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87760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9853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8776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985334" w:rsidP="00985334">
            <w:pPr>
              <w:jc w:val="right"/>
            </w:pPr>
            <w:r w:rsidRPr="00985334">
              <w:rPr>
                <w:sz w:val="40"/>
              </w:rPr>
              <w:t>CED</w:t>
            </w:r>
            <w:r>
              <w:t>/C/ITA/CO/1</w:t>
            </w:r>
          </w:p>
        </w:tc>
      </w:tr>
      <w:tr w:rsidR="002D5AAC" w:rsidRPr="00985334" w:rsidTr="008776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877609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616C312" wp14:editId="5246516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B36DF7" w:rsidP="00877609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sz w:val="34"/>
                <w:szCs w:val="34"/>
              </w:rPr>
              <w:t>Международная к</w:t>
            </w:r>
            <w:r w:rsidRPr="008B759B">
              <w:rPr>
                <w:b/>
                <w:spacing w:val="-4"/>
                <w:sz w:val="34"/>
                <w:szCs w:val="34"/>
              </w:rPr>
              <w:t>онвенция</w:t>
            </w:r>
            <w:r w:rsidRPr="00566BAD">
              <w:rPr>
                <w:b/>
                <w:spacing w:val="-4"/>
                <w:sz w:val="34"/>
                <w:szCs w:val="34"/>
              </w:rPr>
              <w:t xml:space="preserve"> </w:t>
            </w:r>
            <w:r>
              <w:rPr>
                <w:b/>
                <w:spacing w:val="-4"/>
                <w:sz w:val="34"/>
                <w:szCs w:val="34"/>
              </w:rPr>
              <w:br/>
              <w:t>для защиты всех лиц от</w:t>
            </w:r>
            <w:r>
              <w:rPr>
                <w:b/>
                <w:spacing w:val="-4"/>
                <w:sz w:val="34"/>
                <w:szCs w:val="34"/>
              </w:rPr>
              <w:br/>
              <w:t>насильственных исчезновений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985334" w:rsidRDefault="00985334" w:rsidP="00877609">
            <w:pPr>
              <w:spacing w:before="240"/>
              <w:rPr>
                <w:lang w:val="en-US"/>
              </w:rPr>
            </w:pPr>
            <w:r w:rsidRPr="00985334">
              <w:rPr>
                <w:lang w:val="en-US"/>
              </w:rPr>
              <w:t>Distr.: General</w:t>
            </w:r>
          </w:p>
          <w:p w:rsidR="00985334" w:rsidRPr="00985334" w:rsidRDefault="00985334" w:rsidP="00985334">
            <w:pPr>
              <w:spacing w:line="240" w:lineRule="exact"/>
              <w:rPr>
                <w:lang w:val="en-US"/>
              </w:rPr>
            </w:pPr>
            <w:r w:rsidRPr="00985334">
              <w:rPr>
                <w:lang w:val="en-US"/>
              </w:rPr>
              <w:t>10 May 2019</w:t>
            </w:r>
          </w:p>
          <w:p w:rsidR="00985334" w:rsidRPr="00985334" w:rsidRDefault="00985334" w:rsidP="00985334">
            <w:pPr>
              <w:spacing w:line="240" w:lineRule="exact"/>
              <w:rPr>
                <w:lang w:val="en-US"/>
              </w:rPr>
            </w:pPr>
            <w:r w:rsidRPr="00985334">
              <w:rPr>
                <w:lang w:val="en-US"/>
              </w:rPr>
              <w:t>Russian</w:t>
            </w:r>
          </w:p>
          <w:p w:rsidR="00985334" w:rsidRPr="00985334" w:rsidRDefault="00985334" w:rsidP="00985334">
            <w:pPr>
              <w:spacing w:line="240" w:lineRule="exact"/>
              <w:rPr>
                <w:lang w:val="en-US"/>
              </w:rPr>
            </w:pPr>
            <w:r w:rsidRPr="00985334">
              <w:rPr>
                <w:lang w:val="en-US"/>
              </w:rPr>
              <w:t>Original: English</w:t>
            </w:r>
          </w:p>
        </w:tc>
      </w:tr>
    </w:tbl>
    <w:p w:rsidR="005317D3" w:rsidRPr="005317D3" w:rsidRDefault="005317D3" w:rsidP="005317D3">
      <w:pPr>
        <w:spacing w:before="120"/>
        <w:rPr>
          <w:b/>
          <w:sz w:val="24"/>
          <w:szCs w:val="24"/>
        </w:rPr>
      </w:pPr>
      <w:r w:rsidRPr="005317D3">
        <w:rPr>
          <w:b/>
          <w:sz w:val="24"/>
          <w:szCs w:val="24"/>
        </w:rPr>
        <w:t>Комитет по насильствен</w:t>
      </w:r>
      <w:bookmarkStart w:id="0" w:name="_GoBack"/>
      <w:bookmarkEnd w:id="0"/>
      <w:r w:rsidRPr="005317D3">
        <w:rPr>
          <w:b/>
          <w:sz w:val="24"/>
          <w:szCs w:val="24"/>
        </w:rPr>
        <w:t>ным исчезновениям</w:t>
      </w:r>
    </w:p>
    <w:p w:rsidR="005317D3" w:rsidRPr="005317D3" w:rsidRDefault="005317D3" w:rsidP="005317D3">
      <w:pPr>
        <w:pStyle w:val="HChG"/>
      </w:pPr>
      <w:r w:rsidRPr="005317D3">
        <w:tab/>
      </w:r>
      <w:r w:rsidRPr="005317D3">
        <w:tab/>
        <w:t>Заключительные замечания по докладу, представленному Ита</w:t>
      </w:r>
      <w:r w:rsidR="00C43471">
        <w:t>лией в соответствии с пунктом </w:t>
      </w:r>
      <w:r>
        <w:t>1 </w:t>
      </w:r>
      <w:r w:rsidRPr="005317D3">
        <w:t>статьи 29 Конвенции</w:t>
      </w:r>
      <w:r w:rsidRPr="005317D3">
        <w:rPr>
          <w:b w:val="0"/>
          <w:sz w:val="20"/>
        </w:rPr>
        <w:footnoteReference w:customMarkFollows="1" w:id="1"/>
        <w:t>*</w:t>
      </w:r>
    </w:p>
    <w:p w:rsidR="005317D3" w:rsidRPr="005317D3" w:rsidRDefault="005317D3" w:rsidP="005317D3">
      <w:pPr>
        <w:pStyle w:val="SingleTxtG"/>
      </w:pPr>
      <w:r w:rsidRPr="005317D3">
        <w:t>1.</w:t>
      </w:r>
      <w:r w:rsidRPr="005317D3">
        <w:tab/>
        <w:t>Комитет по насильственным исчезновениям рассмотрел доклад, представленный Италией в соответствии с пунктом 1 статьи 29 Конвенции (CED/C/ITA/1), на своих 277-м и 278-м заседаниях (S</w:t>
      </w:r>
      <w:r>
        <w:t>R.277 и SR.278), состоявшихся 8 </w:t>
      </w:r>
      <w:r w:rsidRPr="005317D3">
        <w:t>и 9 апреля 2019 года. На своем 290-м заседании, состоявшемся 17 апреля 2019 года, он принял настоящие заключительные замечания.</w:t>
      </w:r>
    </w:p>
    <w:p w:rsidR="005317D3" w:rsidRPr="005317D3" w:rsidRDefault="005317D3" w:rsidP="005317D3">
      <w:pPr>
        <w:pStyle w:val="H1G"/>
      </w:pPr>
      <w:r>
        <w:tab/>
      </w:r>
      <w:r w:rsidRPr="005317D3">
        <w:t>A.</w:t>
      </w:r>
      <w:r w:rsidRPr="005317D3">
        <w:tab/>
        <w:t xml:space="preserve">Введение </w:t>
      </w:r>
    </w:p>
    <w:p w:rsidR="005317D3" w:rsidRPr="005317D3" w:rsidRDefault="005317D3" w:rsidP="005317D3">
      <w:pPr>
        <w:pStyle w:val="SingleTxtG"/>
      </w:pPr>
      <w:r w:rsidRPr="005317D3">
        <w:t>2.</w:t>
      </w:r>
      <w:r w:rsidRPr="005317D3">
        <w:tab/>
        <w:t xml:space="preserve">Комитет приветствует доклад, представленный Италией в соответствии с пунктом 1 статьи 29 Конвенции, и содержащуюся в нем информацию. Кроме того, Комитет выражает признательность за конструктивный диалог, который состоялся с делегацией государства-участника по вопросу о мерах, принятых для осуществления положений Конвенции, и который позволил снять многие вопросы, вызывавшие у него обеспокоенность, и с особым удовлетворением отмечает открытость, с которой делегация ответила на заданные им вопросы. Кроме того, Комитет благодарит государство-участник за его письменные ответы (CED/C/ITA/Q/1/Add.1) на перечень вопросов (CED/C/ITA/Q/1), которые были дополнены заявлениями членов делегации, а также за дополнительную информацию, представленную в письменном виде. </w:t>
      </w:r>
    </w:p>
    <w:p w:rsidR="005317D3" w:rsidRPr="005317D3" w:rsidRDefault="005317D3" w:rsidP="005317D3">
      <w:pPr>
        <w:pStyle w:val="H1G"/>
      </w:pPr>
      <w:r>
        <w:tab/>
      </w:r>
      <w:r w:rsidRPr="005317D3">
        <w:t>B.</w:t>
      </w:r>
      <w:r w:rsidRPr="005317D3">
        <w:tab/>
        <w:t xml:space="preserve">Позитивные аспекты </w:t>
      </w:r>
    </w:p>
    <w:p w:rsidR="005317D3" w:rsidRPr="005317D3" w:rsidRDefault="005317D3" w:rsidP="005317D3">
      <w:pPr>
        <w:pStyle w:val="SingleTxtG"/>
      </w:pPr>
      <w:r w:rsidRPr="005317D3">
        <w:t>3.</w:t>
      </w:r>
      <w:r w:rsidRPr="005317D3">
        <w:tab/>
        <w:t xml:space="preserve">Комитет приветствует ратификацию государством-участником практически всех основных договоров Организации Объединенных Наций по правам человека и факультативных протоколов к ним, а также Римского статута Международного уголовного суда. </w:t>
      </w:r>
    </w:p>
    <w:p w:rsidR="005317D3" w:rsidRPr="005317D3" w:rsidRDefault="005317D3" w:rsidP="005317D3">
      <w:pPr>
        <w:pStyle w:val="SingleTxtG"/>
      </w:pPr>
      <w:r w:rsidRPr="005317D3">
        <w:t>4.</w:t>
      </w:r>
      <w:r w:rsidRPr="005317D3">
        <w:tab/>
        <w:t>Кроме того, Комитет с удовлетворением отмечает создание государством-участником национального механизма подготовки докла</w:t>
      </w:r>
      <w:r>
        <w:t>дов и принятия последующих мер –</w:t>
      </w:r>
      <w:r w:rsidRPr="005317D3">
        <w:t xml:space="preserve"> Межведомственного комитета по правам человека (при Министерстве иностранных дел и международного сотрудничества), что на международном уровне признано передовой практикой.</w:t>
      </w:r>
    </w:p>
    <w:p w:rsidR="005317D3" w:rsidRPr="005317D3" w:rsidRDefault="005317D3" w:rsidP="005317D3">
      <w:pPr>
        <w:pStyle w:val="H1G"/>
      </w:pPr>
      <w:r>
        <w:lastRenderedPageBreak/>
        <w:tab/>
      </w:r>
      <w:r w:rsidRPr="005317D3">
        <w:t>C.</w:t>
      </w:r>
      <w:r w:rsidRPr="005317D3">
        <w:tab/>
        <w:t>Основные вопросы</w:t>
      </w:r>
      <w:r w:rsidR="00C05A17">
        <w:t>, вызывающие обеспокоенность, и </w:t>
      </w:r>
      <w:r w:rsidRPr="005317D3">
        <w:t xml:space="preserve">рекомендации </w:t>
      </w:r>
    </w:p>
    <w:p w:rsidR="005317D3" w:rsidRPr="005317D3" w:rsidRDefault="005317D3" w:rsidP="005317D3">
      <w:pPr>
        <w:pStyle w:val="H23G"/>
      </w:pPr>
      <w:r>
        <w:tab/>
      </w:r>
      <w:r w:rsidRPr="005317D3">
        <w:t>1.</w:t>
      </w:r>
      <w:r w:rsidRPr="005317D3">
        <w:tab/>
        <w:t>Общая информация</w:t>
      </w:r>
    </w:p>
    <w:p w:rsidR="005317D3" w:rsidRPr="005317D3" w:rsidRDefault="005317D3" w:rsidP="005317D3">
      <w:pPr>
        <w:pStyle w:val="SingleTxtG"/>
        <w:spacing w:line="230" w:lineRule="atLeast"/>
      </w:pPr>
      <w:r w:rsidRPr="005317D3">
        <w:t>5.</w:t>
      </w:r>
      <w:r w:rsidRPr="005317D3">
        <w:tab/>
        <w:t>По мнению Комитета, на момент подготовки настоящих заключительных замечаний действующее в государстве-участнике законодательство, направленное на недопущение насильственных исчезновений и наказание за них, не в полной мере соответствовало обязательствам, возложенным на государства, ратифицировавшие Конвенцию. В этой связи Комитет рекомендует государству-участнику уделить должное внимание настоящим заключительным замечаниям, принятым в духе конструктивного сотрудничества в целях обеспечения полного осуществления Конвенции.</w:t>
      </w:r>
    </w:p>
    <w:p w:rsidR="005317D3" w:rsidRPr="005317D3" w:rsidRDefault="005317D3" w:rsidP="005317D3">
      <w:pPr>
        <w:pStyle w:val="SingleTxtG"/>
        <w:spacing w:line="230" w:lineRule="atLeast"/>
      </w:pPr>
      <w:r w:rsidRPr="005317D3">
        <w:t>6.</w:t>
      </w:r>
      <w:r w:rsidRPr="005317D3">
        <w:tab/>
        <w:t xml:space="preserve">Комитет отмечает, что организации гражданского общества не принимали участия в подготовке первоначального доклада государства-участника. Комитет также принимает к сведению заявление государства-участника о том, что Межведомственный комитет по правам человека совместно с организациями гражданского общества организует мероприятия, направленные на осуществление последующей деятельности в связи с настоящими заключительными замечаниями. </w:t>
      </w:r>
    </w:p>
    <w:p w:rsidR="005317D3" w:rsidRPr="005317D3" w:rsidRDefault="005317D3" w:rsidP="005317D3">
      <w:pPr>
        <w:pStyle w:val="SingleTxtG"/>
        <w:spacing w:line="230" w:lineRule="atLeast"/>
        <w:rPr>
          <w:b/>
          <w:bCs/>
        </w:rPr>
      </w:pPr>
      <w:r w:rsidRPr="005317D3">
        <w:t>7.</w:t>
      </w:r>
      <w:r w:rsidRPr="005317D3">
        <w:tab/>
      </w:r>
      <w:r w:rsidRPr="005317D3">
        <w:rPr>
          <w:b/>
          <w:bCs/>
        </w:rPr>
        <w:t>Комитет рекомендует государству-участнику обеспечить участие организаций гражданского общества на всех</w:t>
      </w:r>
      <w:r w:rsidR="009051BD">
        <w:rPr>
          <w:b/>
          <w:bCs/>
        </w:rPr>
        <w:t xml:space="preserve"> этапах процесса отчетности: от </w:t>
      </w:r>
      <w:r w:rsidRPr="005317D3">
        <w:rPr>
          <w:b/>
          <w:bCs/>
        </w:rPr>
        <w:t>подготовки своих докладов до осуществления заключительных замечаний.</w:t>
      </w:r>
    </w:p>
    <w:p w:rsidR="005317D3" w:rsidRPr="005317D3" w:rsidRDefault="005317D3" w:rsidP="005317D3">
      <w:pPr>
        <w:pStyle w:val="H23G"/>
      </w:pPr>
      <w:r w:rsidRPr="005317D3">
        <w:tab/>
      </w:r>
      <w:r w:rsidRPr="005317D3">
        <w:tab/>
        <w:t>Индивидуальные и межгосударственные сообщения</w:t>
      </w:r>
    </w:p>
    <w:p w:rsidR="005317D3" w:rsidRPr="005317D3" w:rsidRDefault="005317D3" w:rsidP="005317D3">
      <w:pPr>
        <w:pStyle w:val="SingleTxtG"/>
        <w:spacing w:line="230" w:lineRule="atLeast"/>
      </w:pPr>
      <w:r w:rsidRPr="005317D3">
        <w:t>8.</w:t>
      </w:r>
      <w:r w:rsidRPr="005317D3">
        <w:tab/>
        <w:t xml:space="preserve">Комитет отмечает, что государство-участник до сих пор не признало компетенцию Комитета получать и рассматривать индивидуальные и межгосударственные сообщения в соответствии со статьями 31 и 32 Конвенции (статьи 31 и 32). </w:t>
      </w:r>
    </w:p>
    <w:p w:rsidR="005317D3" w:rsidRPr="005317D3" w:rsidRDefault="005317D3" w:rsidP="005317D3">
      <w:pPr>
        <w:pStyle w:val="SingleTxtG"/>
        <w:spacing w:line="230" w:lineRule="atLeast"/>
        <w:rPr>
          <w:b/>
          <w:bCs/>
        </w:rPr>
      </w:pPr>
      <w:r w:rsidRPr="005317D3">
        <w:t>9.</w:t>
      </w:r>
      <w:r w:rsidRPr="005317D3">
        <w:tab/>
      </w:r>
      <w:r w:rsidRPr="005317D3">
        <w:rPr>
          <w:b/>
          <w:bCs/>
        </w:rPr>
        <w:t>Комитет призывает государство-участник как можно скорее признать компетенцию Комитета получать и рассматривать индивидуальные и межгосударственные сообщения в соответствии со статьями 31 и 32 Конвенции в целях укрепления предусмотренного ею режима защиты от насильственных исчезновений</w:t>
      </w:r>
      <w:r w:rsidRPr="005317D3">
        <w:t xml:space="preserve">. </w:t>
      </w:r>
    </w:p>
    <w:p w:rsidR="005317D3" w:rsidRPr="005317D3" w:rsidRDefault="005317D3" w:rsidP="005317D3">
      <w:pPr>
        <w:pStyle w:val="H23G"/>
      </w:pPr>
      <w:r w:rsidRPr="005317D3">
        <w:tab/>
      </w:r>
      <w:r w:rsidRPr="005317D3">
        <w:tab/>
        <w:t>Национальное правозащитное учреждение</w:t>
      </w:r>
    </w:p>
    <w:p w:rsidR="005317D3" w:rsidRPr="005317D3" w:rsidRDefault="005317D3" w:rsidP="005317D3">
      <w:pPr>
        <w:pStyle w:val="SingleTxtG"/>
        <w:spacing w:line="230" w:lineRule="atLeast"/>
      </w:pPr>
      <w:r w:rsidRPr="005317D3">
        <w:t>10.</w:t>
      </w:r>
      <w:r w:rsidRPr="005317D3">
        <w:tab/>
        <w:t>Комитет отмечает меры, принятые с целью создания национального правозащитного учреждения после проведения специального рабочего совещания по этому вопросу, организованного Министерством иностранных дел и Трентским университетом, в частности законопроект, находящийся на рассмотрении Сенатского комитета по конституционным вопросам с ноября 2018 года.</w:t>
      </w:r>
    </w:p>
    <w:p w:rsidR="005317D3" w:rsidRPr="005317D3" w:rsidRDefault="005317D3" w:rsidP="005317D3">
      <w:pPr>
        <w:pStyle w:val="SingleTxtG"/>
        <w:spacing w:line="230" w:lineRule="atLeast"/>
        <w:rPr>
          <w:b/>
          <w:bCs/>
        </w:rPr>
      </w:pPr>
      <w:r w:rsidRPr="005317D3">
        <w:t>11.</w:t>
      </w:r>
      <w:r w:rsidRPr="005317D3">
        <w:tab/>
      </w:r>
      <w:r w:rsidRPr="005317D3">
        <w:rPr>
          <w:b/>
          <w:bCs/>
        </w:rPr>
        <w:t>Комитет рекомендует государству-участнику ускорить процесс принятия закона о создании национального правозащитного учреждения в полном соответствии с Принципами, касающимися статуса национальных учреждений, занимающихся поощрением и защитой прав человека (Парижские принципы)</w:t>
      </w:r>
      <w:r w:rsidRPr="005317D3">
        <w:t xml:space="preserve">. </w:t>
      </w:r>
    </w:p>
    <w:p w:rsidR="005317D3" w:rsidRPr="005317D3" w:rsidRDefault="005317D3" w:rsidP="005317D3">
      <w:pPr>
        <w:pStyle w:val="H23G"/>
      </w:pPr>
      <w:r>
        <w:tab/>
      </w:r>
      <w:r w:rsidRPr="005317D3">
        <w:t>2.</w:t>
      </w:r>
      <w:r w:rsidRPr="005317D3">
        <w:tab/>
        <w:t xml:space="preserve">Определение насильственного исчезновения и его квалификация в качестве уголовно наказуемого деяния (статьи 1–7) </w:t>
      </w:r>
    </w:p>
    <w:p w:rsidR="005317D3" w:rsidRPr="005317D3" w:rsidRDefault="005317D3" w:rsidP="005317D3">
      <w:pPr>
        <w:pStyle w:val="H23G"/>
      </w:pPr>
      <w:r w:rsidRPr="005317D3">
        <w:tab/>
      </w:r>
      <w:r w:rsidRPr="005317D3">
        <w:tab/>
        <w:t>Недопустимость отступления от запрета насильственных исчезновений</w:t>
      </w:r>
    </w:p>
    <w:p w:rsidR="005317D3" w:rsidRPr="005317D3" w:rsidRDefault="005317D3" w:rsidP="005317D3">
      <w:pPr>
        <w:pStyle w:val="SingleTxtG"/>
      </w:pPr>
      <w:r w:rsidRPr="005317D3">
        <w:t>12.</w:t>
      </w:r>
      <w:r w:rsidRPr="005317D3">
        <w:tab/>
        <w:t xml:space="preserve">Комитет с обеспокоенностью отмечает отсутствие во внутреннем законодательстве конкретного положения о том, что никакие исключительные обстоятельства не могут служить оправданием насильственного исчезновения, как это предусмотрено пунктом 2 статьи 1 Конвенции (статья 1). </w:t>
      </w:r>
    </w:p>
    <w:p w:rsidR="005317D3" w:rsidRPr="005317D3" w:rsidRDefault="005317D3" w:rsidP="005317D3">
      <w:pPr>
        <w:pStyle w:val="SingleTxtG"/>
        <w:rPr>
          <w:b/>
          <w:bCs/>
        </w:rPr>
      </w:pPr>
      <w:r w:rsidRPr="005317D3">
        <w:t>13.</w:t>
      </w:r>
      <w:r w:rsidRPr="005317D3">
        <w:tab/>
      </w:r>
      <w:r w:rsidRPr="005317D3">
        <w:rPr>
          <w:b/>
          <w:bCs/>
        </w:rPr>
        <w:t>Комитет рекомендует государству-участнику ввести конкретное правовое положение о том, что никакие исключительные обстоятельства не могут служить оправданием насильственного исчезновения, как это предусмотрено статьей 1 Конвенции.</w:t>
      </w:r>
      <w:r w:rsidRPr="005317D3">
        <w:t xml:space="preserve"> </w:t>
      </w:r>
    </w:p>
    <w:p w:rsidR="005317D3" w:rsidRPr="005317D3" w:rsidRDefault="005317D3" w:rsidP="005317D3">
      <w:pPr>
        <w:pStyle w:val="H23G"/>
      </w:pPr>
      <w:r w:rsidRPr="005317D3">
        <w:lastRenderedPageBreak/>
        <w:tab/>
      </w:r>
      <w:r w:rsidRPr="005317D3">
        <w:tab/>
        <w:t>Преступление насильственного исчезновения</w:t>
      </w:r>
    </w:p>
    <w:p w:rsidR="005317D3" w:rsidRPr="005317D3" w:rsidRDefault="005317D3" w:rsidP="005317D3">
      <w:pPr>
        <w:pStyle w:val="SingleTxtG"/>
        <w:spacing w:line="230" w:lineRule="atLeast"/>
      </w:pPr>
      <w:r w:rsidRPr="005317D3">
        <w:t>14.</w:t>
      </w:r>
      <w:r w:rsidRPr="005317D3">
        <w:tab/>
        <w:t xml:space="preserve">Комитет принимает к сведению заявление государства-участника о том, что насильственное исчезновение подпадает под категорию таких преступлений, как похищение, упоминаемое в статье 605 Уголовного кодекса, а также, в зависимости от обстоятельств, ряда других уголовных преступлений, таких как незаконный арест, необоснованное ограничение личной свободы и злоупотребление властью в отношении арестованного или задержанного лица. Вместе с тем Комитет обеспокоен тем, что положения действующего внутреннего законодательства, в частности Уголовного кодекса, не отражают тяжесть и особый характер преступления насильственного исчезновения. Комитет также отмечает, что в рамках внутреннего законодательства преступление насильственного исчезновения не квалифицируется как преступление против человечности (статьи 2, 4, 5, 6, 7 и 8). </w:t>
      </w:r>
    </w:p>
    <w:p w:rsidR="005317D3" w:rsidRPr="005317D3" w:rsidRDefault="005317D3" w:rsidP="005317D3">
      <w:pPr>
        <w:pStyle w:val="SingleTxtG"/>
        <w:spacing w:line="230" w:lineRule="atLeast"/>
        <w:rPr>
          <w:b/>
          <w:bCs/>
        </w:rPr>
      </w:pPr>
      <w:r w:rsidRPr="005317D3">
        <w:t>15.</w:t>
      </w:r>
      <w:r w:rsidRPr="005317D3">
        <w:tab/>
      </w:r>
      <w:r w:rsidRPr="005317D3">
        <w:rPr>
          <w:b/>
          <w:bCs/>
        </w:rPr>
        <w:t>Комитет рекомендует государству-участнику принять необходимые законодательные меры для признания насильственного исчезновения в качестве отдельного преступления в соответствии с опре</w:t>
      </w:r>
      <w:r w:rsidR="00636878">
        <w:rPr>
          <w:b/>
          <w:bCs/>
        </w:rPr>
        <w:t>делением, содержащимся в статье </w:t>
      </w:r>
      <w:r w:rsidRPr="005317D3">
        <w:rPr>
          <w:b/>
          <w:bCs/>
        </w:rPr>
        <w:t>2 Конвенции.</w:t>
      </w:r>
      <w:r w:rsidRPr="005317D3">
        <w:t xml:space="preserve"> </w:t>
      </w:r>
      <w:r w:rsidRPr="005317D3">
        <w:rPr>
          <w:b/>
          <w:bCs/>
        </w:rPr>
        <w:t>Кроме того, Комитет рекомендует государству-участнику ввести конкретное положение о квалификации насильственного исчезновения в качестве преступления против человечности в соответствии со статьей 5 Конвенции.</w:t>
      </w:r>
    </w:p>
    <w:p w:rsidR="005317D3" w:rsidRPr="005317D3" w:rsidRDefault="005317D3" w:rsidP="005317D3">
      <w:pPr>
        <w:pStyle w:val="H23G"/>
      </w:pPr>
      <w:r w:rsidRPr="005317D3">
        <w:tab/>
      </w:r>
      <w:r w:rsidRPr="005317D3">
        <w:tab/>
        <w:t>Уголовная ответственность начальников</w:t>
      </w:r>
    </w:p>
    <w:p w:rsidR="005317D3" w:rsidRPr="005317D3" w:rsidRDefault="005317D3" w:rsidP="005317D3">
      <w:pPr>
        <w:pStyle w:val="SingleTxtG"/>
        <w:spacing w:line="230" w:lineRule="atLeast"/>
      </w:pPr>
      <w:r w:rsidRPr="005317D3">
        <w:t>16.</w:t>
      </w:r>
      <w:r w:rsidRPr="005317D3">
        <w:tab/>
        <w:t>Комитет принимает к сведению утверждение государства-участника о том, что начальнику, который не предотвратил или не пресек преступление насильственного исчезновения, может быть предъявлено обвинение в похищении человека при отягчающих обстоятельствах. Однако положения внутреннего законодательства не в полной мере отражают сферу применения статей 6 и 7 Конвенции. Кроме того, Комитет с обеспокоенностью отмечает, что за такое преступление, как похищение человека (статьи 6 и 7), статья 605 Уголовного кодекса предусматривает наказание в виде лишения свободы на срок от шести месяцев до восьми лет.</w:t>
      </w:r>
    </w:p>
    <w:p w:rsidR="005317D3" w:rsidRPr="005317D3" w:rsidRDefault="005317D3" w:rsidP="005317D3">
      <w:pPr>
        <w:pStyle w:val="SingleTxtG"/>
        <w:spacing w:line="230" w:lineRule="atLeast"/>
        <w:rPr>
          <w:b/>
          <w:bCs/>
        </w:rPr>
      </w:pPr>
      <w:r w:rsidRPr="005317D3">
        <w:t>17.</w:t>
      </w:r>
      <w:r w:rsidRPr="005317D3">
        <w:tab/>
      </w:r>
      <w:r w:rsidRPr="005317D3">
        <w:rPr>
          <w:b/>
          <w:bCs/>
        </w:rPr>
        <w:t>Комитет рекомендует государству-участнику принять необходимые законодательные меры для обеспечения того, чтобы во внутреннем законодательстве: a) в соответствии с пунктом 1 b) статьи 6 Конвенции</w:t>
      </w:r>
      <w:r w:rsidRPr="005317D3">
        <w:t xml:space="preserve"> </w:t>
      </w:r>
      <w:r w:rsidRPr="005317D3">
        <w:rPr>
          <w:b/>
          <w:bCs/>
        </w:rPr>
        <w:t>была прямо предусмотрена уголовная ответственность начальников в государственных, гражданских и военных учреждениях</w:t>
      </w:r>
      <w:r w:rsidR="00636878">
        <w:rPr>
          <w:b/>
          <w:bCs/>
        </w:rPr>
        <w:t>;</w:t>
      </w:r>
      <w:r w:rsidRPr="005317D3">
        <w:t xml:space="preserve"> </w:t>
      </w:r>
      <w:r w:rsidRPr="005317D3">
        <w:rPr>
          <w:b/>
          <w:bCs/>
        </w:rPr>
        <w:t>и b) в соответствии с пунктом 2 статьи 6 Конвенции было четко установлено, что никакие приказ</w:t>
      </w:r>
      <w:r w:rsidR="00333B7A">
        <w:rPr>
          <w:b/>
          <w:bCs/>
        </w:rPr>
        <w:t>ы или распоряжения</w:t>
      </w:r>
      <w:r w:rsidRPr="005317D3">
        <w:rPr>
          <w:b/>
          <w:bCs/>
        </w:rPr>
        <w:t>, исходящие от начальников, не могут служить оправданием преступления насильственного исчезновения.</w:t>
      </w:r>
      <w:r w:rsidRPr="005317D3">
        <w:t xml:space="preserve"> </w:t>
      </w:r>
      <w:r w:rsidRPr="005317D3">
        <w:rPr>
          <w:b/>
          <w:bCs/>
        </w:rPr>
        <w:t>Комитет далее предлагает государству-участнику рассмотреть вопрос о принятии необходимых мер для введения минимального наказания за преступление насильственного исчезновения с учетом его чрезвычайной серьезности</w:t>
      </w:r>
      <w:r>
        <w:rPr>
          <w:b/>
          <w:bCs/>
        </w:rPr>
        <w:t xml:space="preserve"> в соответствии со статьей </w:t>
      </w:r>
      <w:r w:rsidRPr="005317D3">
        <w:rPr>
          <w:b/>
          <w:bCs/>
        </w:rPr>
        <w:t>7 Конвенции.</w:t>
      </w:r>
    </w:p>
    <w:p w:rsidR="005317D3" w:rsidRPr="005317D3" w:rsidRDefault="005317D3" w:rsidP="005317D3">
      <w:pPr>
        <w:pStyle w:val="H23G"/>
      </w:pPr>
      <w:r>
        <w:tab/>
      </w:r>
      <w:r w:rsidRPr="005317D3">
        <w:t>3.</w:t>
      </w:r>
      <w:r w:rsidRPr="005317D3">
        <w:tab/>
        <w:t xml:space="preserve">Уголовная ответственность и сотрудничество судебных органов в вопросах, связанных с насильственными исчезновениями (статьи 8–15) </w:t>
      </w:r>
    </w:p>
    <w:p w:rsidR="005317D3" w:rsidRPr="005317D3" w:rsidRDefault="005317D3" w:rsidP="005317D3">
      <w:pPr>
        <w:pStyle w:val="H23G"/>
      </w:pPr>
      <w:r w:rsidRPr="005317D3">
        <w:tab/>
      </w:r>
      <w:r w:rsidRPr="005317D3">
        <w:tab/>
        <w:t>Срок давности</w:t>
      </w:r>
    </w:p>
    <w:p w:rsidR="005317D3" w:rsidRPr="005317D3" w:rsidRDefault="005317D3" w:rsidP="005317D3">
      <w:pPr>
        <w:pStyle w:val="SingleTxtG"/>
        <w:spacing w:line="230" w:lineRule="atLeast"/>
      </w:pPr>
      <w:r w:rsidRPr="005317D3">
        <w:t>18.</w:t>
      </w:r>
      <w:r w:rsidRPr="005317D3">
        <w:tab/>
        <w:t>Комитет отмечает, что в соответствии с положениями внутреннего законодательства срок давности начинает исчисляться с того момента, когда насильственное исчезновение становится оконченным. Комитет принимает к сведению принятие Закона № 3/2019, который вступит в силу 1 января 2020 года и в соответствии с которым после вынесения решения в суде первой инстанции срок давности будет приостанавливаться до завершения су</w:t>
      </w:r>
      <w:r>
        <w:t>дебного разбирательства (статья </w:t>
      </w:r>
      <w:r w:rsidRPr="005317D3">
        <w:t xml:space="preserve">8). </w:t>
      </w:r>
    </w:p>
    <w:p w:rsidR="005317D3" w:rsidRPr="005317D3" w:rsidRDefault="005317D3" w:rsidP="005317D3">
      <w:pPr>
        <w:pStyle w:val="SingleTxtG"/>
        <w:spacing w:line="230" w:lineRule="atLeast"/>
        <w:rPr>
          <w:b/>
          <w:bCs/>
        </w:rPr>
      </w:pPr>
      <w:r w:rsidRPr="005317D3">
        <w:t>19.</w:t>
      </w:r>
      <w:r w:rsidRPr="005317D3">
        <w:tab/>
      </w:r>
      <w:r w:rsidRPr="005317D3">
        <w:rPr>
          <w:b/>
          <w:bCs/>
        </w:rPr>
        <w:t>Комитет предлагает государству-участнику при включении насильственного исчезновения в уголовное законодательство в качестве отдельного преступления, квалифицируемого как преступление против человечности, рассмотреть возможность исключения этого преступления из сферы применения срока давности.</w:t>
      </w:r>
    </w:p>
    <w:p w:rsidR="005317D3" w:rsidRPr="005317D3" w:rsidRDefault="005317D3" w:rsidP="005317D3">
      <w:pPr>
        <w:pStyle w:val="H23G"/>
      </w:pPr>
      <w:r w:rsidRPr="005317D3">
        <w:lastRenderedPageBreak/>
        <w:tab/>
      </w:r>
      <w:r w:rsidRPr="005317D3">
        <w:tab/>
        <w:t xml:space="preserve">Военная юрисдикция </w:t>
      </w:r>
    </w:p>
    <w:p w:rsidR="005317D3" w:rsidRPr="005317D3" w:rsidRDefault="005317D3" w:rsidP="005317D3">
      <w:pPr>
        <w:pStyle w:val="SingleTxtG"/>
      </w:pPr>
      <w:r w:rsidRPr="005317D3">
        <w:t>20.</w:t>
      </w:r>
      <w:r w:rsidRPr="005317D3">
        <w:tab/>
        <w:t>Комитет с обеспокоенностью отмечает, что военные власти обязаны сообщать как обычным, так и военным судебным органам о любых фактах, которые могут представлять собой преступление, предусматрив</w:t>
      </w:r>
      <w:r>
        <w:t>ающее судебное преследование ex </w:t>
      </w:r>
      <w:r w:rsidRPr="005317D3">
        <w:t xml:space="preserve">officio, включая насильственное исчезновение. Комитет также обеспокоен отсутствием четких положений о временном отстранении от должности сотрудников гражданских правоохранительных органов, подозреваемых в совершении акта насильственного исчезновения (статья 9). </w:t>
      </w:r>
    </w:p>
    <w:p w:rsidR="005317D3" w:rsidRPr="005317D3" w:rsidRDefault="005317D3" w:rsidP="005317D3">
      <w:pPr>
        <w:pStyle w:val="SingleTxtG"/>
        <w:rPr>
          <w:b/>
          <w:bCs/>
        </w:rPr>
      </w:pPr>
      <w:r w:rsidRPr="005317D3">
        <w:t>21.</w:t>
      </w:r>
      <w:r w:rsidRPr="005317D3">
        <w:tab/>
      </w:r>
      <w:r w:rsidRPr="005317D3">
        <w:rPr>
          <w:b/>
          <w:bCs/>
        </w:rPr>
        <w:t>Комитет рекомендует государству-участнику принять все необходимые меры для обеспечения того, чтобы сотрудники правоохранительных органов и служб безопасности, подозреваемые в совершении преступления насильственного исчезновения, временно отстранялись от должности и не принимали участия в соответствующих расследованиях.</w:t>
      </w:r>
      <w:r w:rsidRPr="005317D3">
        <w:t xml:space="preserve"> </w:t>
      </w:r>
    </w:p>
    <w:p w:rsidR="005317D3" w:rsidRPr="005317D3" w:rsidRDefault="005317D3" w:rsidP="005317D3">
      <w:pPr>
        <w:pStyle w:val="H23G"/>
      </w:pPr>
      <w:r w:rsidRPr="005317D3">
        <w:tab/>
      </w:r>
      <w:r w:rsidRPr="005317D3">
        <w:tab/>
        <w:t xml:space="preserve">Обязанность проводить расследование и розыск исчезнувших лиц </w:t>
      </w:r>
    </w:p>
    <w:p w:rsidR="005317D3" w:rsidRPr="005317D3" w:rsidRDefault="005317D3" w:rsidP="005317D3">
      <w:pPr>
        <w:pStyle w:val="SingleTxtG"/>
      </w:pPr>
      <w:r w:rsidRPr="005317D3">
        <w:t>22.</w:t>
      </w:r>
      <w:r w:rsidRPr="005317D3">
        <w:tab/>
        <w:t xml:space="preserve">Комитет отмечает, что виновные в похищении человека преследуются ex officio и что в этой связи в судебных инстанциях при территориальных органах прокуратуры установлена соответствующая практика. Кроме того, Комитет отмечает центральную роль Верховного комиссара по делам пропавших лиц в национальной системе розыска государства-участника. Вместе с тем Комитет обеспокоен сообщениями об исчезновении детей из центров приема мигрантов, в частности из так называемых «хотспотов» (статьи 10, 11 и 12). </w:t>
      </w:r>
    </w:p>
    <w:p w:rsidR="005317D3" w:rsidRPr="005317D3" w:rsidRDefault="005317D3" w:rsidP="005317D3">
      <w:pPr>
        <w:pStyle w:val="SingleTxtG"/>
        <w:rPr>
          <w:b/>
          <w:bCs/>
        </w:rPr>
      </w:pPr>
      <w:r w:rsidRPr="005317D3">
        <w:t>23.</w:t>
      </w:r>
      <w:r w:rsidRPr="005317D3">
        <w:tab/>
      </w:r>
      <w:r w:rsidRPr="005317D3">
        <w:rPr>
          <w:b/>
          <w:bCs/>
        </w:rPr>
        <w:t>Комитет рекомендует государству-участнику принять необходимые меры для предупреждения исчезновения мигрантов, в частности детей, и установления местонахождения уже исчезнувших лиц.</w:t>
      </w:r>
      <w:r w:rsidRPr="005317D3">
        <w:t xml:space="preserve"> </w:t>
      </w:r>
      <w:r w:rsidRPr="005317D3">
        <w:rPr>
          <w:b/>
          <w:bCs/>
        </w:rPr>
        <w:t>Комитет рекомендует государству-участнику принять необходимые законодательные и административные меры для установления во внутреннем законодательстве практики проведения расследований в соответствии со статьями 10, 11 и 12 Конвенции.</w:t>
      </w:r>
      <w:r w:rsidRPr="005317D3">
        <w:t xml:space="preserve"> </w:t>
      </w:r>
    </w:p>
    <w:p w:rsidR="005317D3" w:rsidRPr="005317D3" w:rsidRDefault="005317D3" w:rsidP="005317D3">
      <w:pPr>
        <w:pStyle w:val="H23G"/>
      </w:pPr>
      <w:r w:rsidRPr="005317D3">
        <w:tab/>
      </w:r>
      <w:r w:rsidRPr="005317D3">
        <w:tab/>
        <w:t>Взаимная помощь и выдача</w:t>
      </w:r>
    </w:p>
    <w:p w:rsidR="005317D3" w:rsidRPr="005317D3" w:rsidRDefault="005317D3" w:rsidP="005317D3">
      <w:pPr>
        <w:pStyle w:val="SingleTxtG"/>
      </w:pPr>
      <w:r w:rsidRPr="005317D3">
        <w:t>24.</w:t>
      </w:r>
      <w:r w:rsidRPr="005317D3">
        <w:tab/>
        <w:t xml:space="preserve">Комитет отмечает созданный государством-участником режим, позволяющий обеспечивать сотрудничество судебных органов и оказание взаимной помощи в случае насильственных исчезновений на основе двусторонних соглашений и принципа международной вежливости. Комитет также отмечает, что в отсутствие такой международно-правовой основы предоставление судебной помощи другому государству зависит от выполнения требования об обоюдном признании соответствующего деяния преступлением, как в случае с преступлением насильственного исчезновения. Вместе с тем Комитет обеспокоен тем, что окончательное решение в отношении запросов об оказании судебной помощи и выдаче принимает министр юстиции (статьи 13, 14 и 15). </w:t>
      </w:r>
    </w:p>
    <w:p w:rsidR="005317D3" w:rsidRPr="005317D3" w:rsidRDefault="005317D3" w:rsidP="005317D3">
      <w:pPr>
        <w:pStyle w:val="SingleTxtG"/>
        <w:rPr>
          <w:b/>
          <w:bCs/>
        </w:rPr>
      </w:pPr>
      <w:r w:rsidRPr="005317D3">
        <w:t>25.</w:t>
      </w:r>
      <w:r w:rsidRPr="005317D3">
        <w:tab/>
      </w:r>
      <w:r w:rsidRPr="005317D3">
        <w:rPr>
          <w:b/>
          <w:bCs/>
        </w:rPr>
        <w:t>Комитет рекомендует государству-участнику обеспечить систематическое предоставление необходимой судебной помощи, включая все имеющиеся у него доказательства, властям других государств-участников в случае обращения к нему с такой просьбой в связи с расследованием дел о предполагаемых насильственных исчезновениях. Комитет также рекомендует государству-участнику активно содействовать расширению взаимной помощи между судебными органами в целях упрощения процесса обмена информацией и доказательствами, а также поиска и установления личности исчезнувших и пропавших без вести лиц, в частности пропавших мигрантов. Кроме того, Комитет рекомендует государству-участнику расп</w:t>
      </w:r>
      <w:r>
        <w:rPr>
          <w:b/>
          <w:bCs/>
        </w:rPr>
        <w:t>ространить на все государства-</w:t>
      </w:r>
      <w:r w:rsidRPr="005317D3">
        <w:rPr>
          <w:b/>
          <w:bCs/>
        </w:rPr>
        <w:t>участники Конвенции практику выдачи и невыдворения на основе судебного решени</w:t>
      </w:r>
      <w:r>
        <w:rPr>
          <w:b/>
          <w:bCs/>
        </w:rPr>
        <w:t>я применительно к государствам –</w:t>
      </w:r>
      <w:r w:rsidRPr="005317D3">
        <w:rPr>
          <w:b/>
          <w:bCs/>
        </w:rPr>
        <w:t xml:space="preserve"> членам Европейского союза.</w:t>
      </w:r>
    </w:p>
    <w:p w:rsidR="005317D3" w:rsidRPr="005317D3" w:rsidRDefault="005317D3" w:rsidP="005317D3">
      <w:pPr>
        <w:pStyle w:val="H23G"/>
      </w:pPr>
      <w:r>
        <w:lastRenderedPageBreak/>
        <w:tab/>
      </w:r>
      <w:r w:rsidRPr="005317D3">
        <w:t>4.</w:t>
      </w:r>
      <w:r w:rsidRPr="005317D3">
        <w:tab/>
        <w:t xml:space="preserve">Меры по предупреждению насильственных исчезновений (статьи 16−23) </w:t>
      </w:r>
    </w:p>
    <w:p w:rsidR="005317D3" w:rsidRPr="005317D3" w:rsidRDefault="005317D3" w:rsidP="005317D3">
      <w:pPr>
        <w:pStyle w:val="H23G"/>
      </w:pPr>
      <w:r w:rsidRPr="005317D3">
        <w:tab/>
      </w:r>
      <w:r w:rsidRPr="005317D3">
        <w:tab/>
        <w:t>Невыдворение</w:t>
      </w:r>
    </w:p>
    <w:p w:rsidR="005317D3" w:rsidRPr="005317D3" w:rsidRDefault="005317D3" w:rsidP="00333B7A">
      <w:pPr>
        <w:pStyle w:val="SingleTxtG"/>
        <w:spacing w:line="230" w:lineRule="atLeast"/>
      </w:pPr>
      <w:r w:rsidRPr="005317D3">
        <w:t>26.</w:t>
      </w:r>
      <w:r w:rsidRPr="005317D3">
        <w:tab/>
        <w:t>Комитет отмечает, что, по мнению государства-участника, принцип невыдворения защищается другими международными договорами по правам человека, ратифицированными государством-участником, такими как Конвенция о защите прав человека и основных свобод (Европейская конвенция по правам человека). Комитет принимает к сведению пересм</w:t>
      </w:r>
      <w:r w:rsidR="00333B7A">
        <w:t>отренный Законодательный декрет </w:t>
      </w:r>
      <w:r w:rsidRPr="005317D3">
        <w:t>№ 286/98 (сводный текст по вопросам иммиграции), который запрещает выдворять несопровождаемых несовершеннолетних лиц. Государство-участник установило ряд критериев для оценки степени безопасности возвращения мигрантов в страну их происхождения, а также специальные процедуры для оценки ходатайств о предоставлении убежища. Вместе с тем Комитет обеспокоен тем, что на практике принцип невыдворения не соблюдается. Комитет также обеспокоен информацией о том, что государство-участник не взаимодействует надлежащим образом с другими государствами в рамках международного сотрудничества по вопросу о пропавших мигрантах в контексте прибытия большого числа мигрантов по морю, в том числе в связи с необходимостью оказания помощи иностранным жертвам насильственных исчезновений.</w:t>
      </w:r>
    </w:p>
    <w:p w:rsidR="005317D3" w:rsidRPr="005317D3" w:rsidRDefault="005317D3" w:rsidP="00333B7A">
      <w:pPr>
        <w:pStyle w:val="SingleTxtG"/>
        <w:spacing w:line="230" w:lineRule="atLeast"/>
        <w:rPr>
          <w:b/>
          <w:bCs/>
        </w:rPr>
      </w:pPr>
      <w:r w:rsidRPr="005317D3">
        <w:t>27.</w:t>
      </w:r>
      <w:r w:rsidRPr="005317D3">
        <w:tab/>
      </w:r>
      <w:r w:rsidRPr="005317D3">
        <w:rPr>
          <w:b/>
          <w:bCs/>
        </w:rPr>
        <w:t>Комитет рекомендует государству-участнику обеспечить строгое соблюдение при любых обстоятельствах принципа невыдворения, закрепленного в пункте 1 статьи 16 Конвенции, путем принятия необходимых мер, в частности:</w:t>
      </w:r>
      <w:r w:rsidRPr="005317D3">
        <w:t xml:space="preserve"> </w:t>
      </w:r>
    </w:p>
    <w:p w:rsidR="005317D3" w:rsidRPr="00333B7A" w:rsidRDefault="005317D3" w:rsidP="00333B7A">
      <w:pPr>
        <w:pStyle w:val="SingleTxtG"/>
        <w:spacing w:line="230" w:lineRule="atLeast"/>
        <w:rPr>
          <w:b/>
          <w:bCs/>
        </w:rPr>
      </w:pPr>
      <w:r w:rsidRPr="00333B7A">
        <w:rPr>
          <w:b/>
        </w:rPr>
        <w:tab/>
      </w:r>
      <w:r w:rsidR="00333B7A">
        <w:rPr>
          <w:b/>
        </w:rPr>
        <w:tab/>
      </w:r>
      <w:r w:rsidRPr="00333B7A">
        <w:rPr>
          <w:b/>
        </w:rPr>
        <w:t>а)</w:t>
      </w:r>
      <w:r w:rsidRPr="00333B7A">
        <w:rPr>
          <w:b/>
        </w:rPr>
        <w:tab/>
      </w:r>
      <w:r w:rsidRPr="00333B7A">
        <w:rPr>
          <w:b/>
          <w:bCs/>
        </w:rPr>
        <w:t>обеспечить на практике, чтобы ни одно лицо не могло быть выслано, возвращено или выдано другому государству, если ему может угрожать там опасность стать жертвой насильственного исчезновения;</w:t>
      </w:r>
    </w:p>
    <w:p w:rsidR="005317D3" w:rsidRPr="00333B7A" w:rsidRDefault="00333B7A" w:rsidP="00333B7A">
      <w:pPr>
        <w:pStyle w:val="SingleTxtG"/>
        <w:spacing w:line="230" w:lineRule="atLeast"/>
        <w:rPr>
          <w:b/>
          <w:bCs/>
        </w:rPr>
      </w:pPr>
      <w:r>
        <w:rPr>
          <w:b/>
        </w:rPr>
        <w:tab/>
      </w:r>
      <w:r w:rsidR="005317D3" w:rsidRPr="00333B7A">
        <w:rPr>
          <w:b/>
        </w:rPr>
        <w:tab/>
        <w:t>b)</w:t>
      </w:r>
      <w:r w:rsidR="005317D3" w:rsidRPr="00333B7A">
        <w:rPr>
          <w:b/>
        </w:rPr>
        <w:tab/>
      </w:r>
      <w:r w:rsidR="005317D3" w:rsidRPr="00333B7A">
        <w:rPr>
          <w:b/>
          <w:bCs/>
        </w:rPr>
        <w:t>воздерживаться от коллективной высылки мигрантов, в том числе в контексте массового прибытия мигрантов морским транспортом;</w:t>
      </w:r>
    </w:p>
    <w:p w:rsidR="005317D3" w:rsidRPr="00333B7A" w:rsidRDefault="00333B7A" w:rsidP="00333B7A">
      <w:pPr>
        <w:pStyle w:val="SingleTxtG"/>
        <w:spacing w:line="230" w:lineRule="atLeast"/>
        <w:rPr>
          <w:b/>
          <w:bCs/>
        </w:rPr>
      </w:pPr>
      <w:r>
        <w:rPr>
          <w:b/>
        </w:rPr>
        <w:tab/>
      </w:r>
      <w:r w:rsidR="005317D3" w:rsidRPr="00333B7A">
        <w:rPr>
          <w:b/>
        </w:rPr>
        <w:tab/>
        <w:t>с)</w:t>
      </w:r>
      <w:r w:rsidR="005317D3" w:rsidRPr="00333B7A">
        <w:rPr>
          <w:b/>
        </w:rPr>
        <w:tab/>
      </w:r>
      <w:r w:rsidR="005317D3" w:rsidRPr="00333B7A">
        <w:rPr>
          <w:b/>
          <w:bCs/>
        </w:rPr>
        <w:t>обеспечить проведение индивидуальной оценки положения каждого мигранта;</w:t>
      </w:r>
    </w:p>
    <w:p w:rsidR="005317D3" w:rsidRPr="00333B7A" w:rsidRDefault="00333B7A" w:rsidP="00333B7A">
      <w:pPr>
        <w:pStyle w:val="SingleTxtG"/>
        <w:spacing w:line="230" w:lineRule="atLeast"/>
        <w:rPr>
          <w:b/>
          <w:bCs/>
        </w:rPr>
      </w:pPr>
      <w:r>
        <w:rPr>
          <w:b/>
        </w:rPr>
        <w:tab/>
      </w:r>
      <w:r w:rsidR="005317D3" w:rsidRPr="00333B7A">
        <w:rPr>
          <w:b/>
        </w:rPr>
        <w:tab/>
        <w:t>d)</w:t>
      </w:r>
      <w:r w:rsidR="005317D3" w:rsidRPr="00333B7A">
        <w:rPr>
          <w:b/>
        </w:rPr>
        <w:tab/>
      </w:r>
      <w:r w:rsidR="005317D3" w:rsidRPr="00333B7A">
        <w:rPr>
          <w:b/>
          <w:bCs/>
        </w:rPr>
        <w:t>обеспечить наличие в законодательстве и на практике</w:t>
      </w:r>
      <w:r w:rsidR="005317D3" w:rsidRPr="00333B7A">
        <w:rPr>
          <w:b/>
        </w:rPr>
        <w:t xml:space="preserve"> </w:t>
      </w:r>
      <w:r w:rsidR="005317D3" w:rsidRPr="00333B7A">
        <w:rPr>
          <w:b/>
          <w:bCs/>
        </w:rPr>
        <w:t>эффективных средств судебной защиты в случае вынесения решений о высылке;</w:t>
      </w:r>
    </w:p>
    <w:p w:rsidR="005317D3" w:rsidRPr="00333B7A" w:rsidRDefault="00333B7A" w:rsidP="00333B7A">
      <w:pPr>
        <w:pStyle w:val="SingleTxtG"/>
        <w:spacing w:line="230" w:lineRule="atLeast"/>
        <w:rPr>
          <w:b/>
          <w:bCs/>
        </w:rPr>
      </w:pPr>
      <w:r>
        <w:rPr>
          <w:b/>
        </w:rPr>
        <w:tab/>
      </w:r>
      <w:r w:rsidR="005317D3" w:rsidRPr="00333B7A">
        <w:rPr>
          <w:b/>
        </w:rPr>
        <w:tab/>
        <w:t>e)</w:t>
      </w:r>
      <w:r w:rsidR="005317D3" w:rsidRPr="00333B7A">
        <w:rPr>
          <w:b/>
        </w:rPr>
        <w:tab/>
      </w:r>
      <w:r w:rsidR="005317D3" w:rsidRPr="00333B7A">
        <w:rPr>
          <w:b/>
          <w:bCs/>
        </w:rPr>
        <w:t>учитывать особые потребности каждого человека в защите.</w:t>
      </w:r>
    </w:p>
    <w:p w:rsidR="005317D3" w:rsidRPr="005317D3" w:rsidRDefault="005317D3" w:rsidP="00333B7A">
      <w:pPr>
        <w:pStyle w:val="H23G"/>
      </w:pPr>
      <w:r w:rsidRPr="005317D3">
        <w:tab/>
      </w:r>
      <w:r w:rsidRPr="005317D3">
        <w:tab/>
        <w:t>Гарантии защиты в контексте временного лишения мигрантов свободы</w:t>
      </w:r>
    </w:p>
    <w:p w:rsidR="005317D3" w:rsidRPr="005317D3" w:rsidRDefault="005317D3" w:rsidP="00333B7A">
      <w:pPr>
        <w:pStyle w:val="SingleTxtG"/>
        <w:spacing w:line="230" w:lineRule="atLeast"/>
      </w:pPr>
      <w:r w:rsidRPr="005317D3">
        <w:t>28.</w:t>
      </w:r>
      <w:r w:rsidRPr="005317D3">
        <w:tab/>
        <w:t>Комитет принимает к сведению информацию о том, что национальный орган по правам задерж</w:t>
      </w:r>
      <w:r w:rsidR="00333B7A">
        <w:t>анных или лишенных свободы лиц –</w:t>
      </w:r>
      <w:r w:rsidRPr="005317D3">
        <w:t xml:space="preserve"> Управление национального защитника </w:t>
      </w:r>
      <w:r w:rsidR="00333B7A">
        <w:t>–</w:t>
      </w:r>
      <w:r w:rsidRPr="005317D3">
        <w:t xml:space="preserve"> осуществляет практический надзор за положением лишенных свободы лиц. Комитет также отмечает, что Национальный защитник выполняет функции национального превентивного механизма в соответствии с Факультативным протоколом к Конвенции против пыток и других жестоких, бесчеловечных или унижающих достоинство видов обращения и наказания. Отмечая, что Национальный защитник имеет неограниченный доступ ко всем де-юре и де-факто центрам содержания под стражей, Комитет вместе с тем выражает обеспокоенность по поводу того, что расширенный в соответствии с Указом № 113/2018 перечень центров временного содержания иммигрантов не был обнародован, что лишает Национального защитника возможности посещать эти центры. Комитет также обеспокоен тем, что условия содержания в центрах для мигрантов могут не соответствовать положениям статьи 17 Конвенции (статья 17). </w:t>
      </w:r>
    </w:p>
    <w:p w:rsidR="005317D3" w:rsidRPr="005317D3" w:rsidRDefault="005317D3" w:rsidP="00333B7A">
      <w:pPr>
        <w:pStyle w:val="SingleTxtG"/>
        <w:spacing w:line="230" w:lineRule="atLeast"/>
        <w:rPr>
          <w:b/>
          <w:bCs/>
        </w:rPr>
      </w:pPr>
      <w:r w:rsidRPr="005317D3">
        <w:t>29.</w:t>
      </w:r>
      <w:r w:rsidRPr="005317D3">
        <w:tab/>
      </w:r>
      <w:r w:rsidRPr="005317D3">
        <w:rPr>
          <w:b/>
          <w:bCs/>
        </w:rPr>
        <w:t>Комитет рекомендует государству-участнику незамедлительно обнародовать информацию о перечне центров временного содержания иммигрантов, создать все необходимые условия для посещения этих центров Национальным защитником и принять все необходимые меры для соблюдения положений статьи 17 Конвенции в полном объеме.</w:t>
      </w:r>
      <w:r w:rsidRPr="005317D3">
        <w:t xml:space="preserve"> </w:t>
      </w:r>
      <w:r w:rsidRPr="005317D3">
        <w:rPr>
          <w:b/>
          <w:bCs/>
        </w:rPr>
        <w:t>Комитет рекомендует государству-участнику принять все необходимые меры для обеспечения оперативной и незамедлительной регистрации всех прибывающих лиц во всех центрах для мигрантов.</w:t>
      </w:r>
    </w:p>
    <w:p w:rsidR="005317D3" w:rsidRPr="005317D3" w:rsidRDefault="005317D3" w:rsidP="00333B7A">
      <w:pPr>
        <w:pStyle w:val="H23G"/>
      </w:pPr>
      <w:r w:rsidRPr="005317D3">
        <w:lastRenderedPageBreak/>
        <w:tab/>
      </w:r>
      <w:r w:rsidRPr="005317D3">
        <w:tab/>
        <w:t>Профессиональная подготовка</w:t>
      </w:r>
    </w:p>
    <w:p w:rsidR="005317D3" w:rsidRPr="005317D3" w:rsidRDefault="005317D3" w:rsidP="005317D3">
      <w:pPr>
        <w:pStyle w:val="SingleTxtG"/>
      </w:pPr>
      <w:r w:rsidRPr="005317D3">
        <w:t>30.</w:t>
      </w:r>
      <w:r w:rsidRPr="005317D3">
        <w:tab/>
        <w:t>Комитет отмечает проведение в государстве-участнике целого ряда различных учебных мероприятий по международному праву прав человека и международному гуманитарному праву для гражданских и военных должностных лиц. Комитет также отмечает отсутствие специальных курсов по проблеме насильственных исчезновений, помимо специальных учебных программ по положениям Конвенции для карабинеров.</w:t>
      </w:r>
    </w:p>
    <w:p w:rsidR="005317D3" w:rsidRPr="005317D3" w:rsidRDefault="005317D3" w:rsidP="005317D3">
      <w:pPr>
        <w:pStyle w:val="SingleTxtG"/>
        <w:rPr>
          <w:b/>
          <w:bCs/>
        </w:rPr>
      </w:pPr>
      <w:r w:rsidRPr="005317D3">
        <w:t>31.</w:t>
      </w:r>
      <w:r w:rsidRPr="005317D3">
        <w:tab/>
      </w:r>
      <w:r w:rsidRPr="005317D3">
        <w:rPr>
          <w:b/>
          <w:bCs/>
        </w:rPr>
        <w:t>Комитет призывает государство-участник принять дополнительные меры для обеспечения того, чтобы все сотрудники (как военные, так и гражданские) правоохранительных органов, а также медицинские работники, государственные должностные лица и другие лица, которые могут иметь отношение к содержанию под стражей лишенных свободы лиц и мигрантов или обращению с ними, включая судей, прокуроров и других должностных лиц органов юстиции, на регулярной основе проходили целенаправленную подготовку по положениям Конвенции, как того требует пункт 1 статьи 23 Конвенции</w:t>
      </w:r>
      <w:r w:rsidRPr="005317D3">
        <w:t xml:space="preserve">. </w:t>
      </w:r>
    </w:p>
    <w:p w:rsidR="005317D3" w:rsidRPr="005317D3" w:rsidRDefault="00333B7A" w:rsidP="00333B7A">
      <w:pPr>
        <w:pStyle w:val="H23G"/>
      </w:pPr>
      <w:r>
        <w:tab/>
      </w:r>
      <w:r w:rsidR="005317D3" w:rsidRPr="005317D3">
        <w:t>5.</w:t>
      </w:r>
      <w:r w:rsidR="005317D3" w:rsidRPr="005317D3">
        <w:tab/>
        <w:t>Меры по возмещению ущерба и защите детей от насильственных исчезновений (статьи 24–25)</w:t>
      </w:r>
    </w:p>
    <w:p w:rsidR="005317D3" w:rsidRPr="005317D3" w:rsidRDefault="005317D3" w:rsidP="00333B7A">
      <w:pPr>
        <w:pStyle w:val="H23G"/>
      </w:pPr>
      <w:r w:rsidRPr="005317D3">
        <w:tab/>
      </w:r>
      <w:r w:rsidRPr="005317D3">
        <w:tab/>
      </w:r>
      <w:r w:rsidR="00333B7A">
        <w:t>Определение понятия «жертва»</w:t>
      </w:r>
      <w:r w:rsidRPr="005317D3">
        <w:t xml:space="preserve"> и права жертв, включая право на получение быстрого, справедливого и адекватного возмещен</w:t>
      </w:r>
      <w:r w:rsidR="00333B7A">
        <w:t>ия нанесенного ущерба и </w:t>
      </w:r>
      <w:r w:rsidRPr="005317D3">
        <w:t>компенсации</w:t>
      </w:r>
    </w:p>
    <w:p w:rsidR="005317D3" w:rsidRPr="005317D3" w:rsidRDefault="005317D3" w:rsidP="005317D3">
      <w:pPr>
        <w:pStyle w:val="SingleTxtG"/>
      </w:pPr>
      <w:r w:rsidRPr="005317D3">
        <w:t>32.</w:t>
      </w:r>
      <w:r w:rsidRPr="005317D3">
        <w:tab/>
        <w:t>Комитет обеспокое</w:t>
      </w:r>
      <w:r w:rsidR="00333B7A">
        <w:t>н тем, что определение понятия «жертва»</w:t>
      </w:r>
      <w:r w:rsidRPr="005317D3">
        <w:t xml:space="preserve">, содержащееся во внутреннем законодательстве, включая закон о включении в законодательство положений Директивы № 2012/29/EU Европейского парламента и Совета Европы от 25 октября 2012 года, устанавливающей минимальные стандарты в отношении прав, поддержки и защиты жертв преступлений </w:t>
      </w:r>
      <w:r w:rsidR="00333B7A">
        <w:t>и заменяющей Рамочное решение № </w:t>
      </w:r>
      <w:r w:rsidRPr="005317D3">
        <w:t>2001/220/JHA Совета, не соо</w:t>
      </w:r>
      <w:r w:rsidR="00333B7A">
        <w:t>тветствует определению понятия «жертва»</w:t>
      </w:r>
      <w:r w:rsidRPr="005317D3">
        <w:t>, содержащемуся в статье 24 Конвенции. Комитет отмечает, что, по мнению государства-участника, положения Уголовного кодекса, касающиеся возмещения ущерба, охватывают все меры, перечисленные в статье 24 Конвенции. В этой связи Комитет принимает к сведению установленный национальными судами перечень обязательных критериев и уровней возмещения ущерба, который должен применяться всеми судьями в государстве-участнике. Вместе с тем Комитет обеспокоен ограниченностью сферы охвата существующей в государстве-участнике системы компенсации. Что касается права на установление истины, Комитет с обеспокоенностью отмечает, что государство-участник упоминает исключительно судебную истину (статья 24).</w:t>
      </w:r>
    </w:p>
    <w:p w:rsidR="005317D3" w:rsidRPr="005317D3" w:rsidRDefault="005317D3" w:rsidP="005317D3">
      <w:pPr>
        <w:pStyle w:val="SingleTxtG"/>
        <w:rPr>
          <w:b/>
          <w:bCs/>
        </w:rPr>
      </w:pPr>
      <w:r w:rsidRPr="005317D3">
        <w:t>33.</w:t>
      </w:r>
      <w:r w:rsidRPr="005317D3">
        <w:tab/>
      </w:r>
      <w:r w:rsidRPr="005317D3">
        <w:rPr>
          <w:b/>
          <w:bCs/>
        </w:rPr>
        <w:t>Комитет рекомендует государству-участнику пересмотреть свое внутреннее законодательство с целью включения в него в пол</w:t>
      </w:r>
      <w:r w:rsidR="000578A2">
        <w:rPr>
          <w:b/>
          <w:bCs/>
        </w:rPr>
        <w:t>ном объеме определения понятия «жертва»</w:t>
      </w:r>
      <w:r w:rsidRPr="005317D3">
        <w:rPr>
          <w:b/>
          <w:bCs/>
        </w:rPr>
        <w:t xml:space="preserve"> и обеспечения осуществления права на получение возмещения ущерба и права на установление истины в соответствии со статьей 24 Конвенции. </w:t>
      </w:r>
    </w:p>
    <w:p w:rsidR="005317D3" w:rsidRPr="005317D3" w:rsidRDefault="005317D3" w:rsidP="00333B7A">
      <w:pPr>
        <w:pStyle w:val="H23G"/>
      </w:pPr>
      <w:r w:rsidRPr="005317D3">
        <w:tab/>
      </w:r>
      <w:r w:rsidRPr="005317D3">
        <w:tab/>
        <w:t>Несопровождаемые несовершеннолетние лица</w:t>
      </w:r>
    </w:p>
    <w:p w:rsidR="005317D3" w:rsidRPr="005317D3" w:rsidRDefault="005317D3" w:rsidP="005317D3">
      <w:pPr>
        <w:pStyle w:val="SingleTxtG"/>
      </w:pPr>
      <w:r w:rsidRPr="005317D3">
        <w:t>34.</w:t>
      </w:r>
      <w:r w:rsidRPr="005317D3">
        <w:tab/>
        <w:t>Комитет приветствует принятие государством-участником специального закона (Закон № 2017/47) о мерах защиты несопровождаемых несовершеннолетних иностранцев, включая специальные гарантии защиты, такие как невыдворение, запрет на принудительное возвращение и особая защита от торговли людьми. Комитет далее отмечает наличие проекта протокола, направленного на унификацию на всей территории страны соответствующих процессуальных норм в отношении процедуры установления личности и оценки возраста. Вместе с тем Комитет обеспокоен угрозой исчезновения несопровождаемых несовершеннолетних лиц из центров приема мигрантов (статья 25).</w:t>
      </w:r>
    </w:p>
    <w:p w:rsidR="005317D3" w:rsidRPr="005317D3" w:rsidRDefault="005317D3" w:rsidP="00333B7A">
      <w:pPr>
        <w:pStyle w:val="SingleTxtG"/>
        <w:pageBreakBefore/>
        <w:rPr>
          <w:b/>
          <w:bCs/>
        </w:rPr>
      </w:pPr>
      <w:r w:rsidRPr="005317D3">
        <w:lastRenderedPageBreak/>
        <w:t>35.</w:t>
      </w:r>
      <w:r w:rsidRPr="005317D3">
        <w:tab/>
      </w:r>
      <w:r w:rsidRPr="005317D3">
        <w:rPr>
          <w:b/>
          <w:bCs/>
        </w:rPr>
        <w:t xml:space="preserve">Комитет рекомендует государству-участнику принять необходимые меры для: </w:t>
      </w:r>
    </w:p>
    <w:p w:rsidR="005317D3" w:rsidRPr="00333B7A" w:rsidRDefault="005317D3" w:rsidP="005317D3">
      <w:pPr>
        <w:pStyle w:val="SingleTxtG"/>
        <w:rPr>
          <w:b/>
          <w:bCs/>
        </w:rPr>
      </w:pPr>
      <w:r w:rsidRPr="00333B7A">
        <w:rPr>
          <w:b/>
        </w:rPr>
        <w:tab/>
      </w:r>
      <w:r w:rsidR="00333B7A">
        <w:rPr>
          <w:b/>
        </w:rPr>
        <w:tab/>
      </w:r>
      <w:r w:rsidRPr="00333B7A">
        <w:rPr>
          <w:b/>
        </w:rPr>
        <w:t>а)</w:t>
      </w:r>
      <w:r w:rsidRPr="00333B7A">
        <w:rPr>
          <w:b/>
        </w:rPr>
        <w:tab/>
      </w:r>
      <w:r w:rsidRPr="00333B7A">
        <w:rPr>
          <w:b/>
          <w:bCs/>
        </w:rPr>
        <w:t>обеспечения того, чтобы несопровождаемые несовершеннолетние лица как можно скорее после их прибытия в центр временного содержания иммигрантов передавались органам по защите детей;</w:t>
      </w:r>
    </w:p>
    <w:p w:rsidR="005317D3" w:rsidRPr="00333B7A" w:rsidRDefault="00333B7A" w:rsidP="005317D3">
      <w:pPr>
        <w:pStyle w:val="SingleTxtG"/>
        <w:rPr>
          <w:b/>
          <w:bCs/>
        </w:rPr>
      </w:pPr>
      <w:r>
        <w:rPr>
          <w:b/>
        </w:rPr>
        <w:tab/>
      </w:r>
      <w:r w:rsidR="005317D3" w:rsidRPr="00333B7A">
        <w:rPr>
          <w:b/>
        </w:rPr>
        <w:tab/>
        <w:t>b)</w:t>
      </w:r>
      <w:r w:rsidR="005317D3" w:rsidRPr="00333B7A">
        <w:rPr>
          <w:b/>
        </w:rPr>
        <w:tab/>
      </w:r>
      <w:r w:rsidR="005317D3" w:rsidRPr="00333B7A">
        <w:rPr>
          <w:b/>
          <w:bCs/>
        </w:rPr>
        <w:t>обеспечения применения на практике новых унифицированных междисциплинарных процедур оценки возраста во всех центрах временного содержания иммигрантов и обеспечения того, чтобы с каждым, кто утверждает, что он является ребенком, обращались как с таковым до проведения всеобъемлющей и учитывающей интересы ребенка оценки возраста;</w:t>
      </w:r>
    </w:p>
    <w:p w:rsidR="005317D3" w:rsidRPr="00333B7A" w:rsidRDefault="00333B7A" w:rsidP="005317D3">
      <w:pPr>
        <w:pStyle w:val="SingleTxtG"/>
        <w:rPr>
          <w:b/>
          <w:bCs/>
        </w:rPr>
      </w:pPr>
      <w:r>
        <w:rPr>
          <w:b/>
        </w:rPr>
        <w:tab/>
      </w:r>
      <w:r w:rsidR="005317D3" w:rsidRPr="00333B7A">
        <w:rPr>
          <w:b/>
        </w:rPr>
        <w:tab/>
        <w:t>с)</w:t>
      </w:r>
      <w:r w:rsidR="005317D3" w:rsidRPr="00333B7A">
        <w:rPr>
          <w:b/>
        </w:rPr>
        <w:tab/>
      </w:r>
      <w:r w:rsidR="005317D3" w:rsidRPr="00333B7A">
        <w:rPr>
          <w:b/>
          <w:bCs/>
        </w:rPr>
        <w:t>совершенствования базы данных о несопровождаемых и разлученных несовершеннолетних лицах и обеспечения сбора статистических данных о несопровождаемых несовершеннолетних лицах и детях, исчезнувших из центров приема мигрантов;</w:t>
      </w:r>
    </w:p>
    <w:p w:rsidR="005317D3" w:rsidRPr="00333B7A" w:rsidRDefault="00333B7A" w:rsidP="005317D3">
      <w:pPr>
        <w:pStyle w:val="SingleTxtG"/>
        <w:rPr>
          <w:b/>
          <w:bCs/>
        </w:rPr>
      </w:pPr>
      <w:r>
        <w:rPr>
          <w:b/>
        </w:rPr>
        <w:tab/>
      </w:r>
      <w:r w:rsidR="005317D3" w:rsidRPr="00333B7A">
        <w:rPr>
          <w:b/>
        </w:rPr>
        <w:tab/>
        <w:t>d)</w:t>
      </w:r>
      <w:r w:rsidR="005317D3" w:rsidRPr="00333B7A">
        <w:rPr>
          <w:b/>
        </w:rPr>
        <w:tab/>
      </w:r>
      <w:r w:rsidR="005317D3" w:rsidRPr="00333B7A">
        <w:rPr>
          <w:b/>
          <w:bCs/>
        </w:rPr>
        <w:t>недопущения исчезновения детей из центров приема мигрантов и установления местонахождения уже исчезнувших лиц.</w:t>
      </w:r>
    </w:p>
    <w:p w:rsidR="005317D3" w:rsidRPr="005317D3" w:rsidRDefault="00333B7A" w:rsidP="00333B7A">
      <w:pPr>
        <w:pStyle w:val="H1G"/>
      </w:pPr>
      <w:r>
        <w:tab/>
      </w:r>
      <w:r w:rsidR="005317D3" w:rsidRPr="005317D3">
        <w:t>D.</w:t>
      </w:r>
      <w:r w:rsidR="005317D3" w:rsidRPr="005317D3">
        <w:tab/>
        <w:t>Распространение информации и последующая деятельность</w:t>
      </w:r>
    </w:p>
    <w:p w:rsidR="005317D3" w:rsidRPr="005317D3" w:rsidRDefault="005317D3" w:rsidP="00333B7A">
      <w:pPr>
        <w:pStyle w:val="SingleTxtG"/>
        <w:spacing w:line="234" w:lineRule="atLeast"/>
        <w:rPr>
          <w:b/>
          <w:bCs/>
        </w:rPr>
      </w:pPr>
      <w:r w:rsidRPr="00333B7A">
        <w:rPr>
          <w:bCs/>
        </w:rPr>
        <w:t>36.</w:t>
      </w:r>
      <w:r w:rsidRPr="005317D3">
        <w:rPr>
          <w:b/>
          <w:bCs/>
        </w:rPr>
        <w:tab/>
        <w:t xml:space="preserve">Комитет хотел бы напомнить об обязательствах, взятых на себя государствами при присоединении к Конвенции, и в этой связи настоятельно призывает государство-участник обеспечить, чтобы все принимаемые им меры, независимо от их характера или органа власти, распорядившегося об их принятии, в полной мере соответствовали обязательствам, которые оно взяло на себя при присоединении к Конвенции и другим соответствующим международным договорам. </w:t>
      </w:r>
    </w:p>
    <w:p w:rsidR="005317D3" w:rsidRPr="005317D3" w:rsidRDefault="005317D3" w:rsidP="00333B7A">
      <w:pPr>
        <w:pStyle w:val="SingleTxtG"/>
        <w:spacing w:line="234" w:lineRule="atLeast"/>
        <w:rPr>
          <w:b/>
          <w:bCs/>
        </w:rPr>
      </w:pPr>
      <w:r w:rsidRPr="00333B7A">
        <w:rPr>
          <w:bCs/>
        </w:rPr>
        <w:t>37.</w:t>
      </w:r>
      <w:r w:rsidRPr="005317D3">
        <w:rPr>
          <w:b/>
          <w:bCs/>
        </w:rPr>
        <w:tab/>
        <w:t>Комитет также хотел бы подчеркнуть особо пагубные последствия насильственных исчезновений для прав человека женщин и детей. Женщины, ставшие жертвами насильственных исчезновений, в наибольшей степени подвержены сексуальному и другим видам гендерного насилия. В качестве же членов семьи исчезнувшего лица женщины наиболее подвержены риску столкнуться с неблагоприятными социально-экономическими последствиями, а также с насилием, преследованиями и притеснениями при попытках найти своих близких. В свою очередь, дети, ставшие жертвами насильственного исчезновения, будь то в личном качестве или в результате исчезновения их родственников, особо подвержены риску многочисленных нарушений прав человека, в том числе риску подмены их подлинной личности. В этой связи Комитет особо подчеркивает необходимость учета государством-участником гендерной проблематики и интересов детей при осуществлении прав и обязательств, закрепленных в Конвенции.</w:t>
      </w:r>
    </w:p>
    <w:p w:rsidR="005317D3" w:rsidRPr="005317D3" w:rsidRDefault="005317D3" w:rsidP="00333B7A">
      <w:pPr>
        <w:pStyle w:val="SingleTxtG"/>
        <w:spacing w:line="234" w:lineRule="atLeast"/>
        <w:rPr>
          <w:b/>
          <w:bCs/>
        </w:rPr>
      </w:pPr>
      <w:r w:rsidRPr="00333B7A">
        <w:rPr>
          <w:bCs/>
        </w:rPr>
        <w:t>38.</w:t>
      </w:r>
      <w:r w:rsidRPr="005317D3">
        <w:rPr>
          <w:b/>
          <w:bCs/>
        </w:rPr>
        <w:tab/>
      </w:r>
      <w:r w:rsidRPr="00333B7A">
        <w:rPr>
          <w:b/>
          <w:bCs/>
          <w:spacing w:val="-2"/>
        </w:rPr>
        <w:t>Государству-участнику предлагается обеспечить широкое распространение</w:t>
      </w:r>
      <w:r w:rsidRPr="005317D3">
        <w:rPr>
          <w:b/>
          <w:bCs/>
        </w:rPr>
        <w:t xml:space="preserve"> текста Конвенции, своего доклада, представленного в соответствии с пунктом 1 статьи 29 Конвенции, письменных ответов на составленный Комитетом перечень вопросов и настоящих заключительных замечаний в целях повышения осведомленности судебных, законодательных и административных органов, гражданского общества и неправительственных организаций, действующих в государстве-участнике, а также населения в целом. Комитет также призывает государство-участник поощрять участие гражданского общества в осуществлении мер, предусмотренных настоящими заключительными замечаниями.</w:t>
      </w:r>
    </w:p>
    <w:p w:rsidR="005317D3" w:rsidRPr="005317D3" w:rsidRDefault="005317D3" w:rsidP="00333B7A">
      <w:pPr>
        <w:pStyle w:val="SingleTxtG"/>
        <w:spacing w:line="234" w:lineRule="atLeast"/>
        <w:rPr>
          <w:b/>
          <w:bCs/>
        </w:rPr>
      </w:pPr>
      <w:r w:rsidRPr="00333B7A">
        <w:rPr>
          <w:bCs/>
        </w:rPr>
        <w:t>39.</w:t>
      </w:r>
      <w:r w:rsidRPr="005317D3">
        <w:rPr>
          <w:b/>
          <w:bCs/>
        </w:rPr>
        <w:tab/>
        <w:t>Согласно правилам процедуры Комитета государству-участнику следует не позднее 18 апреля 2020 года представить информацию об осуществлении рекомендаций, содержащихся в пунктах 15 (преступление насильственного исчезнов</w:t>
      </w:r>
      <w:r w:rsidR="00333B7A">
        <w:rPr>
          <w:b/>
          <w:bCs/>
        </w:rPr>
        <w:t>ения), 33 (определение понятия «жертва»</w:t>
      </w:r>
      <w:r w:rsidRPr="005317D3">
        <w:rPr>
          <w:b/>
          <w:bCs/>
        </w:rPr>
        <w:t xml:space="preserve"> и права жертв, включая право на получение быстрого, справедливого и адекватного возмещения нанесенного ущерба и компенсации) и 35 (несопровождаемые несовершеннолетние лица).</w:t>
      </w:r>
    </w:p>
    <w:p w:rsidR="005317D3" w:rsidRDefault="005317D3" w:rsidP="005317D3">
      <w:pPr>
        <w:pStyle w:val="SingleTxtG"/>
        <w:rPr>
          <w:b/>
          <w:bCs/>
        </w:rPr>
      </w:pPr>
      <w:r w:rsidRPr="00333B7A">
        <w:rPr>
          <w:bCs/>
        </w:rPr>
        <w:lastRenderedPageBreak/>
        <w:t>40.</w:t>
      </w:r>
      <w:r w:rsidRPr="005317D3">
        <w:rPr>
          <w:b/>
          <w:bCs/>
        </w:rPr>
        <w:tab/>
        <w:t>В соответствии с пунктом 4 статьи 29 Конвенции Комитет просит государство-участник представить не позднее 18 апреля 2025 года конкретную и обновленную информацию об осуществлении всех его рекомендаций, а также любую другую новую информацию, касающуюся выполнения его обязательств по Конвенции, в документе, подготовленном согласно руководящим принципам относительно формы и содержания докладов, которые должны быть представлены государствами – участниками Конвенции в соответствии со статьей 29 (CED/C/2, пункт 39). Комитет призывает государство-участник поощрять и поддерживать участие гражданского общества в подготовке такой информации.</w:t>
      </w:r>
      <w:bookmarkStart w:id="1" w:name="_Hlk8307893"/>
      <w:bookmarkEnd w:id="1"/>
    </w:p>
    <w:p w:rsidR="005317D3" w:rsidRPr="005317D3" w:rsidRDefault="005317D3" w:rsidP="005317D3">
      <w:pPr>
        <w:pStyle w:val="SingleTxtG"/>
        <w:spacing w:before="240" w:after="0"/>
        <w:jc w:val="center"/>
        <w:rPr>
          <w:bCs/>
          <w:u w:val="single"/>
        </w:rPr>
      </w:pP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sectPr w:rsidR="005317D3" w:rsidRPr="005317D3" w:rsidSect="0098533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46A" w:rsidRPr="00A312BC" w:rsidRDefault="00F1146A" w:rsidP="00A312BC"/>
  </w:endnote>
  <w:endnote w:type="continuationSeparator" w:id="0">
    <w:p w:rsidR="00F1146A" w:rsidRPr="00A312BC" w:rsidRDefault="00F1146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334" w:rsidRPr="00985334" w:rsidRDefault="00985334">
    <w:pPr>
      <w:pStyle w:val="a8"/>
    </w:pPr>
    <w:r w:rsidRPr="00985334">
      <w:rPr>
        <w:b/>
        <w:sz w:val="18"/>
      </w:rPr>
      <w:fldChar w:fldCharType="begin"/>
    </w:r>
    <w:r w:rsidRPr="00985334">
      <w:rPr>
        <w:b/>
        <w:sz w:val="18"/>
      </w:rPr>
      <w:instrText xml:space="preserve"> PAGE  \* MERGEFORMAT </w:instrText>
    </w:r>
    <w:r w:rsidRPr="00985334">
      <w:rPr>
        <w:b/>
        <w:sz w:val="18"/>
      </w:rPr>
      <w:fldChar w:fldCharType="separate"/>
    </w:r>
    <w:r w:rsidR="000109D2">
      <w:rPr>
        <w:b/>
        <w:noProof/>
        <w:sz w:val="18"/>
      </w:rPr>
      <w:t>8</w:t>
    </w:r>
    <w:r w:rsidRPr="00985334">
      <w:rPr>
        <w:b/>
        <w:sz w:val="18"/>
      </w:rPr>
      <w:fldChar w:fldCharType="end"/>
    </w:r>
    <w:r>
      <w:rPr>
        <w:b/>
        <w:sz w:val="18"/>
      </w:rPr>
      <w:tab/>
    </w:r>
    <w:r>
      <w:t>GE.19-07738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334" w:rsidRPr="00985334" w:rsidRDefault="00985334" w:rsidP="00985334">
    <w:pPr>
      <w:pStyle w:val="a8"/>
      <w:tabs>
        <w:tab w:val="clear" w:pos="9639"/>
        <w:tab w:val="right" w:pos="9638"/>
      </w:tabs>
      <w:rPr>
        <w:b/>
        <w:sz w:val="18"/>
      </w:rPr>
    </w:pPr>
    <w:r>
      <w:t>GE.19-07738</w:t>
    </w:r>
    <w:r>
      <w:tab/>
    </w:r>
    <w:r w:rsidRPr="00985334">
      <w:rPr>
        <w:b/>
        <w:sz w:val="18"/>
      </w:rPr>
      <w:fldChar w:fldCharType="begin"/>
    </w:r>
    <w:r w:rsidRPr="00985334">
      <w:rPr>
        <w:b/>
        <w:sz w:val="18"/>
      </w:rPr>
      <w:instrText xml:space="preserve"> PAGE  \* MERGEFORMAT </w:instrText>
    </w:r>
    <w:r w:rsidRPr="00985334">
      <w:rPr>
        <w:b/>
        <w:sz w:val="18"/>
      </w:rPr>
      <w:fldChar w:fldCharType="separate"/>
    </w:r>
    <w:r w:rsidR="000109D2">
      <w:rPr>
        <w:b/>
        <w:noProof/>
        <w:sz w:val="18"/>
      </w:rPr>
      <w:t>7</w:t>
    </w:r>
    <w:r w:rsidRPr="0098533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985334" w:rsidRDefault="00985334" w:rsidP="00985334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65A08FA" wp14:editId="27175DF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19-07738  (R)</w:t>
    </w:r>
    <w:r w:rsidR="005317D3">
      <w:rPr>
        <w:lang w:val="en-US"/>
      </w:rPr>
      <w:t xml:space="preserve">  180619  190619</w:t>
    </w:r>
    <w:r>
      <w:br/>
    </w:r>
    <w:r w:rsidRPr="00985334">
      <w:rPr>
        <w:rFonts w:ascii="C39T30Lfz" w:hAnsi="C39T30Lfz"/>
        <w:kern w:val="14"/>
        <w:sz w:val="56"/>
      </w:rPr>
      <w:t></w:t>
    </w:r>
    <w:r w:rsidRPr="00985334">
      <w:rPr>
        <w:rFonts w:ascii="C39T30Lfz" w:hAnsi="C39T30Lfz"/>
        <w:kern w:val="14"/>
        <w:sz w:val="56"/>
      </w:rPr>
      <w:t></w:t>
    </w:r>
    <w:r w:rsidRPr="00985334">
      <w:rPr>
        <w:rFonts w:ascii="C39T30Lfz" w:hAnsi="C39T30Lfz"/>
        <w:kern w:val="14"/>
        <w:sz w:val="56"/>
      </w:rPr>
      <w:t></w:t>
    </w:r>
    <w:r w:rsidRPr="00985334">
      <w:rPr>
        <w:rFonts w:ascii="C39T30Lfz" w:hAnsi="C39T30Lfz"/>
        <w:kern w:val="14"/>
        <w:sz w:val="56"/>
      </w:rPr>
      <w:t></w:t>
    </w:r>
    <w:r w:rsidRPr="00985334">
      <w:rPr>
        <w:rFonts w:ascii="C39T30Lfz" w:hAnsi="C39T30Lfz"/>
        <w:kern w:val="14"/>
        <w:sz w:val="56"/>
      </w:rPr>
      <w:t></w:t>
    </w:r>
    <w:r w:rsidRPr="00985334">
      <w:rPr>
        <w:rFonts w:ascii="C39T30Lfz" w:hAnsi="C39T30Lfz"/>
        <w:kern w:val="14"/>
        <w:sz w:val="56"/>
      </w:rPr>
      <w:t></w:t>
    </w:r>
    <w:r w:rsidRPr="00985334">
      <w:rPr>
        <w:rFonts w:ascii="C39T30Lfz" w:hAnsi="C39T30Lfz"/>
        <w:kern w:val="14"/>
        <w:sz w:val="56"/>
      </w:rPr>
      <w:t></w:t>
    </w:r>
    <w:r w:rsidRPr="00985334">
      <w:rPr>
        <w:rFonts w:ascii="C39T30Lfz" w:hAnsi="C39T30Lfz"/>
        <w:kern w:val="14"/>
        <w:sz w:val="56"/>
      </w:rPr>
      <w:t></w:t>
    </w:r>
    <w:r w:rsidRPr="00985334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CED/C/ITA/CO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ED/C/ITA/CO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46A" w:rsidRPr="001075E9" w:rsidRDefault="00F1146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1146A" w:rsidRDefault="00F1146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5317D3" w:rsidRPr="006751BA" w:rsidRDefault="005317D3" w:rsidP="005317D3">
      <w:pPr>
        <w:pStyle w:val="ad"/>
      </w:pPr>
      <w:r>
        <w:tab/>
      </w:r>
      <w:r w:rsidRPr="005317D3">
        <w:rPr>
          <w:sz w:val="20"/>
        </w:rPr>
        <w:t>*</w:t>
      </w:r>
      <w:r>
        <w:tab/>
        <w:t>Приняты Комитетом на его шестнадцатой сессии (8–18 апреля 2019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334" w:rsidRPr="00985334" w:rsidRDefault="00985334">
    <w:pPr>
      <w:pStyle w:val="a5"/>
    </w:pPr>
    <w:fldSimple w:instr=" TITLE  \* MERGEFORMAT ">
      <w:r w:rsidR="000109D2">
        <w:t>CED/C/ITA/CO/1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334" w:rsidRPr="00985334" w:rsidRDefault="00985334" w:rsidP="00985334">
    <w:pPr>
      <w:pStyle w:val="a5"/>
      <w:jc w:val="right"/>
    </w:pPr>
    <w:fldSimple w:instr=" TITLE  \* MERGEFORMAT ">
      <w:r w:rsidR="000109D2">
        <w:t>CED/C/ITA/CO/1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6A"/>
    <w:rsid w:val="000109D2"/>
    <w:rsid w:val="00033EE1"/>
    <w:rsid w:val="00042B72"/>
    <w:rsid w:val="00046E2F"/>
    <w:rsid w:val="00052360"/>
    <w:rsid w:val="000558BD"/>
    <w:rsid w:val="000578A2"/>
    <w:rsid w:val="000B57E7"/>
    <w:rsid w:val="000B6373"/>
    <w:rsid w:val="000F09DF"/>
    <w:rsid w:val="000F2F61"/>
    <w:rsid w:val="000F61B2"/>
    <w:rsid w:val="001075E9"/>
    <w:rsid w:val="00180183"/>
    <w:rsid w:val="0018024D"/>
    <w:rsid w:val="0018649F"/>
    <w:rsid w:val="00196389"/>
    <w:rsid w:val="001B3EF6"/>
    <w:rsid w:val="001C7A89"/>
    <w:rsid w:val="00206F9C"/>
    <w:rsid w:val="00215F21"/>
    <w:rsid w:val="00277A08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3B7A"/>
    <w:rsid w:val="003402C2"/>
    <w:rsid w:val="00381C24"/>
    <w:rsid w:val="003958D0"/>
    <w:rsid w:val="003B00E5"/>
    <w:rsid w:val="00407B78"/>
    <w:rsid w:val="00424203"/>
    <w:rsid w:val="00452493"/>
    <w:rsid w:val="00454E07"/>
    <w:rsid w:val="00472C5C"/>
    <w:rsid w:val="00475A37"/>
    <w:rsid w:val="004E4CB3"/>
    <w:rsid w:val="004F21B5"/>
    <w:rsid w:val="004F2C88"/>
    <w:rsid w:val="0050108D"/>
    <w:rsid w:val="00513081"/>
    <w:rsid w:val="00517901"/>
    <w:rsid w:val="00526683"/>
    <w:rsid w:val="005317D3"/>
    <w:rsid w:val="00536A7D"/>
    <w:rsid w:val="0054411C"/>
    <w:rsid w:val="005709E0"/>
    <w:rsid w:val="00572E19"/>
    <w:rsid w:val="005961C8"/>
    <w:rsid w:val="005D7914"/>
    <w:rsid w:val="005E2B41"/>
    <w:rsid w:val="005F0B42"/>
    <w:rsid w:val="00636878"/>
    <w:rsid w:val="00681A10"/>
    <w:rsid w:val="006A1ED8"/>
    <w:rsid w:val="006C2031"/>
    <w:rsid w:val="006D461A"/>
    <w:rsid w:val="006F35EE"/>
    <w:rsid w:val="007021FF"/>
    <w:rsid w:val="00712895"/>
    <w:rsid w:val="00725545"/>
    <w:rsid w:val="00757357"/>
    <w:rsid w:val="008027E5"/>
    <w:rsid w:val="008227B1"/>
    <w:rsid w:val="00825F8D"/>
    <w:rsid w:val="00834B71"/>
    <w:rsid w:val="0086445C"/>
    <w:rsid w:val="00877609"/>
    <w:rsid w:val="00894693"/>
    <w:rsid w:val="008A08D7"/>
    <w:rsid w:val="008B6909"/>
    <w:rsid w:val="009051BD"/>
    <w:rsid w:val="00906890"/>
    <w:rsid w:val="00911BE4"/>
    <w:rsid w:val="00942A43"/>
    <w:rsid w:val="00951972"/>
    <w:rsid w:val="009608F3"/>
    <w:rsid w:val="00985334"/>
    <w:rsid w:val="009A24AC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54E04"/>
    <w:rsid w:val="00B62458"/>
    <w:rsid w:val="00BC18B2"/>
    <w:rsid w:val="00BD33EE"/>
    <w:rsid w:val="00C05A17"/>
    <w:rsid w:val="00C106D6"/>
    <w:rsid w:val="00C43471"/>
    <w:rsid w:val="00C60F0C"/>
    <w:rsid w:val="00C805C9"/>
    <w:rsid w:val="00C92939"/>
    <w:rsid w:val="00CA1679"/>
    <w:rsid w:val="00CB151C"/>
    <w:rsid w:val="00CE5A1A"/>
    <w:rsid w:val="00CF55F6"/>
    <w:rsid w:val="00D33D63"/>
    <w:rsid w:val="00D36B65"/>
    <w:rsid w:val="00D55C9D"/>
    <w:rsid w:val="00D90028"/>
    <w:rsid w:val="00D90138"/>
    <w:rsid w:val="00DB0902"/>
    <w:rsid w:val="00DD78D1"/>
    <w:rsid w:val="00DE32CD"/>
    <w:rsid w:val="00DF71B9"/>
    <w:rsid w:val="00E61978"/>
    <w:rsid w:val="00E73F76"/>
    <w:rsid w:val="00EA2C9F"/>
    <w:rsid w:val="00EA420E"/>
    <w:rsid w:val="00ED0BDA"/>
    <w:rsid w:val="00EF1360"/>
    <w:rsid w:val="00EF3220"/>
    <w:rsid w:val="00F1146A"/>
    <w:rsid w:val="00F41C74"/>
    <w:rsid w:val="00F43903"/>
    <w:rsid w:val="00F94155"/>
    <w:rsid w:val="00F9777C"/>
    <w:rsid w:val="00F9783F"/>
    <w:rsid w:val="00FB7B74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CE91EAE"/>
  <w15:docId w15:val="{DE6FCF1A-1CF0-444C-9247-B8C0624A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4F2C8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E61978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4E4CB3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4E4C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4E4C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4E4C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4E4CB3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4E4CB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4E4CB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4E4CB3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4E4C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0F2F6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E6197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E6197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E6197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E6197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E6197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E6197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0F2F6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E61978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E6197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E61978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E6197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E61978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E61978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0F2F6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6197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61978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E61978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E61978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E61978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E61978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E61978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E61978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E61978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4F2C8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E61978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E61978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E61978"/>
  </w:style>
  <w:style w:type="character" w:customStyle="1" w:styleId="af0">
    <w:name w:val="Текст концевой сноски Знак"/>
    <w:aliases w:val="2_G Знак"/>
    <w:basedOn w:val="a0"/>
    <w:link w:val="af"/>
    <w:rsid w:val="00E61978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E61978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E61978"/>
    <w:rPr>
      <w:color w:val="0000FF" w:themeColor="hyperlink"/>
      <w:u w:val="none"/>
    </w:rPr>
  </w:style>
  <w:style w:type="character" w:styleId="af2">
    <w:name w:val="FollowedHyperlink"/>
    <w:basedOn w:val="a0"/>
    <w:rsid w:val="00E61978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E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CED.dotm</Template>
  <TotalTime>1</TotalTime>
  <Pages>8</Pages>
  <Words>2777</Words>
  <Characters>20466</Characters>
  <Application>Microsoft Office Word</Application>
  <DocSecurity>0</DocSecurity>
  <Lines>366</Lines>
  <Paragraphs>81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CED/C/ITA/CO/1</vt:lpstr>
      <vt:lpstr>A/</vt:lpstr>
      <vt:lpstr>A/</vt:lpstr>
    </vt:vector>
  </TitlesOfParts>
  <Company>DCM</Company>
  <LinksUpToDate>false</LinksUpToDate>
  <CharactersWithSpaces>23255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CED/C/ITA/CO/1</dc:title>
  <dc:subject/>
  <dc:creator>Uliana ANTIPOVA</dc:creator>
  <cp:keywords/>
  <cp:lastModifiedBy>Uliana Antipova</cp:lastModifiedBy>
  <cp:revision>3</cp:revision>
  <cp:lastPrinted>2019-06-19T06:28:00Z</cp:lastPrinted>
  <dcterms:created xsi:type="dcterms:W3CDTF">2019-06-19T06:28:00Z</dcterms:created>
  <dcterms:modified xsi:type="dcterms:W3CDTF">2019-06-19T06:29:00Z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