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Spec="center" w:tblpY="481"/>
        <w:tblOverlap w:val="never"/>
        <w:tblW w:w="9639" w:type="dxa"/>
        <w:tblLayout w:type="fixed"/>
        <w:tblLook w:val="01E0" w:firstRow="1" w:lastRow="1" w:firstColumn="1" w:lastColumn="1" w:noHBand="0" w:noVBand="0"/>
      </w:tblPr>
      <w:tblGrid>
        <w:gridCol w:w="1280"/>
        <w:gridCol w:w="2273"/>
        <w:gridCol w:w="3267"/>
        <w:gridCol w:w="2819"/>
      </w:tblGrid>
      <w:tr w:rsidR="00C56754" w:rsidRPr="009B794B" w14:paraId="1828EE5C" w14:textId="77777777" w:rsidTr="003E727B">
        <w:trPr>
          <w:trHeight w:hRule="exact" w:val="851"/>
        </w:trPr>
        <w:tc>
          <w:tcPr>
            <w:tcW w:w="1280" w:type="dxa"/>
            <w:tcBorders>
              <w:bottom w:val="single" w:sz="4" w:space="0" w:color="auto"/>
            </w:tcBorders>
            <w:shd w:val="clear" w:color="auto" w:fill="auto"/>
            <w:tcMar>
              <w:left w:w="0" w:type="dxa"/>
              <w:right w:w="0" w:type="dxa"/>
            </w:tcMar>
          </w:tcPr>
          <w:p w14:paraId="06DEE02E" w14:textId="77777777" w:rsidR="00C56754" w:rsidRPr="007413B8" w:rsidRDefault="00C56754" w:rsidP="007413B8">
            <w:pPr>
              <w:rPr>
                <w:lang w:val="es-ES_tradnl"/>
              </w:rPr>
            </w:pPr>
            <w:bookmarkStart w:id="0" w:name="_GoBack"/>
            <w:bookmarkEnd w:id="0"/>
          </w:p>
        </w:tc>
        <w:tc>
          <w:tcPr>
            <w:tcW w:w="2273" w:type="dxa"/>
            <w:tcBorders>
              <w:bottom w:val="single" w:sz="4" w:space="0" w:color="auto"/>
            </w:tcBorders>
            <w:shd w:val="clear" w:color="auto" w:fill="auto"/>
            <w:tcMar>
              <w:left w:w="0" w:type="dxa"/>
              <w:right w:w="0" w:type="dxa"/>
            </w:tcMar>
            <w:vAlign w:val="bottom"/>
          </w:tcPr>
          <w:p w14:paraId="2F4AF438" w14:textId="77777777" w:rsidR="00C56754" w:rsidRPr="003E727B" w:rsidRDefault="00C56754" w:rsidP="007413B8">
            <w:pPr>
              <w:spacing w:after="80" w:line="300" w:lineRule="exact"/>
              <w:rPr>
                <w:rFonts w:eastAsia="Times New Roman"/>
                <w:sz w:val="28"/>
              </w:rPr>
            </w:pPr>
            <w:r w:rsidRPr="003E727B">
              <w:rPr>
                <w:rFonts w:eastAsia="Times New Roman"/>
                <w:sz w:val="28"/>
              </w:rPr>
              <w:t>Naciones Unidas</w:t>
            </w:r>
          </w:p>
        </w:tc>
        <w:tc>
          <w:tcPr>
            <w:tcW w:w="6086" w:type="dxa"/>
            <w:gridSpan w:val="2"/>
            <w:tcBorders>
              <w:bottom w:val="single" w:sz="4" w:space="0" w:color="auto"/>
            </w:tcBorders>
            <w:shd w:val="clear" w:color="auto" w:fill="auto"/>
            <w:tcMar>
              <w:left w:w="0" w:type="dxa"/>
              <w:right w:w="0" w:type="dxa"/>
            </w:tcMar>
            <w:vAlign w:val="bottom"/>
          </w:tcPr>
          <w:p w14:paraId="6987C1F6" w14:textId="4AA56F13" w:rsidR="00C56754" w:rsidRPr="007413B8" w:rsidRDefault="00C56754" w:rsidP="007413B8">
            <w:pPr>
              <w:jc w:val="right"/>
              <w:rPr>
                <w:lang w:val="es-ES_tradnl"/>
              </w:rPr>
            </w:pPr>
            <w:r w:rsidRPr="007413B8">
              <w:rPr>
                <w:sz w:val="40"/>
                <w:lang w:val="es-ES_tradnl"/>
              </w:rPr>
              <w:t>CAT</w:t>
            </w:r>
            <w:r w:rsidRPr="007413B8">
              <w:rPr>
                <w:lang w:val="es-ES_tradnl"/>
              </w:rPr>
              <w:t>/OP/</w:t>
            </w:r>
            <w:r w:rsidR="000429C5">
              <w:rPr>
                <w:lang w:val="es-ES_tradnl"/>
              </w:rPr>
              <w:t>URY</w:t>
            </w:r>
            <w:r w:rsidRPr="007413B8">
              <w:rPr>
                <w:lang w:val="es-ES_tradnl"/>
              </w:rPr>
              <w:t>/</w:t>
            </w:r>
            <w:r w:rsidR="00154FD7">
              <w:rPr>
                <w:lang w:val="es-ES_tradnl"/>
              </w:rPr>
              <w:t>1</w:t>
            </w:r>
          </w:p>
        </w:tc>
      </w:tr>
      <w:tr w:rsidR="00C56754" w:rsidRPr="009B794B" w14:paraId="0BA3BF04" w14:textId="77777777" w:rsidTr="003E727B">
        <w:trPr>
          <w:trHeight w:hRule="exact" w:val="2835"/>
        </w:trPr>
        <w:tc>
          <w:tcPr>
            <w:tcW w:w="1280" w:type="dxa"/>
            <w:tcBorders>
              <w:top w:val="single" w:sz="4" w:space="0" w:color="auto"/>
              <w:bottom w:val="single" w:sz="12" w:space="0" w:color="auto"/>
            </w:tcBorders>
            <w:shd w:val="clear" w:color="auto" w:fill="auto"/>
            <w:tcMar>
              <w:left w:w="0" w:type="dxa"/>
              <w:right w:w="0" w:type="dxa"/>
            </w:tcMar>
          </w:tcPr>
          <w:p w14:paraId="754CF9CA" w14:textId="77777777" w:rsidR="00C56754" w:rsidRPr="007413B8" w:rsidRDefault="00FE4165" w:rsidP="007413B8">
            <w:pPr>
              <w:spacing w:before="120"/>
              <w:jc w:val="center"/>
              <w:rPr>
                <w:lang w:val="es-ES_tradnl"/>
              </w:rPr>
            </w:pPr>
            <w:r>
              <w:rPr>
                <w:noProof/>
                <w:lang w:val="en-US" w:eastAsia="zh-CN"/>
              </w:rPr>
              <w:drawing>
                <wp:inline distT="0" distB="0" distL="0" distR="0" wp14:anchorId="301B1B68" wp14:editId="1AF73F72">
                  <wp:extent cx="714375" cy="59055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Mar>
              <w:left w:w="0" w:type="dxa"/>
              <w:right w:w="0" w:type="dxa"/>
            </w:tcMar>
          </w:tcPr>
          <w:p w14:paraId="2517A755" w14:textId="77777777" w:rsidR="00C56754" w:rsidRPr="007413B8" w:rsidRDefault="00C56754" w:rsidP="007413B8">
            <w:pPr>
              <w:spacing w:before="120" w:line="380" w:lineRule="exact"/>
              <w:rPr>
                <w:b/>
                <w:sz w:val="34"/>
                <w:szCs w:val="34"/>
                <w:lang w:val="es-ES_tradnl"/>
              </w:rPr>
            </w:pPr>
            <w:r w:rsidRPr="007413B8">
              <w:rPr>
                <w:b/>
                <w:sz w:val="34"/>
                <w:szCs w:val="34"/>
                <w:lang w:val="es-ES_tradnl"/>
              </w:rPr>
              <w:t>Protocolo Facultativo de la</w:t>
            </w:r>
            <w:r w:rsidRPr="007413B8">
              <w:rPr>
                <w:b/>
                <w:sz w:val="34"/>
                <w:szCs w:val="34"/>
                <w:lang w:val="es-ES_tradnl"/>
              </w:rPr>
              <w:br/>
              <w:t>Convención contra la Tortura</w:t>
            </w:r>
            <w:r w:rsidRPr="007413B8">
              <w:rPr>
                <w:b/>
                <w:sz w:val="34"/>
                <w:szCs w:val="34"/>
                <w:lang w:val="es-ES_tradnl"/>
              </w:rPr>
              <w:br/>
              <w:t>y Otros Tratos o Penas Crueles,</w:t>
            </w:r>
            <w:r w:rsidRPr="007413B8">
              <w:rPr>
                <w:b/>
                <w:sz w:val="34"/>
                <w:szCs w:val="34"/>
                <w:lang w:val="es-ES_tradnl"/>
              </w:rPr>
              <w:br/>
              <w:t>Inhumanos o Degradantes</w:t>
            </w:r>
          </w:p>
        </w:tc>
        <w:tc>
          <w:tcPr>
            <w:tcW w:w="2819" w:type="dxa"/>
            <w:tcBorders>
              <w:top w:val="single" w:sz="4" w:space="0" w:color="auto"/>
              <w:bottom w:val="single" w:sz="12" w:space="0" w:color="auto"/>
            </w:tcBorders>
            <w:shd w:val="clear" w:color="auto" w:fill="auto"/>
            <w:tcMar>
              <w:left w:w="0" w:type="dxa"/>
              <w:right w:w="0" w:type="dxa"/>
            </w:tcMar>
          </w:tcPr>
          <w:p w14:paraId="177B1F8E" w14:textId="47A2FA47" w:rsidR="00C56754" w:rsidRPr="007413B8" w:rsidRDefault="00C56754" w:rsidP="003E727B">
            <w:pPr>
              <w:spacing w:before="240"/>
              <w:rPr>
                <w:lang w:val="es-ES_tradnl"/>
              </w:rPr>
            </w:pPr>
            <w:proofErr w:type="spellStart"/>
            <w:r w:rsidRPr="003E727B">
              <w:rPr>
                <w:rFonts w:eastAsia="Times New Roman"/>
              </w:rPr>
              <w:t>Distr</w:t>
            </w:r>
            <w:proofErr w:type="spellEnd"/>
            <w:r w:rsidRPr="007413B8">
              <w:rPr>
                <w:lang w:val="es-ES_tradnl"/>
              </w:rPr>
              <w:t xml:space="preserve">. </w:t>
            </w:r>
            <w:r w:rsidR="00CF55A1">
              <w:rPr>
                <w:lang w:val="es-ES_tradnl"/>
              </w:rPr>
              <w:t>general</w:t>
            </w:r>
          </w:p>
          <w:p w14:paraId="69763C7C" w14:textId="73B8202A" w:rsidR="00C56754" w:rsidRPr="007413B8" w:rsidRDefault="00FA3B29" w:rsidP="00A712C9">
            <w:pPr>
              <w:spacing w:line="240" w:lineRule="exact"/>
              <w:rPr>
                <w:lang w:val="es-ES_tradnl"/>
              </w:rPr>
            </w:pPr>
            <w:r>
              <w:rPr>
                <w:lang w:val="es-ES_tradnl"/>
              </w:rPr>
              <w:t>2</w:t>
            </w:r>
            <w:r w:rsidR="00912A86">
              <w:rPr>
                <w:lang w:val="es-ES_tradnl"/>
              </w:rPr>
              <w:t>2</w:t>
            </w:r>
            <w:r w:rsidR="00154FD7">
              <w:rPr>
                <w:lang w:val="es-ES_tradnl"/>
              </w:rPr>
              <w:t xml:space="preserve"> de </w:t>
            </w:r>
            <w:r w:rsidR="00CF55A1">
              <w:rPr>
                <w:lang w:val="es-ES_tradnl"/>
              </w:rPr>
              <w:t>enero</w:t>
            </w:r>
            <w:r w:rsidR="00154FD7">
              <w:rPr>
                <w:lang w:val="es-ES_tradnl"/>
              </w:rPr>
              <w:t xml:space="preserve"> de 201</w:t>
            </w:r>
            <w:r w:rsidR="00CF55A1">
              <w:rPr>
                <w:lang w:val="es-ES_tradnl"/>
              </w:rPr>
              <w:t>9</w:t>
            </w:r>
          </w:p>
          <w:p w14:paraId="77FB6032" w14:textId="77777777" w:rsidR="00C56754" w:rsidRPr="007413B8" w:rsidRDefault="00C56754" w:rsidP="007413B8">
            <w:pPr>
              <w:spacing w:line="240" w:lineRule="exact"/>
              <w:rPr>
                <w:lang w:val="es-ES_tradnl"/>
              </w:rPr>
            </w:pPr>
          </w:p>
          <w:p w14:paraId="01A667BD" w14:textId="77777777" w:rsidR="00C56754" w:rsidRPr="007413B8" w:rsidRDefault="00C56754" w:rsidP="007413B8">
            <w:pPr>
              <w:spacing w:line="240" w:lineRule="exact"/>
              <w:rPr>
                <w:lang w:val="es-ES_tradnl"/>
              </w:rPr>
            </w:pPr>
            <w:r w:rsidRPr="007413B8">
              <w:rPr>
                <w:lang w:val="es-ES_tradnl"/>
              </w:rPr>
              <w:t>Original: español</w:t>
            </w:r>
          </w:p>
          <w:p w14:paraId="67E65DA7" w14:textId="77777777" w:rsidR="00C56754" w:rsidRPr="007413B8" w:rsidRDefault="00C56754" w:rsidP="00344BF9">
            <w:pPr>
              <w:spacing w:line="240" w:lineRule="exact"/>
              <w:rPr>
                <w:lang w:val="es-ES_tradnl"/>
              </w:rPr>
            </w:pPr>
            <w:r w:rsidRPr="007413B8">
              <w:rPr>
                <w:lang w:val="es-ES_tradnl"/>
              </w:rPr>
              <w:t xml:space="preserve">Español, </w:t>
            </w:r>
            <w:r w:rsidR="00344BF9">
              <w:rPr>
                <w:lang w:val="es-ES_tradnl"/>
              </w:rPr>
              <w:t xml:space="preserve">francés e </w:t>
            </w:r>
            <w:r w:rsidRPr="007413B8">
              <w:rPr>
                <w:lang w:val="es-ES_tradnl"/>
              </w:rPr>
              <w:t>inglés únicamente</w:t>
            </w:r>
          </w:p>
        </w:tc>
      </w:tr>
    </w:tbl>
    <w:p w14:paraId="23E3B83F" w14:textId="77777777" w:rsidR="00C56754" w:rsidRPr="003E727B" w:rsidRDefault="00C56754" w:rsidP="003E727B">
      <w:pPr>
        <w:spacing w:before="120"/>
        <w:rPr>
          <w:b/>
          <w:bCs/>
          <w:sz w:val="24"/>
          <w:szCs w:val="24"/>
          <w:lang w:val="es-ES_tradnl"/>
        </w:rPr>
      </w:pPr>
      <w:r w:rsidRPr="003E727B">
        <w:rPr>
          <w:b/>
          <w:bCs/>
          <w:sz w:val="24"/>
          <w:szCs w:val="24"/>
          <w:lang w:val="es-ES_tradnl"/>
        </w:rPr>
        <w:t>Subcomité para la Prevención de la Tortura y Otros</w:t>
      </w:r>
      <w:r w:rsidRPr="003E727B">
        <w:rPr>
          <w:b/>
          <w:bCs/>
          <w:sz w:val="24"/>
          <w:szCs w:val="24"/>
          <w:lang w:val="es-ES_tradnl"/>
        </w:rPr>
        <w:br/>
        <w:t>Tratos o Penas Crueles, Inhumanos o Degradantes</w:t>
      </w:r>
    </w:p>
    <w:p w14:paraId="722020C6" w14:textId="1F020CD7" w:rsidR="0046763D" w:rsidRPr="00344BF9" w:rsidRDefault="00C56754" w:rsidP="00905F36">
      <w:pPr>
        <w:pStyle w:val="HMG"/>
      </w:pPr>
      <w:r w:rsidRPr="003E727B">
        <w:tab/>
      </w:r>
      <w:r w:rsidRPr="003E727B">
        <w:tab/>
        <w:t>Visita a</w:t>
      </w:r>
      <w:r w:rsidR="00EE626C">
        <w:t>l</w:t>
      </w:r>
      <w:r w:rsidRPr="003E727B">
        <w:t xml:space="preserve"> </w:t>
      </w:r>
      <w:r w:rsidR="00154FD7" w:rsidRPr="00154FD7">
        <w:t xml:space="preserve">Uruguay del 4 al 15 de marzo </w:t>
      </w:r>
      <w:r w:rsidR="00154FD7">
        <w:t>de 2018</w:t>
      </w:r>
      <w:r w:rsidR="00A15B4F">
        <w:t>:</w:t>
      </w:r>
      <w:r w:rsidRPr="003E727B">
        <w:t xml:space="preserve"> observacio</w:t>
      </w:r>
      <w:r w:rsidR="00154FD7">
        <w:t xml:space="preserve">nes y recomendaciones dirigidas </w:t>
      </w:r>
      <w:r w:rsidR="007E2B0E" w:rsidRPr="003E727B">
        <w:t>al</w:t>
      </w:r>
      <w:r w:rsidR="007E2B0E">
        <w:t> </w:t>
      </w:r>
      <w:r w:rsidR="0046763D" w:rsidRPr="003E727B">
        <w:t>Estado parte</w:t>
      </w:r>
    </w:p>
    <w:p w14:paraId="55964E9B" w14:textId="5809627C" w:rsidR="00020BC2" w:rsidRPr="003E727B" w:rsidRDefault="0046763D" w:rsidP="003E727B">
      <w:pPr>
        <w:pStyle w:val="HChG"/>
      </w:pPr>
      <w:r w:rsidRPr="003E727B">
        <w:rPr>
          <w:b w:val="0"/>
        </w:rPr>
        <w:tab/>
      </w:r>
      <w:r w:rsidRPr="003E727B">
        <w:rPr>
          <w:b w:val="0"/>
        </w:rPr>
        <w:tab/>
      </w:r>
      <w:r w:rsidRPr="004D52ED">
        <w:t>Informe del Subcomité</w:t>
      </w:r>
      <w:r w:rsidR="007E2B0E" w:rsidRPr="003E727B">
        <w:rPr>
          <w:rStyle w:val="Refdenotaalpie"/>
          <w:b w:val="0"/>
          <w:bCs/>
          <w:sz w:val="20"/>
          <w:vertAlign w:val="baseline"/>
        </w:rPr>
        <w:footnoteReference w:customMarkFollows="1" w:id="1"/>
        <w:t>*</w:t>
      </w:r>
      <w:r w:rsidR="007E2B0E" w:rsidRPr="003E727B">
        <w:rPr>
          <w:b w:val="0"/>
          <w:bCs/>
        </w:rPr>
        <w:t xml:space="preserve"> </w:t>
      </w:r>
      <w:r w:rsidR="00A15B4F" w:rsidRPr="00A15B4F">
        <w:rPr>
          <w:rStyle w:val="Refdenotaalpie"/>
          <w:b w:val="0"/>
          <w:bCs/>
          <w:sz w:val="20"/>
          <w:vertAlign w:val="baseline"/>
        </w:rPr>
        <w:footnoteReference w:customMarkFollows="1" w:id="2"/>
        <w:t>**</w:t>
      </w:r>
    </w:p>
    <w:p w14:paraId="025261C2" w14:textId="77777777" w:rsidR="00AF176C" w:rsidRPr="003E727B" w:rsidRDefault="002C4E74" w:rsidP="00334B26">
      <w:pPr>
        <w:spacing w:after="120"/>
        <w:rPr>
          <w:rFonts w:eastAsia="DengXian"/>
          <w:sz w:val="28"/>
        </w:rPr>
      </w:pPr>
      <w:r w:rsidRPr="00CB6FB3">
        <w:rPr>
          <w:rStyle w:val="Hipervnculovisitado"/>
          <w:color w:val="auto"/>
          <w:lang w:val="es-ES_tradnl"/>
        </w:rPr>
        <w:br w:type="page"/>
      </w:r>
      <w:r w:rsidR="00AF176C" w:rsidRPr="003E727B">
        <w:rPr>
          <w:rFonts w:eastAsia="DengXian"/>
          <w:sz w:val="28"/>
        </w:rPr>
        <w:lastRenderedPageBreak/>
        <w:t>Índice</w:t>
      </w:r>
    </w:p>
    <w:p w14:paraId="2D7D13F6" w14:textId="77777777" w:rsidR="00AF176C" w:rsidRPr="003E727B" w:rsidRDefault="004E07F8" w:rsidP="003E727B">
      <w:pPr>
        <w:tabs>
          <w:tab w:val="right" w:pos="9638"/>
        </w:tabs>
        <w:spacing w:after="120"/>
        <w:ind w:left="283"/>
        <w:rPr>
          <w:rFonts w:eastAsia="DengXian"/>
          <w:i/>
          <w:sz w:val="18"/>
        </w:rPr>
      </w:pPr>
      <w:r w:rsidRPr="003E727B">
        <w:rPr>
          <w:rFonts w:eastAsia="DengXian"/>
          <w:i/>
          <w:sz w:val="18"/>
        </w:rPr>
        <w:tab/>
      </w:r>
      <w:r w:rsidR="00AF176C" w:rsidRPr="003E727B">
        <w:rPr>
          <w:rFonts w:eastAsia="DengXian"/>
          <w:i/>
          <w:sz w:val="18"/>
        </w:rPr>
        <w:t>Página</w:t>
      </w:r>
    </w:p>
    <w:p w14:paraId="32739EF6" w14:textId="5B2DD53F" w:rsidR="006E5333" w:rsidRPr="00B3178B" w:rsidRDefault="00AF176C" w:rsidP="006E5333">
      <w:pPr>
        <w:pStyle w:val="SingleTxtG"/>
        <w:tabs>
          <w:tab w:val="right" w:pos="850"/>
          <w:tab w:val="left" w:pos="1134"/>
          <w:tab w:val="left" w:pos="1559"/>
          <w:tab w:val="left" w:pos="1984"/>
          <w:tab w:val="left" w:leader="dot" w:pos="8787"/>
          <w:tab w:val="right" w:pos="9638"/>
        </w:tabs>
        <w:ind w:left="0" w:right="0"/>
        <w:jc w:val="left"/>
        <w:rPr>
          <w:rFonts w:eastAsia="Times New Roman"/>
        </w:rPr>
      </w:pPr>
      <w:r w:rsidRPr="003E727B">
        <w:rPr>
          <w:rFonts w:eastAsia="DengXian"/>
        </w:rPr>
        <w:tab/>
      </w:r>
      <w:r w:rsidR="006E5333" w:rsidRPr="00B3178B">
        <w:rPr>
          <w:rFonts w:eastAsia="Times New Roman"/>
        </w:rPr>
        <w:t>I.</w:t>
      </w:r>
      <w:r w:rsidR="006E5333" w:rsidRPr="00B3178B">
        <w:rPr>
          <w:rFonts w:eastAsia="Times New Roman"/>
        </w:rPr>
        <w:tab/>
        <w:t>Introducción</w:t>
      </w:r>
      <w:r w:rsidR="006E5333" w:rsidRPr="00B3178B">
        <w:rPr>
          <w:rFonts w:eastAsia="Times New Roman"/>
        </w:rPr>
        <w:tab/>
      </w:r>
      <w:r w:rsidR="006E5333" w:rsidRPr="00B3178B">
        <w:rPr>
          <w:rFonts w:eastAsia="Times New Roman"/>
        </w:rPr>
        <w:tab/>
      </w:r>
      <w:r w:rsidR="00B3178B">
        <w:rPr>
          <w:rFonts w:eastAsia="Times New Roman"/>
        </w:rPr>
        <w:t>3</w:t>
      </w:r>
    </w:p>
    <w:p w14:paraId="18A5FEA3" w14:textId="4A1044DD" w:rsidR="006E5333" w:rsidRPr="00B3178B" w:rsidRDefault="00817804">
      <w:pPr>
        <w:tabs>
          <w:tab w:val="right" w:pos="850"/>
          <w:tab w:val="left" w:pos="1134"/>
          <w:tab w:val="left" w:pos="1559"/>
          <w:tab w:val="left" w:pos="1984"/>
          <w:tab w:val="left" w:leader="dot" w:pos="8787"/>
          <w:tab w:val="right" w:pos="9638"/>
        </w:tabs>
        <w:spacing w:after="120"/>
        <w:rPr>
          <w:rFonts w:eastAsia="Times New Roman"/>
        </w:rPr>
      </w:pPr>
      <w:r>
        <w:rPr>
          <w:rFonts w:eastAsia="Times New Roman"/>
        </w:rPr>
        <w:tab/>
        <w:t>II.</w:t>
      </w:r>
      <w:r>
        <w:rPr>
          <w:rFonts w:eastAsia="Times New Roman"/>
        </w:rPr>
        <w:tab/>
        <w:t xml:space="preserve">Mecanismo </w:t>
      </w:r>
      <w:r w:rsidR="00FA7727">
        <w:rPr>
          <w:rFonts w:eastAsia="Times New Roman"/>
        </w:rPr>
        <w:t>n</w:t>
      </w:r>
      <w:r>
        <w:rPr>
          <w:rFonts w:eastAsia="Times New Roman"/>
        </w:rPr>
        <w:t xml:space="preserve">acional de </w:t>
      </w:r>
      <w:r w:rsidR="00FA7727">
        <w:rPr>
          <w:rFonts w:eastAsia="Times New Roman"/>
        </w:rPr>
        <w:t>p</w:t>
      </w:r>
      <w:r w:rsidR="006E5333" w:rsidRPr="00B3178B">
        <w:rPr>
          <w:rFonts w:eastAsia="Times New Roman"/>
        </w:rPr>
        <w:t>revención</w:t>
      </w:r>
      <w:r w:rsidR="006E5333" w:rsidRPr="00B3178B">
        <w:rPr>
          <w:rFonts w:eastAsia="Times New Roman"/>
        </w:rPr>
        <w:tab/>
      </w:r>
      <w:r w:rsidR="006E5333" w:rsidRPr="00B3178B">
        <w:rPr>
          <w:rFonts w:eastAsia="Times New Roman"/>
        </w:rPr>
        <w:tab/>
      </w:r>
      <w:r w:rsidR="00B3178B">
        <w:rPr>
          <w:rFonts w:eastAsia="Times New Roman"/>
        </w:rPr>
        <w:t>4</w:t>
      </w:r>
    </w:p>
    <w:p w14:paraId="332680B1" w14:textId="79B6EEC1" w:rsidR="006E5333" w:rsidRPr="00B3178B" w:rsidRDefault="006E5333" w:rsidP="006E5333">
      <w:pPr>
        <w:tabs>
          <w:tab w:val="right" w:pos="850"/>
          <w:tab w:val="left" w:pos="1134"/>
          <w:tab w:val="left" w:pos="1559"/>
          <w:tab w:val="left" w:pos="1984"/>
          <w:tab w:val="left" w:leader="dot" w:pos="8787"/>
          <w:tab w:val="right" w:pos="9638"/>
        </w:tabs>
        <w:spacing w:after="120"/>
        <w:ind w:left="1134" w:hanging="1134"/>
        <w:rPr>
          <w:rFonts w:eastAsia="Times New Roman"/>
        </w:rPr>
      </w:pPr>
      <w:r w:rsidRPr="00B3178B">
        <w:rPr>
          <w:rFonts w:eastAsia="Times New Roman"/>
        </w:rPr>
        <w:tab/>
        <w:t>III.</w:t>
      </w:r>
      <w:r w:rsidRPr="00B3178B">
        <w:rPr>
          <w:rFonts w:eastAsia="Times New Roman"/>
        </w:rPr>
        <w:tab/>
      </w:r>
      <w:r w:rsidRPr="00B3178B">
        <w:rPr>
          <w:rFonts w:eastAsia="Times New Roman"/>
          <w:lang w:val="es-ES_tradnl"/>
        </w:rPr>
        <w:t xml:space="preserve">Aspectos relativos al marco jurídico e institucional para la prevención de la </w:t>
      </w:r>
      <w:r w:rsidR="00912A86" w:rsidRPr="00B3178B">
        <w:rPr>
          <w:rFonts w:eastAsia="Times New Roman"/>
          <w:lang w:val="es-ES_tradnl"/>
        </w:rPr>
        <w:t>tortura</w:t>
      </w:r>
      <w:r w:rsidR="00912A86">
        <w:rPr>
          <w:rFonts w:eastAsia="Times New Roman"/>
          <w:lang w:val="es-ES_tradnl"/>
        </w:rPr>
        <w:br/>
      </w:r>
      <w:r w:rsidRPr="00B3178B">
        <w:rPr>
          <w:rFonts w:eastAsia="Times New Roman"/>
          <w:lang w:val="es-ES_tradnl"/>
        </w:rPr>
        <w:t>y malos tratos</w:t>
      </w:r>
      <w:r w:rsidR="00912A86">
        <w:rPr>
          <w:rFonts w:eastAsia="Times New Roman"/>
          <w:lang w:val="es-ES_tradnl"/>
        </w:rPr>
        <w:tab/>
      </w:r>
      <w:r w:rsidRPr="00B3178B">
        <w:rPr>
          <w:rFonts w:eastAsia="Times New Roman"/>
        </w:rPr>
        <w:tab/>
      </w:r>
      <w:r w:rsidR="005627AF">
        <w:rPr>
          <w:rFonts w:eastAsia="Times New Roman"/>
        </w:rPr>
        <w:t>5</w:t>
      </w:r>
    </w:p>
    <w:p w14:paraId="6723D918" w14:textId="17818FBC" w:rsidR="006E5333" w:rsidRPr="00B3178B" w:rsidRDefault="00664741" w:rsidP="006E5333">
      <w:pPr>
        <w:tabs>
          <w:tab w:val="right" w:pos="850"/>
          <w:tab w:val="left" w:pos="1134"/>
          <w:tab w:val="left" w:pos="1559"/>
          <w:tab w:val="left" w:pos="1984"/>
          <w:tab w:val="left" w:leader="dot" w:pos="8787"/>
          <w:tab w:val="right" w:pos="9638"/>
        </w:tabs>
        <w:spacing w:after="120"/>
        <w:rPr>
          <w:rFonts w:eastAsia="Times New Roman"/>
        </w:rPr>
      </w:pPr>
      <w:r>
        <w:rPr>
          <w:rFonts w:eastAsia="Times New Roman"/>
        </w:rPr>
        <w:tab/>
      </w:r>
      <w:r>
        <w:rPr>
          <w:rFonts w:eastAsia="Times New Roman"/>
        </w:rPr>
        <w:tab/>
        <w:t>A.</w:t>
      </w:r>
      <w:r>
        <w:rPr>
          <w:rFonts w:eastAsia="Times New Roman"/>
        </w:rPr>
        <w:tab/>
      </w:r>
      <w:r w:rsidR="006E5333" w:rsidRPr="00B3178B">
        <w:rPr>
          <w:rFonts w:eastAsia="Times New Roman"/>
        </w:rPr>
        <w:t>Tipificación de la tortura</w:t>
      </w:r>
      <w:r w:rsidR="006E5333" w:rsidRPr="00B3178B">
        <w:rPr>
          <w:rFonts w:eastAsia="Times New Roman"/>
        </w:rPr>
        <w:tab/>
      </w:r>
      <w:r w:rsidR="006E5333" w:rsidRPr="00B3178B">
        <w:rPr>
          <w:rFonts w:eastAsia="Times New Roman"/>
        </w:rPr>
        <w:tab/>
      </w:r>
      <w:r w:rsidR="005627AF">
        <w:rPr>
          <w:rFonts w:eastAsia="Times New Roman"/>
        </w:rPr>
        <w:t>5</w:t>
      </w:r>
    </w:p>
    <w:p w14:paraId="488D2632" w14:textId="619B64BE" w:rsidR="00B3178B" w:rsidRDefault="00664741">
      <w:pPr>
        <w:tabs>
          <w:tab w:val="right" w:pos="850"/>
          <w:tab w:val="left" w:pos="1134"/>
          <w:tab w:val="left" w:pos="1559"/>
          <w:tab w:val="left" w:pos="1984"/>
          <w:tab w:val="left" w:leader="dot" w:pos="8787"/>
          <w:tab w:val="right" w:pos="9638"/>
        </w:tabs>
        <w:spacing w:after="120"/>
        <w:ind w:left="1980" w:hanging="840"/>
        <w:rPr>
          <w:rFonts w:eastAsia="Times New Roman"/>
        </w:rPr>
      </w:pPr>
      <w:r>
        <w:rPr>
          <w:rFonts w:eastAsia="Times New Roman"/>
        </w:rPr>
        <w:t>B.</w:t>
      </w:r>
      <w:r w:rsidR="00E4202D">
        <w:rPr>
          <w:rFonts w:eastAsia="Times New Roman"/>
        </w:rPr>
        <w:tab/>
      </w:r>
      <w:r w:rsidR="005627AF">
        <w:t>A</w:t>
      </w:r>
      <w:r w:rsidR="005627AF" w:rsidRPr="006E5333">
        <w:t xml:space="preserve">legaciones de </w:t>
      </w:r>
      <w:r w:rsidR="004F7DB0">
        <w:t>t</w:t>
      </w:r>
      <w:r w:rsidR="005627AF" w:rsidRPr="006E5333">
        <w:t xml:space="preserve">ortura y </w:t>
      </w:r>
      <w:r w:rsidR="004F7DB0">
        <w:t>o</w:t>
      </w:r>
      <w:r w:rsidR="005627AF" w:rsidRPr="006E5333">
        <w:t xml:space="preserve">tros </w:t>
      </w:r>
      <w:r w:rsidR="004F7DB0">
        <w:t>t</w:t>
      </w:r>
      <w:r w:rsidR="005627AF" w:rsidRPr="006E5333">
        <w:t xml:space="preserve">ratos o </w:t>
      </w:r>
      <w:r w:rsidR="004F7DB0">
        <w:t>p</w:t>
      </w:r>
      <w:r w:rsidR="005627AF" w:rsidRPr="006E5333">
        <w:t xml:space="preserve">enas </w:t>
      </w:r>
      <w:r w:rsidR="004F7DB0">
        <w:t>c</w:t>
      </w:r>
      <w:r w:rsidR="005627AF">
        <w:t xml:space="preserve">rueles, </w:t>
      </w:r>
      <w:r w:rsidR="004F7DB0">
        <w:t>i</w:t>
      </w:r>
      <w:r w:rsidR="005627AF">
        <w:t xml:space="preserve">nhumanos o </w:t>
      </w:r>
      <w:r w:rsidR="004F7DB0">
        <w:t>d</w:t>
      </w:r>
      <w:r w:rsidR="005627AF">
        <w:t>egradantes</w:t>
      </w:r>
      <w:r w:rsidR="00B3178B" w:rsidRPr="00B3178B">
        <w:rPr>
          <w:rFonts w:eastAsia="Times New Roman"/>
        </w:rPr>
        <w:t>.</w:t>
      </w:r>
      <w:r w:rsidR="00B3178B" w:rsidRPr="00B3178B">
        <w:rPr>
          <w:rFonts w:eastAsia="Times New Roman"/>
        </w:rPr>
        <w:tab/>
      </w:r>
      <w:r w:rsidR="00E4202D">
        <w:rPr>
          <w:rFonts w:eastAsia="Times New Roman"/>
        </w:rPr>
        <w:tab/>
        <w:t>5</w:t>
      </w:r>
    </w:p>
    <w:p w14:paraId="2C771B2B" w14:textId="2174CA75" w:rsidR="00B3178B" w:rsidRDefault="00664741">
      <w:pPr>
        <w:tabs>
          <w:tab w:val="right" w:pos="850"/>
          <w:tab w:val="left" w:pos="1134"/>
          <w:tab w:val="left" w:pos="1559"/>
          <w:tab w:val="left" w:leader="dot" w:pos="8787"/>
          <w:tab w:val="right" w:pos="9638"/>
        </w:tabs>
        <w:spacing w:after="120"/>
        <w:ind w:left="1559" w:hanging="425"/>
        <w:rPr>
          <w:rFonts w:eastAsia="Times New Roman"/>
        </w:rPr>
      </w:pPr>
      <w:r>
        <w:rPr>
          <w:rFonts w:eastAsia="Times New Roman"/>
        </w:rPr>
        <w:t>C.</w:t>
      </w:r>
      <w:r w:rsidR="005627AF">
        <w:rPr>
          <w:rFonts w:eastAsia="Times New Roman"/>
        </w:rPr>
        <w:tab/>
      </w:r>
      <w:r w:rsidR="005627AF">
        <w:t xml:space="preserve">Detección de la tortura y otros tratos o penas crueles, inhumanos o degradantes y </w:t>
      </w:r>
      <w:r w:rsidR="00CC07C9">
        <w:br/>
      </w:r>
      <w:r w:rsidR="005627AF">
        <w:t>procedimiento a seguir para su identificación</w:t>
      </w:r>
      <w:r w:rsidR="00B3178B">
        <w:rPr>
          <w:rFonts w:eastAsia="Times New Roman"/>
        </w:rPr>
        <w:tab/>
      </w:r>
      <w:r w:rsidR="00E4202D">
        <w:rPr>
          <w:rFonts w:eastAsia="Times New Roman"/>
        </w:rPr>
        <w:tab/>
      </w:r>
      <w:r w:rsidR="005627AF">
        <w:rPr>
          <w:rFonts w:eastAsia="Times New Roman"/>
        </w:rPr>
        <w:t>6</w:t>
      </w:r>
    </w:p>
    <w:p w14:paraId="2D335CAA" w14:textId="0CAAA660" w:rsidR="00B3178B" w:rsidRDefault="00664741" w:rsidP="007C15FE">
      <w:pPr>
        <w:tabs>
          <w:tab w:val="right" w:pos="850"/>
          <w:tab w:val="left" w:pos="1134"/>
          <w:tab w:val="left" w:pos="1559"/>
          <w:tab w:val="left" w:pos="1984"/>
          <w:tab w:val="left" w:leader="dot" w:pos="8787"/>
          <w:tab w:val="right" w:pos="9638"/>
        </w:tabs>
        <w:spacing w:after="120"/>
        <w:ind w:left="1140"/>
        <w:rPr>
          <w:rFonts w:eastAsia="Times New Roman"/>
        </w:rPr>
      </w:pPr>
      <w:r>
        <w:rPr>
          <w:rFonts w:eastAsia="Times New Roman"/>
        </w:rPr>
        <w:t>D.</w:t>
      </w:r>
      <w:r>
        <w:rPr>
          <w:rFonts w:eastAsia="Times New Roman"/>
        </w:rPr>
        <w:tab/>
      </w:r>
      <w:r w:rsidR="005627AF" w:rsidRPr="00493826">
        <w:t>Salvaguardias</w:t>
      </w:r>
      <w:r w:rsidR="00B3178B">
        <w:rPr>
          <w:rFonts w:eastAsia="Times New Roman"/>
        </w:rPr>
        <w:tab/>
      </w:r>
      <w:r w:rsidR="00E4202D">
        <w:rPr>
          <w:rFonts w:eastAsia="Times New Roman"/>
        </w:rPr>
        <w:tab/>
        <w:t>7</w:t>
      </w:r>
    </w:p>
    <w:p w14:paraId="4ADC3E56" w14:textId="26263376" w:rsidR="00B3178B" w:rsidRDefault="00664741" w:rsidP="00224A29">
      <w:pPr>
        <w:tabs>
          <w:tab w:val="right" w:pos="850"/>
          <w:tab w:val="left" w:pos="1134"/>
          <w:tab w:val="left" w:pos="1559"/>
          <w:tab w:val="left" w:pos="1984"/>
          <w:tab w:val="left" w:leader="dot" w:pos="8787"/>
          <w:tab w:val="right" w:pos="9638"/>
        </w:tabs>
        <w:spacing w:after="120"/>
        <w:ind w:left="1140"/>
        <w:rPr>
          <w:rFonts w:eastAsia="Times New Roman"/>
        </w:rPr>
      </w:pPr>
      <w:r>
        <w:rPr>
          <w:rFonts w:eastAsia="Times New Roman"/>
        </w:rPr>
        <w:t>E.</w:t>
      </w:r>
      <w:r>
        <w:rPr>
          <w:rFonts w:eastAsia="Times New Roman"/>
        </w:rPr>
        <w:tab/>
      </w:r>
      <w:r w:rsidR="005627AF">
        <w:rPr>
          <w:rFonts w:eastAsia="Times New Roman"/>
          <w:color w:val="000000"/>
          <w:szCs w:val="24"/>
          <w:lang w:eastAsia="it-IT"/>
        </w:rPr>
        <w:t>D</w:t>
      </w:r>
      <w:r w:rsidR="005627AF" w:rsidRPr="00A540A8">
        <w:rPr>
          <w:rFonts w:eastAsia="Times New Roman"/>
          <w:color w:val="000000"/>
          <w:szCs w:val="24"/>
          <w:lang w:eastAsia="it-IT"/>
        </w:rPr>
        <w:t>efensa</w:t>
      </w:r>
      <w:r w:rsidR="005627AF" w:rsidRPr="006E5333">
        <w:rPr>
          <w:rFonts w:eastAsia="Times New Roman"/>
          <w:i/>
          <w:color w:val="000000"/>
          <w:szCs w:val="24"/>
          <w:lang w:eastAsia="it-IT"/>
        </w:rPr>
        <w:t xml:space="preserve"> </w:t>
      </w:r>
      <w:r w:rsidR="005627AF" w:rsidRPr="00A540A8">
        <w:rPr>
          <w:rFonts w:eastAsia="Times New Roman"/>
          <w:color w:val="000000"/>
          <w:szCs w:val="24"/>
          <w:lang w:eastAsia="it-IT"/>
        </w:rPr>
        <w:t>pública</w:t>
      </w:r>
      <w:r w:rsidR="00B3178B">
        <w:rPr>
          <w:rFonts w:eastAsia="Times New Roman"/>
        </w:rPr>
        <w:tab/>
      </w:r>
      <w:r w:rsidR="00E4202D">
        <w:rPr>
          <w:rFonts w:eastAsia="Times New Roman"/>
        </w:rPr>
        <w:tab/>
      </w:r>
      <w:r w:rsidR="00224A29">
        <w:rPr>
          <w:rFonts w:eastAsia="Times New Roman"/>
        </w:rPr>
        <w:t>7</w:t>
      </w:r>
    </w:p>
    <w:p w14:paraId="786E28B1" w14:textId="0B03FAE9" w:rsidR="00B3178B" w:rsidRDefault="00664741" w:rsidP="007C15FE">
      <w:pPr>
        <w:tabs>
          <w:tab w:val="right" w:pos="850"/>
          <w:tab w:val="left" w:pos="1134"/>
          <w:tab w:val="left" w:pos="1559"/>
          <w:tab w:val="left" w:pos="1984"/>
          <w:tab w:val="left" w:leader="dot" w:pos="8787"/>
          <w:tab w:val="right" w:pos="9638"/>
        </w:tabs>
        <w:spacing w:after="120"/>
        <w:ind w:left="1140"/>
        <w:rPr>
          <w:rFonts w:eastAsia="Times New Roman"/>
        </w:rPr>
      </w:pPr>
      <w:r>
        <w:rPr>
          <w:rFonts w:eastAsia="Times New Roman"/>
        </w:rPr>
        <w:t>F.</w:t>
      </w:r>
      <w:r>
        <w:rPr>
          <w:rFonts w:eastAsia="Times New Roman"/>
        </w:rPr>
        <w:tab/>
      </w:r>
      <w:r w:rsidR="005627AF">
        <w:t>M</w:t>
      </w:r>
      <w:r w:rsidR="005627AF" w:rsidRPr="006B3A25">
        <w:t>ecanismos</w:t>
      </w:r>
      <w:r w:rsidR="005627AF" w:rsidRPr="006E5333">
        <w:rPr>
          <w:rFonts w:eastAsia="Times New Roman"/>
          <w:i/>
          <w:color w:val="000000"/>
          <w:szCs w:val="24"/>
        </w:rPr>
        <w:t xml:space="preserve"> </w:t>
      </w:r>
      <w:r w:rsidR="005627AF" w:rsidRPr="00A540A8">
        <w:rPr>
          <w:rFonts w:eastAsia="Times New Roman"/>
          <w:color w:val="000000"/>
          <w:szCs w:val="24"/>
        </w:rPr>
        <w:t>de</w:t>
      </w:r>
      <w:r w:rsidR="005627AF" w:rsidRPr="006E5333">
        <w:rPr>
          <w:rFonts w:eastAsia="Times New Roman"/>
          <w:i/>
          <w:color w:val="000000"/>
          <w:szCs w:val="24"/>
        </w:rPr>
        <w:t xml:space="preserve"> </w:t>
      </w:r>
      <w:r w:rsidR="005627AF" w:rsidRPr="00A540A8">
        <w:rPr>
          <w:rFonts w:eastAsia="Times New Roman"/>
          <w:color w:val="000000"/>
          <w:szCs w:val="24"/>
        </w:rPr>
        <w:t>quejas</w:t>
      </w:r>
      <w:r w:rsidR="00B3178B">
        <w:rPr>
          <w:rFonts w:eastAsia="Times New Roman"/>
        </w:rPr>
        <w:tab/>
      </w:r>
      <w:r w:rsidR="00E4202D">
        <w:rPr>
          <w:rFonts w:eastAsia="Times New Roman"/>
        </w:rPr>
        <w:tab/>
        <w:t>8</w:t>
      </w:r>
    </w:p>
    <w:p w14:paraId="4B3DB367" w14:textId="79F259EC" w:rsidR="006E5333" w:rsidRDefault="00664741" w:rsidP="00224A29">
      <w:pPr>
        <w:tabs>
          <w:tab w:val="right" w:pos="850"/>
          <w:tab w:val="left" w:pos="1134"/>
          <w:tab w:val="left" w:pos="1559"/>
          <w:tab w:val="left" w:pos="1984"/>
          <w:tab w:val="left" w:leader="dot" w:pos="8787"/>
          <w:tab w:val="right" w:pos="9638"/>
        </w:tabs>
        <w:spacing w:after="120"/>
        <w:ind w:left="1140"/>
        <w:rPr>
          <w:rFonts w:eastAsia="Times New Roman"/>
        </w:rPr>
      </w:pPr>
      <w:r>
        <w:rPr>
          <w:rFonts w:eastAsia="Times New Roman"/>
        </w:rPr>
        <w:t>G.</w:t>
      </w:r>
      <w:r>
        <w:rPr>
          <w:rFonts w:eastAsia="Times New Roman"/>
        </w:rPr>
        <w:tab/>
      </w:r>
      <w:r w:rsidR="005627AF">
        <w:t>J</w:t>
      </w:r>
      <w:r w:rsidR="005627AF" w:rsidRPr="00A540A8">
        <w:t>usticia</w:t>
      </w:r>
      <w:r w:rsidR="005627AF">
        <w:rPr>
          <w:rFonts w:eastAsia="Times New Roman"/>
          <w:color w:val="000000"/>
          <w:szCs w:val="24"/>
        </w:rPr>
        <w:t xml:space="preserve"> de ejecución penal</w:t>
      </w:r>
      <w:r w:rsidR="006E5333" w:rsidRPr="00B3178B">
        <w:rPr>
          <w:rFonts w:eastAsia="Times New Roman"/>
        </w:rPr>
        <w:t>…………………………………………………</w:t>
      </w:r>
      <w:r w:rsidR="005627AF">
        <w:rPr>
          <w:rFonts w:eastAsia="Times New Roman"/>
        </w:rPr>
        <w:tab/>
      </w:r>
      <w:r w:rsidR="005627AF">
        <w:rPr>
          <w:rFonts w:eastAsia="Times New Roman"/>
        </w:rPr>
        <w:tab/>
      </w:r>
      <w:r w:rsidR="00224A29">
        <w:rPr>
          <w:rFonts w:eastAsia="Times New Roman"/>
        </w:rPr>
        <w:t>8</w:t>
      </w:r>
    </w:p>
    <w:p w14:paraId="67FE49F1" w14:textId="21284B1A" w:rsidR="005627AF" w:rsidRPr="00B3178B" w:rsidRDefault="00664741" w:rsidP="00B3178B">
      <w:pPr>
        <w:tabs>
          <w:tab w:val="right" w:pos="850"/>
          <w:tab w:val="left" w:pos="1134"/>
          <w:tab w:val="left" w:pos="1559"/>
          <w:tab w:val="left" w:pos="1984"/>
          <w:tab w:val="left" w:leader="dot" w:pos="8787"/>
          <w:tab w:val="right" w:pos="9638"/>
        </w:tabs>
        <w:spacing w:after="120"/>
        <w:ind w:left="1140"/>
        <w:rPr>
          <w:rFonts w:eastAsia="Times New Roman"/>
        </w:rPr>
      </w:pPr>
      <w:r>
        <w:rPr>
          <w:rFonts w:eastAsia="Times New Roman"/>
        </w:rPr>
        <w:t>H.</w:t>
      </w:r>
      <w:r>
        <w:rPr>
          <w:rFonts w:eastAsia="Times New Roman"/>
        </w:rPr>
        <w:tab/>
      </w:r>
      <w:r w:rsidR="005627AF" w:rsidRPr="00493826">
        <w:t>Fiscalía de Lesa Humanidad</w:t>
      </w:r>
      <w:r w:rsidR="005627AF">
        <w:tab/>
      </w:r>
      <w:r w:rsidR="005627AF">
        <w:tab/>
        <w:t>9</w:t>
      </w:r>
    </w:p>
    <w:p w14:paraId="19185521" w14:textId="368CC774" w:rsidR="006E5333" w:rsidRPr="00B3178B" w:rsidRDefault="006E5333" w:rsidP="006E5333">
      <w:pPr>
        <w:tabs>
          <w:tab w:val="right" w:pos="850"/>
          <w:tab w:val="left" w:pos="1134"/>
          <w:tab w:val="left" w:pos="1559"/>
          <w:tab w:val="left" w:pos="1984"/>
          <w:tab w:val="left" w:leader="dot" w:pos="8787"/>
          <w:tab w:val="right" w:pos="9638"/>
        </w:tabs>
        <w:spacing w:after="120"/>
        <w:rPr>
          <w:rFonts w:eastAsia="Times New Roman"/>
        </w:rPr>
      </w:pPr>
      <w:r w:rsidRPr="00B3178B">
        <w:rPr>
          <w:rFonts w:eastAsia="Times New Roman"/>
        </w:rPr>
        <w:tab/>
        <w:t>IV.</w:t>
      </w:r>
      <w:r w:rsidRPr="00B3178B">
        <w:rPr>
          <w:rFonts w:eastAsia="Times New Roman"/>
        </w:rPr>
        <w:tab/>
        <w:t xml:space="preserve">Observaciones </w:t>
      </w:r>
      <w:r w:rsidR="007F48E2">
        <w:rPr>
          <w:rFonts w:eastAsia="Times New Roman"/>
        </w:rPr>
        <w:t>sobre los lugares visitados</w:t>
      </w:r>
      <w:r w:rsidRPr="00B3178B">
        <w:rPr>
          <w:rFonts w:eastAsia="Times New Roman"/>
        </w:rPr>
        <w:tab/>
      </w:r>
      <w:r w:rsidRPr="00B3178B">
        <w:rPr>
          <w:rFonts w:eastAsia="Times New Roman"/>
        </w:rPr>
        <w:tab/>
      </w:r>
      <w:r w:rsidR="00E4202D">
        <w:rPr>
          <w:rFonts w:eastAsia="Times New Roman"/>
        </w:rPr>
        <w:t>9</w:t>
      </w:r>
    </w:p>
    <w:p w14:paraId="55869D3E" w14:textId="26C02844" w:rsidR="006E5333" w:rsidRPr="00B3178B" w:rsidRDefault="00664741" w:rsidP="007C15FE">
      <w:pPr>
        <w:tabs>
          <w:tab w:val="right" w:pos="850"/>
          <w:tab w:val="left" w:pos="1134"/>
          <w:tab w:val="left" w:pos="1559"/>
          <w:tab w:val="left" w:pos="1984"/>
          <w:tab w:val="left" w:leader="dot" w:pos="8787"/>
          <w:tab w:val="right" w:pos="9638"/>
        </w:tabs>
        <w:spacing w:after="120"/>
        <w:rPr>
          <w:rFonts w:eastAsia="Times New Roman"/>
        </w:rPr>
      </w:pPr>
      <w:r>
        <w:rPr>
          <w:rFonts w:eastAsia="Times New Roman"/>
        </w:rPr>
        <w:tab/>
      </w:r>
      <w:r>
        <w:rPr>
          <w:rFonts w:eastAsia="Times New Roman"/>
        </w:rPr>
        <w:tab/>
        <w:t>A.</w:t>
      </w:r>
      <w:r>
        <w:rPr>
          <w:rFonts w:eastAsia="Times New Roman"/>
        </w:rPr>
        <w:tab/>
      </w:r>
      <w:r w:rsidR="005627AF">
        <w:rPr>
          <w:lang w:val="es-ES_tradnl"/>
        </w:rPr>
        <w:t>S</w:t>
      </w:r>
      <w:r w:rsidR="005627AF" w:rsidRPr="006E5333">
        <w:rPr>
          <w:lang w:val="es-ES_tradnl"/>
        </w:rPr>
        <w:t>ituación de la infraestructura</w:t>
      </w:r>
      <w:r w:rsidR="006E5333" w:rsidRPr="00B3178B">
        <w:rPr>
          <w:rFonts w:eastAsia="Times New Roman"/>
        </w:rPr>
        <w:tab/>
      </w:r>
      <w:r w:rsidR="006E5333" w:rsidRPr="00B3178B">
        <w:rPr>
          <w:rFonts w:eastAsia="Times New Roman"/>
        </w:rPr>
        <w:tab/>
      </w:r>
      <w:r w:rsidR="00E4202D">
        <w:rPr>
          <w:rFonts w:eastAsia="Times New Roman"/>
        </w:rPr>
        <w:t>9</w:t>
      </w:r>
    </w:p>
    <w:p w14:paraId="0DC08426" w14:textId="5DD8E029" w:rsidR="0059515E" w:rsidRPr="0059515E" w:rsidRDefault="0059515E">
      <w:pPr>
        <w:pStyle w:val="SingleTxtG"/>
        <w:tabs>
          <w:tab w:val="right" w:pos="850"/>
          <w:tab w:val="left" w:pos="1134"/>
          <w:tab w:val="left" w:pos="1559"/>
          <w:tab w:val="left" w:pos="1984"/>
          <w:tab w:val="left" w:leader="dot" w:pos="8787"/>
          <w:tab w:val="right" w:pos="9638"/>
        </w:tabs>
        <w:ind w:left="0" w:right="0"/>
        <w:jc w:val="left"/>
      </w:pPr>
      <w:r>
        <w:rPr>
          <w:rFonts w:eastAsia="Times New Roman"/>
        </w:rPr>
        <w:tab/>
      </w:r>
      <w:r w:rsidRPr="0059515E">
        <w:rPr>
          <w:rFonts w:eastAsia="Times New Roman"/>
        </w:rPr>
        <w:tab/>
      </w:r>
      <w:r w:rsidR="00664741">
        <w:t>B.</w:t>
      </w:r>
      <w:r w:rsidR="00664741">
        <w:tab/>
      </w:r>
      <w:r w:rsidR="005627AF">
        <w:rPr>
          <w:lang w:val="es-ES_tradnl"/>
        </w:rPr>
        <w:t xml:space="preserve">Problemas relacionados </w:t>
      </w:r>
      <w:r w:rsidR="006A43F7">
        <w:rPr>
          <w:lang w:val="es-ES_tradnl"/>
        </w:rPr>
        <w:t>con</w:t>
      </w:r>
      <w:r w:rsidR="005627AF">
        <w:rPr>
          <w:lang w:val="es-ES_tradnl"/>
        </w:rPr>
        <w:t xml:space="preserve"> la </w:t>
      </w:r>
      <w:r w:rsidR="005627AF" w:rsidRPr="006E5333">
        <w:rPr>
          <w:lang w:val="es-ES_tradnl"/>
        </w:rPr>
        <w:t>higiene</w:t>
      </w:r>
      <w:r>
        <w:tab/>
      </w:r>
      <w:r>
        <w:tab/>
        <w:t>10</w:t>
      </w:r>
    </w:p>
    <w:p w14:paraId="2D9A6725" w14:textId="61709DA8" w:rsidR="0059515E" w:rsidRPr="0059515E" w:rsidRDefault="0059515E" w:rsidP="00224A29">
      <w:pPr>
        <w:pStyle w:val="SingleTxtG"/>
        <w:tabs>
          <w:tab w:val="right" w:pos="850"/>
          <w:tab w:val="left" w:pos="1134"/>
          <w:tab w:val="left" w:pos="1559"/>
          <w:tab w:val="left" w:pos="1984"/>
          <w:tab w:val="left" w:leader="dot" w:pos="8787"/>
          <w:tab w:val="right" w:pos="9638"/>
        </w:tabs>
        <w:ind w:left="0" w:right="0"/>
        <w:jc w:val="left"/>
      </w:pPr>
      <w:r w:rsidRPr="0059515E">
        <w:tab/>
      </w:r>
      <w:r w:rsidRPr="0059515E">
        <w:tab/>
        <w:t>C.</w:t>
      </w:r>
      <w:r w:rsidR="00664741">
        <w:tab/>
      </w:r>
      <w:r w:rsidR="006717A7" w:rsidRPr="006E5333">
        <w:rPr>
          <w:lang w:val="es-ES_tradnl"/>
        </w:rPr>
        <w:t>Alimentación y agua potable</w:t>
      </w:r>
      <w:r w:rsidRPr="0059515E">
        <w:tab/>
      </w:r>
      <w:r w:rsidRPr="0059515E">
        <w:tab/>
      </w:r>
      <w:r w:rsidR="00224A29">
        <w:t>10</w:t>
      </w:r>
    </w:p>
    <w:p w14:paraId="1773B8E8" w14:textId="6BFD3D6F" w:rsidR="0059515E" w:rsidRPr="00905F36" w:rsidRDefault="00664741" w:rsidP="00905F36">
      <w:pPr>
        <w:tabs>
          <w:tab w:val="right" w:pos="850"/>
          <w:tab w:val="left" w:pos="1134"/>
          <w:tab w:val="left" w:pos="1559"/>
          <w:tab w:val="left" w:pos="1984"/>
          <w:tab w:val="left" w:leader="dot" w:pos="8787"/>
          <w:tab w:val="right" w:pos="9638"/>
        </w:tabs>
        <w:spacing w:after="120"/>
        <w:ind w:left="1494" w:hanging="360"/>
      </w:pPr>
      <w:r w:rsidRPr="00905F36">
        <w:t>D.</w:t>
      </w:r>
      <w:r w:rsidRPr="00905F36">
        <w:tab/>
      </w:r>
      <w:r w:rsidR="006717A7" w:rsidRPr="00905F36">
        <w:t>Medidas adecuadas de readaptación</w:t>
      </w:r>
      <w:r w:rsidR="0059515E" w:rsidRPr="00905F36">
        <w:tab/>
      </w:r>
      <w:r w:rsidR="0059515E" w:rsidRPr="00905F36">
        <w:tab/>
        <w:t>11</w:t>
      </w:r>
    </w:p>
    <w:p w14:paraId="286F2F85" w14:textId="653637A3" w:rsidR="0059515E" w:rsidRPr="00CA35F2" w:rsidRDefault="00CA35F2" w:rsidP="00391A5D">
      <w:pPr>
        <w:tabs>
          <w:tab w:val="right" w:pos="850"/>
          <w:tab w:val="left" w:pos="1134"/>
          <w:tab w:val="left" w:pos="1559"/>
          <w:tab w:val="left" w:pos="1984"/>
          <w:tab w:val="left" w:leader="dot" w:pos="8787"/>
          <w:tab w:val="right" w:pos="9638"/>
        </w:tabs>
        <w:spacing w:after="120"/>
        <w:ind w:left="1494" w:hanging="360"/>
      </w:pPr>
      <w:r w:rsidRPr="00905F36">
        <w:t>E.</w:t>
      </w:r>
      <w:r w:rsidRPr="00905F36">
        <w:tab/>
      </w:r>
      <w:r w:rsidR="006717A7" w:rsidRPr="00CA35F2">
        <w:t>Personal operativo y de seguridad debidamente formados</w:t>
      </w:r>
      <w:r w:rsidR="0059515E" w:rsidRPr="00CA35F2">
        <w:tab/>
      </w:r>
      <w:r w:rsidR="0059515E" w:rsidRPr="00CA35F2">
        <w:tab/>
      </w:r>
      <w:r w:rsidR="00224A29">
        <w:t>11</w:t>
      </w:r>
    </w:p>
    <w:p w14:paraId="34D54E5E" w14:textId="17D09F1B" w:rsidR="006717A7" w:rsidRPr="00CA35F2" w:rsidRDefault="00CA35F2" w:rsidP="00391A5D">
      <w:pPr>
        <w:tabs>
          <w:tab w:val="right" w:pos="850"/>
          <w:tab w:val="left" w:pos="1134"/>
          <w:tab w:val="left" w:pos="1559"/>
          <w:tab w:val="left" w:pos="1984"/>
          <w:tab w:val="left" w:leader="dot" w:pos="8787"/>
          <w:tab w:val="right" w:pos="9638"/>
        </w:tabs>
        <w:spacing w:after="120"/>
        <w:ind w:left="1494" w:hanging="360"/>
      </w:pPr>
      <w:r>
        <w:rPr>
          <w:rFonts w:eastAsia="Calibri"/>
          <w:lang w:eastAsia="en-US"/>
        </w:rPr>
        <w:t>F.</w:t>
      </w:r>
      <w:r>
        <w:rPr>
          <w:rFonts w:eastAsia="Calibri"/>
          <w:lang w:eastAsia="en-US"/>
        </w:rPr>
        <w:tab/>
      </w:r>
      <w:r w:rsidR="006717A7" w:rsidRPr="00CA35F2">
        <w:t>La situación de las Unidad 7 de Canelones y la Unidad 3 de Libertad</w:t>
      </w:r>
      <w:r w:rsidR="006717A7" w:rsidRPr="00CA35F2">
        <w:tab/>
      </w:r>
      <w:r w:rsidR="006717A7" w:rsidRPr="00CA35F2">
        <w:tab/>
        <w:t>12</w:t>
      </w:r>
    </w:p>
    <w:p w14:paraId="47E16891" w14:textId="213F1E58" w:rsidR="006717A7" w:rsidRPr="00CA35F2" w:rsidRDefault="00CA35F2" w:rsidP="00391A5D">
      <w:pPr>
        <w:tabs>
          <w:tab w:val="right" w:pos="850"/>
          <w:tab w:val="left" w:pos="1134"/>
          <w:tab w:val="left" w:pos="1559"/>
          <w:tab w:val="left" w:pos="1984"/>
          <w:tab w:val="left" w:leader="dot" w:pos="8787"/>
          <w:tab w:val="right" w:pos="9638"/>
        </w:tabs>
        <w:spacing w:after="120"/>
        <w:ind w:left="1494" w:hanging="360"/>
      </w:pPr>
      <w:r>
        <w:rPr>
          <w:rFonts w:eastAsia="Calibri"/>
          <w:lang w:eastAsia="en-US"/>
        </w:rPr>
        <w:t>G.</w:t>
      </w:r>
      <w:r>
        <w:rPr>
          <w:rFonts w:eastAsia="Calibri"/>
          <w:lang w:eastAsia="en-US"/>
        </w:rPr>
        <w:tab/>
      </w:r>
      <w:r w:rsidR="006717A7" w:rsidRPr="00CA35F2">
        <w:t>Situación de madres con hijos menores</w:t>
      </w:r>
      <w:r w:rsidR="006717A7" w:rsidRPr="00CA35F2">
        <w:tab/>
      </w:r>
      <w:r w:rsidR="006717A7" w:rsidRPr="00CA35F2">
        <w:tab/>
        <w:t>12</w:t>
      </w:r>
    </w:p>
    <w:p w14:paraId="31F994C8" w14:textId="6C015E39" w:rsidR="006717A7" w:rsidRPr="00CA35F2" w:rsidRDefault="00CA35F2" w:rsidP="00391A5D">
      <w:pPr>
        <w:tabs>
          <w:tab w:val="right" w:pos="850"/>
          <w:tab w:val="left" w:pos="1134"/>
          <w:tab w:val="left" w:pos="1559"/>
          <w:tab w:val="left" w:pos="1984"/>
          <w:tab w:val="left" w:leader="dot" w:pos="8787"/>
          <w:tab w:val="right" w:pos="9638"/>
        </w:tabs>
        <w:spacing w:after="120"/>
        <w:ind w:left="1494" w:hanging="360"/>
      </w:pPr>
      <w:r w:rsidRPr="006717A7">
        <w:rPr>
          <w:rFonts w:eastAsia="Calibri"/>
          <w:lang w:eastAsia="en-US"/>
        </w:rPr>
        <w:t>H.</w:t>
      </w:r>
      <w:r w:rsidRPr="006717A7">
        <w:rPr>
          <w:rFonts w:eastAsia="Calibri"/>
          <w:lang w:eastAsia="en-US"/>
        </w:rPr>
        <w:tab/>
      </w:r>
      <w:r w:rsidR="006717A7" w:rsidRPr="00CA35F2">
        <w:t xml:space="preserve">Separación entre las </w:t>
      </w:r>
      <w:r w:rsidR="00453E8D" w:rsidRPr="00CA35F2">
        <w:t>personas privadas de libertad</w:t>
      </w:r>
      <w:r w:rsidR="006717A7" w:rsidRPr="00CA35F2">
        <w:tab/>
      </w:r>
      <w:r w:rsidR="006717A7" w:rsidRPr="00CA35F2">
        <w:tab/>
        <w:t>12</w:t>
      </w:r>
    </w:p>
    <w:p w14:paraId="549F5B7F" w14:textId="3A756CB3" w:rsidR="00E4202D" w:rsidRDefault="006E5333" w:rsidP="006E5333">
      <w:pPr>
        <w:tabs>
          <w:tab w:val="right" w:pos="850"/>
          <w:tab w:val="left" w:pos="1134"/>
          <w:tab w:val="left" w:pos="1559"/>
          <w:tab w:val="left" w:pos="1984"/>
          <w:tab w:val="left" w:leader="dot" w:pos="8787"/>
          <w:tab w:val="right" w:pos="9638"/>
        </w:tabs>
        <w:spacing w:after="120"/>
        <w:rPr>
          <w:rFonts w:eastAsia="Times New Roman"/>
        </w:rPr>
      </w:pPr>
      <w:r w:rsidRPr="00B3178B">
        <w:rPr>
          <w:rFonts w:eastAsia="Times New Roman"/>
        </w:rPr>
        <w:tab/>
      </w:r>
      <w:r w:rsidR="006717A7">
        <w:rPr>
          <w:rFonts w:eastAsia="Times New Roman"/>
        </w:rPr>
        <w:t>V.</w:t>
      </w:r>
      <w:r w:rsidR="006717A7">
        <w:rPr>
          <w:rFonts w:eastAsia="Times New Roman"/>
        </w:rPr>
        <w:tab/>
      </w:r>
      <w:r w:rsidR="00AA3B09">
        <w:rPr>
          <w:lang w:val="es-ES_tradnl"/>
        </w:rPr>
        <w:t>S</w:t>
      </w:r>
      <w:r w:rsidRPr="00B3178B">
        <w:rPr>
          <w:rFonts w:eastAsia="Times New Roman"/>
        </w:rPr>
        <w:t>alud……………………….</w:t>
      </w:r>
      <w:r w:rsidRPr="00B3178B">
        <w:rPr>
          <w:rFonts w:eastAsia="Times New Roman"/>
        </w:rPr>
        <w:tab/>
      </w:r>
      <w:r w:rsidR="00BF1CAA">
        <w:rPr>
          <w:rFonts w:eastAsia="Times New Roman"/>
        </w:rPr>
        <w:tab/>
        <w:t>13</w:t>
      </w:r>
    </w:p>
    <w:p w14:paraId="3C969200" w14:textId="6661A23B" w:rsidR="0059515E" w:rsidRPr="0059515E" w:rsidRDefault="00664741" w:rsidP="0059515E">
      <w:pPr>
        <w:tabs>
          <w:tab w:val="right" w:pos="850"/>
          <w:tab w:val="left" w:pos="1134"/>
          <w:tab w:val="left" w:pos="1559"/>
          <w:tab w:val="left" w:pos="1984"/>
          <w:tab w:val="left" w:leader="dot" w:pos="8787"/>
          <w:tab w:val="right" w:pos="9638"/>
        </w:tabs>
        <w:spacing w:after="120"/>
        <w:rPr>
          <w:rFonts w:eastAsia="Times New Roman"/>
        </w:rPr>
      </w:pPr>
      <w:r>
        <w:rPr>
          <w:rFonts w:eastAsia="Times New Roman"/>
        </w:rPr>
        <w:tab/>
      </w:r>
      <w:r>
        <w:rPr>
          <w:rFonts w:eastAsia="Times New Roman"/>
        </w:rPr>
        <w:tab/>
        <w:t>A.</w:t>
      </w:r>
      <w:r>
        <w:rPr>
          <w:rFonts w:eastAsia="Times New Roman"/>
        </w:rPr>
        <w:tab/>
      </w:r>
      <w:r w:rsidR="0059515E" w:rsidRPr="0059515E">
        <w:rPr>
          <w:rFonts w:eastAsia="Times New Roman"/>
        </w:rPr>
        <w:t>El sistema de salud en los lugares de privación de libertad</w:t>
      </w:r>
      <w:r w:rsidR="00BF1CAA">
        <w:rPr>
          <w:rFonts w:eastAsia="Times New Roman"/>
        </w:rPr>
        <w:tab/>
      </w:r>
      <w:r w:rsidR="00BF1CAA">
        <w:rPr>
          <w:rFonts w:eastAsia="Times New Roman"/>
        </w:rPr>
        <w:tab/>
        <w:t>13</w:t>
      </w:r>
    </w:p>
    <w:p w14:paraId="776BD7D9" w14:textId="0432580C" w:rsidR="0059515E" w:rsidRPr="0059515E" w:rsidRDefault="00664741" w:rsidP="0059515E">
      <w:pPr>
        <w:tabs>
          <w:tab w:val="right" w:pos="850"/>
          <w:tab w:val="left" w:pos="1134"/>
          <w:tab w:val="left" w:pos="1559"/>
          <w:tab w:val="left" w:pos="1984"/>
          <w:tab w:val="left" w:leader="dot" w:pos="8787"/>
          <w:tab w:val="right" w:pos="9638"/>
        </w:tabs>
        <w:spacing w:after="120"/>
        <w:ind w:left="360"/>
        <w:rPr>
          <w:rFonts w:eastAsia="Times New Roman"/>
        </w:rPr>
      </w:pPr>
      <w:r>
        <w:rPr>
          <w:rFonts w:eastAsia="Times New Roman"/>
        </w:rPr>
        <w:tab/>
      </w:r>
      <w:r>
        <w:rPr>
          <w:rFonts w:eastAsia="Times New Roman"/>
        </w:rPr>
        <w:tab/>
        <w:t>B.</w:t>
      </w:r>
      <w:r>
        <w:rPr>
          <w:rFonts w:eastAsia="Times New Roman"/>
        </w:rPr>
        <w:tab/>
      </w:r>
      <w:r w:rsidR="0059515E" w:rsidRPr="0059515E">
        <w:rPr>
          <w:rFonts w:eastAsia="Times New Roman"/>
        </w:rPr>
        <w:t>Algunos desafíos del sistema de salud penitenciario</w:t>
      </w:r>
      <w:r w:rsidR="0059515E">
        <w:rPr>
          <w:rFonts w:eastAsia="Times New Roman"/>
        </w:rPr>
        <w:tab/>
      </w:r>
      <w:r w:rsidR="0059515E">
        <w:rPr>
          <w:rFonts w:eastAsia="Times New Roman"/>
        </w:rPr>
        <w:tab/>
        <w:t>13</w:t>
      </w:r>
    </w:p>
    <w:p w14:paraId="7F449577" w14:textId="354898BA" w:rsidR="0059515E" w:rsidRPr="0059515E" w:rsidRDefault="00664741" w:rsidP="0059515E">
      <w:pPr>
        <w:tabs>
          <w:tab w:val="right" w:pos="850"/>
          <w:tab w:val="left" w:pos="1134"/>
          <w:tab w:val="left" w:pos="1559"/>
          <w:tab w:val="left" w:pos="1984"/>
          <w:tab w:val="left" w:leader="dot" w:pos="8787"/>
          <w:tab w:val="right" w:pos="9638"/>
        </w:tabs>
        <w:spacing w:after="120"/>
        <w:rPr>
          <w:rFonts w:eastAsia="Times New Roman"/>
        </w:rPr>
      </w:pPr>
      <w:r>
        <w:rPr>
          <w:rFonts w:eastAsia="Times New Roman"/>
        </w:rPr>
        <w:tab/>
      </w:r>
      <w:r>
        <w:rPr>
          <w:rFonts w:eastAsia="Times New Roman"/>
        </w:rPr>
        <w:tab/>
        <w:t>C.</w:t>
      </w:r>
      <w:r>
        <w:rPr>
          <w:rFonts w:eastAsia="Times New Roman"/>
        </w:rPr>
        <w:tab/>
      </w:r>
      <w:r w:rsidR="0059515E" w:rsidRPr="0059515E">
        <w:rPr>
          <w:rFonts w:eastAsia="Times New Roman"/>
        </w:rPr>
        <w:t>Problemas específicos de salud de los internos</w:t>
      </w:r>
      <w:r w:rsidR="0059515E">
        <w:rPr>
          <w:rFonts w:eastAsia="Times New Roman"/>
        </w:rPr>
        <w:tab/>
      </w:r>
      <w:r w:rsidR="0059515E">
        <w:rPr>
          <w:rFonts w:eastAsia="Times New Roman"/>
        </w:rPr>
        <w:tab/>
        <w:t>14</w:t>
      </w:r>
    </w:p>
    <w:p w14:paraId="0501BFF7" w14:textId="56568BB3" w:rsidR="0059515E" w:rsidRPr="0059515E" w:rsidRDefault="00664741" w:rsidP="006E5333">
      <w:pPr>
        <w:tabs>
          <w:tab w:val="right" w:pos="850"/>
          <w:tab w:val="left" w:pos="1134"/>
          <w:tab w:val="left" w:pos="1559"/>
          <w:tab w:val="left" w:pos="1984"/>
          <w:tab w:val="left" w:leader="dot" w:pos="8787"/>
          <w:tab w:val="right" w:pos="9638"/>
        </w:tabs>
        <w:spacing w:after="120"/>
        <w:rPr>
          <w:rFonts w:eastAsia="Times New Roman"/>
        </w:rPr>
      </w:pPr>
      <w:r>
        <w:rPr>
          <w:rFonts w:eastAsia="Times New Roman"/>
        </w:rPr>
        <w:tab/>
      </w:r>
      <w:r>
        <w:rPr>
          <w:rFonts w:eastAsia="Times New Roman"/>
        </w:rPr>
        <w:tab/>
        <w:t>D.</w:t>
      </w:r>
      <w:r>
        <w:rPr>
          <w:rFonts w:eastAsia="Times New Roman"/>
        </w:rPr>
        <w:tab/>
      </w:r>
      <w:r w:rsidR="0059515E" w:rsidRPr="0059515E">
        <w:rPr>
          <w:rFonts w:eastAsia="Times New Roman"/>
        </w:rPr>
        <w:t>Condiciones en los centros de salud mental</w:t>
      </w:r>
      <w:r w:rsidR="0059515E">
        <w:rPr>
          <w:rFonts w:eastAsia="Times New Roman"/>
        </w:rPr>
        <w:tab/>
      </w:r>
      <w:r w:rsidR="0059515E">
        <w:rPr>
          <w:rFonts w:eastAsia="Times New Roman"/>
        </w:rPr>
        <w:tab/>
        <w:t>15</w:t>
      </w:r>
    </w:p>
    <w:p w14:paraId="6AF748CE" w14:textId="007804A8" w:rsidR="006E5333" w:rsidRPr="00B3178B" w:rsidRDefault="006E5333" w:rsidP="00391A5D">
      <w:pPr>
        <w:tabs>
          <w:tab w:val="right" w:pos="850"/>
          <w:tab w:val="left" w:pos="1134"/>
          <w:tab w:val="left" w:pos="1559"/>
          <w:tab w:val="left" w:leader="dot" w:pos="8787"/>
          <w:tab w:val="right" w:pos="9638"/>
        </w:tabs>
        <w:spacing w:after="120"/>
        <w:rPr>
          <w:rFonts w:eastAsia="Times New Roman"/>
        </w:rPr>
      </w:pPr>
      <w:r w:rsidRPr="00B3178B">
        <w:rPr>
          <w:rFonts w:eastAsia="Times New Roman"/>
        </w:rPr>
        <w:tab/>
        <w:t>VI.</w:t>
      </w:r>
      <w:r w:rsidRPr="00B3178B">
        <w:rPr>
          <w:rFonts w:eastAsia="Times New Roman"/>
        </w:rPr>
        <w:tab/>
      </w:r>
      <w:r w:rsidR="00AA3B09">
        <w:rPr>
          <w:rFonts w:eastAsia="Times New Roman"/>
        </w:rPr>
        <w:t>Mujeres</w:t>
      </w:r>
      <w:r w:rsidR="00AA3B09">
        <w:rPr>
          <w:rFonts w:eastAsia="Times New Roman"/>
        </w:rPr>
        <w:tab/>
      </w:r>
      <w:r w:rsidR="00CA35F2">
        <w:rPr>
          <w:rFonts w:eastAsia="Times New Roman"/>
        </w:rPr>
        <w:tab/>
      </w:r>
      <w:r w:rsidR="00BF1CAA">
        <w:rPr>
          <w:rFonts w:eastAsia="Times New Roman"/>
        </w:rPr>
        <w:t>16</w:t>
      </w:r>
    </w:p>
    <w:p w14:paraId="3012DEBC" w14:textId="513A42A5" w:rsidR="00AD4204" w:rsidRDefault="00AD4204" w:rsidP="00AD4204">
      <w:pPr>
        <w:tabs>
          <w:tab w:val="right" w:pos="850"/>
          <w:tab w:val="left" w:pos="1134"/>
          <w:tab w:val="left" w:pos="1559"/>
          <w:tab w:val="left" w:pos="1984"/>
          <w:tab w:val="left" w:leader="dot" w:pos="8787"/>
          <w:tab w:val="right" w:pos="9638"/>
        </w:tabs>
        <w:spacing w:after="120"/>
        <w:rPr>
          <w:rFonts w:eastAsia="Times New Roman"/>
        </w:rPr>
      </w:pPr>
      <w:r w:rsidRPr="00AD4204">
        <w:rPr>
          <w:rFonts w:eastAsia="Times New Roman"/>
        </w:rPr>
        <w:tab/>
        <w:t>VII.</w:t>
      </w:r>
      <w:r>
        <w:rPr>
          <w:rFonts w:eastAsia="Times New Roman"/>
        </w:rPr>
        <w:tab/>
      </w:r>
      <w:r w:rsidR="00BF1CAA" w:rsidRPr="00BF1CAA">
        <w:t>Menores y adolescentes en conflicto con la ley</w:t>
      </w:r>
      <w:r w:rsidR="00AA3B09">
        <w:rPr>
          <w:rFonts w:eastAsia="Times New Roman"/>
        </w:rPr>
        <w:tab/>
      </w:r>
      <w:r w:rsidR="00AA3B09">
        <w:rPr>
          <w:rFonts w:eastAsia="Times New Roman"/>
        </w:rPr>
        <w:tab/>
        <w:t>16</w:t>
      </w:r>
    </w:p>
    <w:p w14:paraId="38BC3E99" w14:textId="0A9FC46E" w:rsidR="00BF1CAA" w:rsidRPr="00E4202D" w:rsidRDefault="00BF1CAA" w:rsidP="00224A29">
      <w:pPr>
        <w:tabs>
          <w:tab w:val="right" w:pos="850"/>
          <w:tab w:val="left" w:pos="1134"/>
          <w:tab w:val="left" w:pos="1559"/>
          <w:tab w:val="left" w:pos="1984"/>
          <w:tab w:val="left" w:leader="dot" w:pos="8787"/>
          <w:tab w:val="right" w:pos="9638"/>
        </w:tabs>
        <w:spacing w:after="120"/>
        <w:rPr>
          <w:rFonts w:eastAsia="Times New Roman"/>
        </w:rPr>
      </w:pPr>
      <w:r>
        <w:rPr>
          <w:rFonts w:eastAsia="Times New Roman"/>
        </w:rPr>
        <w:tab/>
        <w:t>VIII.</w:t>
      </w:r>
      <w:r>
        <w:rPr>
          <w:rFonts w:eastAsia="Times New Roman"/>
        </w:rPr>
        <w:tab/>
      </w:r>
      <w:r w:rsidRPr="006E5333">
        <w:rPr>
          <w:lang w:val="es-ES_tradnl"/>
        </w:rPr>
        <w:t>Próximas medidas</w:t>
      </w:r>
      <w:r>
        <w:rPr>
          <w:lang w:val="es-ES_tradnl"/>
        </w:rPr>
        <w:tab/>
      </w:r>
      <w:r>
        <w:rPr>
          <w:lang w:val="es-ES_tradnl"/>
        </w:rPr>
        <w:tab/>
        <w:t>1</w:t>
      </w:r>
      <w:r w:rsidR="00224A29">
        <w:rPr>
          <w:lang w:val="es-ES_tradnl"/>
        </w:rPr>
        <w:t>7</w:t>
      </w:r>
    </w:p>
    <w:p w14:paraId="68322074" w14:textId="2DCD37B9" w:rsidR="006E5333" w:rsidRPr="00B3178B" w:rsidRDefault="006E5333" w:rsidP="007C15FE">
      <w:pPr>
        <w:keepNext/>
        <w:keepLines/>
        <w:tabs>
          <w:tab w:val="right" w:pos="851"/>
        </w:tabs>
        <w:suppressAutoHyphens/>
        <w:spacing w:before="240" w:after="120" w:line="240" w:lineRule="exact"/>
        <w:ind w:right="1134"/>
        <w:rPr>
          <w:rFonts w:eastAsia="Times New Roman"/>
        </w:rPr>
      </w:pPr>
      <w:r w:rsidRPr="00B3178B">
        <w:rPr>
          <w:rFonts w:eastAsia="Times New Roman"/>
        </w:rPr>
        <w:t>Anexos</w:t>
      </w:r>
    </w:p>
    <w:p w14:paraId="6613FBD2" w14:textId="431B8E01" w:rsidR="006E5333" w:rsidRPr="00B3178B" w:rsidRDefault="00CA35F2" w:rsidP="00391A5D">
      <w:pPr>
        <w:tabs>
          <w:tab w:val="right" w:pos="850"/>
          <w:tab w:val="left" w:pos="1134"/>
          <w:tab w:val="left" w:pos="1559"/>
          <w:tab w:val="left" w:pos="1984"/>
          <w:tab w:val="left" w:leader="dot" w:pos="8787"/>
          <w:tab w:val="right" w:pos="9638"/>
        </w:tabs>
        <w:spacing w:after="120"/>
        <w:ind w:left="1455" w:hanging="720"/>
        <w:rPr>
          <w:rFonts w:eastAsia="Times New Roman"/>
        </w:rPr>
      </w:pPr>
      <w:r w:rsidRPr="00B3178B">
        <w:rPr>
          <w:rFonts w:eastAsia="Times New Roman"/>
        </w:rPr>
        <w:t>I.</w:t>
      </w:r>
      <w:r w:rsidRPr="00B3178B">
        <w:rPr>
          <w:rFonts w:eastAsia="Times New Roman"/>
        </w:rPr>
        <w:tab/>
      </w:r>
      <w:r w:rsidR="006E5333" w:rsidRPr="00B3178B">
        <w:rPr>
          <w:rFonts w:eastAsia="Times New Roman"/>
        </w:rPr>
        <w:t>Lista de las personas con quienes se reunió el Subcomité…………………….</w:t>
      </w:r>
      <w:r w:rsidR="006E5333" w:rsidRPr="00B3178B">
        <w:rPr>
          <w:rFonts w:eastAsia="Times New Roman"/>
        </w:rPr>
        <w:tab/>
      </w:r>
      <w:r w:rsidR="006E5333" w:rsidRPr="00B3178B">
        <w:rPr>
          <w:rFonts w:eastAsia="Times New Roman"/>
        </w:rPr>
        <w:tab/>
      </w:r>
      <w:r w:rsidR="00AD4204">
        <w:rPr>
          <w:rFonts w:eastAsia="Times New Roman"/>
        </w:rPr>
        <w:t>19</w:t>
      </w:r>
    </w:p>
    <w:p w14:paraId="27B0A6E5" w14:textId="19A4E7ED" w:rsidR="006E5333" w:rsidRPr="006E5333" w:rsidRDefault="00CA35F2" w:rsidP="00391A5D">
      <w:pPr>
        <w:tabs>
          <w:tab w:val="right" w:pos="850"/>
          <w:tab w:val="left" w:pos="1134"/>
          <w:tab w:val="left" w:pos="1559"/>
          <w:tab w:val="left" w:pos="1984"/>
          <w:tab w:val="left" w:leader="dot" w:pos="8787"/>
          <w:tab w:val="right" w:pos="9638"/>
        </w:tabs>
        <w:spacing w:after="120"/>
        <w:ind w:left="1455" w:hanging="720"/>
        <w:rPr>
          <w:rFonts w:eastAsia="Times New Roman"/>
          <w:sz w:val="24"/>
          <w:szCs w:val="24"/>
        </w:rPr>
      </w:pPr>
      <w:r w:rsidRPr="006E5333">
        <w:rPr>
          <w:rFonts w:eastAsia="Times New Roman"/>
        </w:rPr>
        <w:t>II.</w:t>
      </w:r>
      <w:r w:rsidRPr="006E5333">
        <w:rPr>
          <w:rFonts w:eastAsia="Times New Roman"/>
        </w:rPr>
        <w:tab/>
      </w:r>
      <w:r w:rsidR="006E5333" w:rsidRPr="00B3178B">
        <w:rPr>
          <w:rFonts w:eastAsia="Times New Roman"/>
        </w:rPr>
        <w:t>Lugares de privación de libertad visitados</w:t>
      </w:r>
      <w:r w:rsidR="006E5333" w:rsidRPr="006E5333">
        <w:rPr>
          <w:rFonts w:eastAsia="Times New Roman"/>
          <w:sz w:val="24"/>
          <w:szCs w:val="24"/>
        </w:rPr>
        <w:tab/>
      </w:r>
      <w:r w:rsidR="006E5333" w:rsidRPr="00AD4204">
        <w:rPr>
          <w:rFonts w:eastAsia="Times New Roman"/>
        </w:rPr>
        <w:tab/>
      </w:r>
      <w:r w:rsidR="00AD4204" w:rsidRPr="00AD4204">
        <w:rPr>
          <w:rFonts w:eastAsia="Times New Roman"/>
        </w:rPr>
        <w:t>22</w:t>
      </w:r>
    </w:p>
    <w:p w14:paraId="3EFF5F7B" w14:textId="77777777" w:rsidR="006E5333" w:rsidRPr="006E5333" w:rsidRDefault="006E5333" w:rsidP="00EF7C29">
      <w:pPr>
        <w:pStyle w:val="HChG"/>
        <w:rPr>
          <w:lang w:val="es-ES_tradnl"/>
        </w:rPr>
      </w:pPr>
      <w:r w:rsidRPr="006E5333">
        <w:rPr>
          <w:i/>
        </w:rPr>
        <w:br w:type="page"/>
      </w:r>
      <w:r w:rsidRPr="006E5333">
        <w:rPr>
          <w:lang w:val="es-ES_tradnl"/>
        </w:rPr>
        <w:lastRenderedPageBreak/>
        <w:tab/>
        <w:t>I.</w:t>
      </w:r>
      <w:r w:rsidRPr="006E5333">
        <w:rPr>
          <w:lang w:val="es-ES_tradnl"/>
        </w:rPr>
        <w:tab/>
        <w:t>Introducción</w:t>
      </w:r>
    </w:p>
    <w:p w14:paraId="1F6A4A5C" w14:textId="093A1055" w:rsidR="002A2F85" w:rsidRPr="006E5333" w:rsidRDefault="006E5333" w:rsidP="00391A5D">
      <w:pPr>
        <w:spacing w:after="120"/>
        <w:ind w:left="1134" w:right="1134"/>
        <w:jc w:val="both"/>
        <w:rPr>
          <w:rFonts w:eastAsia="Times New Roman"/>
          <w:sz w:val="24"/>
          <w:szCs w:val="24"/>
        </w:rPr>
      </w:pPr>
      <w:r w:rsidRPr="006E5333">
        <w:rPr>
          <w:rFonts w:eastAsia="Times New Roman"/>
          <w:b/>
          <w:sz w:val="28"/>
        </w:rPr>
        <w:tab/>
      </w:r>
      <w:r w:rsidR="002A2F85" w:rsidRPr="006E5333">
        <w:rPr>
          <w:rStyle w:val="SingleTxtGChar"/>
          <w:lang w:val="es-ES_tradnl"/>
        </w:rPr>
        <w:t>1.</w:t>
      </w:r>
      <w:r w:rsidR="002A2F85" w:rsidRPr="006E5333">
        <w:rPr>
          <w:rStyle w:val="SingleTxtGChar"/>
          <w:lang w:val="es-ES_tradnl"/>
        </w:rPr>
        <w:tab/>
      </w:r>
      <w:r w:rsidR="002A2F85" w:rsidRPr="006E5333">
        <w:rPr>
          <w:rStyle w:val="SingleTxtGChar"/>
        </w:rPr>
        <w:t xml:space="preserve">De conformidad con el mandato que le confiere el Protocolo Facultativo de la Convención contra la Tortura y Otros Tratos o Penas Crueles, Inhumanos o Degradantes, el </w:t>
      </w:r>
      <w:r w:rsidR="002A2F85" w:rsidRPr="006E5333">
        <w:rPr>
          <w:rStyle w:val="SingleTxtGChar"/>
          <w:lang w:val="es-ES_tradnl"/>
        </w:rPr>
        <w:t>Subcomité</w:t>
      </w:r>
      <w:r w:rsidR="002A2F85" w:rsidRPr="006E5333">
        <w:rPr>
          <w:rStyle w:val="SingleTxtGChar"/>
        </w:rPr>
        <w:t xml:space="preserve"> realizó </w:t>
      </w:r>
      <w:r w:rsidR="001951E0">
        <w:rPr>
          <w:rStyle w:val="SingleTxtGChar"/>
        </w:rPr>
        <w:t>s</w:t>
      </w:r>
      <w:r w:rsidR="002A2F85" w:rsidRPr="006E5333">
        <w:rPr>
          <w:rStyle w:val="SingleTxtGChar"/>
        </w:rPr>
        <w:t>u visita regular a</w:t>
      </w:r>
      <w:r w:rsidR="00EE626C">
        <w:rPr>
          <w:rStyle w:val="SingleTxtGChar"/>
        </w:rPr>
        <w:t>l</w:t>
      </w:r>
      <w:r w:rsidR="002A2F85" w:rsidRPr="006E5333">
        <w:rPr>
          <w:rStyle w:val="SingleTxtGChar"/>
        </w:rPr>
        <w:t xml:space="preserve"> Uruguay del 4 al 15 de marzo de 2018. </w:t>
      </w:r>
      <w:r w:rsidR="00EE626C">
        <w:rPr>
          <w:rStyle w:val="SingleTxtGChar"/>
        </w:rPr>
        <w:t xml:space="preserve">El </w:t>
      </w:r>
      <w:r w:rsidR="002A2F85" w:rsidRPr="006E5333">
        <w:rPr>
          <w:rStyle w:val="SingleTxtGChar"/>
        </w:rPr>
        <w:t>Uruguay ratificó el Protocolo Facultativo el 8 de diciembre de 2005.</w:t>
      </w:r>
    </w:p>
    <w:p w14:paraId="4BB36A5C" w14:textId="7AF5F060" w:rsidR="002A2F85" w:rsidRPr="006E5333" w:rsidRDefault="002A2F85">
      <w:pPr>
        <w:pStyle w:val="SingleTxtG"/>
        <w:rPr>
          <w:lang w:val="es-ES_tradnl"/>
        </w:rPr>
      </w:pPr>
      <w:r w:rsidRPr="006E5333">
        <w:rPr>
          <w:lang w:val="es-ES_tradnl"/>
        </w:rPr>
        <w:t>2.</w:t>
      </w:r>
      <w:r w:rsidRPr="006E5333">
        <w:rPr>
          <w:lang w:val="es-ES_tradnl"/>
        </w:rPr>
        <w:tab/>
        <w:t>Realizaron la visita los siguientes miembros del Subcomité: Felipe Villavicencio Terreros (</w:t>
      </w:r>
      <w:r w:rsidR="00395082">
        <w:rPr>
          <w:lang w:val="es-ES_tradnl"/>
        </w:rPr>
        <w:t>j</w:t>
      </w:r>
      <w:r w:rsidRPr="006E5333">
        <w:rPr>
          <w:lang w:val="es-ES_tradnl"/>
        </w:rPr>
        <w:t xml:space="preserve">efe de la </w:t>
      </w:r>
      <w:r w:rsidR="00395082">
        <w:rPr>
          <w:lang w:val="es-ES_tradnl"/>
        </w:rPr>
        <w:t>d</w:t>
      </w:r>
      <w:r w:rsidRPr="006E5333">
        <w:rPr>
          <w:lang w:val="es-ES_tradnl"/>
        </w:rPr>
        <w:t xml:space="preserve">elegación), </w:t>
      </w:r>
      <w:r w:rsidRPr="00EF7C29">
        <w:rPr>
          <w:rStyle w:val="SingleTxtGChar"/>
        </w:rPr>
        <w:t>Nora</w:t>
      </w:r>
      <w:r w:rsidRPr="006E5333">
        <w:rPr>
          <w:lang w:val="es-ES_tradnl"/>
        </w:rPr>
        <w:t xml:space="preserve"> </w:t>
      </w:r>
      <w:proofErr w:type="spellStart"/>
      <w:r w:rsidRPr="006E5333">
        <w:rPr>
          <w:lang w:val="es-ES_tradnl"/>
        </w:rPr>
        <w:t>Sveaass</w:t>
      </w:r>
      <w:proofErr w:type="spellEnd"/>
      <w:r w:rsidRPr="006E5333">
        <w:rPr>
          <w:lang w:val="es-ES_tradnl"/>
        </w:rPr>
        <w:t xml:space="preserve"> (</w:t>
      </w:r>
      <w:r w:rsidR="00395082">
        <w:rPr>
          <w:lang w:val="es-ES_tradnl"/>
        </w:rPr>
        <w:t>v</w:t>
      </w:r>
      <w:r w:rsidRPr="006E5333">
        <w:rPr>
          <w:lang w:val="es-ES_tradnl"/>
        </w:rPr>
        <w:t xml:space="preserve">icepresidenta del Subcomité) y Emilio Ginés </w:t>
      </w:r>
      <w:proofErr w:type="spellStart"/>
      <w:r w:rsidRPr="00EF7C29">
        <w:rPr>
          <w:rStyle w:val="SingleTxtGChar"/>
        </w:rPr>
        <w:t>Santi</w:t>
      </w:r>
      <w:r w:rsidR="00395082">
        <w:rPr>
          <w:rStyle w:val="SingleTxtGChar"/>
        </w:rPr>
        <w:t>dri</w:t>
      </w:r>
      <w:r w:rsidRPr="00EF7C29">
        <w:rPr>
          <w:rStyle w:val="SingleTxtGChar"/>
        </w:rPr>
        <w:t>án</w:t>
      </w:r>
      <w:proofErr w:type="spellEnd"/>
      <w:r w:rsidRPr="006E5333">
        <w:rPr>
          <w:lang w:val="es-ES_tradnl"/>
        </w:rPr>
        <w:t>. El Subcomité contó con la asistencia de dos oficiales de derechos humanos y dos oficiales de seguridad de la Oficina del Alto Comisionado de las Naciones Unidas para los Derechos Humanos</w:t>
      </w:r>
      <w:r w:rsidR="00395082">
        <w:rPr>
          <w:lang w:val="es-ES_tradnl"/>
        </w:rPr>
        <w:t xml:space="preserve"> (ACNUDH)</w:t>
      </w:r>
      <w:r w:rsidRPr="006E5333">
        <w:rPr>
          <w:lang w:val="es-ES_tradnl"/>
        </w:rPr>
        <w:t>.</w:t>
      </w:r>
    </w:p>
    <w:p w14:paraId="3D043B71" w14:textId="6F5B466F" w:rsidR="002A2F85" w:rsidRPr="006E5333" w:rsidRDefault="002A2F85">
      <w:pPr>
        <w:pStyle w:val="SingleTxtG"/>
        <w:rPr>
          <w:lang w:val="es-ES_tradnl"/>
        </w:rPr>
      </w:pPr>
      <w:r w:rsidRPr="006E5333">
        <w:rPr>
          <w:lang w:val="es-ES_tradnl"/>
        </w:rPr>
        <w:t>3.</w:t>
      </w:r>
      <w:r w:rsidRPr="006E5333">
        <w:rPr>
          <w:lang w:val="es-ES_tradnl"/>
        </w:rPr>
        <w:tab/>
        <w:t>El principal objetivo de la visita era inspeccionar varios lugares de privación de libertad a</w:t>
      </w:r>
      <w:r w:rsidR="00453E8D">
        <w:rPr>
          <w:lang w:val="es-ES_tradnl"/>
        </w:rPr>
        <w:t xml:space="preserve"> </w:t>
      </w:r>
      <w:r w:rsidRPr="006E5333">
        <w:rPr>
          <w:lang w:val="es-ES_tradnl"/>
        </w:rPr>
        <w:t>f</w:t>
      </w:r>
      <w:r w:rsidR="00453E8D">
        <w:rPr>
          <w:lang w:val="es-ES_tradnl"/>
        </w:rPr>
        <w:t>i</w:t>
      </w:r>
      <w:r w:rsidRPr="006E5333">
        <w:rPr>
          <w:lang w:val="es-ES_tradnl"/>
        </w:rPr>
        <w:t xml:space="preserve">n de ayudar al Estado parte a cumplir plenamente las obligaciones que le incumben en virtud del Protocolo Facultativo, reforzar la protección de las </w:t>
      </w:r>
      <w:r w:rsidR="00453E8D">
        <w:rPr>
          <w:lang w:val="es-ES_tradnl"/>
        </w:rPr>
        <w:t>personas privadas de libertad</w:t>
      </w:r>
      <w:r w:rsidRPr="006E5333">
        <w:rPr>
          <w:lang w:val="es-ES_tradnl"/>
        </w:rPr>
        <w:t xml:space="preserve"> frente al riesgo de tortura y malos tratos</w:t>
      </w:r>
      <w:r w:rsidR="001951E0">
        <w:rPr>
          <w:lang w:val="es-ES_tradnl"/>
        </w:rPr>
        <w:t>,</w:t>
      </w:r>
      <w:r w:rsidRPr="006E5333">
        <w:rPr>
          <w:lang w:val="es-ES_tradnl"/>
        </w:rPr>
        <w:t xml:space="preserve"> y ofrecer asesoramiento y asistencia técnica al </w:t>
      </w:r>
      <w:r w:rsidR="0080245B">
        <w:rPr>
          <w:lang w:val="es-ES_tradnl"/>
        </w:rPr>
        <w:t>m</w:t>
      </w:r>
      <w:r w:rsidRPr="006E5333">
        <w:rPr>
          <w:lang w:val="es-ES_tradnl"/>
        </w:rPr>
        <w:t xml:space="preserve">ecanismo </w:t>
      </w:r>
      <w:r w:rsidR="0080245B">
        <w:rPr>
          <w:lang w:val="es-ES_tradnl"/>
        </w:rPr>
        <w:t>n</w:t>
      </w:r>
      <w:r w:rsidRPr="006E5333">
        <w:rPr>
          <w:lang w:val="es-ES_tradnl"/>
        </w:rPr>
        <w:t xml:space="preserve">acional de </w:t>
      </w:r>
      <w:r w:rsidR="0080245B">
        <w:rPr>
          <w:lang w:val="es-ES_tradnl"/>
        </w:rPr>
        <w:t>p</w:t>
      </w:r>
      <w:r w:rsidRPr="006E5333">
        <w:rPr>
          <w:lang w:val="es-ES_tradnl"/>
        </w:rPr>
        <w:t xml:space="preserve">revención </w:t>
      </w:r>
      <w:r w:rsidRPr="006E5333">
        <w:t>y examinar en qu</w:t>
      </w:r>
      <w:r w:rsidR="00ED7EF0">
        <w:t>é</w:t>
      </w:r>
      <w:r w:rsidRPr="006E5333">
        <w:t xml:space="preserve"> medida </w:t>
      </w:r>
      <w:r w:rsidRPr="006E5333">
        <w:rPr>
          <w:lang w:val="es-ES_tradnl"/>
        </w:rPr>
        <w:t>las autoridades nacionales y regionales están apoyando su trabajo y están atendiendo sus recomendaciones, teniendo en cuenta las directrices del Subcomité relativas a los mecanismos nacionales de prevención (CAT/OP/12/5).</w:t>
      </w:r>
    </w:p>
    <w:p w14:paraId="666926BB" w14:textId="6616539D" w:rsidR="002A2F85" w:rsidRPr="006E5333" w:rsidRDefault="002A2F85">
      <w:pPr>
        <w:pStyle w:val="SingleTxtG"/>
      </w:pPr>
      <w:r w:rsidRPr="006E5333">
        <w:t>4.</w:t>
      </w:r>
      <w:r w:rsidRPr="006E5333">
        <w:tab/>
        <w:t xml:space="preserve">El Subcomité celebró reuniones con las personas que figuran en el anexo I y visitó </w:t>
      </w:r>
      <w:r w:rsidR="006C1C84">
        <w:t xml:space="preserve">los </w:t>
      </w:r>
      <w:r w:rsidRPr="006E5333">
        <w:t xml:space="preserve">lugares de privación de libertad enumerados en el anexo II, entrevistando a </w:t>
      </w:r>
      <w:r w:rsidR="00453E8D">
        <w:t>personas privadas de libertad</w:t>
      </w:r>
      <w:r w:rsidRPr="006E5333">
        <w:t xml:space="preserve">, agentes del orden, funcionarios de centros de detención y personal médico, entre otros. Se celebraron reuniones con los miembros del </w:t>
      </w:r>
      <w:r w:rsidR="00AA6E6E">
        <w:t>m</w:t>
      </w:r>
      <w:r w:rsidRPr="006E5333">
        <w:t xml:space="preserve">ecanismo </w:t>
      </w:r>
      <w:r w:rsidR="00AA6E6E">
        <w:t>n</w:t>
      </w:r>
      <w:r w:rsidRPr="006E5333">
        <w:t xml:space="preserve">acional de </w:t>
      </w:r>
      <w:r w:rsidR="00AA6E6E">
        <w:t>p</w:t>
      </w:r>
      <w:r w:rsidRPr="006E5333">
        <w:t>revención, que permitieron al Subcomité examinar el mandato y los métodos de trabajo del mecanismo, y explorar las mejores maneras de mejorar su eficacia. A f</w:t>
      </w:r>
      <w:r w:rsidR="006C1C84">
        <w:t>i</w:t>
      </w:r>
      <w:r w:rsidRPr="006E5333">
        <w:t>n de comprender mejor c</w:t>
      </w:r>
      <w:r w:rsidR="006C1C84">
        <w:t>ó</w:t>
      </w:r>
      <w:r w:rsidRPr="006E5333">
        <w:t xml:space="preserve">mo trabajaba en la práctica el </w:t>
      </w:r>
      <w:r w:rsidR="00502A4F">
        <w:t>m</w:t>
      </w:r>
      <w:r w:rsidRPr="006E5333">
        <w:t xml:space="preserve">ecanismo nacional de prevención, el Subcomité visitó también, junto con el mecanismo, dos centros de privación de libertad que habían sido elegidos por este (véase el anexo II). Las visitas estuvieron dirigidas por el </w:t>
      </w:r>
      <w:r w:rsidR="005334BB">
        <w:t>m</w:t>
      </w:r>
      <w:r w:rsidRPr="006E5333">
        <w:t xml:space="preserve">ecanismo, y los miembros del Subcomité participaron en calidad de observadores. </w:t>
      </w:r>
    </w:p>
    <w:p w14:paraId="6AFFB51D" w14:textId="01928F39" w:rsidR="002A2F85" w:rsidRPr="006E5333" w:rsidRDefault="002A2F85">
      <w:pPr>
        <w:pStyle w:val="SingleTxtG"/>
        <w:rPr>
          <w:lang w:val="es-ES_tradnl"/>
        </w:rPr>
      </w:pPr>
      <w:r>
        <w:rPr>
          <w:lang w:val="es-ES_tradnl"/>
        </w:rPr>
        <w:t>5</w:t>
      </w:r>
      <w:r w:rsidRPr="006E5333">
        <w:rPr>
          <w:lang w:val="es-ES_tradnl"/>
        </w:rPr>
        <w:t>.</w:t>
      </w:r>
      <w:r w:rsidRPr="006E5333">
        <w:rPr>
          <w:lang w:val="es-ES_tradnl"/>
        </w:rPr>
        <w:tab/>
        <w:t xml:space="preserve">Al término de su visita, la delegación expuso verbalmente sus observaciones preliminares confidenciales a las autoridades y los funcionarios gubernamentales y al mecanismo nacional de prevención. </w:t>
      </w:r>
    </w:p>
    <w:p w14:paraId="6ED409ED" w14:textId="37462509" w:rsidR="002A2F85" w:rsidRPr="006E5333" w:rsidRDefault="002A2F85">
      <w:pPr>
        <w:pStyle w:val="SingleTxtG"/>
        <w:rPr>
          <w:lang w:val="es-ES_tradnl"/>
        </w:rPr>
      </w:pPr>
      <w:r>
        <w:rPr>
          <w:lang w:val="es-ES_tradnl"/>
        </w:rPr>
        <w:t>6</w:t>
      </w:r>
      <w:r w:rsidRPr="006E5333">
        <w:rPr>
          <w:lang w:val="es-ES_tradnl"/>
        </w:rPr>
        <w:t>.</w:t>
      </w:r>
      <w:r w:rsidRPr="006E5333">
        <w:rPr>
          <w:lang w:val="es-ES_tradnl"/>
        </w:rPr>
        <w:tab/>
        <w:t>En el presente informe, el Subcomité expone sus observaciones, conclusiones y recomendaciones pertinentes para la prevención de la tortura y los malos tratos</w:t>
      </w:r>
      <w:r w:rsidRPr="00365861">
        <w:rPr>
          <w:rStyle w:val="Refdenotaalpie"/>
        </w:rPr>
        <w:footnoteReference w:id="3"/>
      </w:r>
      <w:r w:rsidRPr="006E5333">
        <w:rPr>
          <w:lang w:val="es-ES_tradnl"/>
        </w:rPr>
        <w:t xml:space="preserve"> de las </w:t>
      </w:r>
      <w:r w:rsidR="00453E8D">
        <w:rPr>
          <w:lang w:val="es-ES_tradnl"/>
        </w:rPr>
        <w:t>personas privadas de libertad</w:t>
      </w:r>
      <w:r w:rsidRPr="006E5333">
        <w:rPr>
          <w:lang w:val="es-ES_tradnl"/>
        </w:rPr>
        <w:t xml:space="preserve"> que se encuentran bajo la jurisdicción del Uruguay.</w:t>
      </w:r>
    </w:p>
    <w:p w14:paraId="578DB49E" w14:textId="1907A276" w:rsidR="002A2F85" w:rsidRPr="006E5333" w:rsidRDefault="002A2F85">
      <w:pPr>
        <w:pStyle w:val="SingleTxtG"/>
        <w:rPr>
          <w:lang w:val="es-ES_tradnl"/>
        </w:rPr>
      </w:pPr>
      <w:r>
        <w:rPr>
          <w:lang w:val="es-ES_tradnl"/>
        </w:rPr>
        <w:t>7</w:t>
      </w:r>
      <w:r w:rsidRPr="006E5333">
        <w:rPr>
          <w:lang w:val="es-ES_tradnl"/>
        </w:rPr>
        <w:t>.</w:t>
      </w:r>
      <w:r w:rsidRPr="006E5333">
        <w:rPr>
          <w:lang w:val="es-ES_tradnl"/>
        </w:rPr>
        <w:tab/>
        <w:t>El Subcomité se reserva el derecho de hacer comentarios adicionales sobre los lugares visitados, estén o no mencionado</w:t>
      </w:r>
      <w:r>
        <w:rPr>
          <w:lang w:val="es-ES_tradnl"/>
        </w:rPr>
        <w:t>s</w:t>
      </w:r>
      <w:r w:rsidRPr="006E5333">
        <w:rPr>
          <w:lang w:val="es-ES_tradnl"/>
        </w:rPr>
        <w:t xml:space="preserve"> en el presente informe, en las conversaciones que mantenga con el </w:t>
      </w:r>
      <w:r w:rsidR="00A40587">
        <w:rPr>
          <w:lang w:val="es-ES_tradnl"/>
        </w:rPr>
        <w:t xml:space="preserve">Estado parte </w:t>
      </w:r>
      <w:r w:rsidRPr="006E5333">
        <w:rPr>
          <w:lang w:val="es-ES_tradnl"/>
        </w:rPr>
        <w:t>a raíz del informe. La ausencia de observaciones en el presente informe acerca de alguno de los establecimientos o lugares de detención visitados por el Subcomité no implica ninguna opinión positiva o negativa al respecto.</w:t>
      </w:r>
    </w:p>
    <w:p w14:paraId="72570469" w14:textId="77777777" w:rsidR="002A2F85" w:rsidRPr="00391A5D" w:rsidRDefault="002A2F85" w:rsidP="002A2F85">
      <w:pPr>
        <w:pStyle w:val="SingleTxtG"/>
        <w:rPr>
          <w:b/>
          <w:bCs/>
          <w:lang w:val="es-ES_tradnl"/>
        </w:rPr>
      </w:pPr>
      <w:r>
        <w:rPr>
          <w:lang w:val="es-ES_tradnl"/>
        </w:rPr>
        <w:t>8</w:t>
      </w:r>
      <w:r w:rsidRPr="006E5333">
        <w:rPr>
          <w:lang w:val="es-ES_tradnl"/>
        </w:rPr>
        <w:t>.</w:t>
      </w:r>
      <w:r w:rsidRPr="006E5333">
        <w:rPr>
          <w:lang w:val="es-ES_tradnl"/>
        </w:rPr>
        <w:tab/>
      </w:r>
      <w:r w:rsidRPr="00391A5D">
        <w:rPr>
          <w:b/>
          <w:bCs/>
          <w:lang w:val="es-ES_tradnl"/>
        </w:rPr>
        <w:t>El Subcomité recomienda que el presente informe sea distribuido a todas las autoridades, departamentos e instituciones competentes, incluidos, si bien no exclusivamente, aquellos a los que se alude específicamente en el informe.</w:t>
      </w:r>
    </w:p>
    <w:p w14:paraId="0F512962" w14:textId="23D3F944" w:rsidR="002A2F85" w:rsidRPr="00391A5D" w:rsidRDefault="002A2F85">
      <w:pPr>
        <w:pStyle w:val="SingleTxtG"/>
        <w:rPr>
          <w:b/>
          <w:bCs/>
          <w:lang w:val="es-ES_tradnl"/>
        </w:rPr>
      </w:pPr>
      <w:r w:rsidRPr="00C252F9">
        <w:rPr>
          <w:bCs/>
          <w:lang w:val="es-ES_tradnl"/>
        </w:rPr>
        <w:t>9.</w:t>
      </w:r>
      <w:r w:rsidRPr="00391A5D">
        <w:rPr>
          <w:b/>
          <w:bCs/>
          <w:lang w:val="es-ES_tradnl"/>
        </w:rPr>
        <w:tab/>
        <w:t xml:space="preserve">El presente informe tendrá carácter confidencial hasta que el </w:t>
      </w:r>
      <w:r w:rsidR="00A40587" w:rsidRPr="00391A5D">
        <w:rPr>
          <w:b/>
          <w:bCs/>
          <w:lang w:val="es-ES_tradnl"/>
        </w:rPr>
        <w:t xml:space="preserve">Estado parte </w:t>
      </w:r>
      <w:r w:rsidRPr="00391A5D">
        <w:rPr>
          <w:b/>
          <w:bCs/>
          <w:lang w:val="es-ES_tradnl"/>
        </w:rPr>
        <w:t>decida hacerlo público de conformidad con lo dispuesto en el artículo 16</w:t>
      </w:r>
      <w:r w:rsidR="00A044EF" w:rsidRPr="00391A5D">
        <w:rPr>
          <w:b/>
          <w:bCs/>
          <w:lang w:val="es-ES_tradnl"/>
        </w:rPr>
        <w:t>,</w:t>
      </w:r>
      <w:r w:rsidRPr="00391A5D">
        <w:rPr>
          <w:b/>
          <w:bCs/>
          <w:lang w:val="es-ES_tradnl"/>
        </w:rPr>
        <w:t xml:space="preserve"> párrafo 2</w:t>
      </w:r>
      <w:r w:rsidR="00A044EF" w:rsidRPr="00391A5D">
        <w:rPr>
          <w:b/>
          <w:bCs/>
          <w:lang w:val="es-ES_tradnl"/>
        </w:rPr>
        <w:t>,</w:t>
      </w:r>
      <w:r w:rsidRPr="00391A5D">
        <w:rPr>
          <w:b/>
          <w:bCs/>
          <w:lang w:val="es-ES_tradnl"/>
        </w:rPr>
        <w:t xml:space="preserve"> del Protocolo Facultativo. El Subcomité está firmemente convencido de que la publicación del presente informe contribuiría positivamente a la prevención de la tortura y los malos tratos en el </w:t>
      </w:r>
      <w:r w:rsidR="00A40587" w:rsidRPr="00391A5D">
        <w:rPr>
          <w:b/>
          <w:bCs/>
          <w:lang w:val="es-ES_tradnl"/>
        </w:rPr>
        <w:t>Estado parte</w:t>
      </w:r>
      <w:r w:rsidRPr="00391A5D">
        <w:rPr>
          <w:b/>
          <w:bCs/>
          <w:lang w:val="es-ES_tradnl"/>
        </w:rPr>
        <w:t xml:space="preserve">. </w:t>
      </w:r>
    </w:p>
    <w:p w14:paraId="28A579E4" w14:textId="51AC4B95" w:rsidR="00CD1E3B" w:rsidRPr="00391A5D" w:rsidRDefault="002A2F85">
      <w:pPr>
        <w:pStyle w:val="SingleTxtG"/>
        <w:rPr>
          <w:b/>
          <w:bCs/>
          <w:lang w:val="es-ES_tradnl"/>
        </w:rPr>
      </w:pPr>
      <w:r w:rsidRPr="00C252F9">
        <w:rPr>
          <w:bCs/>
          <w:lang w:val="es-ES_tradnl"/>
        </w:rPr>
        <w:lastRenderedPageBreak/>
        <w:t>10.</w:t>
      </w:r>
      <w:r w:rsidRPr="00391A5D">
        <w:rPr>
          <w:b/>
          <w:bCs/>
          <w:lang w:val="es-ES_tradnl"/>
        </w:rPr>
        <w:tab/>
        <w:t xml:space="preserve">El Subcomité recomienda al </w:t>
      </w:r>
      <w:r w:rsidR="00A40587" w:rsidRPr="00391A5D">
        <w:rPr>
          <w:b/>
          <w:bCs/>
          <w:lang w:val="es-ES_tradnl"/>
        </w:rPr>
        <w:t xml:space="preserve">Estado parte </w:t>
      </w:r>
      <w:r w:rsidRPr="00391A5D">
        <w:rPr>
          <w:b/>
          <w:bCs/>
          <w:lang w:val="es-ES_tradnl"/>
        </w:rPr>
        <w:t>que solicite la publicación del presente informe, de conformidad con lo dispuesto en el artículo 16, párr</w:t>
      </w:r>
      <w:r w:rsidR="00A044EF" w:rsidRPr="00391A5D">
        <w:rPr>
          <w:b/>
          <w:bCs/>
          <w:lang w:val="es-ES_tradnl"/>
        </w:rPr>
        <w:t>afo</w:t>
      </w:r>
      <w:r w:rsidRPr="00391A5D">
        <w:rPr>
          <w:b/>
          <w:bCs/>
          <w:lang w:val="es-ES_tradnl"/>
        </w:rPr>
        <w:t xml:space="preserve"> 2</w:t>
      </w:r>
      <w:r w:rsidR="00A044EF" w:rsidRPr="00391A5D">
        <w:rPr>
          <w:b/>
          <w:bCs/>
          <w:lang w:val="es-ES_tradnl"/>
        </w:rPr>
        <w:t>,</w:t>
      </w:r>
      <w:r w:rsidRPr="00391A5D">
        <w:rPr>
          <w:b/>
          <w:bCs/>
          <w:lang w:val="es-ES_tradnl"/>
        </w:rPr>
        <w:t xml:space="preserve"> del Protocolo Facultativo.</w:t>
      </w:r>
    </w:p>
    <w:p w14:paraId="0D1D7FAA" w14:textId="59DC6B65" w:rsidR="002A2F85" w:rsidRPr="006E5333" w:rsidRDefault="00835CD6">
      <w:pPr>
        <w:pStyle w:val="SingleTxtG"/>
      </w:pPr>
      <w:r>
        <w:t>11.</w:t>
      </w:r>
      <w:r>
        <w:tab/>
      </w:r>
      <w:r w:rsidR="002A2F85" w:rsidRPr="006E5333">
        <w:t xml:space="preserve">El Subcomité señala a la atención del </w:t>
      </w:r>
      <w:r w:rsidR="00A40587">
        <w:rPr>
          <w:lang w:val="es-ES_tradnl"/>
        </w:rPr>
        <w:t xml:space="preserve">Estado parte </w:t>
      </w:r>
      <w:r w:rsidR="002A2F85" w:rsidRPr="006E5333">
        <w:t xml:space="preserve">y del mecanismo nacional de prevención la existencia del Fondo Especial establecido en virtud del artículo 26 del Protocolo Facultativo. Solo se podrá solicitar financiación al Fondo, con arreglo a los criterios publicados por este, para aplicar las recomendaciones contenidas en los informes sobre las visitas del Subcomité que hayan sido publicados. </w:t>
      </w:r>
    </w:p>
    <w:p w14:paraId="3FB76643" w14:textId="7810DA7A" w:rsidR="002A2F85" w:rsidRPr="006E5333" w:rsidRDefault="002A2F85">
      <w:pPr>
        <w:pStyle w:val="SingleTxtG"/>
        <w:rPr>
          <w:lang w:val="es-ES_tradnl"/>
        </w:rPr>
      </w:pPr>
      <w:r>
        <w:rPr>
          <w:lang w:val="es-ES_tradnl"/>
        </w:rPr>
        <w:t>1</w:t>
      </w:r>
      <w:r w:rsidR="00835CD6">
        <w:rPr>
          <w:lang w:val="es-ES_tradnl"/>
        </w:rPr>
        <w:t>2</w:t>
      </w:r>
      <w:r w:rsidRPr="006E5333">
        <w:rPr>
          <w:lang w:val="es-ES_tradnl"/>
        </w:rPr>
        <w:t>.</w:t>
      </w:r>
      <w:r w:rsidRPr="006E5333">
        <w:rPr>
          <w:lang w:val="es-ES_tradnl"/>
        </w:rPr>
        <w:tab/>
        <w:t>El Subcomité desea expresar su agradecimiento a las autoridades del Uruguay por haber facilitado el acceso a los lugares de detención, que tuvo lugar en forma rápida y sin obstáculos.</w:t>
      </w:r>
    </w:p>
    <w:p w14:paraId="79DAF972" w14:textId="64279B19" w:rsidR="002A2F85" w:rsidRPr="006E5333" w:rsidRDefault="002A2F85" w:rsidP="003177E7">
      <w:pPr>
        <w:pStyle w:val="HChG"/>
        <w:rPr>
          <w:lang w:val="es-ES_tradnl"/>
        </w:rPr>
      </w:pPr>
      <w:r>
        <w:rPr>
          <w:lang w:val="es-ES_tradnl"/>
        </w:rPr>
        <w:tab/>
      </w:r>
      <w:r w:rsidRPr="006E5333">
        <w:rPr>
          <w:lang w:val="es-ES_tradnl"/>
        </w:rPr>
        <w:t>II.</w:t>
      </w:r>
      <w:r>
        <w:rPr>
          <w:lang w:val="es-ES_tradnl"/>
        </w:rPr>
        <w:tab/>
      </w:r>
      <w:r w:rsidRPr="006E5333">
        <w:rPr>
          <w:lang w:val="es-ES_tradnl"/>
        </w:rPr>
        <w:t xml:space="preserve">Mecanismo </w:t>
      </w:r>
      <w:r w:rsidR="00A044EF">
        <w:rPr>
          <w:lang w:val="es-ES_tradnl"/>
        </w:rPr>
        <w:t>n</w:t>
      </w:r>
      <w:r w:rsidRPr="006E5333">
        <w:rPr>
          <w:lang w:val="es-ES_tradnl"/>
        </w:rPr>
        <w:t xml:space="preserve">acional de </w:t>
      </w:r>
      <w:r w:rsidR="00A044EF">
        <w:rPr>
          <w:lang w:val="es-ES_tradnl"/>
        </w:rPr>
        <w:t>p</w:t>
      </w:r>
      <w:r w:rsidRPr="006E5333">
        <w:rPr>
          <w:lang w:val="es-ES_tradnl"/>
        </w:rPr>
        <w:t>revención</w:t>
      </w:r>
    </w:p>
    <w:p w14:paraId="60A073D6" w14:textId="04613C54" w:rsidR="002A2F85" w:rsidRPr="006E5333" w:rsidRDefault="002A2F85">
      <w:pPr>
        <w:pStyle w:val="SingleTxtG"/>
        <w:rPr>
          <w:lang w:val="es-ES_tradnl"/>
        </w:rPr>
      </w:pPr>
      <w:r>
        <w:rPr>
          <w:lang w:val="es-ES_tradnl"/>
        </w:rPr>
        <w:t>1</w:t>
      </w:r>
      <w:r w:rsidR="00835CD6">
        <w:rPr>
          <w:lang w:val="es-ES_tradnl"/>
        </w:rPr>
        <w:t>3</w:t>
      </w:r>
      <w:r w:rsidRPr="006E5333">
        <w:rPr>
          <w:lang w:val="es-ES_tradnl"/>
        </w:rPr>
        <w:t>.</w:t>
      </w:r>
      <w:r w:rsidRPr="006E5333">
        <w:rPr>
          <w:lang w:val="es-ES_tradnl"/>
        </w:rPr>
        <w:tab/>
        <w:t xml:space="preserve">La Ley núm. 18446 de 24 de diciembre de 2008, en su artículo 83, </w:t>
      </w:r>
      <w:r w:rsidRPr="006E5333">
        <w:t>atribuyó</w:t>
      </w:r>
      <w:r w:rsidRPr="006E5333">
        <w:rPr>
          <w:lang w:val="es-ES_tradnl"/>
        </w:rPr>
        <w:t xml:space="preserve"> la condición de </w:t>
      </w:r>
      <w:r w:rsidR="007D033F">
        <w:rPr>
          <w:lang w:val="es-ES_tradnl"/>
        </w:rPr>
        <w:t>m</w:t>
      </w:r>
      <w:r w:rsidRPr="006E5333">
        <w:rPr>
          <w:lang w:val="es-ES_tradnl"/>
        </w:rPr>
        <w:t xml:space="preserve">ecanismo </w:t>
      </w:r>
      <w:r w:rsidR="007D033F">
        <w:rPr>
          <w:lang w:val="es-ES_tradnl"/>
        </w:rPr>
        <w:t>n</w:t>
      </w:r>
      <w:r w:rsidRPr="006E5333">
        <w:rPr>
          <w:lang w:val="es-ES_tradnl"/>
        </w:rPr>
        <w:t xml:space="preserve">acional de </w:t>
      </w:r>
      <w:r w:rsidR="007D033F">
        <w:rPr>
          <w:lang w:val="es-ES_tradnl"/>
        </w:rPr>
        <w:t>p</w:t>
      </w:r>
      <w:r w:rsidRPr="006E5333">
        <w:rPr>
          <w:lang w:val="es-ES_tradnl"/>
        </w:rPr>
        <w:t xml:space="preserve">revención a la Institución Nacional de Derechos Humanos y Defensoría del Pueblo. </w:t>
      </w:r>
      <w:r w:rsidRPr="006E5333">
        <w:rPr>
          <w:lang w:val="es-ES_tradnl" w:eastAsia="en-GB"/>
        </w:rPr>
        <w:t xml:space="preserve">El </w:t>
      </w:r>
      <w:r w:rsidR="005D691A">
        <w:rPr>
          <w:lang w:val="es-ES_tradnl" w:eastAsia="en-GB"/>
        </w:rPr>
        <w:t>m</w:t>
      </w:r>
      <w:r w:rsidRPr="006E5333">
        <w:rPr>
          <w:lang w:val="es-ES_tradnl" w:eastAsia="en-GB"/>
        </w:rPr>
        <w:t>ecanismo</w:t>
      </w:r>
      <w:r w:rsidR="005D691A">
        <w:rPr>
          <w:lang w:val="es-ES_tradnl" w:eastAsia="en-GB"/>
        </w:rPr>
        <w:t xml:space="preserve"> </w:t>
      </w:r>
      <w:r w:rsidRPr="006E5333">
        <w:rPr>
          <w:lang w:val="es-ES_tradnl" w:eastAsia="en-GB"/>
        </w:rPr>
        <w:t>funciona</w:t>
      </w:r>
      <w:r w:rsidR="005D691A">
        <w:rPr>
          <w:lang w:val="es-ES_tradnl" w:eastAsia="en-GB"/>
        </w:rPr>
        <w:t xml:space="preserve"> </w:t>
      </w:r>
      <w:r w:rsidRPr="006E5333">
        <w:rPr>
          <w:lang w:val="es-ES_tradnl" w:eastAsia="en-GB"/>
        </w:rPr>
        <w:t xml:space="preserve">desde 2013, </w:t>
      </w:r>
      <w:r w:rsidR="005D691A">
        <w:rPr>
          <w:lang w:val="es-ES_tradnl" w:eastAsia="en-GB"/>
        </w:rPr>
        <w:t xml:space="preserve">y </w:t>
      </w:r>
      <w:r w:rsidRPr="006E5333">
        <w:rPr>
          <w:lang w:val="es-ES_tradnl" w:eastAsia="en-GB"/>
        </w:rPr>
        <w:t>se ha constituido como una unidad dentro de la estructura orgánica de la Institución</w:t>
      </w:r>
      <w:r w:rsidRPr="006E5333">
        <w:rPr>
          <w:lang w:val="es-ES_tradnl"/>
        </w:rPr>
        <w:t>.</w:t>
      </w:r>
      <w:r w:rsidRPr="006E5333">
        <w:rPr>
          <w:lang w:val="es-ES_tradnl" w:eastAsia="en-GB"/>
        </w:rPr>
        <w:t xml:space="preserve"> </w:t>
      </w:r>
    </w:p>
    <w:p w14:paraId="0688C877" w14:textId="5BEBDACA" w:rsidR="002A2F85" w:rsidRPr="006E5333" w:rsidRDefault="002A2F85">
      <w:pPr>
        <w:pStyle w:val="SingleTxtG"/>
        <w:rPr>
          <w:lang w:val="es-AR"/>
        </w:rPr>
      </w:pPr>
      <w:r>
        <w:rPr>
          <w:lang w:val="es-ES_tradnl" w:eastAsia="en-GB"/>
        </w:rPr>
        <w:t>1</w:t>
      </w:r>
      <w:r w:rsidR="00835CD6">
        <w:rPr>
          <w:lang w:val="es-ES_tradnl" w:eastAsia="en-GB"/>
        </w:rPr>
        <w:t>4</w:t>
      </w:r>
      <w:r w:rsidRPr="006E5333">
        <w:rPr>
          <w:lang w:val="es-ES_tradnl" w:eastAsia="en-GB"/>
        </w:rPr>
        <w:t>.</w:t>
      </w:r>
      <w:r w:rsidRPr="006E5333">
        <w:rPr>
          <w:lang w:val="es-ES_tradnl" w:eastAsia="en-GB"/>
        </w:rPr>
        <w:tab/>
        <w:t xml:space="preserve">El </w:t>
      </w:r>
      <w:r w:rsidR="005D691A">
        <w:rPr>
          <w:lang w:val="es-ES_tradnl" w:eastAsia="en-GB"/>
        </w:rPr>
        <w:t>m</w:t>
      </w:r>
      <w:r w:rsidRPr="006E5333">
        <w:rPr>
          <w:lang w:val="es-ES_tradnl" w:eastAsia="en-GB"/>
        </w:rPr>
        <w:t xml:space="preserve">ecanismo </w:t>
      </w:r>
      <w:r w:rsidR="005D691A">
        <w:rPr>
          <w:lang w:val="es-ES_tradnl" w:eastAsia="en-GB"/>
        </w:rPr>
        <w:t xml:space="preserve">nacional de prevención </w:t>
      </w:r>
      <w:r w:rsidRPr="006E5333">
        <w:rPr>
          <w:lang w:val="es-ES_tradnl"/>
        </w:rPr>
        <w:t xml:space="preserve">lleva a cabo visitas periódicas a los lugares en que se encuentran </w:t>
      </w:r>
      <w:r w:rsidR="00453E8D">
        <w:rPr>
          <w:lang w:val="es-ES_tradnl"/>
        </w:rPr>
        <w:t>personas privadas de libertad</w:t>
      </w:r>
      <w:r w:rsidRPr="006E5333">
        <w:rPr>
          <w:lang w:val="es-ES_tradnl"/>
        </w:rPr>
        <w:t xml:space="preserve"> con el objetivo de realizar recomendaciones dirigidas a prevenir la tortura y otros tratos o penas crueles, inhumanos o degradantes</w:t>
      </w:r>
      <w:r w:rsidRPr="006E5333">
        <w:rPr>
          <w:lang w:val="es-AR" w:eastAsia="es-AR"/>
        </w:rPr>
        <w:t>.</w:t>
      </w:r>
    </w:p>
    <w:p w14:paraId="487F2A0A" w14:textId="2C928AF4" w:rsidR="002A2F85" w:rsidRPr="006E5333" w:rsidRDefault="002A2F85">
      <w:pPr>
        <w:pStyle w:val="SingleTxtG"/>
      </w:pPr>
      <w:r>
        <w:rPr>
          <w:lang w:val="es-AR"/>
        </w:rPr>
        <w:t>1</w:t>
      </w:r>
      <w:r w:rsidR="00835CD6">
        <w:rPr>
          <w:lang w:val="es-AR"/>
        </w:rPr>
        <w:t>5</w:t>
      </w:r>
      <w:r w:rsidRPr="006E5333">
        <w:rPr>
          <w:lang w:val="es-ES_tradnl"/>
        </w:rPr>
        <w:t>.</w:t>
      </w:r>
      <w:r w:rsidRPr="006E5333">
        <w:rPr>
          <w:lang w:val="es-ES_tradnl"/>
        </w:rPr>
        <w:tab/>
      </w:r>
      <w:r>
        <w:rPr>
          <w:lang w:val="es-ES_tradnl"/>
        </w:rPr>
        <w:t xml:space="preserve">El Subcomité reconoce la actual composición interdisciplinaria del </w:t>
      </w:r>
      <w:r w:rsidR="007C2459">
        <w:rPr>
          <w:lang w:val="es-ES_tradnl"/>
        </w:rPr>
        <w:t>mecanismo nacional de prevención</w:t>
      </w:r>
      <w:r>
        <w:rPr>
          <w:lang w:val="es-ES_tradnl"/>
        </w:rPr>
        <w:t xml:space="preserve"> y la presencia de personal capacitado en diversas materias. Sin embargo, e</w:t>
      </w:r>
      <w:r w:rsidRPr="006E5333">
        <w:rPr>
          <w:lang w:eastAsia="en-GB"/>
        </w:rPr>
        <w:t xml:space="preserve">l Subcomité lamenta que el </w:t>
      </w:r>
      <w:r w:rsidR="00227DB3">
        <w:rPr>
          <w:lang w:eastAsia="en-GB"/>
        </w:rPr>
        <w:t>m</w:t>
      </w:r>
      <w:r w:rsidRPr="006E5333">
        <w:rPr>
          <w:lang w:eastAsia="en-GB"/>
        </w:rPr>
        <w:t xml:space="preserve">ecanismo no cuente con un número suficiente de profesionales para llevar a cabo el mandato de carácter nacional que tiene asignado. El </w:t>
      </w:r>
      <w:r w:rsidR="00227DB3">
        <w:rPr>
          <w:lang w:eastAsia="en-GB"/>
        </w:rPr>
        <w:t>m</w:t>
      </w:r>
      <w:r w:rsidRPr="006E5333">
        <w:rPr>
          <w:lang w:eastAsia="en-GB"/>
        </w:rPr>
        <w:t xml:space="preserve">ecanismo </w:t>
      </w:r>
      <w:r w:rsidR="000F6997">
        <w:rPr>
          <w:lang w:eastAsia="en-GB"/>
        </w:rPr>
        <w:t xml:space="preserve">nacional de prevención </w:t>
      </w:r>
      <w:r w:rsidRPr="006E5333">
        <w:rPr>
          <w:lang w:eastAsia="en-GB"/>
        </w:rPr>
        <w:t xml:space="preserve">expresó sus dificultades en el procesamiento y sistematización de la información obtenida de los diferentes lugares de privación de la libertad, debido en parte a la falta de recursos humanos. El Subcomité constató que, si el </w:t>
      </w:r>
      <w:r w:rsidR="00227DB3">
        <w:rPr>
          <w:lang w:eastAsia="en-GB"/>
        </w:rPr>
        <w:t>m</w:t>
      </w:r>
      <w:r w:rsidRPr="006E5333">
        <w:rPr>
          <w:lang w:eastAsia="en-GB"/>
        </w:rPr>
        <w:t>ecanismo procura tener una mayor presencia en los lugares de privación de libertad fuera del área metropolitana del país, en el marco de un proceso tendiente a la descentralización, el mismo necesitará de un equipo técnico interdisciplinar</w:t>
      </w:r>
      <w:r w:rsidR="00227DB3">
        <w:rPr>
          <w:lang w:eastAsia="en-GB"/>
        </w:rPr>
        <w:t>io</w:t>
      </w:r>
      <w:r w:rsidRPr="006E5333">
        <w:rPr>
          <w:lang w:eastAsia="en-GB"/>
        </w:rPr>
        <w:t xml:space="preserve"> mayor. </w:t>
      </w:r>
      <w:r w:rsidRPr="006E5333">
        <w:t xml:space="preserve">El Subcomité también </w:t>
      </w:r>
      <w:r>
        <w:t>observ</w:t>
      </w:r>
      <w:r w:rsidRPr="006E5333">
        <w:t xml:space="preserve">ó la falta de asignación de un presupuesto específico para el </w:t>
      </w:r>
      <w:r w:rsidR="00227DB3">
        <w:t>m</w:t>
      </w:r>
      <w:r w:rsidRPr="006E5333">
        <w:t>ecanismo, debido a que el mismo se encuentra de manera indiferenciada dentro del presupuesto asignado a la Institución Nacional de Derechos Humanos y Defensoría del Pueblo.</w:t>
      </w:r>
    </w:p>
    <w:p w14:paraId="517C8CEF" w14:textId="0C3AC7A2" w:rsidR="002A2F85" w:rsidRPr="00EF7C29" w:rsidRDefault="002A2F85">
      <w:pPr>
        <w:pStyle w:val="SingleTxtG"/>
        <w:rPr>
          <w:b/>
        </w:rPr>
      </w:pPr>
      <w:r w:rsidRPr="00391A5D">
        <w:t>1</w:t>
      </w:r>
      <w:r w:rsidR="009A5B00" w:rsidRPr="00391A5D">
        <w:t>6</w:t>
      </w:r>
      <w:r w:rsidRPr="00391A5D">
        <w:t>.</w:t>
      </w:r>
      <w:r>
        <w:rPr>
          <w:b/>
        </w:rPr>
        <w:tab/>
      </w:r>
      <w:r w:rsidRPr="006E5333">
        <w:rPr>
          <w:b/>
        </w:rPr>
        <w:t xml:space="preserve">El </w:t>
      </w:r>
      <w:r w:rsidR="00227DB3">
        <w:rPr>
          <w:b/>
        </w:rPr>
        <w:t>m</w:t>
      </w:r>
      <w:r w:rsidRPr="006E5333">
        <w:rPr>
          <w:b/>
        </w:rPr>
        <w:t xml:space="preserve">ecanismo </w:t>
      </w:r>
      <w:r w:rsidR="00227DB3">
        <w:rPr>
          <w:b/>
        </w:rPr>
        <w:t>n</w:t>
      </w:r>
      <w:r w:rsidRPr="006E5333">
        <w:rPr>
          <w:b/>
        </w:rPr>
        <w:t xml:space="preserve">acional de </w:t>
      </w:r>
      <w:r w:rsidR="00227DB3">
        <w:rPr>
          <w:b/>
        </w:rPr>
        <w:t>p</w:t>
      </w:r>
      <w:r w:rsidRPr="006E5333">
        <w:rPr>
          <w:b/>
        </w:rPr>
        <w:t>revención debería tener su propia línea presupuestaria diferenciada del presupuesto general de la Institución Nacional de Derechos Humanos y Defensoría del Pueblo, así como recursos suficientes para incrementar su equipo técnico a fin de poder llevar a cabo su mandato de manera más sostenible e independiente (</w:t>
      </w:r>
      <w:r w:rsidR="00727A74">
        <w:rPr>
          <w:b/>
        </w:rPr>
        <w:t>a</w:t>
      </w:r>
      <w:r w:rsidR="007C15FE" w:rsidRPr="006E5333">
        <w:rPr>
          <w:b/>
        </w:rPr>
        <w:t>rtículo</w:t>
      </w:r>
      <w:r w:rsidRPr="006E5333">
        <w:rPr>
          <w:b/>
        </w:rPr>
        <w:t xml:space="preserve"> 18 del Protocolo Facultativo)</w:t>
      </w:r>
      <w:r w:rsidR="001C1735">
        <w:rPr>
          <w:b/>
        </w:rPr>
        <w:t>.</w:t>
      </w:r>
    </w:p>
    <w:p w14:paraId="32379BB8" w14:textId="6C735C29" w:rsidR="002A2F85" w:rsidRPr="006E5333" w:rsidRDefault="002A2F85">
      <w:pPr>
        <w:pStyle w:val="SingleTxtG"/>
      </w:pPr>
      <w:r>
        <w:rPr>
          <w:lang w:val="es-AR" w:eastAsia="es-AR"/>
        </w:rPr>
        <w:t>1</w:t>
      </w:r>
      <w:r w:rsidR="009A5B00">
        <w:rPr>
          <w:lang w:val="es-AR" w:eastAsia="es-AR"/>
        </w:rPr>
        <w:t>7</w:t>
      </w:r>
      <w:r w:rsidRPr="006E5333">
        <w:rPr>
          <w:lang w:val="es-AR" w:eastAsia="es-AR"/>
        </w:rPr>
        <w:t>.</w:t>
      </w:r>
      <w:r w:rsidRPr="006E5333">
        <w:rPr>
          <w:lang w:val="es-AR" w:eastAsia="es-AR"/>
        </w:rPr>
        <w:tab/>
        <w:t xml:space="preserve">El Subcomité fue informado de que </w:t>
      </w:r>
      <w:r w:rsidRPr="006E5333">
        <w:t xml:space="preserve">el </w:t>
      </w:r>
      <w:r w:rsidR="00727A74">
        <w:t>m</w:t>
      </w:r>
      <w:r w:rsidRPr="006E5333">
        <w:t xml:space="preserve">ecanismo </w:t>
      </w:r>
      <w:r w:rsidR="00727A74">
        <w:rPr>
          <w:lang w:val="es-ES_tradnl"/>
        </w:rPr>
        <w:t>n</w:t>
      </w:r>
      <w:r w:rsidR="00727A74" w:rsidRPr="006E5333">
        <w:rPr>
          <w:lang w:val="es-ES_tradnl"/>
        </w:rPr>
        <w:t xml:space="preserve">acional de </w:t>
      </w:r>
      <w:r w:rsidR="00727A74">
        <w:rPr>
          <w:lang w:val="es-ES_tradnl"/>
        </w:rPr>
        <w:t>p</w:t>
      </w:r>
      <w:r w:rsidR="00727A74" w:rsidRPr="006E5333">
        <w:rPr>
          <w:lang w:val="es-ES_tradnl"/>
        </w:rPr>
        <w:t xml:space="preserve">revención </w:t>
      </w:r>
      <w:r w:rsidRPr="006E5333">
        <w:t>ha tenido dificultades ante algunos requerimientos realizados al Ministerio del Interior sobre datos de interés para el cumplimiento de su mandato, y que cuenta con poco apoyo político.</w:t>
      </w:r>
    </w:p>
    <w:p w14:paraId="1A5DB517" w14:textId="61F0EECD" w:rsidR="002A2F85" w:rsidRPr="006E5333" w:rsidRDefault="002A2F85">
      <w:pPr>
        <w:pStyle w:val="SingleTxtG"/>
        <w:rPr>
          <w:lang w:eastAsia="es-AR"/>
        </w:rPr>
      </w:pPr>
      <w:r w:rsidRPr="00C252F9">
        <w:rPr>
          <w:bCs/>
        </w:rPr>
        <w:t>1</w:t>
      </w:r>
      <w:r w:rsidR="009A5B00" w:rsidRPr="00C252F9">
        <w:rPr>
          <w:bCs/>
        </w:rPr>
        <w:t>8</w:t>
      </w:r>
      <w:r w:rsidRPr="00146724">
        <w:t>.</w:t>
      </w:r>
      <w:r w:rsidRPr="006E5333">
        <w:tab/>
      </w:r>
      <w:r w:rsidRPr="006E5333">
        <w:rPr>
          <w:b/>
        </w:rPr>
        <w:t xml:space="preserve">El Estado parte debería proporcionar al </w:t>
      </w:r>
      <w:r w:rsidR="00727A74">
        <w:rPr>
          <w:b/>
        </w:rPr>
        <w:t>m</w:t>
      </w:r>
      <w:r w:rsidRPr="006E5333">
        <w:rPr>
          <w:b/>
        </w:rPr>
        <w:t xml:space="preserve">ecanismo </w:t>
      </w:r>
      <w:r w:rsidR="00727A74" w:rsidRPr="00391A5D">
        <w:rPr>
          <w:b/>
          <w:bCs/>
          <w:lang w:val="es-ES_tradnl"/>
        </w:rPr>
        <w:t>nacional de prevención</w:t>
      </w:r>
      <w:r w:rsidR="00727A74" w:rsidRPr="006E5333">
        <w:rPr>
          <w:lang w:val="es-ES_tradnl"/>
        </w:rPr>
        <w:t xml:space="preserve"> </w:t>
      </w:r>
      <w:r w:rsidRPr="006E5333">
        <w:rPr>
          <w:b/>
        </w:rPr>
        <w:t xml:space="preserve">toda la información sobre los lugares de detención, personas privadas de su libertad y </w:t>
      </w:r>
      <w:r w:rsidR="00384B36">
        <w:rPr>
          <w:b/>
        </w:rPr>
        <w:t>e</w:t>
      </w:r>
      <w:r w:rsidRPr="006E5333">
        <w:rPr>
          <w:b/>
        </w:rPr>
        <w:t>l trato de esas personas y las condiciones de su detención (</w:t>
      </w:r>
      <w:r w:rsidR="00727A74">
        <w:rPr>
          <w:b/>
        </w:rPr>
        <w:t>a</w:t>
      </w:r>
      <w:r w:rsidR="007C15FE" w:rsidRPr="006E5333">
        <w:rPr>
          <w:b/>
        </w:rPr>
        <w:t>rtículo</w:t>
      </w:r>
      <w:r w:rsidRPr="006E5333">
        <w:rPr>
          <w:b/>
        </w:rPr>
        <w:t xml:space="preserve"> 20 del Protocolo Facultativo).</w:t>
      </w:r>
    </w:p>
    <w:p w14:paraId="17F905A1" w14:textId="17E83B0A" w:rsidR="002A2F85" w:rsidRPr="006E5333" w:rsidRDefault="002A2F85">
      <w:pPr>
        <w:pStyle w:val="SingleTxtG"/>
        <w:rPr>
          <w:b/>
        </w:rPr>
      </w:pPr>
      <w:r w:rsidRPr="00C252F9">
        <w:rPr>
          <w:bCs/>
        </w:rPr>
        <w:t>1</w:t>
      </w:r>
      <w:r w:rsidR="009A5B00" w:rsidRPr="00C252F9">
        <w:rPr>
          <w:bCs/>
        </w:rPr>
        <w:t>9</w:t>
      </w:r>
      <w:r w:rsidRPr="00146724">
        <w:t>.</w:t>
      </w:r>
      <w:r w:rsidRPr="006E5333">
        <w:rPr>
          <w:b/>
        </w:rPr>
        <w:tab/>
        <w:t xml:space="preserve">El Subcomité recomienda al </w:t>
      </w:r>
      <w:r w:rsidR="00703B0F" w:rsidRPr="00391A5D">
        <w:rPr>
          <w:b/>
          <w:bCs/>
          <w:lang w:val="es-ES_tradnl"/>
        </w:rPr>
        <w:t>Estado parte</w:t>
      </w:r>
      <w:r w:rsidR="00703B0F">
        <w:rPr>
          <w:lang w:val="es-ES_tradnl"/>
        </w:rPr>
        <w:t xml:space="preserve"> </w:t>
      </w:r>
      <w:r w:rsidRPr="006E5333">
        <w:rPr>
          <w:b/>
        </w:rPr>
        <w:t xml:space="preserve">cumplir con el artículo 22, y en base a las recomendaciones del </w:t>
      </w:r>
      <w:r w:rsidR="00727A74" w:rsidRPr="00727A74">
        <w:rPr>
          <w:b/>
        </w:rPr>
        <w:t xml:space="preserve">mecanismo </w:t>
      </w:r>
      <w:r w:rsidR="00727A74" w:rsidRPr="00391A5D">
        <w:rPr>
          <w:b/>
          <w:lang w:val="es-ES_tradnl"/>
        </w:rPr>
        <w:t>nacional de prevención</w:t>
      </w:r>
      <w:r w:rsidRPr="006E5333">
        <w:rPr>
          <w:b/>
        </w:rPr>
        <w:t>, entablar un diálogo con el mismo acerca de las posibles medidas de aplicación.</w:t>
      </w:r>
    </w:p>
    <w:p w14:paraId="4759B5E6" w14:textId="432DA1BC" w:rsidR="002A2F85" w:rsidRPr="006E5333" w:rsidRDefault="002A2F85" w:rsidP="002A2F85">
      <w:pPr>
        <w:pStyle w:val="HChG"/>
        <w:rPr>
          <w:lang w:val="es-ES_tradnl"/>
        </w:rPr>
      </w:pPr>
      <w:r w:rsidRPr="006E5333">
        <w:lastRenderedPageBreak/>
        <w:tab/>
        <w:t>III.</w:t>
      </w:r>
      <w:r w:rsidRPr="006E5333">
        <w:tab/>
      </w:r>
      <w:r w:rsidRPr="006E5333">
        <w:rPr>
          <w:lang w:val="es-ES_tradnl"/>
        </w:rPr>
        <w:t>Aspectos relativos al marco jurídico e institucional para la</w:t>
      </w:r>
      <w:r w:rsidR="001C1735">
        <w:rPr>
          <w:lang w:val="es-ES_tradnl"/>
        </w:rPr>
        <w:t> </w:t>
      </w:r>
      <w:r w:rsidRPr="006E5333">
        <w:rPr>
          <w:lang w:val="es-ES_tradnl"/>
        </w:rPr>
        <w:t>prevención de la tortura y malos tratos</w:t>
      </w:r>
    </w:p>
    <w:p w14:paraId="57A40C2C" w14:textId="77777777" w:rsidR="002A2F85" w:rsidRPr="006E5333" w:rsidRDefault="002A2F85" w:rsidP="002A2F85">
      <w:pPr>
        <w:pStyle w:val="H1G"/>
        <w:rPr>
          <w:lang w:val="es-MX"/>
        </w:rPr>
      </w:pPr>
      <w:r w:rsidRPr="006E5333">
        <w:rPr>
          <w:lang w:val="es-ES_tradnl"/>
        </w:rPr>
        <w:tab/>
        <w:t>A.</w:t>
      </w:r>
      <w:r w:rsidRPr="006E5333">
        <w:rPr>
          <w:lang w:val="es-ES_tradnl"/>
        </w:rPr>
        <w:tab/>
        <w:t xml:space="preserve">Tipificación de la tortura </w:t>
      </w:r>
    </w:p>
    <w:p w14:paraId="4B73E919" w14:textId="7470DB1E" w:rsidR="002A2F85" w:rsidRPr="006E5333" w:rsidRDefault="009A5B00">
      <w:pPr>
        <w:pStyle w:val="SingleTxtG"/>
        <w:rPr>
          <w:rFonts w:eastAsia="Times New Roman"/>
          <w:lang w:val="es-AR"/>
        </w:rPr>
      </w:pPr>
      <w:r>
        <w:rPr>
          <w:u w:color="000000"/>
          <w:bdr w:val="nil"/>
          <w:lang w:val="es-ES_tradnl" w:eastAsia="en-US"/>
        </w:rPr>
        <w:t>20</w:t>
      </w:r>
      <w:r w:rsidR="002A2F85" w:rsidRPr="006E5333">
        <w:rPr>
          <w:u w:color="000000"/>
          <w:bdr w:val="nil"/>
          <w:lang w:val="es-ES_tradnl" w:eastAsia="en-US"/>
        </w:rPr>
        <w:t>.</w:t>
      </w:r>
      <w:r w:rsidR="002A2F85" w:rsidRPr="006E5333">
        <w:rPr>
          <w:u w:color="000000"/>
          <w:bdr w:val="nil"/>
          <w:lang w:val="es-ES_tradnl" w:eastAsia="en-US"/>
        </w:rPr>
        <w:tab/>
        <w:t>El Subcomité observa que, si bien la legislación interna del Uruguay sanciona ciertos actos de tortura, la misma no cumple cabalmente con la normativa internacional en la materia. En efecto, e</w:t>
      </w:r>
      <w:r w:rsidR="002A2F85" w:rsidRPr="006E5333">
        <w:rPr>
          <w:rFonts w:eastAsia="Times New Roman"/>
          <w:lang w:val="es-AR"/>
        </w:rPr>
        <w:t xml:space="preserve">l artículo 286 del Código Penal </w:t>
      </w:r>
      <w:r w:rsidR="00727A74">
        <w:rPr>
          <w:rFonts w:eastAsia="Times New Roman"/>
          <w:lang w:val="es-AR"/>
        </w:rPr>
        <w:t>—</w:t>
      </w:r>
      <w:r w:rsidR="002A2F85" w:rsidRPr="006E5333">
        <w:rPr>
          <w:rFonts w:eastAsia="Times New Roman"/>
          <w:lang w:val="es-AR"/>
        </w:rPr>
        <w:t xml:space="preserve">que establece sanciones para el funcionario público que cometiere actos arbitrarios contra una </w:t>
      </w:r>
      <w:r w:rsidR="00453E8D">
        <w:rPr>
          <w:rFonts w:eastAsia="Times New Roman"/>
          <w:lang w:val="es-AR"/>
        </w:rPr>
        <w:t>persona privada de libertad</w:t>
      </w:r>
      <w:r w:rsidR="002A2F85" w:rsidRPr="006E5333">
        <w:rPr>
          <w:rFonts w:eastAsia="Times New Roman"/>
          <w:lang w:val="es-AR"/>
        </w:rPr>
        <w:t xml:space="preserve"> o la sometiere a rigores no permitidos</w:t>
      </w:r>
      <w:r w:rsidR="00727A74">
        <w:rPr>
          <w:rFonts w:eastAsia="Times New Roman"/>
          <w:lang w:val="es-AR"/>
        </w:rPr>
        <w:t>—</w:t>
      </w:r>
      <w:r w:rsidR="002A2F85" w:rsidRPr="006E5333">
        <w:rPr>
          <w:rFonts w:eastAsia="Times New Roman"/>
          <w:lang w:val="es-AR"/>
        </w:rPr>
        <w:t xml:space="preserve"> y </w:t>
      </w:r>
      <w:r w:rsidR="002A2F85" w:rsidRPr="006E5333">
        <w:rPr>
          <w:u w:color="000000"/>
          <w:bdr w:val="nil"/>
          <w:lang w:val="es-ES_tradnl" w:eastAsia="en-US"/>
        </w:rPr>
        <w:t xml:space="preserve">el artículo 22 de la Ley núm. 18026, </w:t>
      </w:r>
      <w:r w:rsidR="002A2F85" w:rsidRPr="006E5333">
        <w:rPr>
          <w:rFonts w:eastAsia="Times New Roman"/>
          <w:lang w:val="es-AR"/>
        </w:rPr>
        <w:t>no mencionan el f</w:t>
      </w:r>
      <w:r w:rsidR="00727A74">
        <w:rPr>
          <w:rFonts w:eastAsia="Times New Roman"/>
          <w:lang w:val="es-AR"/>
        </w:rPr>
        <w:t>i</w:t>
      </w:r>
      <w:r w:rsidR="002A2F85" w:rsidRPr="006E5333">
        <w:rPr>
          <w:rFonts w:eastAsia="Times New Roman"/>
          <w:lang w:val="es-AR"/>
        </w:rPr>
        <w:t xml:space="preserve">n específico de la tortura ni todos los elementos </w:t>
      </w:r>
      <w:r w:rsidR="002A2F85" w:rsidRPr="006E5333">
        <w:rPr>
          <w:rFonts w:eastAsia="Times New Roman"/>
          <w:bCs/>
          <w:lang w:val="es-AR"/>
        </w:rPr>
        <w:t xml:space="preserve">establecidos en los artículos 1 y 2 de la Convención. </w:t>
      </w:r>
      <w:r w:rsidR="002A2F85" w:rsidRPr="006E5333">
        <w:rPr>
          <w:rFonts w:eastAsia="Times New Roman"/>
          <w:color w:val="000000"/>
          <w:lang w:val="es-MX"/>
        </w:rPr>
        <w:t>El Subcomité señala que esta falta de adecuación de la legislación uruguaya a los estándares internacionales podría generar impunidad</w:t>
      </w:r>
      <w:r w:rsidR="002A2F85" w:rsidRPr="006E5333">
        <w:rPr>
          <w:rFonts w:eastAsia="Times New Roman"/>
          <w:lang w:val="es-AR"/>
        </w:rPr>
        <w:t xml:space="preserve">. </w:t>
      </w:r>
    </w:p>
    <w:p w14:paraId="38C23A40" w14:textId="506FCEC1" w:rsidR="002A2F85" w:rsidRPr="006E5333" w:rsidRDefault="002A2F85">
      <w:pPr>
        <w:pStyle w:val="SingleTxtG"/>
        <w:rPr>
          <w:rFonts w:eastAsia="Times New Roman"/>
          <w:lang w:val="es-AR"/>
        </w:rPr>
      </w:pPr>
      <w:r>
        <w:rPr>
          <w:rFonts w:eastAsia="Times New Roman"/>
          <w:lang w:val="es-AR"/>
        </w:rPr>
        <w:t>2</w:t>
      </w:r>
      <w:r w:rsidR="009A5B00">
        <w:rPr>
          <w:rFonts w:eastAsia="Times New Roman"/>
          <w:lang w:val="es-AR"/>
        </w:rPr>
        <w:t>1</w:t>
      </w:r>
      <w:r w:rsidRPr="006E5333">
        <w:rPr>
          <w:rFonts w:eastAsia="Times New Roman"/>
          <w:lang w:val="es-AR"/>
        </w:rPr>
        <w:t>.</w:t>
      </w:r>
      <w:r w:rsidRPr="006E5333">
        <w:rPr>
          <w:rFonts w:eastAsia="Times New Roman"/>
          <w:lang w:val="es-AR"/>
        </w:rPr>
        <w:tab/>
        <w:t>El Comité expresa su satisfacción ante la información recibida del Senado, según la cual existen proyectos y anteproyectos de ley en curso para armonizar el tipo penal de tortura con las normas internacionales.</w:t>
      </w:r>
    </w:p>
    <w:p w14:paraId="0E417EBF" w14:textId="6C5BA9E3" w:rsidR="002A2F85" w:rsidRPr="006E5333" w:rsidRDefault="002A2F85">
      <w:pPr>
        <w:pStyle w:val="SingleTxtG"/>
        <w:rPr>
          <w:rFonts w:eastAsia="Times New Roman Bold"/>
          <w:b/>
          <w:lang w:val="es-ES_tradnl"/>
        </w:rPr>
      </w:pPr>
      <w:r w:rsidRPr="00391A5D">
        <w:rPr>
          <w:rFonts w:eastAsia="Times New Roman Bold"/>
          <w:lang w:val="es-ES_tradnl"/>
        </w:rPr>
        <w:t>2</w:t>
      </w:r>
      <w:r w:rsidR="009A5B00" w:rsidRPr="00391A5D">
        <w:rPr>
          <w:rFonts w:eastAsia="Times New Roman Bold"/>
          <w:lang w:val="es-ES_tradnl"/>
        </w:rPr>
        <w:t>2</w:t>
      </w:r>
      <w:r w:rsidRPr="00391A5D">
        <w:rPr>
          <w:rFonts w:eastAsia="Times New Roman Bold"/>
          <w:lang w:val="es-ES_tradnl"/>
        </w:rPr>
        <w:t>.</w:t>
      </w:r>
      <w:r w:rsidRPr="006E5333">
        <w:rPr>
          <w:rFonts w:eastAsia="Times New Roman Bold"/>
          <w:b/>
          <w:lang w:val="es-ES_tradnl"/>
        </w:rPr>
        <w:tab/>
        <w:t xml:space="preserve">El Subcomité </w:t>
      </w:r>
      <w:r>
        <w:rPr>
          <w:rFonts w:eastAsia="Times New Roman Bold"/>
          <w:b/>
          <w:lang w:val="es-ES_tradnl"/>
        </w:rPr>
        <w:t>insta</w:t>
      </w:r>
      <w:r w:rsidRPr="006E5333">
        <w:rPr>
          <w:rFonts w:eastAsia="Times New Roman Bold"/>
          <w:b/>
          <w:lang w:val="es-ES_tradnl"/>
        </w:rPr>
        <w:t xml:space="preserve"> al Estado parte</w:t>
      </w:r>
      <w:r w:rsidR="006467B1">
        <w:rPr>
          <w:rFonts w:eastAsia="Times New Roman Bold"/>
          <w:b/>
          <w:lang w:val="es-ES_tradnl"/>
        </w:rPr>
        <w:t xml:space="preserve"> a</w:t>
      </w:r>
      <w:r w:rsidRPr="006E5333">
        <w:rPr>
          <w:rFonts w:eastAsia="Times New Roman Bold"/>
          <w:b/>
          <w:lang w:val="es-ES_tradnl"/>
        </w:rPr>
        <w:t>:</w:t>
      </w:r>
    </w:p>
    <w:p w14:paraId="01A82288" w14:textId="7238311D" w:rsidR="002A2F85" w:rsidRPr="006E5333" w:rsidRDefault="002A2F85">
      <w:pPr>
        <w:pStyle w:val="SingleTxtG"/>
        <w:ind w:firstLine="567"/>
        <w:rPr>
          <w:rFonts w:eastAsia="Times New Roman"/>
          <w:b/>
          <w:color w:val="000000"/>
          <w:lang w:val="es-MX"/>
        </w:rPr>
      </w:pPr>
      <w:r w:rsidRPr="006E5333">
        <w:rPr>
          <w:rFonts w:eastAsia="Times New Roman"/>
          <w:b/>
          <w:color w:val="000000"/>
          <w:lang w:val="es-MX"/>
        </w:rPr>
        <w:t>a)</w:t>
      </w:r>
      <w:r w:rsidRPr="006E5333">
        <w:rPr>
          <w:rFonts w:eastAsia="Times New Roman"/>
          <w:b/>
          <w:color w:val="000000"/>
          <w:lang w:val="es-MX"/>
        </w:rPr>
        <w:tab/>
      </w:r>
      <w:r w:rsidRPr="006E5333">
        <w:rPr>
          <w:b/>
          <w:u w:color="000000"/>
          <w:bdr w:val="nil"/>
          <w:lang w:val="es-ES_tradnl" w:eastAsia="en-US"/>
        </w:rPr>
        <w:t xml:space="preserve">Tipificar la tortura como delito autónomo en el Código Penal, con una redacción clara y conforme a lo dispuesto en los artículos 1 y 2 de la Convención contra la </w:t>
      </w:r>
      <w:r w:rsidR="006467B1">
        <w:rPr>
          <w:b/>
          <w:u w:color="000000"/>
          <w:bdr w:val="nil"/>
          <w:lang w:val="es-ES_tradnl" w:eastAsia="en-US"/>
        </w:rPr>
        <w:t>T</w:t>
      </w:r>
      <w:r w:rsidRPr="006E5333">
        <w:rPr>
          <w:b/>
          <w:u w:color="000000"/>
          <w:bdr w:val="nil"/>
          <w:lang w:val="es-ES_tradnl" w:eastAsia="en-US"/>
        </w:rPr>
        <w:t>ortura, tal como lo recomendó el Comité contra la Tortura</w:t>
      </w:r>
      <w:r w:rsidRPr="00365861">
        <w:rPr>
          <w:rStyle w:val="Refdenotaalpie"/>
        </w:rPr>
        <w:footnoteReference w:id="4"/>
      </w:r>
      <w:r w:rsidRPr="00391A5D">
        <w:rPr>
          <w:bCs/>
          <w:u w:color="000000"/>
          <w:bdr w:val="nil"/>
          <w:lang w:val="es-ES_tradnl" w:eastAsia="en-US"/>
        </w:rPr>
        <w:t>,</w:t>
      </w:r>
      <w:r w:rsidRPr="006E5333">
        <w:rPr>
          <w:b/>
          <w:u w:color="000000"/>
          <w:bdr w:val="nil"/>
          <w:lang w:val="es-ES_tradnl" w:eastAsia="en-US"/>
        </w:rPr>
        <w:t xml:space="preserve"> y </w:t>
      </w:r>
      <w:r w:rsidRPr="006E5333">
        <w:rPr>
          <w:rFonts w:eastAsia="Times New Roman"/>
          <w:b/>
          <w:color w:val="000000"/>
          <w:lang w:val="es-MX"/>
        </w:rPr>
        <w:t xml:space="preserve">avanzar en los proyectos de ley en curso a fin de armonizar plenamente cuanto antes la legislación nacional en la materia, y en particular el contenido del artículo 22 de la Ley </w:t>
      </w:r>
      <w:r w:rsidRPr="006E5333">
        <w:rPr>
          <w:rFonts w:eastAsia="Times New Roman"/>
          <w:b/>
          <w:color w:val="000000"/>
        </w:rPr>
        <w:t>núm</w:t>
      </w:r>
      <w:r w:rsidRPr="006E5333">
        <w:rPr>
          <w:rFonts w:eastAsia="Times New Roman"/>
          <w:color w:val="000000"/>
        </w:rPr>
        <w:t>.</w:t>
      </w:r>
      <w:r w:rsidR="001C1735">
        <w:rPr>
          <w:rFonts w:eastAsia="Times New Roman"/>
          <w:color w:val="000000"/>
        </w:rPr>
        <w:t> </w:t>
      </w:r>
      <w:r w:rsidRPr="006E5333">
        <w:rPr>
          <w:rFonts w:eastAsia="Times New Roman"/>
          <w:b/>
          <w:color w:val="000000"/>
          <w:lang w:val="es-MX"/>
        </w:rPr>
        <w:t>18026;</w:t>
      </w:r>
    </w:p>
    <w:p w14:paraId="2A417747" w14:textId="12531FCE" w:rsidR="002A2F85" w:rsidRPr="006E5333" w:rsidRDefault="002A2F85">
      <w:pPr>
        <w:pStyle w:val="SingleTxtG"/>
        <w:ind w:firstLine="567"/>
        <w:rPr>
          <w:rFonts w:eastAsia="Times New Roman"/>
          <w:b/>
          <w:color w:val="000000"/>
          <w:lang w:val="es-MX"/>
        </w:rPr>
      </w:pPr>
      <w:r w:rsidRPr="006E5333">
        <w:rPr>
          <w:rFonts w:eastAsia="Times New Roman"/>
          <w:b/>
          <w:color w:val="000000"/>
          <w:lang w:val="es-MX"/>
        </w:rPr>
        <w:t>b)</w:t>
      </w:r>
      <w:r w:rsidRPr="006E5333">
        <w:rPr>
          <w:rFonts w:eastAsia="Times New Roman"/>
          <w:b/>
          <w:color w:val="000000"/>
          <w:lang w:val="es-MX"/>
        </w:rPr>
        <w:tab/>
        <w:t xml:space="preserve">Establecer penas adecuadas para castigar el delito de tortura que tengan en cuenta su gravedad, de acuerdo </w:t>
      </w:r>
      <w:r w:rsidR="00384B36">
        <w:rPr>
          <w:rFonts w:eastAsia="Times New Roman"/>
          <w:b/>
          <w:color w:val="000000"/>
          <w:lang w:val="es-MX"/>
        </w:rPr>
        <w:t>con</w:t>
      </w:r>
      <w:r w:rsidRPr="006E5333">
        <w:rPr>
          <w:rFonts w:eastAsia="Times New Roman"/>
          <w:b/>
          <w:color w:val="000000"/>
          <w:lang w:val="es-MX"/>
        </w:rPr>
        <w:t xml:space="preserve"> lo establecido en el artículo 4, párrafo 2</w:t>
      </w:r>
      <w:r w:rsidR="006467B1">
        <w:rPr>
          <w:rFonts w:eastAsia="Times New Roman"/>
          <w:b/>
          <w:color w:val="000000"/>
          <w:lang w:val="es-MX"/>
        </w:rPr>
        <w:t>,</w:t>
      </w:r>
      <w:r w:rsidRPr="006E5333">
        <w:rPr>
          <w:rFonts w:eastAsia="Times New Roman"/>
          <w:b/>
          <w:color w:val="000000"/>
          <w:lang w:val="es-MX"/>
        </w:rPr>
        <w:t xml:space="preserve"> de la Convención;</w:t>
      </w:r>
    </w:p>
    <w:p w14:paraId="086A1C57" w14:textId="77777777" w:rsidR="007E44B2" w:rsidRDefault="002A2F85">
      <w:pPr>
        <w:pStyle w:val="SingleTxtG"/>
        <w:ind w:firstLine="567"/>
        <w:rPr>
          <w:rFonts w:eastAsia="Times New Roman"/>
          <w:b/>
          <w:color w:val="000000"/>
          <w:lang w:val="es-MX"/>
        </w:rPr>
      </w:pPr>
      <w:r w:rsidRPr="006E5333">
        <w:rPr>
          <w:rFonts w:eastAsia="Times New Roman"/>
          <w:b/>
          <w:color w:val="000000"/>
          <w:lang w:val="es-MX"/>
        </w:rPr>
        <w:t>c)</w:t>
      </w:r>
      <w:r w:rsidRPr="006E5333">
        <w:rPr>
          <w:rFonts w:eastAsia="Times New Roman"/>
          <w:b/>
          <w:color w:val="000000"/>
          <w:lang w:val="es-MX"/>
        </w:rPr>
        <w:tab/>
        <w:t>Aplicar el principio de la imprescriptibilidad a todo acto de tortura</w:t>
      </w:r>
      <w:r w:rsidR="007E44B2">
        <w:rPr>
          <w:rFonts w:eastAsia="Times New Roman"/>
          <w:b/>
          <w:color w:val="000000"/>
          <w:lang w:val="es-MX"/>
        </w:rPr>
        <w:t>.</w:t>
      </w:r>
    </w:p>
    <w:p w14:paraId="357DD593" w14:textId="01DE857F" w:rsidR="002A2F85" w:rsidRPr="000D3BDD" w:rsidRDefault="007E44B2" w:rsidP="00391A5D">
      <w:pPr>
        <w:pStyle w:val="SingleTxtG"/>
        <w:rPr>
          <w:rFonts w:eastAsia="Times New Roman"/>
          <w:b/>
          <w:color w:val="000000"/>
          <w:lang w:val="es-MX"/>
        </w:rPr>
      </w:pPr>
      <w:r>
        <w:rPr>
          <w:rFonts w:eastAsia="Times New Roman"/>
          <w:b/>
          <w:color w:val="000000"/>
          <w:lang w:val="es-MX"/>
        </w:rPr>
        <w:t>E</w:t>
      </w:r>
      <w:r w:rsidR="002A2F85">
        <w:rPr>
          <w:rFonts w:eastAsia="Times New Roman"/>
          <w:b/>
          <w:color w:val="000000"/>
          <w:lang w:val="es-MX"/>
        </w:rPr>
        <w:t>stas medidas est</w:t>
      </w:r>
      <w:r w:rsidR="006467B1">
        <w:rPr>
          <w:rFonts w:eastAsia="Times New Roman"/>
          <w:b/>
          <w:color w:val="000000"/>
          <w:lang w:val="es-MX"/>
        </w:rPr>
        <w:t>á</w:t>
      </w:r>
      <w:r w:rsidR="002A2F85">
        <w:rPr>
          <w:rFonts w:eastAsia="Times New Roman"/>
          <w:b/>
          <w:color w:val="000000"/>
          <w:lang w:val="es-MX"/>
        </w:rPr>
        <w:t>n dirigidas a enfrentar la impunidad de los actos de tortura y malos tratos en el Estado parte.</w:t>
      </w:r>
    </w:p>
    <w:p w14:paraId="377748E0" w14:textId="70C10D15" w:rsidR="002A2F85" w:rsidRPr="006E5333" w:rsidRDefault="002A2F85" w:rsidP="003B7201">
      <w:pPr>
        <w:pStyle w:val="H1G"/>
        <w:rPr>
          <w:lang w:val="es-ES_tradnl"/>
        </w:rPr>
      </w:pPr>
      <w:r w:rsidRPr="006E5333">
        <w:rPr>
          <w:lang w:val="es-ES_tradnl"/>
        </w:rPr>
        <w:tab/>
      </w:r>
      <w:r>
        <w:t>B</w:t>
      </w:r>
      <w:r w:rsidRPr="006E5333">
        <w:t>.</w:t>
      </w:r>
      <w:r w:rsidRPr="006E5333">
        <w:tab/>
      </w:r>
      <w:r>
        <w:t>A</w:t>
      </w:r>
      <w:r w:rsidRPr="006E5333">
        <w:t xml:space="preserve">legaciones de la </w:t>
      </w:r>
      <w:r w:rsidR="001A0D44">
        <w:t>t</w:t>
      </w:r>
      <w:r w:rsidRPr="006E5333">
        <w:t xml:space="preserve">ortura y </w:t>
      </w:r>
      <w:r w:rsidR="001A0D44">
        <w:t>o</w:t>
      </w:r>
      <w:r w:rsidRPr="006E5333">
        <w:t xml:space="preserve">tros </w:t>
      </w:r>
      <w:r w:rsidR="001A0D44">
        <w:t>t</w:t>
      </w:r>
      <w:r w:rsidRPr="006E5333">
        <w:t xml:space="preserve">ratos o </w:t>
      </w:r>
      <w:r w:rsidR="001A0D44">
        <w:t>p</w:t>
      </w:r>
      <w:r w:rsidRPr="006E5333">
        <w:t xml:space="preserve">enas </w:t>
      </w:r>
      <w:r w:rsidR="001A0D44">
        <w:t>c</w:t>
      </w:r>
      <w:r w:rsidR="005627AF">
        <w:t xml:space="preserve">rueles, </w:t>
      </w:r>
      <w:r w:rsidR="001A0D44">
        <w:t>i</w:t>
      </w:r>
      <w:r w:rsidR="005627AF">
        <w:t>nhumanos o</w:t>
      </w:r>
      <w:r w:rsidR="003B7201">
        <w:t> </w:t>
      </w:r>
      <w:r w:rsidR="001A0D44">
        <w:t>d</w:t>
      </w:r>
      <w:r w:rsidR="005627AF">
        <w:t>egradantes</w:t>
      </w:r>
    </w:p>
    <w:p w14:paraId="76337AB6" w14:textId="41460C64" w:rsidR="002A2F85" w:rsidRPr="006B3A25" w:rsidRDefault="002A2F85">
      <w:pPr>
        <w:pStyle w:val="SingleTxtG"/>
      </w:pPr>
      <w:r>
        <w:t>2</w:t>
      </w:r>
      <w:r w:rsidR="009A5B00">
        <w:t>3</w:t>
      </w:r>
      <w:r w:rsidRPr="006B3A25">
        <w:t>.</w:t>
      </w:r>
      <w:r w:rsidRPr="006B3A25">
        <w:tab/>
        <w:t xml:space="preserve">Durante su visita, el Subcomité recibió </w:t>
      </w:r>
      <w:r>
        <w:t>durante las entrevistas realizadas</w:t>
      </w:r>
      <w:r w:rsidRPr="006B3A25">
        <w:t xml:space="preserve"> numerosas alegaciones de </w:t>
      </w:r>
      <w:r w:rsidR="00453E8D">
        <w:t>personas privadas de libertad</w:t>
      </w:r>
      <w:r w:rsidRPr="006B3A25">
        <w:t xml:space="preserve"> que manifestaron haber sido víctimas de actos de tortura y malos tratos en diversas circunstancias. La mayoría de esas personas señalaron </w:t>
      </w:r>
      <w:r>
        <w:t xml:space="preserve">diferentes experiencias que habrían sido cometidas por </w:t>
      </w:r>
      <w:r w:rsidRPr="006B3A25">
        <w:t xml:space="preserve">miembros de grupos policiales, entre ellos, el Programa de Alta Dedicación Operacional, los </w:t>
      </w:r>
      <w:r w:rsidR="009917B2">
        <w:t>“</w:t>
      </w:r>
      <w:r w:rsidR="00F92B1F">
        <w:t>H</w:t>
      </w:r>
      <w:r w:rsidRPr="006B3A25">
        <w:t>alcones” (grupo policial de operaciones especiales)</w:t>
      </w:r>
      <w:r w:rsidR="0044198E">
        <w:t xml:space="preserve"> y</w:t>
      </w:r>
      <w:r w:rsidRPr="006B3A25">
        <w:t xml:space="preserve"> los </w:t>
      </w:r>
      <w:r w:rsidR="009917B2">
        <w:t>“</w:t>
      </w:r>
      <w:r>
        <w:t>G</w:t>
      </w:r>
      <w:r w:rsidRPr="006B3A25">
        <w:t>recos”</w:t>
      </w:r>
      <w:r>
        <w:t>.</w:t>
      </w:r>
    </w:p>
    <w:p w14:paraId="2FF780F1" w14:textId="70F85E3D" w:rsidR="002A2F85" w:rsidRPr="006E5333" w:rsidRDefault="002A2F85">
      <w:pPr>
        <w:pStyle w:val="SingleTxtG"/>
      </w:pPr>
      <w:r>
        <w:t>2</w:t>
      </w:r>
      <w:r w:rsidR="009A5B00">
        <w:t>4</w:t>
      </w:r>
      <w:r w:rsidRPr="006E5333">
        <w:t>.</w:t>
      </w:r>
      <w:r w:rsidRPr="006E5333">
        <w:tab/>
      </w:r>
      <w:r>
        <w:t xml:space="preserve">Diferentes </w:t>
      </w:r>
      <w:r w:rsidRPr="006E5333">
        <w:t xml:space="preserve">personas entrevistadas, en particular adolescentes, alegaron haber sido sometidos a tortura y/o malos tratos en el momento de su privación de libertad y/o durante su estancia en las comisarías. Varias </w:t>
      </w:r>
      <w:r w:rsidR="003F322B">
        <w:t xml:space="preserve">personas </w:t>
      </w:r>
      <w:r w:rsidRPr="006E5333">
        <w:t xml:space="preserve">señalaron haber recibido patadas, golpes </w:t>
      </w:r>
      <w:r w:rsidR="00F92B1F">
        <w:t xml:space="preserve">de </w:t>
      </w:r>
      <w:r w:rsidRPr="006E5333">
        <w:t xml:space="preserve">puño, incluyendo en la cara, y haber sido insultadas y amenazadas. Por ejemplo, una persona narró que después que lo “agarraron a palos”, lo ataron a una argolla en una celda en la </w:t>
      </w:r>
      <w:r w:rsidR="003F322B">
        <w:t>c</w:t>
      </w:r>
      <w:r w:rsidRPr="006E5333">
        <w:t xml:space="preserve">omisaría 17, en donde permaneció durante varias horas. Otra persona indicó que un elemento del </w:t>
      </w:r>
      <w:r w:rsidR="009917B2">
        <w:t xml:space="preserve">Grupo Especial de Operaciones </w:t>
      </w:r>
      <w:r w:rsidRPr="006E5333">
        <w:t xml:space="preserve">le había quebrado la mano y torcido los dedos después de haberlo pateado por todo el cuerpo. </w:t>
      </w:r>
      <w:r w:rsidRPr="00905F36">
        <w:rPr>
          <w:lang w:val="es-ES_tradnl"/>
        </w:rPr>
        <w:t>Una mujer dijo</w:t>
      </w:r>
      <w:r w:rsidRPr="006E5333">
        <w:rPr>
          <w:lang w:val="es-MX"/>
        </w:rPr>
        <w:t xml:space="preserve"> que cuando la detuvieron, la golpearon con los puños y la mantuvieron incomunicada durante </w:t>
      </w:r>
      <w:r w:rsidR="003F322B">
        <w:rPr>
          <w:lang w:val="es-MX"/>
        </w:rPr>
        <w:t>diez</w:t>
      </w:r>
      <w:r w:rsidRPr="006E5333">
        <w:rPr>
          <w:lang w:val="es-MX"/>
        </w:rPr>
        <w:t xml:space="preserve"> días. Cabe señalar que l</w:t>
      </w:r>
      <w:r w:rsidRPr="006E5333">
        <w:t>a mayoría de las personas entrevistadas refirieron no haber sido sometidos a tortura durante su estancia en los centros penitenciarios.</w:t>
      </w:r>
    </w:p>
    <w:p w14:paraId="451A7BE3" w14:textId="47182F6F" w:rsidR="002A2F85" w:rsidRPr="006E5333" w:rsidRDefault="002A2F85">
      <w:pPr>
        <w:pStyle w:val="SingleTxtG"/>
        <w:rPr>
          <w:lang w:val="es-MX"/>
        </w:rPr>
      </w:pPr>
      <w:r>
        <w:rPr>
          <w:lang w:val="es-MX"/>
        </w:rPr>
        <w:lastRenderedPageBreak/>
        <w:t>2</w:t>
      </w:r>
      <w:r w:rsidR="009A5B00">
        <w:rPr>
          <w:lang w:val="es-MX"/>
        </w:rPr>
        <w:t>5</w:t>
      </w:r>
      <w:r>
        <w:rPr>
          <w:lang w:val="es-MX"/>
        </w:rPr>
        <w:t>.</w:t>
      </w:r>
      <w:r>
        <w:rPr>
          <w:lang w:val="es-MX"/>
        </w:rPr>
        <w:tab/>
      </w:r>
      <w:r w:rsidRPr="006E5333">
        <w:rPr>
          <w:lang w:val="es-MX"/>
        </w:rPr>
        <w:t xml:space="preserve">Durante su visita, el Subcomité trató de obtener por parte de la Suprema </w:t>
      </w:r>
      <w:r w:rsidR="000322CA" w:rsidRPr="006E5333">
        <w:rPr>
          <w:lang w:val="es-MX"/>
        </w:rPr>
        <w:t xml:space="preserve">Corte </w:t>
      </w:r>
      <w:r w:rsidRPr="006E5333">
        <w:rPr>
          <w:lang w:val="es-MX"/>
        </w:rPr>
        <w:t xml:space="preserve">de Justicia datos oficiales sobre el número de sentencias por tortura, pero no le fue posible acceder a esta información. </w:t>
      </w:r>
      <w:r>
        <w:rPr>
          <w:lang w:val="es-MX"/>
        </w:rPr>
        <w:t>Al S</w:t>
      </w:r>
      <w:r w:rsidR="000322CA">
        <w:rPr>
          <w:lang w:val="es-MX"/>
        </w:rPr>
        <w:t xml:space="preserve">ubcomité </w:t>
      </w:r>
      <w:r>
        <w:rPr>
          <w:lang w:val="es-MX"/>
        </w:rPr>
        <w:t>le preocupa que este tipo de delitos no sean investigados y sancionados en forma adecuada y ello implica un riesgo de impunidad.</w:t>
      </w:r>
    </w:p>
    <w:p w14:paraId="240F813E" w14:textId="5AE2BA4B" w:rsidR="002A2F85" w:rsidRPr="00B376A9" w:rsidRDefault="002A2F85">
      <w:pPr>
        <w:pStyle w:val="SingleTxtG"/>
        <w:rPr>
          <w:b/>
          <w:lang w:val="es-ES_tradnl"/>
        </w:rPr>
      </w:pPr>
      <w:r w:rsidRPr="00391A5D">
        <w:rPr>
          <w:lang w:val="es-ES_tradnl"/>
        </w:rPr>
        <w:t>2</w:t>
      </w:r>
      <w:r w:rsidR="009A5B00" w:rsidRPr="00391A5D">
        <w:rPr>
          <w:lang w:val="es-ES_tradnl"/>
        </w:rPr>
        <w:t>6</w:t>
      </w:r>
      <w:r w:rsidRPr="00391A5D">
        <w:rPr>
          <w:lang w:val="es-ES_tradnl"/>
        </w:rPr>
        <w:t>.</w:t>
      </w:r>
      <w:r>
        <w:rPr>
          <w:b/>
          <w:lang w:val="es-ES_tradnl"/>
        </w:rPr>
        <w:tab/>
        <w:t xml:space="preserve">El Subcomité urge al </w:t>
      </w:r>
      <w:r w:rsidR="00703B0F" w:rsidRPr="00391A5D">
        <w:rPr>
          <w:b/>
          <w:bCs/>
          <w:lang w:val="es-ES_tradnl"/>
        </w:rPr>
        <w:t xml:space="preserve">Estado parte </w:t>
      </w:r>
      <w:r>
        <w:rPr>
          <w:b/>
          <w:lang w:val="es-ES_tradnl"/>
        </w:rPr>
        <w:t xml:space="preserve">a prevenir, detectar y sancionar de manera efectiva los actos de tortura y los malos tratos cometidos al momento de la privación de la libertad, durante el traslado e ingreso a los lugares de detención. Para ello recomienda adoptar </w:t>
      </w:r>
      <w:r w:rsidRPr="00B376A9">
        <w:rPr>
          <w:b/>
          <w:lang w:val="es-ES_tradnl"/>
        </w:rPr>
        <w:t xml:space="preserve">una base de datos sistematizada sobre los casos de tortura y malos tratos, y adoptar las medidas necesarias para crear y fortalecer mecanismos de control y supervisión internos y externos de todos los órganos que posean facultades para privar a las personas de su libertad y garantizar que esos mecanismos implementen un enfoque proactivo que permita </w:t>
      </w:r>
      <w:r>
        <w:rPr>
          <w:b/>
          <w:lang w:val="es-ES_tradnl"/>
        </w:rPr>
        <w:t>dicha prevención, detección y sanción de manera efectiva.</w:t>
      </w:r>
    </w:p>
    <w:p w14:paraId="01DDEFD5" w14:textId="5B08794C" w:rsidR="002A2F85" w:rsidRPr="00B376A9" w:rsidRDefault="002A2F85">
      <w:pPr>
        <w:pStyle w:val="SingleTxtG"/>
        <w:rPr>
          <w:b/>
          <w:bCs/>
        </w:rPr>
      </w:pPr>
      <w:r w:rsidRPr="00391A5D">
        <w:rPr>
          <w:lang w:val="es-ES_tradnl"/>
        </w:rPr>
        <w:t>2</w:t>
      </w:r>
      <w:r w:rsidR="009A5B00" w:rsidRPr="00391A5D">
        <w:rPr>
          <w:lang w:val="es-ES_tradnl"/>
        </w:rPr>
        <w:t>7</w:t>
      </w:r>
      <w:r w:rsidRPr="00391A5D">
        <w:rPr>
          <w:lang w:val="es-ES_tradnl"/>
        </w:rPr>
        <w:t>.</w:t>
      </w:r>
      <w:r>
        <w:rPr>
          <w:b/>
          <w:lang w:val="es-ES_tradnl"/>
        </w:rPr>
        <w:tab/>
      </w:r>
      <w:r w:rsidRPr="00B376A9">
        <w:rPr>
          <w:b/>
          <w:lang w:val="es-ES_tradnl"/>
        </w:rPr>
        <w:t xml:space="preserve">Asimismo, el Subcomité recomienda que el </w:t>
      </w:r>
      <w:r w:rsidR="00703B0F" w:rsidRPr="00391A5D">
        <w:rPr>
          <w:b/>
          <w:bCs/>
          <w:lang w:val="es-ES_tradnl"/>
        </w:rPr>
        <w:t>Estado parte</w:t>
      </w:r>
      <w:r w:rsidR="00703B0F">
        <w:rPr>
          <w:lang w:val="es-ES_tradnl"/>
        </w:rPr>
        <w:t xml:space="preserve"> </w:t>
      </w:r>
      <w:r w:rsidRPr="00B376A9">
        <w:rPr>
          <w:b/>
          <w:lang w:val="es-ES_tradnl"/>
        </w:rPr>
        <w:t>fortalezca las actividades de formación y capacitación de todos los agentes que posean facultades para privar a personas de su libertad y/o que puedan intervenir en la custodia, traslado, interrogatorio o tratamiento de las personas sometidas a cualquier forma de privación de libertad, incluyendo menores de edad, sobre las disposiciones de la Convención y sobre el uso racional y proporcionado de la fuerza</w:t>
      </w:r>
      <w:r w:rsidRPr="00365861">
        <w:rPr>
          <w:rStyle w:val="Refdenotaalpie"/>
        </w:rPr>
        <w:footnoteReference w:id="5"/>
      </w:r>
      <w:r w:rsidRPr="00B376A9">
        <w:rPr>
          <w:b/>
          <w:lang w:val="es-ES_tradnl"/>
        </w:rPr>
        <w:t xml:space="preserve">. </w:t>
      </w:r>
    </w:p>
    <w:p w14:paraId="3D2B7D7B" w14:textId="100CDF66" w:rsidR="002A2F85" w:rsidRDefault="000626D4" w:rsidP="002F68BF">
      <w:pPr>
        <w:pStyle w:val="H1G"/>
      </w:pPr>
      <w:r>
        <w:tab/>
      </w:r>
      <w:r w:rsidR="002A2F85">
        <w:t>C.</w:t>
      </w:r>
      <w:r w:rsidR="002A2F85">
        <w:tab/>
        <w:t>Detección de la tortura y otros tratos o penas crueles, inhumanos o</w:t>
      </w:r>
      <w:r w:rsidR="002F68BF">
        <w:t> </w:t>
      </w:r>
      <w:r w:rsidR="002A2F85">
        <w:t xml:space="preserve">degradantes y procedimiento </w:t>
      </w:r>
      <w:r w:rsidR="005627AF">
        <w:t>a seguir para su identificación</w:t>
      </w:r>
    </w:p>
    <w:p w14:paraId="7FAD7292" w14:textId="58E2FFD4" w:rsidR="002A2F85" w:rsidRPr="006E5333" w:rsidRDefault="002A2F85">
      <w:pPr>
        <w:pStyle w:val="SingleTxtG"/>
      </w:pPr>
      <w:r>
        <w:t>2</w:t>
      </w:r>
      <w:r w:rsidR="009A5B00">
        <w:t>8</w:t>
      </w:r>
      <w:r>
        <w:t>.</w:t>
      </w:r>
      <w:r>
        <w:tab/>
      </w:r>
      <w:r w:rsidRPr="006E5333">
        <w:t xml:space="preserve">En las unidades penitenciarias visitadas, el Subcomité notó la falta de registros para documentar actos y/o lesiones de tortura y malos tratos. Varios de los profesionales de salud entrevistados no recordaban casos de internos con lesiones “sospechosas”, es decir, sin una razón clara o evidente. También admitieron que casi nunca se les pregunta a los internos la causa de sus lesiones ni ellos explican lo ocurrido. </w:t>
      </w:r>
    </w:p>
    <w:p w14:paraId="3C11586E" w14:textId="7487BA11" w:rsidR="002A2F85" w:rsidRPr="006E5333" w:rsidRDefault="002A2F85">
      <w:pPr>
        <w:pStyle w:val="SingleTxtG"/>
      </w:pPr>
      <w:r>
        <w:t>2</w:t>
      </w:r>
      <w:r w:rsidR="009A5B00">
        <w:t>9</w:t>
      </w:r>
      <w:r>
        <w:t>.</w:t>
      </w:r>
      <w:r>
        <w:tab/>
      </w:r>
      <w:r w:rsidRPr="006E5333">
        <w:t>Tres médicos admitieron que han tenido casos en que las lesiones eran visiblemente sospechosas y que</w:t>
      </w:r>
      <w:r w:rsidR="00B105A1">
        <w:t>,</w:t>
      </w:r>
      <w:r w:rsidRPr="006E5333">
        <w:t xml:space="preserve"> a veces, durante el juicio, el juez había notado lesiones visibles en los procesados y pregunta</w:t>
      </w:r>
      <w:r w:rsidR="00B105A1">
        <w:t>do</w:t>
      </w:r>
      <w:r w:rsidRPr="006E5333">
        <w:t xml:space="preserve"> al respecto. Sin embargo, algunos internos </w:t>
      </w:r>
      <w:r>
        <w:t xml:space="preserve">expresaron </w:t>
      </w:r>
      <w:r w:rsidRPr="006E5333">
        <w:t>al Subcomité tener miedo de explicar lo ocurrido y dijeron sentir que el juez no le daba la importancia suficiente a sus lesiones y alegaciones de tortura y/o malos tratos.</w:t>
      </w:r>
    </w:p>
    <w:p w14:paraId="007A4483" w14:textId="15FA0235" w:rsidR="002A2F85" w:rsidRPr="006E5333" w:rsidRDefault="009A5B00">
      <w:pPr>
        <w:pStyle w:val="SingleTxtG"/>
      </w:pPr>
      <w:r>
        <w:t>30</w:t>
      </w:r>
      <w:r w:rsidR="002A2F85">
        <w:t>.</w:t>
      </w:r>
      <w:r w:rsidR="002A2F85">
        <w:tab/>
      </w:r>
      <w:r w:rsidR="002A2F85" w:rsidRPr="006E5333">
        <w:t xml:space="preserve">El Subcomité observó que el formulario que usan los médicos para documentar lesiones no permite recabar información completa y detallada sobre posibles casos de tortura y malos tratos. Además, los médicos indicaron que están legalmente obligados a no incluir </w:t>
      </w:r>
      <w:r w:rsidR="00456A17">
        <w:t xml:space="preserve">datos </w:t>
      </w:r>
      <w:r w:rsidR="002A2F85" w:rsidRPr="006E5333">
        <w:t xml:space="preserve">más allá de una observación descriptiva del estado físico de la persona y a no referirse al </w:t>
      </w:r>
      <w:r w:rsidR="002A2F85">
        <w:t xml:space="preserve">posible </w:t>
      </w:r>
      <w:r w:rsidR="002A2F85" w:rsidRPr="006E5333">
        <w:t>origen de las lesiones.</w:t>
      </w:r>
    </w:p>
    <w:p w14:paraId="6DA3132E" w14:textId="57EF3925" w:rsidR="002A2F85" w:rsidRPr="00B376A9" w:rsidRDefault="002A2F85">
      <w:pPr>
        <w:pStyle w:val="SingleTxtG"/>
        <w:rPr>
          <w:b/>
          <w:bCs/>
        </w:rPr>
      </w:pPr>
      <w:r w:rsidRPr="00391A5D">
        <w:t>3</w:t>
      </w:r>
      <w:r w:rsidR="009A5B00" w:rsidRPr="00391A5D">
        <w:t>1</w:t>
      </w:r>
      <w:r w:rsidRPr="00391A5D">
        <w:t>.</w:t>
      </w:r>
      <w:r w:rsidRPr="00391A5D">
        <w:tab/>
      </w:r>
      <w:r w:rsidRPr="00B376A9">
        <w:rPr>
          <w:b/>
        </w:rPr>
        <w:t xml:space="preserve">Se recomienda que el Estado </w:t>
      </w:r>
      <w:r w:rsidR="00456A17">
        <w:rPr>
          <w:b/>
        </w:rPr>
        <w:t xml:space="preserve">parte </w:t>
      </w:r>
      <w:r w:rsidRPr="00B376A9">
        <w:rPr>
          <w:b/>
        </w:rPr>
        <w:t xml:space="preserve">adopte un documento estándar y detallado para el informe médico en línea con lo estipulado por el </w:t>
      </w:r>
      <w:r w:rsidR="00456A17" w:rsidRPr="00391A5D">
        <w:rPr>
          <w:b/>
        </w:rPr>
        <w:t>Manual para la investigación y documentación eficaces de la tortura y otros tratos o penas crueles, inhumanos o degradantes</w:t>
      </w:r>
      <w:r w:rsidR="00456A17" w:rsidRPr="00B376A9">
        <w:rPr>
          <w:b/>
        </w:rPr>
        <w:t xml:space="preserve"> </w:t>
      </w:r>
      <w:r w:rsidR="00456A17">
        <w:rPr>
          <w:b/>
        </w:rPr>
        <w:t>(</w:t>
      </w:r>
      <w:r w:rsidRPr="00B376A9">
        <w:rPr>
          <w:b/>
        </w:rPr>
        <w:t>Protocolo de Estambul</w:t>
      </w:r>
      <w:r w:rsidR="00456A17">
        <w:rPr>
          <w:b/>
        </w:rPr>
        <w:t>)</w:t>
      </w:r>
      <w:r w:rsidRPr="00B376A9">
        <w:rPr>
          <w:b/>
        </w:rPr>
        <w:t xml:space="preserve"> (anexos III y IV de las directrices para preparar un formulario estándar de informe médico), y que tal documento sea</w:t>
      </w:r>
      <w:r w:rsidRPr="00C95EBE">
        <w:rPr>
          <w:b/>
        </w:rPr>
        <w:t xml:space="preserve"> más descriptivo</w:t>
      </w:r>
      <w:r w:rsidR="00456A17" w:rsidRPr="00CA35F2">
        <w:rPr>
          <w:b/>
        </w:rPr>
        <w:t xml:space="preserve"> y que cuente con </w:t>
      </w:r>
      <w:r w:rsidRPr="00CA35F2">
        <w:rPr>
          <w:b/>
        </w:rPr>
        <w:t>número</w:t>
      </w:r>
      <w:r w:rsidR="00456A17" w:rsidRPr="00CA35F2">
        <w:rPr>
          <w:b/>
        </w:rPr>
        <w:t>s</w:t>
      </w:r>
      <w:r w:rsidRPr="00CA35F2">
        <w:rPr>
          <w:b/>
        </w:rPr>
        <w:t xml:space="preserve"> de identificación e</w:t>
      </w:r>
      <w:r w:rsidRPr="00B376A9">
        <w:rPr>
          <w:b/>
          <w:bCs/>
        </w:rPr>
        <w:t xml:space="preserve"> imágenes</w:t>
      </w:r>
      <w:r>
        <w:rPr>
          <w:b/>
          <w:bCs/>
        </w:rPr>
        <w:t xml:space="preserve"> corporales</w:t>
      </w:r>
      <w:r w:rsidRPr="00B376A9">
        <w:rPr>
          <w:b/>
          <w:bCs/>
        </w:rPr>
        <w:t xml:space="preserve">. </w:t>
      </w:r>
    </w:p>
    <w:p w14:paraId="2423B164" w14:textId="4C635F6E" w:rsidR="002A2F85" w:rsidRPr="006E5333" w:rsidRDefault="002A2F85">
      <w:pPr>
        <w:pStyle w:val="SingleTxtG"/>
      </w:pPr>
      <w:r>
        <w:t>3</w:t>
      </w:r>
      <w:r w:rsidR="009A5B00">
        <w:t>2</w:t>
      </w:r>
      <w:r>
        <w:t>.</w:t>
      </w:r>
      <w:r>
        <w:tab/>
      </w:r>
      <w:r w:rsidRPr="006E5333">
        <w:t xml:space="preserve">El Subcomité observó que no hay un procedimiento oficial e independiente para dar seguimiento a casos de lesiones “sospechosas” que deberían ser examinadas, documentadas e investigadas por médicos forenses conforme al Protocolo de Estambul. Además, </w:t>
      </w:r>
      <w:r>
        <w:t xml:space="preserve">según los médicos entrevistados, </w:t>
      </w:r>
      <w:r w:rsidRPr="006E5333">
        <w:t>no hay garantía de que la documentación que envían a través</w:t>
      </w:r>
      <w:r>
        <w:t xml:space="preserve"> de los oficiales de policía</w:t>
      </w:r>
      <w:r w:rsidRPr="006E5333">
        <w:t xml:space="preserve"> llegue a la autoridad penitenciaria y/o al </w:t>
      </w:r>
      <w:r w:rsidR="00414EAD">
        <w:t>P</w:t>
      </w:r>
      <w:r w:rsidRPr="006E5333">
        <w:t xml:space="preserve">oder </w:t>
      </w:r>
      <w:r w:rsidR="00414EAD">
        <w:t>J</w:t>
      </w:r>
      <w:r w:rsidRPr="006E5333">
        <w:t>udicial. El Subcomité</w:t>
      </w:r>
      <w:r w:rsidRPr="006E5333" w:rsidDel="00C95C5B">
        <w:t xml:space="preserve"> </w:t>
      </w:r>
      <w:r w:rsidRPr="006E5333">
        <w:t xml:space="preserve">observó además que los documentos para el informe médico no están estandarizados y no </w:t>
      </w:r>
      <w:r w:rsidRPr="006E5333">
        <w:lastRenderedPageBreak/>
        <w:t>tienen números para identificarlos en caso de pérdida. Cuando el juez recibe el documento, él o el fiscal pueden solicitar una evaluación forense. No obstante, el Subcomité lamenta que la Suprema Corte de Justicia no disponga de información sistematizada sobre los casos en que jueces hayan ordenado la intervención del médico forense. Al Subcomité</w:t>
      </w:r>
      <w:r w:rsidRPr="006E5333" w:rsidDel="00C95C5B">
        <w:t xml:space="preserve"> </w:t>
      </w:r>
      <w:r w:rsidRPr="006E5333">
        <w:t xml:space="preserve">también le preocupa que, de seis médicos entrevistados, solo dos conocían bien el Protocolo de Estambul. </w:t>
      </w:r>
    </w:p>
    <w:p w14:paraId="08591B14" w14:textId="4A24C154" w:rsidR="002A2F85" w:rsidRPr="00B376A9" w:rsidRDefault="002A2F85">
      <w:pPr>
        <w:pStyle w:val="SingleTxtG"/>
        <w:rPr>
          <w:b/>
        </w:rPr>
      </w:pPr>
      <w:r w:rsidRPr="00391A5D">
        <w:t>3</w:t>
      </w:r>
      <w:r w:rsidR="00785849" w:rsidRPr="00391A5D">
        <w:t>3</w:t>
      </w:r>
      <w:r w:rsidRPr="00391A5D">
        <w:t>.</w:t>
      </w:r>
      <w:r>
        <w:rPr>
          <w:b/>
        </w:rPr>
        <w:tab/>
      </w:r>
      <w:r w:rsidRPr="00B376A9">
        <w:rPr>
          <w:b/>
        </w:rPr>
        <w:t xml:space="preserve">Los profesionales de la salud deben examinar a una </w:t>
      </w:r>
      <w:r w:rsidR="00453E8D">
        <w:rPr>
          <w:b/>
        </w:rPr>
        <w:t>persona privada de libertad</w:t>
      </w:r>
      <w:r w:rsidRPr="00B376A9">
        <w:rPr>
          <w:b/>
        </w:rPr>
        <w:t xml:space="preserve"> al momento de su ingreso al centro de detención. Si hay algún indicio de lesiones que puedan estar relacionadas con actos de tortura o malos tratos, deberán documentar y denunciar cada caso ante la autoridad médica, administrativa o judicial competente (</w:t>
      </w:r>
      <w:r w:rsidR="00785849">
        <w:rPr>
          <w:b/>
        </w:rPr>
        <w:t>r</w:t>
      </w:r>
      <w:r w:rsidRPr="00B376A9">
        <w:rPr>
          <w:b/>
        </w:rPr>
        <w:t>egla 34</w:t>
      </w:r>
      <w:r w:rsidR="00785849">
        <w:rPr>
          <w:b/>
        </w:rPr>
        <w:t xml:space="preserve"> de las Reglas Nelson </w:t>
      </w:r>
      <w:r w:rsidR="00785849" w:rsidRPr="00B376A9">
        <w:rPr>
          <w:b/>
        </w:rPr>
        <w:t>Mandela</w:t>
      </w:r>
      <w:r w:rsidRPr="00B376A9">
        <w:rPr>
          <w:b/>
        </w:rPr>
        <w:t xml:space="preserve">). </w:t>
      </w:r>
    </w:p>
    <w:p w14:paraId="5D708842" w14:textId="6328729B" w:rsidR="002A2F85" w:rsidRPr="00B376A9" w:rsidRDefault="002A2F85">
      <w:pPr>
        <w:pStyle w:val="SingleTxtG"/>
        <w:rPr>
          <w:b/>
        </w:rPr>
      </w:pPr>
      <w:r w:rsidRPr="00391A5D">
        <w:t>3</w:t>
      </w:r>
      <w:r w:rsidR="00785849" w:rsidRPr="00391A5D">
        <w:t>4</w:t>
      </w:r>
      <w:r w:rsidRPr="00391A5D">
        <w:t>.</w:t>
      </w:r>
      <w:r>
        <w:rPr>
          <w:b/>
        </w:rPr>
        <w:tab/>
      </w:r>
      <w:r w:rsidRPr="00B376A9">
        <w:rPr>
          <w:b/>
        </w:rPr>
        <w:t>Para garantizar la confidencialidad e independencia, es necesario el establecimiento de un procedimiento oficial para comunicar los resultados de la revisión médica. El documento del informe médico deberá ser tra</w:t>
      </w:r>
      <w:r w:rsidR="006B1656">
        <w:rPr>
          <w:b/>
        </w:rPr>
        <w:t>n</w:t>
      </w:r>
      <w:r w:rsidRPr="00B376A9">
        <w:rPr>
          <w:b/>
        </w:rPr>
        <w:t xml:space="preserve">smitido </w:t>
      </w:r>
      <w:r w:rsidR="006B1656">
        <w:rPr>
          <w:b/>
        </w:rPr>
        <w:t xml:space="preserve">por </w:t>
      </w:r>
      <w:r w:rsidRPr="00B376A9">
        <w:rPr>
          <w:b/>
        </w:rPr>
        <w:t xml:space="preserve">los médicos directamente a la autoridad </w:t>
      </w:r>
      <w:r w:rsidR="005758E3">
        <w:rPr>
          <w:b/>
        </w:rPr>
        <w:t>pertinente</w:t>
      </w:r>
      <w:r w:rsidRPr="00B376A9">
        <w:rPr>
          <w:b/>
        </w:rPr>
        <w:t>, preferiblemente a la autoridad judicial. En consecuencia, es necesario asegurarse de que los casos de lesiones sospechosas sean referidos a exámenes forenses para documentación o investigación.</w:t>
      </w:r>
    </w:p>
    <w:p w14:paraId="41283C72" w14:textId="1F33794E" w:rsidR="002A2F85" w:rsidRPr="006E5333" w:rsidRDefault="002A2F85">
      <w:pPr>
        <w:pStyle w:val="SingleTxtG"/>
      </w:pPr>
      <w:r>
        <w:t>3</w:t>
      </w:r>
      <w:r w:rsidR="003F7BDD">
        <w:t>5</w:t>
      </w:r>
      <w:r>
        <w:t>.</w:t>
      </w:r>
      <w:r>
        <w:tab/>
      </w:r>
      <w:r w:rsidRPr="006E5333">
        <w:t xml:space="preserve">El Subcomité constató que, en estaciones policiales, los oficiales de policía suelen llevar al interno a la revisión médica, cuando hay un médico, ya que no son permanentes en las estaciones policiales. Si no lo hay, la </w:t>
      </w:r>
      <w:r w:rsidR="00453E8D">
        <w:t>persona privada de libertad</w:t>
      </w:r>
      <w:r w:rsidRPr="006E5333">
        <w:t xml:space="preserve"> es llevada a</w:t>
      </w:r>
      <w:r w:rsidR="006B1656">
        <w:t xml:space="preserve"> un</w:t>
      </w:r>
      <w:r w:rsidRPr="006E5333">
        <w:t xml:space="preserve"> hospital público o a un médico privado, para luego ser trasladada a la dependencia policial correspondiente.</w:t>
      </w:r>
    </w:p>
    <w:p w14:paraId="3FA3AD8B" w14:textId="14C17A89" w:rsidR="002A2F85" w:rsidRPr="006E5333" w:rsidRDefault="002A2F85">
      <w:pPr>
        <w:pStyle w:val="SingleTxtG"/>
      </w:pPr>
      <w:r>
        <w:t>3</w:t>
      </w:r>
      <w:r w:rsidR="003F7BDD">
        <w:t>6</w:t>
      </w:r>
      <w:r>
        <w:t>.</w:t>
      </w:r>
      <w:r>
        <w:tab/>
      </w:r>
      <w:r w:rsidRPr="006E5333">
        <w:t xml:space="preserve">La revisión a la llegada es hecha por médicos y la mayoría de las salas de consulta están identificadas como tales. Sin embargo, algunos internos alegaron no ser atendidos por el médico de turno inmediatamente a su </w:t>
      </w:r>
      <w:r>
        <w:t>ingreso</w:t>
      </w:r>
      <w:r w:rsidRPr="006E5333">
        <w:t>, mientras otros afirmaron haber visitado al médico dos veces. Basado en las entrevistas con los internos, el Subcomité identificó algunos problemas comunes, tales como:</w:t>
      </w:r>
    </w:p>
    <w:p w14:paraId="054575F5" w14:textId="71C46B4C" w:rsidR="002A2F85" w:rsidRPr="0026657C" w:rsidRDefault="002A2F85" w:rsidP="00365861">
      <w:pPr>
        <w:pStyle w:val="Bullet1G"/>
      </w:pPr>
      <w:r w:rsidRPr="00543FB3">
        <w:t>Los internos suelen tener miedo de explicarle al médico lo ocurrido y los médicos no hacen preguntas al respecto</w:t>
      </w:r>
      <w:r w:rsidR="003177E7">
        <w:t>.</w:t>
      </w:r>
    </w:p>
    <w:p w14:paraId="54CADDEB" w14:textId="7597CFBF" w:rsidR="002A2F85" w:rsidRPr="00365861" w:rsidRDefault="002A2F85" w:rsidP="00365861">
      <w:pPr>
        <w:pStyle w:val="Bullet1G"/>
      </w:pPr>
      <w:r w:rsidRPr="00365861">
        <w:t xml:space="preserve">Los internos se quejan </w:t>
      </w:r>
      <w:r w:rsidR="008B2B82" w:rsidRPr="00365861">
        <w:t xml:space="preserve">de </w:t>
      </w:r>
      <w:r w:rsidRPr="00365861">
        <w:t>que la revisión médica es superficial y que a veces son auscultados en presencia de guardias.</w:t>
      </w:r>
    </w:p>
    <w:p w14:paraId="05B056C4" w14:textId="7BA7ED3A" w:rsidR="002A2F85" w:rsidRPr="002D1612" w:rsidRDefault="002A2F85">
      <w:pPr>
        <w:pStyle w:val="SingleTxtG"/>
        <w:rPr>
          <w:b/>
          <w:bCs/>
        </w:rPr>
      </w:pPr>
      <w:r w:rsidRPr="00391A5D">
        <w:t>3</w:t>
      </w:r>
      <w:r w:rsidR="003F7BDD" w:rsidRPr="00391A5D">
        <w:t>7</w:t>
      </w:r>
      <w:r w:rsidRPr="00391A5D">
        <w:t>.</w:t>
      </w:r>
      <w:r>
        <w:rPr>
          <w:b/>
        </w:rPr>
        <w:tab/>
      </w:r>
      <w:r w:rsidRPr="00F34310">
        <w:rPr>
          <w:b/>
        </w:rPr>
        <w:t xml:space="preserve">El Estado </w:t>
      </w:r>
      <w:r w:rsidR="006B1656">
        <w:rPr>
          <w:b/>
        </w:rPr>
        <w:t xml:space="preserve">parte </w:t>
      </w:r>
      <w:r w:rsidRPr="00F34310">
        <w:rPr>
          <w:b/>
        </w:rPr>
        <w:t>debería llevar a cabo talleres de capacitación sobre el Protocolo de Estambul y su efectiva aplicación para los profesionales de la salud, sobre todo para quienes trabajan en el ámbito penitenciario.</w:t>
      </w:r>
    </w:p>
    <w:p w14:paraId="58FD613D" w14:textId="11D2E0F9" w:rsidR="002A2F85" w:rsidRPr="00493826" w:rsidRDefault="002A2F85" w:rsidP="003177E7">
      <w:pPr>
        <w:pStyle w:val="H1G"/>
      </w:pPr>
      <w:r>
        <w:rPr>
          <w:rFonts w:eastAsia="Times New Roman"/>
          <w:i/>
          <w:color w:val="000000"/>
          <w:szCs w:val="24"/>
        </w:rPr>
        <w:tab/>
      </w:r>
      <w:r w:rsidRPr="00493826">
        <w:t>D.</w:t>
      </w:r>
      <w:r w:rsidRPr="00493826">
        <w:tab/>
        <w:t xml:space="preserve">Salvaguardias </w:t>
      </w:r>
    </w:p>
    <w:p w14:paraId="0B88384E" w14:textId="4589BA40" w:rsidR="002A2F85" w:rsidRPr="00365861" w:rsidRDefault="002A2F85">
      <w:pPr>
        <w:pStyle w:val="SingleTxtG"/>
      </w:pPr>
      <w:r>
        <w:rPr>
          <w:lang w:val="es-MX"/>
        </w:rPr>
        <w:t>3</w:t>
      </w:r>
      <w:r w:rsidR="003F7BDD">
        <w:rPr>
          <w:lang w:val="es-MX"/>
        </w:rPr>
        <w:t>8</w:t>
      </w:r>
      <w:r>
        <w:rPr>
          <w:lang w:val="es-MX"/>
        </w:rPr>
        <w:t>.</w:t>
      </w:r>
      <w:r>
        <w:rPr>
          <w:lang w:val="es-MX"/>
        </w:rPr>
        <w:tab/>
      </w:r>
      <w:r w:rsidRPr="006E5333">
        <w:rPr>
          <w:lang w:val="es-MX"/>
        </w:rPr>
        <w:t xml:space="preserve">El Subcomité recibió alegaciones según las cuales, la gran mayoría de </w:t>
      </w:r>
      <w:r w:rsidR="00453E8D">
        <w:rPr>
          <w:lang w:val="es-MX"/>
        </w:rPr>
        <w:t>personas privadas de libertad</w:t>
      </w:r>
      <w:r w:rsidRPr="006E5333">
        <w:rPr>
          <w:lang w:val="es-MX"/>
        </w:rPr>
        <w:t xml:space="preserve"> no había recibido información sobre sus derechos, ni al momento de su detención ni una vez en los centros, como tampoco sobre el estado de su proceso penal. El Subcomité constató también que muchas </w:t>
      </w:r>
      <w:r w:rsidR="00453E8D">
        <w:rPr>
          <w:lang w:val="es-MX"/>
        </w:rPr>
        <w:t>personas privadas de libertad</w:t>
      </w:r>
      <w:r w:rsidRPr="006E5333">
        <w:rPr>
          <w:lang w:val="es-MX"/>
        </w:rPr>
        <w:t xml:space="preserve"> han sido trasladadas a centros de detención alejados del lugar </w:t>
      </w:r>
      <w:r w:rsidRPr="006E5333">
        <w:t>donde</w:t>
      </w:r>
      <w:r w:rsidRPr="006E5333">
        <w:rPr>
          <w:lang w:val="es-MX"/>
        </w:rPr>
        <w:t xml:space="preserve"> residen sus familiares, y que esto les ha generado una situ</w:t>
      </w:r>
      <w:r>
        <w:rPr>
          <w:lang w:val="es-MX"/>
        </w:rPr>
        <w:t>ación de angustia e indefensión</w:t>
      </w:r>
      <w:r w:rsidRPr="006E5333">
        <w:t>.</w:t>
      </w:r>
    </w:p>
    <w:p w14:paraId="03E4C555" w14:textId="57215C1E" w:rsidR="002A2F85" w:rsidRPr="002D1612" w:rsidRDefault="002A2F85">
      <w:pPr>
        <w:pStyle w:val="SingleTxtG"/>
        <w:rPr>
          <w:b/>
          <w:bCs/>
          <w:lang w:val="es-MX"/>
        </w:rPr>
      </w:pPr>
      <w:r w:rsidRPr="00391A5D">
        <w:rPr>
          <w:lang w:val="es-MX"/>
        </w:rPr>
        <w:t>3</w:t>
      </w:r>
      <w:r w:rsidR="003F7BDD" w:rsidRPr="00391A5D">
        <w:rPr>
          <w:lang w:val="es-MX"/>
        </w:rPr>
        <w:t>9</w:t>
      </w:r>
      <w:r w:rsidRPr="00391A5D">
        <w:rPr>
          <w:lang w:val="es-MX"/>
        </w:rPr>
        <w:t>.</w:t>
      </w:r>
      <w:r>
        <w:rPr>
          <w:b/>
          <w:lang w:val="es-MX"/>
        </w:rPr>
        <w:tab/>
      </w:r>
      <w:r w:rsidRPr="002D1612">
        <w:rPr>
          <w:b/>
          <w:lang w:val="es-MX"/>
        </w:rPr>
        <w:t xml:space="preserve">El Subcomité insta al Estado parte a que adopte medidas que garanticen que todas las </w:t>
      </w:r>
      <w:r w:rsidR="00453E8D">
        <w:rPr>
          <w:b/>
          <w:lang w:val="es-MX"/>
        </w:rPr>
        <w:t>personas privadas de libertad</w:t>
      </w:r>
      <w:r w:rsidRPr="002D1612">
        <w:rPr>
          <w:b/>
          <w:lang w:val="es-MX"/>
        </w:rPr>
        <w:t xml:space="preserve"> gocen en la práctica de todas las salvaguardias de conformidad con las normas y reglas internacionales desde el comienzo de su detención, incluyendo el derecho a ser informados sobre el motivo de su detención y de sus derechos, así como a recibir información sobre el estado de su proceso penal.</w:t>
      </w:r>
    </w:p>
    <w:p w14:paraId="7A72FBCF" w14:textId="3CC926AA" w:rsidR="002A2F85" w:rsidRPr="002D1612" w:rsidRDefault="003F7BDD">
      <w:pPr>
        <w:pStyle w:val="SingleTxtG"/>
        <w:rPr>
          <w:b/>
          <w:lang w:val="es-MX"/>
        </w:rPr>
      </w:pPr>
      <w:r w:rsidRPr="00391A5D">
        <w:rPr>
          <w:lang w:val="es-MX"/>
        </w:rPr>
        <w:t>40</w:t>
      </w:r>
      <w:r w:rsidR="002A2F85" w:rsidRPr="00391A5D">
        <w:rPr>
          <w:lang w:val="es-MX"/>
        </w:rPr>
        <w:t>.</w:t>
      </w:r>
      <w:r w:rsidR="002A2F85" w:rsidRPr="00391A5D">
        <w:rPr>
          <w:lang w:val="es-MX"/>
        </w:rPr>
        <w:tab/>
      </w:r>
      <w:r w:rsidR="002A2F85" w:rsidRPr="002D1612">
        <w:rPr>
          <w:b/>
          <w:lang w:val="es-MX"/>
        </w:rPr>
        <w:t xml:space="preserve">El Subcomité recomienda al Estado parte que tome en cuenta la </w:t>
      </w:r>
      <w:r w:rsidR="009A1F45">
        <w:rPr>
          <w:b/>
          <w:lang w:val="es-MX"/>
        </w:rPr>
        <w:t>r</w:t>
      </w:r>
      <w:r w:rsidR="002A2F85" w:rsidRPr="002D1612">
        <w:rPr>
          <w:b/>
          <w:lang w:val="es-MX"/>
        </w:rPr>
        <w:t xml:space="preserve">egla 59 de las Reglas Nelson Mandela al </w:t>
      </w:r>
      <w:r w:rsidR="002A2F85" w:rsidRPr="002D1612">
        <w:rPr>
          <w:b/>
        </w:rPr>
        <w:t>momento</w:t>
      </w:r>
      <w:r w:rsidR="002A2F85" w:rsidRPr="002D1612">
        <w:rPr>
          <w:b/>
          <w:lang w:val="es-MX"/>
        </w:rPr>
        <w:t xml:space="preserve"> de determinar el centro penitenciario en que será recluida una persona. </w:t>
      </w:r>
    </w:p>
    <w:p w14:paraId="28331B4D" w14:textId="34C8289A" w:rsidR="002A2F85" w:rsidRDefault="002A2F85" w:rsidP="003177E7">
      <w:pPr>
        <w:pStyle w:val="H1G"/>
        <w:rPr>
          <w:rFonts w:eastAsia="Times New Roman"/>
          <w:color w:val="000000"/>
          <w:szCs w:val="24"/>
          <w:lang w:eastAsia="it-IT"/>
        </w:rPr>
      </w:pPr>
      <w:r>
        <w:rPr>
          <w:rFonts w:eastAsia="Times New Roman"/>
          <w:i/>
          <w:color w:val="000000"/>
          <w:szCs w:val="24"/>
          <w:lang w:eastAsia="it-IT"/>
        </w:rPr>
        <w:lastRenderedPageBreak/>
        <w:tab/>
      </w:r>
      <w:r>
        <w:rPr>
          <w:rFonts w:eastAsia="Times New Roman"/>
          <w:color w:val="000000"/>
          <w:szCs w:val="24"/>
          <w:lang w:eastAsia="it-IT"/>
        </w:rPr>
        <w:t>E.</w:t>
      </w:r>
      <w:r>
        <w:rPr>
          <w:rFonts w:eastAsia="Times New Roman"/>
          <w:color w:val="000000"/>
          <w:szCs w:val="24"/>
          <w:lang w:eastAsia="it-IT"/>
        </w:rPr>
        <w:tab/>
        <w:t>D</w:t>
      </w:r>
      <w:r w:rsidRPr="00A540A8">
        <w:rPr>
          <w:rFonts w:eastAsia="Times New Roman"/>
          <w:color w:val="000000"/>
          <w:szCs w:val="24"/>
          <w:lang w:eastAsia="it-IT"/>
        </w:rPr>
        <w:t>efensa</w:t>
      </w:r>
      <w:r w:rsidRPr="006E5333">
        <w:rPr>
          <w:rFonts w:eastAsia="Times New Roman"/>
          <w:i/>
          <w:color w:val="000000"/>
          <w:szCs w:val="24"/>
          <w:lang w:eastAsia="it-IT"/>
        </w:rPr>
        <w:t xml:space="preserve"> </w:t>
      </w:r>
      <w:r w:rsidRPr="00A540A8">
        <w:rPr>
          <w:rFonts w:eastAsia="Times New Roman"/>
          <w:color w:val="000000"/>
          <w:szCs w:val="24"/>
          <w:lang w:eastAsia="it-IT"/>
        </w:rPr>
        <w:t>pública</w:t>
      </w:r>
      <w:r w:rsidRPr="006E5333">
        <w:rPr>
          <w:rFonts w:eastAsia="Times New Roman"/>
          <w:color w:val="000000"/>
          <w:szCs w:val="24"/>
          <w:lang w:eastAsia="it-IT"/>
        </w:rPr>
        <w:t xml:space="preserve"> </w:t>
      </w:r>
    </w:p>
    <w:p w14:paraId="4BAB306A" w14:textId="05B2413D" w:rsidR="002A2F85" w:rsidRPr="006E5333" w:rsidRDefault="002A2F85">
      <w:pPr>
        <w:pStyle w:val="SingleTxtG"/>
      </w:pPr>
      <w:r>
        <w:t>4</w:t>
      </w:r>
      <w:r w:rsidR="003F7BDD">
        <w:t>1</w:t>
      </w:r>
      <w:r>
        <w:t>.</w:t>
      </w:r>
      <w:r>
        <w:tab/>
      </w:r>
      <w:r w:rsidRPr="006E5333">
        <w:t xml:space="preserve">El Subcomité lamentó que, a su constante y reiterada pregunta, las </w:t>
      </w:r>
      <w:r w:rsidR="00453E8D">
        <w:t>personas privadas de libertad</w:t>
      </w:r>
      <w:r w:rsidRPr="006E5333">
        <w:t xml:space="preserve"> entrevistadas respondían que no recibían asistencia de los abogados de oficio, ni en el momento de su detención ni antes de su comparecencia ante el juez, o durante las etapas de la investigación penal del hecho imputado. De acuerdo </w:t>
      </w:r>
      <w:r w:rsidR="00327AA5">
        <w:t>con</w:t>
      </w:r>
      <w:r w:rsidRPr="006E5333">
        <w:t xml:space="preserve"> la información</w:t>
      </w:r>
      <w:r w:rsidR="00327AA5">
        <w:t xml:space="preserve"> </w:t>
      </w:r>
      <w:r w:rsidRPr="006E5333">
        <w:t>proporcionada por la Suprema Corte de Justicia, más del 90</w:t>
      </w:r>
      <w:r w:rsidR="009B0067">
        <w:t xml:space="preserve"> </w:t>
      </w:r>
      <w:r w:rsidRPr="006E5333">
        <w:t xml:space="preserve">% de la defensa de las </w:t>
      </w:r>
      <w:r w:rsidR="00453E8D">
        <w:t>personas privadas de libertad</w:t>
      </w:r>
      <w:r w:rsidRPr="006E5333">
        <w:t xml:space="preserve"> son abogados públicos, y al momento de la visita, existían solamente 32 defensores públicos penales en Montevideo y 81 en el interior del país</w:t>
      </w:r>
      <w:r w:rsidRPr="006E5333">
        <w:rPr>
          <w:lang w:val="es-AR" w:eastAsia="es-AR"/>
        </w:rPr>
        <w:t xml:space="preserve">. </w:t>
      </w:r>
      <w:r w:rsidRPr="006E5333">
        <w:t>El Subcomité considera que el escaso número de defensores públicos es un obstáculo para la consolidación del nuevo modelo acusatorio en el que la defensa y la fiscalía deben de contar con el mismo nivel de recursos para alcanzar un eficiente ejercicio de su función en el marco del principio de igualdad de armas. Esta situación impide también que la defensa pública desarrolle su labor de detección de la tortura y representación y asistencia a las víctimas de manera que se les garantice el debido proceso en las investigaciones de los casos que se presenten.</w:t>
      </w:r>
    </w:p>
    <w:p w14:paraId="016D2B60" w14:textId="53072DF3" w:rsidR="002A2F85" w:rsidRPr="00A540A8" w:rsidRDefault="002A2F85">
      <w:pPr>
        <w:pStyle w:val="SingleTxtG"/>
      </w:pPr>
      <w:r>
        <w:t>4</w:t>
      </w:r>
      <w:r w:rsidR="003F7BDD">
        <w:t>2</w:t>
      </w:r>
      <w:r>
        <w:t>.</w:t>
      </w:r>
      <w:r>
        <w:tab/>
      </w:r>
      <w:r w:rsidRPr="006E5333">
        <w:t>El Subcomité, por otra parte, observó que no todos los internos extranjeros entrevistados habían recibido asistencia consular</w:t>
      </w:r>
      <w:r w:rsidR="009B0067">
        <w:t>,</w:t>
      </w:r>
      <w:r w:rsidRPr="006E5333">
        <w:t xml:space="preserve"> carencia que se aunaba a la falta de asistencia de abogado defensor de oficio.</w:t>
      </w:r>
    </w:p>
    <w:p w14:paraId="5425C5AF" w14:textId="2ABC8F67" w:rsidR="002A2F85" w:rsidRPr="00A540A8" w:rsidRDefault="002A2F85">
      <w:pPr>
        <w:pStyle w:val="SingleTxtG"/>
        <w:rPr>
          <w:b/>
        </w:rPr>
      </w:pPr>
      <w:r w:rsidRPr="00391A5D">
        <w:t>4</w:t>
      </w:r>
      <w:r w:rsidR="003F7BDD" w:rsidRPr="00391A5D">
        <w:t>3</w:t>
      </w:r>
      <w:r w:rsidRPr="00391A5D">
        <w:t>.</w:t>
      </w:r>
      <w:r>
        <w:rPr>
          <w:b/>
        </w:rPr>
        <w:tab/>
      </w:r>
      <w:r w:rsidRPr="002D1612">
        <w:rPr>
          <w:b/>
        </w:rPr>
        <w:t xml:space="preserve">El Subcomité exhorta al </w:t>
      </w:r>
      <w:r w:rsidR="00703B0F" w:rsidRPr="00391A5D">
        <w:rPr>
          <w:b/>
          <w:bCs/>
          <w:lang w:val="es-ES_tradnl"/>
        </w:rPr>
        <w:t>Estado parte</w:t>
      </w:r>
      <w:r w:rsidR="00703B0F">
        <w:rPr>
          <w:lang w:val="es-ES_tradnl"/>
        </w:rPr>
        <w:t xml:space="preserve"> </w:t>
      </w:r>
      <w:r w:rsidRPr="002D1612">
        <w:rPr>
          <w:b/>
        </w:rPr>
        <w:t xml:space="preserve">a que en el proceso de implementación del sistema acusatorio se fortalezca la función de la defensa de oficio en todo el país a través de medidas dirigidas a ampliar el número de defensores públicos y se garantice que todos los detenidos que no cuenten con los recursos suficientes tengan acceso a un abogado en forma gratuita y en igualdad de condiciones. El Estado parte debe brindar adecuada capacitación y recursos necesarios para garantizar la asistencia de la defensa pública desde el principio de la detención, asegurando que la comunicación de los abogados de oficio con las </w:t>
      </w:r>
      <w:r w:rsidR="00453E8D">
        <w:rPr>
          <w:b/>
        </w:rPr>
        <w:t>personas privadas de libertad</w:t>
      </w:r>
      <w:r w:rsidRPr="002D1612">
        <w:rPr>
          <w:b/>
        </w:rPr>
        <w:t xml:space="preserve"> se efectúe regularmente para superar las situaciones de indefensión e impunidad que se generan.</w:t>
      </w:r>
    </w:p>
    <w:p w14:paraId="481DB32D" w14:textId="50CC3A00" w:rsidR="002A2F85" w:rsidRDefault="002A2F85" w:rsidP="003177E7">
      <w:pPr>
        <w:pStyle w:val="H1G"/>
        <w:rPr>
          <w:rFonts w:eastAsia="Times New Roman"/>
          <w:color w:val="000000"/>
          <w:szCs w:val="24"/>
        </w:rPr>
      </w:pPr>
      <w:r>
        <w:rPr>
          <w:rFonts w:eastAsia="Times New Roman"/>
          <w:i/>
          <w:color w:val="000000"/>
          <w:szCs w:val="24"/>
        </w:rPr>
        <w:tab/>
      </w:r>
      <w:r>
        <w:rPr>
          <w:rFonts w:eastAsia="Times New Roman"/>
          <w:color w:val="000000"/>
          <w:szCs w:val="24"/>
        </w:rPr>
        <w:t>F</w:t>
      </w:r>
      <w:r w:rsidRPr="00A540A8">
        <w:rPr>
          <w:rFonts w:eastAsia="Times New Roman"/>
          <w:color w:val="000000"/>
          <w:szCs w:val="24"/>
        </w:rPr>
        <w:t>.</w:t>
      </w:r>
      <w:r>
        <w:rPr>
          <w:rFonts w:eastAsia="Times New Roman"/>
          <w:i/>
          <w:color w:val="000000"/>
          <w:szCs w:val="24"/>
        </w:rPr>
        <w:tab/>
      </w:r>
      <w:r>
        <w:t>M</w:t>
      </w:r>
      <w:r w:rsidRPr="006B3A25">
        <w:t>ecanismos</w:t>
      </w:r>
      <w:r w:rsidRPr="006E5333">
        <w:rPr>
          <w:rFonts w:eastAsia="Times New Roman"/>
          <w:i/>
          <w:color w:val="000000"/>
          <w:szCs w:val="24"/>
        </w:rPr>
        <w:t xml:space="preserve"> </w:t>
      </w:r>
      <w:r w:rsidRPr="00A540A8">
        <w:rPr>
          <w:rFonts w:eastAsia="Times New Roman"/>
          <w:color w:val="000000"/>
          <w:szCs w:val="24"/>
        </w:rPr>
        <w:t>de</w:t>
      </w:r>
      <w:r w:rsidRPr="006E5333">
        <w:rPr>
          <w:rFonts w:eastAsia="Times New Roman"/>
          <w:i/>
          <w:color w:val="000000"/>
          <w:szCs w:val="24"/>
        </w:rPr>
        <w:t xml:space="preserve"> </w:t>
      </w:r>
      <w:r w:rsidRPr="00A540A8">
        <w:rPr>
          <w:rFonts w:eastAsia="Times New Roman"/>
          <w:color w:val="000000"/>
          <w:szCs w:val="24"/>
        </w:rPr>
        <w:t>quejas</w:t>
      </w:r>
      <w:r w:rsidRPr="006E5333">
        <w:rPr>
          <w:rFonts w:eastAsia="Times New Roman"/>
          <w:color w:val="000000"/>
          <w:szCs w:val="24"/>
        </w:rPr>
        <w:t xml:space="preserve"> </w:t>
      </w:r>
    </w:p>
    <w:p w14:paraId="366F9A2B" w14:textId="6582B89E" w:rsidR="002A2F85" w:rsidRPr="00A540A8" w:rsidRDefault="002A2F85">
      <w:pPr>
        <w:pStyle w:val="SingleTxtG"/>
        <w:rPr>
          <w:b/>
          <w:bCs/>
        </w:rPr>
      </w:pPr>
      <w:r>
        <w:t>4</w:t>
      </w:r>
      <w:r w:rsidR="00CB0C88">
        <w:t>4</w:t>
      </w:r>
      <w:r>
        <w:t>.</w:t>
      </w:r>
      <w:r>
        <w:tab/>
      </w:r>
      <w:r w:rsidRPr="006E5333">
        <w:t xml:space="preserve">En la mayoría de los centros visitados, el Subcomité pudo observar la insuficiencia de mecanismos adecuados para presentar peticiones o quejas dirigidas a las autoridades penitenciarias, a las autoridades judiciales, al </w:t>
      </w:r>
      <w:r w:rsidR="009B0067">
        <w:t>m</w:t>
      </w:r>
      <w:r w:rsidRPr="006E5333">
        <w:t xml:space="preserve">ecanismo </w:t>
      </w:r>
      <w:r w:rsidR="009B0067">
        <w:t>n</w:t>
      </w:r>
      <w:r w:rsidRPr="006E5333">
        <w:t xml:space="preserve">acional de </w:t>
      </w:r>
      <w:r w:rsidR="009B0067">
        <w:t>p</w:t>
      </w:r>
      <w:r w:rsidRPr="006E5333">
        <w:t xml:space="preserve">revención u otras entidades, así como la ausencia de un sistema que establezca sanciones con las garantías de audición y contradicción, conforme a lo establecido en las </w:t>
      </w:r>
      <w:r w:rsidR="001A4BC2">
        <w:t>r</w:t>
      </w:r>
      <w:r w:rsidRPr="006E5333">
        <w:t xml:space="preserve">eglas 56 y 57 de las Reglas </w:t>
      </w:r>
      <w:r w:rsidR="001A4BC2">
        <w:t xml:space="preserve">Nelson </w:t>
      </w:r>
      <w:r w:rsidRPr="006E5333">
        <w:t xml:space="preserve">Mandela. Incluso en Rivera, algunas </w:t>
      </w:r>
      <w:r w:rsidR="00453E8D">
        <w:t>personas privadas de libertad</w:t>
      </w:r>
      <w:r w:rsidRPr="006E5333">
        <w:t xml:space="preserve"> entrevistadas se quejaron de no poder presentar quejas ni solicitudes ya que debían hacerlas por escrito y no les eran proporcionados ni papel ni bolígrafos.</w:t>
      </w:r>
    </w:p>
    <w:p w14:paraId="727A2EC5" w14:textId="62F174D1" w:rsidR="002A2F85" w:rsidRPr="00A540A8" w:rsidRDefault="002A2F85">
      <w:pPr>
        <w:pStyle w:val="SingleTxtG"/>
        <w:rPr>
          <w:b/>
          <w:bCs/>
        </w:rPr>
      </w:pPr>
      <w:r w:rsidRPr="00391A5D">
        <w:rPr>
          <w:lang w:val="es-HN"/>
        </w:rPr>
        <w:t>4</w:t>
      </w:r>
      <w:r w:rsidR="00CB0C88" w:rsidRPr="00391A5D">
        <w:rPr>
          <w:lang w:val="es-HN"/>
        </w:rPr>
        <w:t>5</w:t>
      </w:r>
      <w:r w:rsidRPr="00391A5D">
        <w:rPr>
          <w:lang w:val="es-HN"/>
        </w:rPr>
        <w:t>.</w:t>
      </w:r>
      <w:r>
        <w:rPr>
          <w:b/>
          <w:lang w:val="es-HN"/>
        </w:rPr>
        <w:tab/>
      </w:r>
      <w:r w:rsidRPr="002D1612">
        <w:rPr>
          <w:b/>
          <w:lang w:val="es-HN"/>
        </w:rPr>
        <w:t>El Subcomité exhorta al Estado parte a que garantice, en la práctica, a todas las personas privadas de libertad la oportunidad de presentar peticiones o quejas al director del centro o al funcionario penitenciario autorizado, y que puedan hablar libremente y con plena confidencialidad sin ser castigadas o sufrir consecuencias negativas por haber presentado una queja o suministrado información.</w:t>
      </w:r>
      <w:r w:rsidRPr="002D1612">
        <w:rPr>
          <w:b/>
          <w:color w:val="000000"/>
        </w:rPr>
        <w:t xml:space="preserve"> </w:t>
      </w:r>
    </w:p>
    <w:p w14:paraId="546142E3" w14:textId="32E580E9" w:rsidR="002A2F85" w:rsidRDefault="002A2F85" w:rsidP="003177E7">
      <w:pPr>
        <w:pStyle w:val="H1G"/>
        <w:rPr>
          <w:rFonts w:eastAsia="Times New Roman"/>
          <w:color w:val="000000"/>
          <w:szCs w:val="24"/>
        </w:rPr>
      </w:pPr>
      <w:r>
        <w:rPr>
          <w:rFonts w:eastAsia="Times New Roman"/>
          <w:color w:val="000000"/>
          <w:szCs w:val="24"/>
        </w:rPr>
        <w:tab/>
        <w:t>G.</w:t>
      </w:r>
      <w:r>
        <w:rPr>
          <w:rFonts w:eastAsia="Times New Roman"/>
          <w:color w:val="000000"/>
          <w:szCs w:val="24"/>
        </w:rPr>
        <w:tab/>
      </w:r>
      <w:r>
        <w:t>J</w:t>
      </w:r>
      <w:r w:rsidRPr="00A540A8">
        <w:t>usticia</w:t>
      </w:r>
      <w:r w:rsidR="00493826">
        <w:rPr>
          <w:rFonts w:eastAsia="Times New Roman"/>
          <w:color w:val="000000"/>
          <w:szCs w:val="24"/>
        </w:rPr>
        <w:t xml:space="preserve"> de ejecución penal</w:t>
      </w:r>
      <w:r w:rsidRPr="00A540A8">
        <w:rPr>
          <w:rFonts w:eastAsia="Times New Roman"/>
          <w:color w:val="000000"/>
          <w:szCs w:val="24"/>
        </w:rPr>
        <w:t xml:space="preserve"> </w:t>
      </w:r>
    </w:p>
    <w:p w14:paraId="324FDA1A" w14:textId="641B5396" w:rsidR="002A2F85" w:rsidRPr="00A540A8" w:rsidRDefault="002A2F85">
      <w:pPr>
        <w:pStyle w:val="SingleTxtG"/>
        <w:rPr>
          <w:b/>
          <w:bCs/>
        </w:rPr>
      </w:pPr>
      <w:r>
        <w:t>4</w:t>
      </w:r>
      <w:r w:rsidR="00CB0C88">
        <w:t>6</w:t>
      </w:r>
      <w:r>
        <w:t>.</w:t>
      </w:r>
      <w:r>
        <w:tab/>
      </w:r>
      <w:r w:rsidRPr="006E5333">
        <w:t xml:space="preserve">El Subcomité lamentó la insuficiencia de jueces de ejecución penal, ya que, conforme a la información de la Suprema Corte de Justicia, actualmente solo existen dos en Montevideo y dos en el interior. Alentó al </w:t>
      </w:r>
      <w:r w:rsidRPr="00516A96">
        <w:t>Subcomité saber que el número de jueces de ejecución se incrementará a cinco en Montevideo y cinco en el interior del país.</w:t>
      </w:r>
      <w:r w:rsidRPr="006E5333">
        <w:t xml:space="preserve"> </w:t>
      </w:r>
    </w:p>
    <w:p w14:paraId="3C6EF6E8" w14:textId="07627D48" w:rsidR="002A2F85" w:rsidRPr="00A540A8" w:rsidRDefault="002A2F85">
      <w:pPr>
        <w:pStyle w:val="SingleTxtG"/>
        <w:rPr>
          <w:b/>
        </w:rPr>
      </w:pPr>
      <w:r w:rsidRPr="00391A5D">
        <w:rPr>
          <w:lang w:val="es-ES_tradnl"/>
        </w:rPr>
        <w:t>4</w:t>
      </w:r>
      <w:r w:rsidR="00CB0C88" w:rsidRPr="00391A5D">
        <w:rPr>
          <w:lang w:val="es-ES_tradnl"/>
        </w:rPr>
        <w:t>7</w:t>
      </w:r>
      <w:r w:rsidRPr="00391A5D">
        <w:rPr>
          <w:lang w:val="es-ES_tradnl"/>
        </w:rPr>
        <w:t>.</w:t>
      </w:r>
      <w:r>
        <w:rPr>
          <w:b/>
          <w:lang w:val="es-ES_tradnl"/>
        </w:rPr>
        <w:tab/>
      </w:r>
      <w:r w:rsidRPr="002D1612">
        <w:rPr>
          <w:b/>
          <w:lang w:val="es-ES_tradnl"/>
        </w:rPr>
        <w:t>El Subcomité recomienda que se tomen las medidas adecuadas, incluyendo la asignación de recursos necesarios</w:t>
      </w:r>
      <w:r w:rsidR="00327AA5">
        <w:rPr>
          <w:b/>
          <w:lang w:val="es-ES_tradnl"/>
        </w:rPr>
        <w:t>,</w:t>
      </w:r>
      <w:r w:rsidRPr="002D1612">
        <w:rPr>
          <w:b/>
          <w:lang w:val="es-ES_tradnl"/>
        </w:rPr>
        <w:t xml:space="preserve"> para incrementar el número de jueces de ejecución penal en Montevideo y en el interior del país, y garantizar que los mismos puedan cumplir con sus funciones de manera eficaz. </w:t>
      </w:r>
      <w:r w:rsidRPr="002D1612">
        <w:rPr>
          <w:b/>
        </w:rPr>
        <w:t xml:space="preserve">El Subcomité también recomienda que se </w:t>
      </w:r>
      <w:r w:rsidRPr="002D1612">
        <w:rPr>
          <w:b/>
        </w:rPr>
        <w:lastRenderedPageBreak/>
        <w:t>refuercen los programas de capacitación existentes para los jueces de ejecución, fiscales y defensores de oficio, incluso en relación con el Protocolo de Estambul.</w:t>
      </w:r>
    </w:p>
    <w:p w14:paraId="0802E57F" w14:textId="402B21D8" w:rsidR="002A2F85" w:rsidRPr="006E5333" w:rsidRDefault="002A2F85">
      <w:pPr>
        <w:pStyle w:val="SingleTxtG"/>
      </w:pPr>
      <w:r>
        <w:t>4</w:t>
      </w:r>
      <w:r w:rsidR="00CB0C88">
        <w:t>8</w:t>
      </w:r>
      <w:r>
        <w:t>.</w:t>
      </w:r>
      <w:r>
        <w:tab/>
      </w:r>
      <w:r w:rsidRPr="006E5333">
        <w:t xml:space="preserve">El Subcomité identificó </w:t>
      </w:r>
      <w:r w:rsidR="001A4BC2">
        <w:t xml:space="preserve">el </w:t>
      </w:r>
      <w:r w:rsidRPr="006E5333">
        <w:t>avance positivo</w:t>
      </w:r>
      <w:r w:rsidR="001A4BC2">
        <w:t xml:space="preserve"> que constituye </w:t>
      </w:r>
      <w:r w:rsidRPr="006E5333">
        <w:t xml:space="preserve">el nuevo Código del Proceso Penal (Ley </w:t>
      </w:r>
      <w:r w:rsidRPr="006E5333">
        <w:rPr>
          <w:color w:val="000000"/>
        </w:rPr>
        <w:t xml:space="preserve">núm. </w:t>
      </w:r>
      <w:r w:rsidRPr="006E5333">
        <w:t>19293 de 19 de diciembre de 2014) que entró en vigor en noviembre de 2017, el cual establece un nuevo sistema acusatorio en el país</w:t>
      </w:r>
      <w:r w:rsidR="00F64590">
        <w:t>.</w:t>
      </w:r>
      <w:r w:rsidRPr="006E5333">
        <w:t xml:space="preserve"> </w:t>
      </w:r>
    </w:p>
    <w:p w14:paraId="722AE9FD" w14:textId="083E12D1" w:rsidR="002A2F85" w:rsidRPr="00A540A8" w:rsidRDefault="002A2F85">
      <w:pPr>
        <w:pStyle w:val="SingleTxtG"/>
        <w:rPr>
          <w:b/>
        </w:rPr>
      </w:pPr>
      <w:r w:rsidRPr="00391A5D">
        <w:t>4</w:t>
      </w:r>
      <w:r w:rsidR="00CB0C88" w:rsidRPr="00391A5D">
        <w:t>9</w:t>
      </w:r>
      <w:r w:rsidRPr="00391A5D">
        <w:t>.</w:t>
      </w:r>
      <w:r>
        <w:rPr>
          <w:b/>
        </w:rPr>
        <w:tab/>
      </w:r>
      <w:r w:rsidRPr="00E34591">
        <w:rPr>
          <w:b/>
        </w:rPr>
        <w:t>El Subcomité espera que el esfuerzo por re</w:t>
      </w:r>
      <w:r w:rsidR="00327AA5">
        <w:rPr>
          <w:b/>
        </w:rPr>
        <w:t>e</w:t>
      </w:r>
      <w:r w:rsidRPr="00E34591">
        <w:rPr>
          <w:b/>
        </w:rPr>
        <w:t xml:space="preserve">mplazar el sistema inquisitivo por un sistema acusatorio tenga efectos positivos en la administración de la justicia penal, en la diminución del uso excesivo de la prisión preventiva en los procesos </w:t>
      </w:r>
      <w:proofErr w:type="spellStart"/>
      <w:r w:rsidRPr="00E34591">
        <w:rPr>
          <w:b/>
        </w:rPr>
        <w:t>infracci</w:t>
      </w:r>
      <w:r w:rsidR="004A5836">
        <w:rPr>
          <w:b/>
        </w:rPr>
        <w:t>o</w:t>
      </w:r>
      <w:r w:rsidRPr="00E34591">
        <w:rPr>
          <w:b/>
        </w:rPr>
        <w:t>nales</w:t>
      </w:r>
      <w:proofErr w:type="spellEnd"/>
      <w:r w:rsidRPr="00E34591">
        <w:rPr>
          <w:b/>
        </w:rPr>
        <w:t xml:space="preserve"> y penales, y por ende en la protección de los derechos de las </w:t>
      </w:r>
      <w:r w:rsidRPr="00E34591">
        <w:rPr>
          <w:b/>
          <w:lang w:val="es-ES_tradnl"/>
        </w:rPr>
        <w:t>personas privadas de libertad</w:t>
      </w:r>
      <w:r w:rsidRPr="00E34591">
        <w:rPr>
          <w:b/>
        </w:rPr>
        <w:t xml:space="preserve">. </w:t>
      </w:r>
    </w:p>
    <w:p w14:paraId="735F793B" w14:textId="23AA3AA0" w:rsidR="002A2F85" w:rsidRPr="00493826" w:rsidRDefault="002A2F85" w:rsidP="003177E7">
      <w:pPr>
        <w:pStyle w:val="H1G"/>
      </w:pPr>
      <w:r>
        <w:tab/>
      </w:r>
      <w:r w:rsidRPr="00493826">
        <w:t>H.</w:t>
      </w:r>
      <w:r w:rsidRPr="00493826">
        <w:tab/>
        <w:t>Fiscalía de Lesa</w:t>
      </w:r>
      <w:r w:rsidR="00493826" w:rsidRPr="00493826">
        <w:t xml:space="preserve"> Humanidad</w:t>
      </w:r>
      <w:r w:rsidRPr="00493826">
        <w:t xml:space="preserve"> </w:t>
      </w:r>
    </w:p>
    <w:p w14:paraId="30BAC30C" w14:textId="506488E2" w:rsidR="002A2F85" w:rsidRPr="009B3D9A" w:rsidRDefault="00CB0C88">
      <w:pPr>
        <w:pStyle w:val="SingleTxtG"/>
      </w:pPr>
      <w:r>
        <w:t>50</w:t>
      </w:r>
      <w:r w:rsidR="002A2F85">
        <w:t>.</w:t>
      </w:r>
      <w:r w:rsidR="002A2F85">
        <w:tab/>
      </w:r>
      <w:r w:rsidR="002A2F85" w:rsidRPr="006E5333">
        <w:t>El Subcomité observó con satisfacción que la Fiscalía General recientemente ha creado una Fiscalía de Lesa Humanidad para atender los casos de violaciones de derechos humanos, incluyendo los casos de torturas, por hechos cometidos en la época de la dic</w:t>
      </w:r>
      <w:r w:rsidR="002A2F85">
        <w:t>tadura militar.</w:t>
      </w:r>
    </w:p>
    <w:p w14:paraId="07D96B85" w14:textId="77777777" w:rsidR="002A2F85" w:rsidRPr="00A540A8" w:rsidRDefault="002A2F85" w:rsidP="002A2F85">
      <w:pPr>
        <w:pStyle w:val="HChG"/>
        <w:rPr>
          <w:lang w:val="es-ES_tradnl"/>
        </w:rPr>
      </w:pPr>
      <w:r>
        <w:rPr>
          <w:lang w:val="es-ES_tradnl"/>
        </w:rPr>
        <w:tab/>
      </w:r>
      <w:r w:rsidRPr="006E5333">
        <w:rPr>
          <w:lang w:val="es-ES_tradnl"/>
        </w:rPr>
        <w:t>IV.</w:t>
      </w:r>
      <w:r w:rsidRPr="006E5333">
        <w:rPr>
          <w:lang w:val="es-ES_tradnl"/>
        </w:rPr>
        <w:tab/>
        <w:t>Observaciones sobre los lugares visitados</w:t>
      </w:r>
    </w:p>
    <w:p w14:paraId="3AFE7DB9" w14:textId="7A9E6BDD" w:rsidR="002A2F85" w:rsidRPr="006E5333" w:rsidRDefault="002A2F85">
      <w:pPr>
        <w:pStyle w:val="SingleTxtG"/>
        <w:rPr>
          <w:lang w:val="es-ES_tradnl"/>
        </w:rPr>
      </w:pPr>
      <w:r>
        <w:rPr>
          <w:lang w:val="es-ES_tradnl"/>
        </w:rPr>
        <w:t>5</w:t>
      </w:r>
      <w:r w:rsidR="00CB0C88">
        <w:rPr>
          <w:lang w:val="es-ES_tradnl"/>
        </w:rPr>
        <w:t>1</w:t>
      </w:r>
      <w:r>
        <w:rPr>
          <w:lang w:val="es-ES_tradnl"/>
        </w:rPr>
        <w:t>.</w:t>
      </w:r>
      <w:r>
        <w:rPr>
          <w:lang w:val="es-ES_tradnl"/>
        </w:rPr>
        <w:tab/>
      </w:r>
      <w:r w:rsidRPr="006E5333">
        <w:rPr>
          <w:lang w:val="es-ES_tradnl"/>
        </w:rPr>
        <w:t xml:space="preserve">Órganos y expertos internacionales han coincidido en la deplorable situación de los centros de detención en el </w:t>
      </w:r>
      <w:r w:rsidR="00703B0F">
        <w:rPr>
          <w:lang w:val="es-ES_tradnl"/>
        </w:rPr>
        <w:t xml:space="preserve">Estado parte </w:t>
      </w:r>
      <w:r w:rsidRPr="006E5333">
        <w:rPr>
          <w:lang w:val="es-ES_tradnl"/>
        </w:rPr>
        <w:t>(C</w:t>
      </w:r>
      <w:r w:rsidR="00580F51">
        <w:rPr>
          <w:lang w:val="es-ES_tradnl"/>
        </w:rPr>
        <w:t xml:space="preserve">omité contra la Tortura </w:t>
      </w:r>
      <w:r w:rsidRPr="006E5333">
        <w:rPr>
          <w:lang w:val="es-ES_tradnl"/>
        </w:rPr>
        <w:t xml:space="preserve">(2014), Relator Especial (2009, 2012), </w:t>
      </w:r>
      <w:r w:rsidR="00441656">
        <w:rPr>
          <w:lang w:val="es-ES_tradnl"/>
        </w:rPr>
        <w:t xml:space="preserve">ACNUDH </w:t>
      </w:r>
      <w:r w:rsidRPr="006E5333">
        <w:rPr>
          <w:lang w:val="es-ES_tradnl"/>
        </w:rPr>
        <w:t>(2017</w:t>
      </w:r>
      <w:r w:rsidR="00441656">
        <w:rPr>
          <w:lang w:val="es-ES_tradnl"/>
        </w:rPr>
        <w:t>)</w:t>
      </w:r>
      <w:r w:rsidRPr="006E5333">
        <w:rPr>
          <w:lang w:val="es-ES_tradnl"/>
        </w:rPr>
        <w:t xml:space="preserve">). Al respecto, el Subcomité reconoce los esfuerzos desplegados y algunos cambios positivos en las condiciones de detención en el </w:t>
      </w:r>
      <w:r w:rsidR="00703B0F">
        <w:rPr>
          <w:lang w:val="es-ES_tradnl"/>
        </w:rPr>
        <w:t xml:space="preserve">Estado parte </w:t>
      </w:r>
      <w:r w:rsidRPr="006E5333">
        <w:rPr>
          <w:lang w:val="es-ES_tradnl"/>
        </w:rPr>
        <w:t xml:space="preserve">en la última década. Sin embargo, en general los centros de detención visitados con una población carcelaria importante, presentaban condiciones inhumanas y degradantes al momento de la visita, principalmente Canelones, Libertad, Unidad 5 de mujeres y </w:t>
      </w:r>
      <w:r w:rsidRPr="006E5333">
        <w:t>Unidad 4 Santiago Vázquez</w:t>
      </w:r>
      <w:r w:rsidRPr="006E5333">
        <w:rPr>
          <w:lang w:val="es-ES_tradnl"/>
        </w:rPr>
        <w:t>. El Subcomité nota un proceso de voluntad de cambio</w:t>
      </w:r>
      <w:r>
        <w:rPr>
          <w:lang w:val="es-ES_tradnl"/>
        </w:rPr>
        <w:t>, incluso la existencia de centros modernos de detención. Sin embargo</w:t>
      </w:r>
      <w:r w:rsidRPr="006E5333">
        <w:rPr>
          <w:lang w:val="es-ES_tradnl"/>
        </w:rPr>
        <w:t>, faltan recursos y una estrategia definida y coordinada.</w:t>
      </w:r>
    </w:p>
    <w:p w14:paraId="5029E2B8" w14:textId="7505A9F3" w:rsidR="002A2F85" w:rsidRPr="006E5333" w:rsidRDefault="002A2F85" w:rsidP="003177E7">
      <w:pPr>
        <w:pStyle w:val="H1G"/>
        <w:rPr>
          <w:lang w:val="es-ES_tradnl"/>
        </w:rPr>
      </w:pPr>
      <w:r>
        <w:rPr>
          <w:lang w:val="es-ES_tradnl"/>
        </w:rPr>
        <w:tab/>
        <w:t>A.</w:t>
      </w:r>
      <w:r>
        <w:rPr>
          <w:lang w:val="es-ES_tradnl"/>
        </w:rPr>
        <w:tab/>
        <w:t>S</w:t>
      </w:r>
      <w:r w:rsidRPr="006E5333">
        <w:rPr>
          <w:lang w:val="es-ES_tradnl"/>
        </w:rPr>
        <w:t xml:space="preserve">ituación de la infraestructura </w:t>
      </w:r>
    </w:p>
    <w:p w14:paraId="71EB95BE" w14:textId="7F4FAFD6" w:rsidR="002A2F85" w:rsidRPr="006E5333" w:rsidRDefault="002A2F85">
      <w:pPr>
        <w:pStyle w:val="SingleTxtG"/>
        <w:rPr>
          <w:rFonts w:eastAsia="Times New Roman"/>
        </w:rPr>
      </w:pPr>
      <w:r>
        <w:rPr>
          <w:rFonts w:eastAsia="Times New Roman"/>
        </w:rPr>
        <w:t>5</w:t>
      </w:r>
      <w:r w:rsidR="00CB0C88">
        <w:rPr>
          <w:rFonts w:eastAsia="Times New Roman"/>
        </w:rPr>
        <w:t>2</w:t>
      </w:r>
      <w:r>
        <w:rPr>
          <w:rFonts w:eastAsia="Times New Roman"/>
        </w:rPr>
        <w:t>.</w:t>
      </w:r>
      <w:r>
        <w:rPr>
          <w:rFonts w:eastAsia="Times New Roman"/>
        </w:rPr>
        <w:tab/>
      </w:r>
      <w:r w:rsidRPr="006E5333">
        <w:rPr>
          <w:rFonts w:eastAsia="Times New Roman"/>
        </w:rPr>
        <w:t>El Subcomité nota con agrado los avances</w:t>
      </w:r>
      <w:r w:rsidRPr="006E5333">
        <w:rPr>
          <w:lang w:val="es-ES_tradnl"/>
        </w:rPr>
        <w:t xml:space="preserve"> logrados para combatir el hacinamiento, </w:t>
      </w:r>
      <w:r w:rsidRPr="006E5333">
        <w:rPr>
          <w:rFonts w:eastAsia="Times New Roman"/>
        </w:rPr>
        <w:t xml:space="preserve">y que en algunos centros no hay tal hacinamiento (Unidad 3 de Libertad). Sin embargo, </w:t>
      </w:r>
      <w:r w:rsidRPr="006E5333">
        <w:rPr>
          <w:lang w:val="es-ES_tradnl"/>
        </w:rPr>
        <w:t xml:space="preserve">también observa que la población penitenciaria en general es de más de 10.000 internos, y que la capacidad del sistema penitenciario es para 9.000. </w:t>
      </w:r>
      <w:r w:rsidRPr="006E5333">
        <w:rPr>
          <w:rFonts w:eastAsia="Times New Roman"/>
        </w:rPr>
        <w:t>En algunas unidades penitenciarias la población está al límite de la capacidad (</w:t>
      </w:r>
      <w:r w:rsidR="00557CC2">
        <w:rPr>
          <w:rFonts w:eastAsia="Times New Roman"/>
        </w:rPr>
        <w:t>U</w:t>
      </w:r>
      <w:r w:rsidRPr="006E5333">
        <w:rPr>
          <w:rFonts w:eastAsia="Times New Roman"/>
        </w:rPr>
        <w:t xml:space="preserve">nidades 4 y 7). En la </w:t>
      </w:r>
      <w:r w:rsidR="00AE35E3">
        <w:rPr>
          <w:rFonts w:eastAsia="Times New Roman"/>
        </w:rPr>
        <w:t>U</w:t>
      </w:r>
      <w:r w:rsidRPr="006E5333">
        <w:rPr>
          <w:rFonts w:eastAsia="Times New Roman"/>
        </w:rPr>
        <w:t>nidad 5 de mujeres, con una capacidad de 422, se encontraban 558 internas el día de la visita.</w:t>
      </w:r>
    </w:p>
    <w:p w14:paraId="75DC7F40" w14:textId="1CAFAF9D" w:rsidR="002A2F85" w:rsidRPr="006E5333" w:rsidRDefault="002A2F85">
      <w:pPr>
        <w:pStyle w:val="SingleTxtG"/>
        <w:rPr>
          <w:rFonts w:eastAsia="Times New Roman"/>
          <w:lang w:val="es-ES_tradnl"/>
        </w:rPr>
      </w:pPr>
      <w:r>
        <w:rPr>
          <w:rFonts w:eastAsia="Times New Roman"/>
        </w:rPr>
        <w:t>5</w:t>
      </w:r>
      <w:r w:rsidR="00CB0C88">
        <w:rPr>
          <w:rFonts w:eastAsia="Times New Roman"/>
        </w:rPr>
        <w:t>3</w:t>
      </w:r>
      <w:r>
        <w:rPr>
          <w:rFonts w:eastAsia="Times New Roman"/>
        </w:rPr>
        <w:t>.</w:t>
      </w:r>
      <w:r>
        <w:rPr>
          <w:rFonts w:eastAsia="Times New Roman"/>
        </w:rPr>
        <w:tab/>
      </w:r>
      <w:r w:rsidRPr="006E5333">
        <w:rPr>
          <w:rFonts w:eastAsia="Times New Roman"/>
        </w:rPr>
        <w:t xml:space="preserve">En la </w:t>
      </w:r>
      <w:r w:rsidR="00EB4AA5">
        <w:rPr>
          <w:rFonts w:eastAsia="Times New Roman"/>
        </w:rPr>
        <w:t>U</w:t>
      </w:r>
      <w:r w:rsidRPr="006E5333">
        <w:rPr>
          <w:rFonts w:eastAsia="Times New Roman"/>
        </w:rPr>
        <w:t>nidad 4 Santiago Vázquez, preocupó al Subcomité encontrar celdas de 12</w:t>
      </w:r>
      <w:r w:rsidR="00580F51">
        <w:rPr>
          <w:rFonts w:eastAsia="Times New Roman"/>
        </w:rPr>
        <w:t xml:space="preserve"> </w:t>
      </w:r>
      <w:r w:rsidRPr="006E5333">
        <w:rPr>
          <w:rFonts w:eastAsia="Times New Roman"/>
        </w:rPr>
        <w:t>m</w:t>
      </w:r>
      <w:r w:rsidRPr="00391A5D">
        <w:rPr>
          <w:rFonts w:eastAsia="Times New Roman"/>
          <w:vertAlign w:val="superscript"/>
        </w:rPr>
        <w:t>2</w:t>
      </w:r>
      <w:r w:rsidRPr="006E5333">
        <w:rPr>
          <w:rFonts w:eastAsia="Times New Roman"/>
        </w:rPr>
        <w:t xml:space="preserve"> compartidas hasta por siete internos</w:t>
      </w:r>
      <w:r w:rsidR="006E5790">
        <w:rPr>
          <w:rFonts w:eastAsia="Times New Roman"/>
        </w:rPr>
        <w:t>,</w:t>
      </w:r>
      <w:r w:rsidRPr="006E5333">
        <w:rPr>
          <w:rFonts w:eastAsia="Times New Roman"/>
        </w:rPr>
        <w:t xml:space="preserve"> y desea resaltar el caso de una mujer privada de libertad en la unidad de </w:t>
      </w:r>
      <w:r w:rsidRPr="006E5333">
        <w:rPr>
          <w:rFonts w:eastAsia="Times New Roman"/>
          <w:lang w:val="es-ES_tradnl"/>
        </w:rPr>
        <w:t>mujeres de Rivera, quien pernoctaba en una celda de 2</w:t>
      </w:r>
      <w:r w:rsidR="00580F51">
        <w:rPr>
          <w:rFonts w:eastAsia="Times New Roman"/>
          <w:lang w:val="es-ES_tradnl"/>
        </w:rPr>
        <w:t>,</w:t>
      </w:r>
      <w:r w:rsidRPr="006E5333">
        <w:rPr>
          <w:rFonts w:eastAsia="Times New Roman"/>
          <w:lang w:val="es-ES_tradnl"/>
        </w:rPr>
        <w:t>1</w:t>
      </w:r>
      <w:r w:rsidR="00580F51">
        <w:rPr>
          <w:rFonts w:eastAsia="Times New Roman"/>
          <w:lang w:val="es-ES_tradnl"/>
        </w:rPr>
        <w:t xml:space="preserve"> </w:t>
      </w:r>
      <w:r w:rsidR="00557CC2">
        <w:rPr>
          <w:rFonts w:eastAsia="Times New Roman"/>
          <w:lang w:val="es-ES_tradnl"/>
        </w:rPr>
        <w:t xml:space="preserve">m </w:t>
      </w:r>
      <w:r w:rsidR="00580F51">
        <w:rPr>
          <w:rFonts w:eastAsia="Times New Roman"/>
          <w:lang w:val="es-ES_tradnl"/>
        </w:rPr>
        <w:t xml:space="preserve">x </w:t>
      </w:r>
      <w:r w:rsidRPr="006E5333">
        <w:rPr>
          <w:rFonts w:eastAsia="Times New Roman"/>
          <w:lang w:val="es-ES_tradnl"/>
        </w:rPr>
        <w:t>1</w:t>
      </w:r>
      <w:r w:rsidR="00580F51">
        <w:rPr>
          <w:rFonts w:eastAsia="Times New Roman"/>
          <w:lang w:val="es-ES_tradnl"/>
        </w:rPr>
        <w:t>,</w:t>
      </w:r>
      <w:r w:rsidRPr="006E5333">
        <w:rPr>
          <w:rFonts w:eastAsia="Times New Roman"/>
          <w:lang w:val="es-ES_tradnl"/>
        </w:rPr>
        <w:t>1</w:t>
      </w:r>
      <w:r w:rsidR="00580F51">
        <w:rPr>
          <w:rFonts w:eastAsia="Times New Roman"/>
          <w:lang w:val="es-ES_tradnl"/>
        </w:rPr>
        <w:t xml:space="preserve"> </w:t>
      </w:r>
      <w:r w:rsidRPr="006E5333">
        <w:rPr>
          <w:rFonts w:eastAsia="Times New Roman"/>
          <w:lang w:val="es-ES_tradnl"/>
        </w:rPr>
        <w:t>m. Dicha persona afirmaba sentir que “cada noche dormía en un ataúd”. En la comisaría seccional 9, también se encontraron celdas de 1</w:t>
      </w:r>
      <w:r w:rsidR="00580F51">
        <w:rPr>
          <w:rFonts w:eastAsia="Times New Roman"/>
          <w:lang w:val="es-ES_tradnl"/>
        </w:rPr>
        <w:t>,</w:t>
      </w:r>
      <w:r w:rsidRPr="006E5333">
        <w:rPr>
          <w:rFonts w:eastAsia="Times New Roman"/>
          <w:lang w:val="es-ES_tradnl"/>
        </w:rPr>
        <w:t>60</w:t>
      </w:r>
      <w:r w:rsidR="00580F51">
        <w:rPr>
          <w:rFonts w:eastAsia="Times New Roman"/>
          <w:lang w:val="es-ES_tradnl"/>
        </w:rPr>
        <w:t xml:space="preserve"> </w:t>
      </w:r>
      <w:r w:rsidR="00557CC2">
        <w:rPr>
          <w:rFonts w:eastAsia="Times New Roman"/>
          <w:lang w:val="es-ES_tradnl"/>
        </w:rPr>
        <w:t xml:space="preserve">m </w:t>
      </w:r>
      <w:r w:rsidR="00580F51">
        <w:rPr>
          <w:rFonts w:eastAsia="Times New Roman"/>
          <w:lang w:val="es-ES_tradnl"/>
        </w:rPr>
        <w:t xml:space="preserve">x </w:t>
      </w:r>
      <w:r w:rsidRPr="006E5333">
        <w:rPr>
          <w:rFonts w:eastAsia="Times New Roman"/>
          <w:lang w:val="es-ES_tradnl"/>
        </w:rPr>
        <w:t>1</w:t>
      </w:r>
      <w:r w:rsidR="00580F51">
        <w:rPr>
          <w:rFonts w:eastAsia="Times New Roman"/>
          <w:lang w:val="es-ES_tradnl"/>
        </w:rPr>
        <w:t>,</w:t>
      </w:r>
      <w:r w:rsidRPr="006E5333">
        <w:rPr>
          <w:rFonts w:eastAsia="Times New Roman"/>
          <w:lang w:val="es-ES_tradnl"/>
        </w:rPr>
        <w:t>50</w:t>
      </w:r>
      <w:r w:rsidR="00580F51">
        <w:rPr>
          <w:rFonts w:eastAsia="Times New Roman"/>
          <w:lang w:val="es-ES_tradnl"/>
        </w:rPr>
        <w:t xml:space="preserve"> </w:t>
      </w:r>
      <w:r w:rsidRPr="006E5333">
        <w:rPr>
          <w:rFonts w:eastAsia="Times New Roman"/>
          <w:lang w:val="es-ES_tradnl"/>
        </w:rPr>
        <w:t>m en mal estado.</w:t>
      </w:r>
    </w:p>
    <w:p w14:paraId="270AA360" w14:textId="1FAADA54" w:rsidR="002A2F85" w:rsidRPr="006E5333" w:rsidRDefault="002A2F85">
      <w:pPr>
        <w:pStyle w:val="SingleTxtG"/>
      </w:pPr>
      <w:r>
        <w:rPr>
          <w:rFonts w:eastAsia="Times New Roman"/>
        </w:rPr>
        <w:t>5</w:t>
      </w:r>
      <w:r w:rsidR="00CB0C88">
        <w:rPr>
          <w:rFonts w:eastAsia="Times New Roman"/>
        </w:rPr>
        <w:t>4</w:t>
      </w:r>
      <w:r>
        <w:rPr>
          <w:rFonts w:eastAsia="Times New Roman"/>
        </w:rPr>
        <w:t>.</w:t>
      </w:r>
      <w:r>
        <w:rPr>
          <w:rFonts w:eastAsia="Times New Roman"/>
        </w:rPr>
        <w:tab/>
      </w:r>
      <w:r w:rsidRPr="006E5333">
        <w:rPr>
          <w:rFonts w:eastAsia="Times New Roman"/>
        </w:rPr>
        <w:t xml:space="preserve">Los centros de privación de libertad visitados estaban generalmente en mal estado. En la </w:t>
      </w:r>
      <w:r w:rsidR="00EB4AA5">
        <w:rPr>
          <w:rFonts w:eastAsia="Times New Roman"/>
        </w:rPr>
        <w:t>U</w:t>
      </w:r>
      <w:r w:rsidRPr="006E5333">
        <w:rPr>
          <w:rFonts w:eastAsia="Times New Roman"/>
        </w:rPr>
        <w:t xml:space="preserve">nidad 5 de mujeres, por ejemplo, los cristales de las ventanas de las celdas estaban rotos, y algunas </w:t>
      </w:r>
      <w:r w:rsidR="00453E8D">
        <w:rPr>
          <w:rFonts w:eastAsia="Times New Roman"/>
        </w:rPr>
        <w:t>personas privadas de libertad</w:t>
      </w:r>
      <w:r w:rsidRPr="006E5333">
        <w:rPr>
          <w:rFonts w:eastAsia="Times New Roman"/>
        </w:rPr>
        <w:t xml:space="preserve"> afirmaron que los restos de los vidrios habían sido utilizados para autolesionarse o para agredir a otras internas. En la Unidad 3 de Libertad no había cristales, solo barrotes, soplaba mucho viento, incluso en el interior de las celdas. Las</w:t>
      </w:r>
      <w:r w:rsidRPr="006E5333">
        <w:rPr>
          <w:lang w:val="es-ES_tradnl"/>
        </w:rPr>
        <w:t xml:space="preserve"> </w:t>
      </w:r>
      <w:r w:rsidR="00453E8D">
        <w:rPr>
          <w:lang w:val="es-ES_tradnl"/>
        </w:rPr>
        <w:t>personas privadas de libertad</w:t>
      </w:r>
      <w:r w:rsidRPr="006E5333">
        <w:rPr>
          <w:lang w:val="es-ES_tradnl"/>
        </w:rPr>
        <w:t xml:space="preserve"> afirmaban que el frío se tornaba muy difícil de soportar con la llegada del otoño y que era extremadamente duro en invierno</w:t>
      </w:r>
      <w:r w:rsidRPr="006E5333">
        <w:rPr>
          <w:rFonts w:eastAsia="Times New Roman"/>
        </w:rPr>
        <w:t xml:space="preserve">. </w:t>
      </w:r>
      <w:r w:rsidRPr="006E5333">
        <w:rPr>
          <w:lang w:val="es-ES_tradnl"/>
        </w:rPr>
        <w:t xml:space="preserve">Por el contrario, en la Unidad 7 de Canelones, había muy poca ventilación y malos </w:t>
      </w:r>
      <w:r w:rsidRPr="006E5333">
        <w:rPr>
          <w:rFonts w:eastAsia="Times New Roman"/>
        </w:rPr>
        <w:t xml:space="preserve">olores. Además, las celdas de los centros visitados </w:t>
      </w:r>
      <w:r w:rsidRPr="006E5333">
        <w:rPr>
          <w:lang w:val="es-ES_tradnl"/>
        </w:rPr>
        <w:t>eran por lo general muy oscuras</w:t>
      </w:r>
      <w:r w:rsidR="00EB4AA5">
        <w:rPr>
          <w:lang w:val="es-ES_tradnl"/>
        </w:rPr>
        <w:t>;</w:t>
      </w:r>
      <w:r w:rsidRPr="006E5333">
        <w:rPr>
          <w:lang w:val="es-ES_tradnl"/>
        </w:rPr>
        <w:t xml:space="preserve"> por ejemplo, el </w:t>
      </w:r>
      <w:proofErr w:type="spellStart"/>
      <w:r w:rsidRPr="006E5333">
        <w:rPr>
          <w:lang w:val="es-ES_tradnl"/>
        </w:rPr>
        <w:t>celdario</w:t>
      </w:r>
      <w:proofErr w:type="spellEnd"/>
      <w:r w:rsidRPr="006E5333">
        <w:rPr>
          <w:lang w:val="es-ES_tradnl"/>
        </w:rPr>
        <w:t xml:space="preserve"> 1</w:t>
      </w:r>
      <w:r w:rsidR="00213EA7">
        <w:rPr>
          <w:lang w:val="es-ES_tradnl"/>
        </w:rPr>
        <w:t>,</w:t>
      </w:r>
      <w:r w:rsidRPr="006E5333">
        <w:rPr>
          <w:lang w:val="es-ES_tradnl"/>
        </w:rPr>
        <w:t xml:space="preserve"> sector B de máxima seguridad, en la Unidad 4, en donde</w:t>
      </w:r>
      <w:r w:rsidR="006E5790" w:rsidRPr="006E5333">
        <w:rPr>
          <w:lang w:val="es-ES_tradnl"/>
        </w:rPr>
        <w:t xml:space="preserve">, al momento de la visita, </w:t>
      </w:r>
      <w:r w:rsidRPr="006E5333">
        <w:rPr>
          <w:lang w:val="es-ES_tradnl"/>
        </w:rPr>
        <w:t>se encontraban 38 internos</w:t>
      </w:r>
      <w:r w:rsidR="006E5790">
        <w:rPr>
          <w:lang w:val="es-ES_tradnl"/>
        </w:rPr>
        <w:t xml:space="preserve"> </w:t>
      </w:r>
      <w:r w:rsidRPr="006E5333">
        <w:rPr>
          <w:lang w:val="es-ES_tradnl"/>
        </w:rPr>
        <w:t xml:space="preserve">en condiciones de oscuridad. </w:t>
      </w:r>
    </w:p>
    <w:p w14:paraId="5E2A6DB8" w14:textId="74D1B80A" w:rsidR="002A2F85" w:rsidRPr="006E5333" w:rsidRDefault="002A2F85">
      <w:pPr>
        <w:pStyle w:val="SingleTxtG"/>
        <w:rPr>
          <w:rFonts w:eastAsia="Times New Roman"/>
        </w:rPr>
      </w:pPr>
      <w:r>
        <w:rPr>
          <w:rFonts w:eastAsia="Times New Roman"/>
        </w:rPr>
        <w:lastRenderedPageBreak/>
        <w:t>5</w:t>
      </w:r>
      <w:r w:rsidR="00CB0C88">
        <w:rPr>
          <w:rFonts w:eastAsia="Times New Roman"/>
        </w:rPr>
        <w:t>5</w:t>
      </w:r>
      <w:r>
        <w:rPr>
          <w:rFonts w:eastAsia="Times New Roman"/>
        </w:rPr>
        <w:t>.</w:t>
      </w:r>
      <w:r>
        <w:rPr>
          <w:rFonts w:eastAsia="Times New Roman"/>
        </w:rPr>
        <w:tab/>
      </w:r>
      <w:r w:rsidRPr="006E5333">
        <w:rPr>
          <w:rFonts w:eastAsia="Times New Roman"/>
        </w:rPr>
        <w:t xml:space="preserve">El Subcomité también constató la falta de agua y duchas en los lugares visitados. Los internos se aseaban en las mismas celdas, recogiendo agua del grifo </w:t>
      </w:r>
      <w:r w:rsidR="008B6A99">
        <w:rPr>
          <w:rFonts w:eastAsia="Times New Roman"/>
        </w:rPr>
        <w:t>—</w:t>
      </w:r>
      <w:r w:rsidRPr="006E5333">
        <w:rPr>
          <w:rFonts w:eastAsia="Times New Roman"/>
        </w:rPr>
        <w:t xml:space="preserve">cuando </w:t>
      </w:r>
      <w:r w:rsidR="008B6A99">
        <w:rPr>
          <w:rFonts w:eastAsia="Times New Roman"/>
        </w:rPr>
        <w:t>está</w:t>
      </w:r>
      <w:r w:rsidRPr="006E5333">
        <w:rPr>
          <w:rFonts w:eastAsia="Times New Roman"/>
        </w:rPr>
        <w:t xml:space="preserve"> disponible durante algunas horas, como ocurre en la Unidad 7 de Canelones</w:t>
      </w:r>
      <w:r w:rsidR="008B6A99">
        <w:rPr>
          <w:rFonts w:eastAsia="Times New Roman"/>
        </w:rPr>
        <w:t>—</w:t>
      </w:r>
      <w:r w:rsidRPr="006E5333">
        <w:rPr>
          <w:rFonts w:eastAsia="Times New Roman"/>
        </w:rPr>
        <w:t>, y ante la presencia de los demás internos en la misma celda. Los sanitarios se encontraban por lo general dentro de las celdas, en mal estado y en ocasiones obstruidos (Unidades 3 y 4)</w:t>
      </w:r>
      <w:r w:rsidRPr="006E5333">
        <w:rPr>
          <w:lang w:val="es-ES_tradnl"/>
        </w:rPr>
        <w:t>.</w:t>
      </w:r>
    </w:p>
    <w:p w14:paraId="1CC00F80" w14:textId="6C731509" w:rsidR="002A2F85" w:rsidRPr="006E5333" w:rsidRDefault="002A2F85">
      <w:pPr>
        <w:pStyle w:val="SingleTxtG"/>
        <w:rPr>
          <w:lang w:val="es-ES_tradnl"/>
        </w:rPr>
      </w:pPr>
      <w:r>
        <w:rPr>
          <w:rFonts w:eastAsia="Times New Roman"/>
        </w:rPr>
        <w:t>5</w:t>
      </w:r>
      <w:r w:rsidR="00CB0C88">
        <w:rPr>
          <w:rFonts w:eastAsia="Times New Roman"/>
        </w:rPr>
        <w:t>6</w:t>
      </w:r>
      <w:r>
        <w:rPr>
          <w:rFonts w:eastAsia="Times New Roman"/>
        </w:rPr>
        <w:t>.</w:t>
      </w:r>
      <w:r>
        <w:rPr>
          <w:rFonts w:eastAsia="Times New Roman"/>
        </w:rPr>
        <w:tab/>
      </w:r>
      <w:r w:rsidRPr="006E5333">
        <w:rPr>
          <w:rFonts w:eastAsia="Times New Roman"/>
        </w:rPr>
        <w:t xml:space="preserve">El Subcomité se alarmó ante el </w:t>
      </w:r>
      <w:r w:rsidRPr="006E5333">
        <w:rPr>
          <w:lang w:val="es-ES_tradnl"/>
        </w:rPr>
        <w:t xml:space="preserve">estado deplorable de las instalaciones eléctricas en casi todos los centros visitados. La mayoría de los cables estaban al descubierto, exponiendo a las </w:t>
      </w:r>
      <w:r w:rsidR="00453E8D">
        <w:rPr>
          <w:lang w:val="es-ES_tradnl"/>
        </w:rPr>
        <w:t>personas privadas de libertad</w:t>
      </w:r>
      <w:r w:rsidRPr="006E5333">
        <w:rPr>
          <w:lang w:val="es-ES_tradnl"/>
        </w:rPr>
        <w:t xml:space="preserve"> a constante peligro. Según informaron algunas </w:t>
      </w:r>
      <w:r w:rsidR="00453E8D">
        <w:rPr>
          <w:lang w:val="es-ES_tradnl"/>
        </w:rPr>
        <w:t>personas privadas de libertad</w:t>
      </w:r>
      <w:r w:rsidRPr="006E5333">
        <w:rPr>
          <w:lang w:val="es-ES_tradnl"/>
        </w:rPr>
        <w:t xml:space="preserve">, se han dado casos de muertes por electrocución, y varias </w:t>
      </w:r>
      <w:r w:rsidR="00A40937">
        <w:rPr>
          <w:lang w:val="es-ES_tradnl"/>
        </w:rPr>
        <w:t xml:space="preserve">personas </w:t>
      </w:r>
      <w:r w:rsidRPr="006E5333">
        <w:rPr>
          <w:lang w:val="es-ES_tradnl"/>
        </w:rPr>
        <w:t>han sufrido descargas eléctricas (“toques”) con relativa frecuencia. Además, viven en inseguridad permanente debido a que tienen que conectar manualmente la luz e incluso usan los cables para calentar agua para bañarse y para cocinar, con un sistema que ellos idearon, muy precario y riesgoso.</w:t>
      </w:r>
    </w:p>
    <w:p w14:paraId="0F1F6B4F" w14:textId="1AFA5C20" w:rsidR="002A2F85" w:rsidRPr="006E5333" w:rsidRDefault="002A2F85">
      <w:pPr>
        <w:pStyle w:val="SingleTxtG"/>
        <w:rPr>
          <w:rFonts w:eastAsia="Times New Roman"/>
        </w:rPr>
      </w:pPr>
      <w:r>
        <w:rPr>
          <w:lang w:val="es-ES_tradnl"/>
        </w:rPr>
        <w:t>5</w:t>
      </w:r>
      <w:r w:rsidR="00CB0C88">
        <w:rPr>
          <w:lang w:val="es-ES_tradnl"/>
        </w:rPr>
        <w:t>7</w:t>
      </w:r>
      <w:r>
        <w:rPr>
          <w:lang w:val="es-ES_tradnl"/>
        </w:rPr>
        <w:t>.</w:t>
      </w:r>
      <w:r>
        <w:rPr>
          <w:lang w:val="es-ES_tradnl"/>
        </w:rPr>
        <w:tab/>
      </w:r>
      <w:r w:rsidRPr="006E5333">
        <w:rPr>
          <w:lang w:val="es-ES_tradnl"/>
        </w:rPr>
        <w:t>El Subcomité constató también que muchos internos no cuentan con una cama, e incluso ni siquiera con un colchón. En la Unidad 3 de Libertad, vari</w:t>
      </w:r>
      <w:r w:rsidR="00A40937">
        <w:rPr>
          <w:lang w:val="es-ES_tradnl"/>
        </w:rPr>
        <w:t>a</w:t>
      </w:r>
      <w:r w:rsidRPr="006E5333">
        <w:rPr>
          <w:lang w:val="es-ES_tradnl"/>
        </w:rPr>
        <w:t xml:space="preserve">s </w:t>
      </w:r>
      <w:r w:rsidR="00A40937">
        <w:rPr>
          <w:lang w:val="es-ES_tradnl"/>
        </w:rPr>
        <w:t xml:space="preserve">personas </w:t>
      </w:r>
      <w:r w:rsidRPr="006E5333">
        <w:rPr>
          <w:lang w:val="es-ES_tradnl"/>
        </w:rPr>
        <w:t xml:space="preserve">dormían sobre cartones o directamente en el cemento. Quienes contaban con colchón, indicaron haberlo adquirido con sus propios recursos. En varias celdas de la misma </w:t>
      </w:r>
      <w:r w:rsidR="00A40937">
        <w:rPr>
          <w:lang w:val="es-ES_tradnl"/>
        </w:rPr>
        <w:t>u</w:t>
      </w:r>
      <w:r w:rsidRPr="006E5333">
        <w:rPr>
          <w:lang w:val="es-ES_tradnl"/>
        </w:rPr>
        <w:t xml:space="preserve">nidad, los internos no tenían ni cobija ni ropa de cama. Uno de ellos, que no tenía familia, ni siquiera poseía un suéter </w:t>
      </w:r>
      <w:r w:rsidRPr="006E5333">
        <w:rPr>
          <w:rFonts w:eastAsia="Times New Roman"/>
        </w:rPr>
        <w:t>(</w:t>
      </w:r>
      <w:r w:rsidR="00A40937">
        <w:rPr>
          <w:rFonts w:eastAsia="Times New Roman"/>
        </w:rPr>
        <w:t xml:space="preserve">regla 21 de las </w:t>
      </w:r>
      <w:r w:rsidRPr="006E5333">
        <w:rPr>
          <w:rFonts w:eastAsia="Times New Roman"/>
        </w:rPr>
        <w:t>Regla</w:t>
      </w:r>
      <w:r w:rsidR="00A40937">
        <w:rPr>
          <w:rFonts w:eastAsia="Times New Roman"/>
        </w:rPr>
        <w:t>s</w:t>
      </w:r>
      <w:r w:rsidRPr="006E5333">
        <w:rPr>
          <w:rFonts w:eastAsia="Times New Roman"/>
        </w:rPr>
        <w:t xml:space="preserve"> </w:t>
      </w:r>
      <w:r w:rsidR="00A40937">
        <w:rPr>
          <w:rFonts w:eastAsia="Times New Roman"/>
        </w:rPr>
        <w:t xml:space="preserve">Nelson </w:t>
      </w:r>
      <w:r w:rsidRPr="006E5333">
        <w:rPr>
          <w:rFonts w:eastAsia="Times New Roman"/>
        </w:rPr>
        <w:t>Mandela).</w:t>
      </w:r>
    </w:p>
    <w:p w14:paraId="436465F4" w14:textId="337E0D2A" w:rsidR="002A2F85" w:rsidRDefault="002A2F85">
      <w:pPr>
        <w:pStyle w:val="SingleTxtG"/>
        <w:rPr>
          <w:b/>
        </w:rPr>
      </w:pPr>
      <w:r w:rsidRPr="00391A5D">
        <w:t>5</w:t>
      </w:r>
      <w:r w:rsidR="00CB0C88" w:rsidRPr="00391A5D">
        <w:t>8</w:t>
      </w:r>
      <w:r w:rsidRPr="00391A5D">
        <w:t>.</w:t>
      </w:r>
      <w:r>
        <w:rPr>
          <w:b/>
        </w:rPr>
        <w:tab/>
      </w:r>
      <w:r w:rsidRPr="00A540A8">
        <w:rPr>
          <w:b/>
        </w:rPr>
        <w:t xml:space="preserve">El Subcomité recomienda que el Estado </w:t>
      </w:r>
      <w:r w:rsidR="00A40937">
        <w:rPr>
          <w:b/>
        </w:rPr>
        <w:t xml:space="preserve">parte </w:t>
      </w:r>
      <w:r w:rsidRPr="00A540A8">
        <w:rPr>
          <w:b/>
        </w:rPr>
        <w:t xml:space="preserve">tome medidas urgentes para mejorar las condiciones inaceptables en los centros penitenciarios del país, desarrollando una estrategia y un plan de acción para ello. En particular, el Subcomité recomienda, en conformidad con las Reglas </w:t>
      </w:r>
      <w:r w:rsidR="00562CCE">
        <w:rPr>
          <w:b/>
        </w:rPr>
        <w:t xml:space="preserve">Nelson </w:t>
      </w:r>
      <w:r w:rsidRPr="00A540A8">
        <w:rPr>
          <w:b/>
        </w:rPr>
        <w:t>Mandela</w:t>
      </w:r>
      <w:r w:rsidR="00A40937">
        <w:rPr>
          <w:b/>
        </w:rPr>
        <w:t>,</w:t>
      </w:r>
      <w:r w:rsidRPr="00A540A8">
        <w:rPr>
          <w:b/>
        </w:rPr>
        <w:t xml:space="preserve"> que todos los espacios de los centros de detención, incluyendo las celdas sean de un tamaño razonable</w:t>
      </w:r>
      <w:r w:rsidR="00A40937">
        <w:rPr>
          <w:b/>
        </w:rPr>
        <w:t>,</w:t>
      </w:r>
      <w:r w:rsidRPr="00A540A8">
        <w:rPr>
          <w:b/>
        </w:rPr>
        <w:t xml:space="preserve"> </w:t>
      </w:r>
      <w:r w:rsidR="00A40937">
        <w:rPr>
          <w:b/>
        </w:rPr>
        <w:t xml:space="preserve">que los internos </w:t>
      </w:r>
      <w:r>
        <w:rPr>
          <w:b/>
        </w:rPr>
        <w:t xml:space="preserve">tengan acceso al agua, que </w:t>
      </w:r>
      <w:r w:rsidRPr="00A540A8">
        <w:rPr>
          <w:b/>
        </w:rPr>
        <w:t>las condiciones de luz y ventilación sean adecuadas</w:t>
      </w:r>
      <w:r>
        <w:rPr>
          <w:b/>
        </w:rPr>
        <w:t xml:space="preserve">, </w:t>
      </w:r>
      <w:r w:rsidR="00A40937">
        <w:rPr>
          <w:b/>
        </w:rPr>
        <w:t xml:space="preserve">que los internos </w:t>
      </w:r>
      <w:r>
        <w:rPr>
          <w:b/>
        </w:rPr>
        <w:t>cuenten con servicios higi</w:t>
      </w:r>
      <w:r w:rsidR="00A40937">
        <w:rPr>
          <w:b/>
        </w:rPr>
        <w:t>é</w:t>
      </w:r>
      <w:r>
        <w:rPr>
          <w:b/>
        </w:rPr>
        <w:t xml:space="preserve">nicos </w:t>
      </w:r>
      <w:r w:rsidR="00A40937">
        <w:rPr>
          <w:b/>
        </w:rPr>
        <w:t xml:space="preserve">que funcionen </w:t>
      </w:r>
      <w:r w:rsidRPr="00A540A8">
        <w:rPr>
          <w:b/>
        </w:rPr>
        <w:t>y que se proporcione a las personas detenidas colchones y cobijas cuando ahí pernocten.</w:t>
      </w:r>
    </w:p>
    <w:p w14:paraId="7DA81A94" w14:textId="458C4DD7" w:rsidR="002A2F85" w:rsidRPr="00262C64" w:rsidRDefault="002A2F85" w:rsidP="003177E7">
      <w:pPr>
        <w:pStyle w:val="H1G"/>
      </w:pPr>
      <w:r>
        <w:rPr>
          <w:lang w:val="es-ES_tradnl"/>
        </w:rPr>
        <w:tab/>
        <w:t>B.</w:t>
      </w:r>
      <w:r>
        <w:rPr>
          <w:lang w:val="es-ES_tradnl"/>
        </w:rPr>
        <w:tab/>
        <w:t xml:space="preserve">Problemas relacionados </w:t>
      </w:r>
      <w:r w:rsidR="00A40937">
        <w:rPr>
          <w:lang w:val="es-ES_tradnl"/>
        </w:rPr>
        <w:t>con</w:t>
      </w:r>
      <w:r>
        <w:rPr>
          <w:lang w:val="es-ES_tradnl"/>
        </w:rPr>
        <w:t xml:space="preserve"> la </w:t>
      </w:r>
      <w:r w:rsidRPr="006E5333">
        <w:rPr>
          <w:lang w:val="es-ES_tradnl"/>
        </w:rPr>
        <w:t>higiene</w:t>
      </w:r>
    </w:p>
    <w:p w14:paraId="351090E9" w14:textId="74FD4815" w:rsidR="002A2F85" w:rsidRPr="006E5333" w:rsidRDefault="002A2F85">
      <w:pPr>
        <w:pStyle w:val="SingleTxtG"/>
        <w:rPr>
          <w:lang w:val="es-ES_tradnl"/>
        </w:rPr>
      </w:pPr>
      <w:r>
        <w:rPr>
          <w:lang w:val="es-ES_tradnl"/>
        </w:rPr>
        <w:t>5</w:t>
      </w:r>
      <w:r w:rsidR="00CB0C88">
        <w:rPr>
          <w:lang w:val="es-ES_tradnl"/>
        </w:rPr>
        <w:t>9</w:t>
      </w:r>
      <w:r>
        <w:rPr>
          <w:lang w:val="es-ES_tradnl"/>
        </w:rPr>
        <w:t>.</w:t>
      </w:r>
      <w:r>
        <w:rPr>
          <w:lang w:val="es-ES_tradnl"/>
        </w:rPr>
        <w:tab/>
      </w:r>
      <w:r w:rsidRPr="006E5333">
        <w:rPr>
          <w:lang w:val="es-ES_tradnl"/>
        </w:rPr>
        <w:t xml:space="preserve">En varias unidades penitenciarias, el Subcomité constató con suma preocupación las condiciones extremadamente insalubres en las que viven las </w:t>
      </w:r>
      <w:r w:rsidR="00453E8D">
        <w:rPr>
          <w:lang w:val="es-ES_tradnl"/>
        </w:rPr>
        <w:t>personas privadas de libertad</w:t>
      </w:r>
      <w:r w:rsidRPr="006E5333">
        <w:rPr>
          <w:lang w:val="es-ES_tradnl"/>
        </w:rPr>
        <w:t>. Había mucha basura tanto en las celdas como en los pasillos, y en ciertos espacios hacia donde los internos lanzan desechos desde las ventanas, para no quedarse con ellos en las celdas. La basura no es retirada y permanece amontonada, significando un constante peligro para la salud de los internos y del personal penitenciario</w:t>
      </w:r>
      <w:r w:rsidRPr="006E5333">
        <w:rPr>
          <w:rFonts w:eastAsia="Times New Roman"/>
        </w:rPr>
        <w:t xml:space="preserve"> (</w:t>
      </w:r>
      <w:r w:rsidR="00A40937">
        <w:rPr>
          <w:rFonts w:eastAsia="Times New Roman"/>
        </w:rPr>
        <w:t xml:space="preserve">regla 13 de las </w:t>
      </w:r>
      <w:r w:rsidRPr="006E5333">
        <w:rPr>
          <w:rFonts w:eastAsia="Times New Roman"/>
        </w:rPr>
        <w:t>Regla</w:t>
      </w:r>
      <w:r w:rsidR="00A40937">
        <w:rPr>
          <w:rFonts w:eastAsia="Times New Roman"/>
        </w:rPr>
        <w:t>s</w:t>
      </w:r>
      <w:r w:rsidRPr="006E5333">
        <w:rPr>
          <w:rFonts w:eastAsia="Times New Roman"/>
        </w:rPr>
        <w:t xml:space="preserve"> </w:t>
      </w:r>
      <w:r w:rsidR="00A40937">
        <w:rPr>
          <w:rFonts w:eastAsia="Times New Roman"/>
        </w:rPr>
        <w:t xml:space="preserve">Nelson </w:t>
      </w:r>
      <w:r w:rsidRPr="006E5333">
        <w:rPr>
          <w:rFonts w:eastAsia="Times New Roman"/>
        </w:rPr>
        <w:t>Mandela).</w:t>
      </w:r>
    </w:p>
    <w:p w14:paraId="5793F8E9" w14:textId="716BB253" w:rsidR="002A2F85" w:rsidRPr="00262C64" w:rsidRDefault="00CB0C88">
      <w:pPr>
        <w:pStyle w:val="SingleTxtG"/>
        <w:rPr>
          <w:b/>
        </w:rPr>
      </w:pPr>
      <w:r w:rsidRPr="00391A5D">
        <w:t>60</w:t>
      </w:r>
      <w:r w:rsidR="002A2F85" w:rsidRPr="00391A5D">
        <w:t>.</w:t>
      </w:r>
      <w:r w:rsidR="002A2F85">
        <w:rPr>
          <w:b/>
        </w:rPr>
        <w:tab/>
      </w:r>
      <w:r w:rsidR="002A2F85" w:rsidRPr="00262C64">
        <w:rPr>
          <w:b/>
        </w:rPr>
        <w:t xml:space="preserve">El Subcomité insta al </w:t>
      </w:r>
      <w:r w:rsidR="00703B0F" w:rsidRPr="00391A5D">
        <w:rPr>
          <w:b/>
          <w:bCs/>
          <w:lang w:val="es-ES_tradnl"/>
        </w:rPr>
        <w:t xml:space="preserve">Estado parte </w:t>
      </w:r>
      <w:r w:rsidR="002A2F85" w:rsidRPr="00262C64">
        <w:rPr>
          <w:b/>
        </w:rPr>
        <w:t>a que adopte rápidamente una estrategia eficaz y adecuada para corregir el deplorable estado de higiene en los centros de detención, y garantizar que todos los espacios de los centros de detención, incluyendo las celdas, estén limpi</w:t>
      </w:r>
      <w:r w:rsidR="009C63F7">
        <w:rPr>
          <w:b/>
        </w:rPr>
        <w:t>o</w:t>
      </w:r>
      <w:r w:rsidR="002A2F85" w:rsidRPr="00262C64">
        <w:rPr>
          <w:b/>
        </w:rPr>
        <w:t xml:space="preserve">s </w:t>
      </w:r>
      <w:r w:rsidR="00A40937">
        <w:rPr>
          <w:b/>
        </w:rPr>
        <w:t xml:space="preserve">y </w:t>
      </w:r>
      <w:r w:rsidR="002A2F85" w:rsidRPr="00262C64">
        <w:rPr>
          <w:b/>
        </w:rPr>
        <w:t>que los internos reciban los productos de higiene básicos y necesarios (</w:t>
      </w:r>
      <w:r w:rsidR="00A40937">
        <w:rPr>
          <w:b/>
        </w:rPr>
        <w:t xml:space="preserve">regla 17 de las </w:t>
      </w:r>
      <w:r w:rsidR="002A2F85" w:rsidRPr="00262C64">
        <w:rPr>
          <w:b/>
        </w:rPr>
        <w:t>Regla</w:t>
      </w:r>
      <w:r w:rsidR="00A40937">
        <w:rPr>
          <w:b/>
        </w:rPr>
        <w:t>s Nelson</w:t>
      </w:r>
      <w:r w:rsidR="002A2F85" w:rsidRPr="00262C64">
        <w:rPr>
          <w:b/>
        </w:rPr>
        <w:t xml:space="preserve"> Mandela).</w:t>
      </w:r>
    </w:p>
    <w:p w14:paraId="62C0DA4F" w14:textId="4EC39DED" w:rsidR="002A2F85" w:rsidRDefault="002A2F85">
      <w:pPr>
        <w:pStyle w:val="SingleTxtG"/>
        <w:rPr>
          <w:rFonts w:eastAsia="Times New Roman"/>
        </w:rPr>
      </w:pPr>
      <w:r>
        <w:rPr>
          <w:lang w:val="es-ES_tradnl"/>
        </w:rPr>
        <w:t>6</w:t>
      </w:r>
      <w:r w:rsidR="00CB0C88">
        <w:rPr>
          <w:lang w:val="es-ES_tradnl"/>
        </w:rPr>
        <w:t>1</w:t>
      </w:r>
      <w:r>
        <w:rPr>
          <w:lang w:val="es-ES_tradnl"/>
        </w:rPr>
        <w:t>.</w:t>
      </w:r>
      <w:r>
        <w:rPr>
          <w:lang w:val="es-ES_tradnl"/>
        </w:rPr>
        <w:tab/>
      </w:r>
      <w:r w:rsidRPr="006E5333">
        <w:rPr>
          <w:lang w:val="es-ES_tradnl"/>
        </w:rPr>
        <w:t>Durante su visita, el Subcomité observó plagas, como ratas y cucarachas. En la Unidad</w:t>
      </w:r>
      <w:r w:rsidR="000E1402">
        <w:rPr>
          <w:lang w:val="es-ES_tradnl"/>
        </w:rPr>
        <w:t> </w:t>
      </w:r>
      <w:r w:rsidRPr="006E5333">
        <w:rPr>
          <w:lang w:val="es-ES_tradnl"/>
        </w:rPr>
        <w:t>5 de mujeres</w:t>
      </w:r>
      <w:r w:rsidRPr="006E5333">
        <w:rPr>
          <w:rFonts w:eastAsia="Times New Roman"/>
        </w:rPr>
        <w:t xml:space="preserve">, el Subcomité presenció el paso de </w:t>
      </w:r>
      <w:r>
        <w:rPr>
          <w:rFonts w:eastAsia="Times New Roman"/>
        </w:rPr>
        <w:t xml:space="preserve">muchas </w:t>
      </w:r>
      <w:r w:rsidRPr="006E5333">
        <w:rPr>
          <w:rFonts w:eastAsia="Times New Roman"/>
        </w:rPr>
        <w:t>ratas por uno de los corredores. En la Unidad 4, algunos internos se quejaron de haber sufrido mordeduras de ratas, y de que no se les proporcionan productos de higiene y de limpieza. Quienes pueden tenerlos, es gracias a la solidaridad de sus familias.  En la Unidad 3 de Libertad, el Subcomité</w:t>
      </w:r>
      <w:r w:rsidRPr="006E5333" w:rsidDel="005D5AFE">
        <w:rPr>
          <w:rFonts w:eastAsia="Times New Roman"/>
        </w:rPr>
        <w:t xml:space="preserve"> </w:t>
      </w:r>
      <w:r w:rsidRPr="006E5333">
        <w:rPr>
          <w:rFonts w:eastAsia="Times New Roman"/>
        </w:rPr>
        <w:t>observó un pasillo con montones de basura y de restos fecales y podridos</w:t>
      </w:r>
      <w:r w:rsidR="00A40937">
        <w:rPr>
          <w:rFonts w:eastAsia="Times New Roman"/>
        </w:rPr>
        <w:t>,</w:t>
      </w:r>
      <w:r w:rsidRPr="006E5333">
        <w:rPr>
          <w:rFonts w:eastAsia="Times New Roman"/>
        </w:rPr>
        <w:t xml:space="preserve"> infiltraciones e inundaciones. Un interno señaló que en su celda había gusanos. El Subcomité considera que esta situación es cruel, inhumana y degradante.</w:t>
      </w:r>
    </w:p>
    <w:p w14:paraId="1B83F679" w14:textId="133F5835" w:rsidR="002A2F85" w:rsidRPr="006E5333" w:rsidRDefault="002A2F85">
      <w:pPr>
        <w:pStyle w:val="SingleTxtG"/>
        <w:rPr>
          <w:rFonts w:eastAsia="Times New Roman"/>
        </w:rPr>
      </w:pPr>
      <w:r w:rsidRPr="00444EBF">
        <w:rPr>
          <w:bCs/>
          <w:lang w:val="es-ES_tradnl"/>
        </w:rPr>
        <w:t>6</w:t>
      </w:r>
      <w:r w:rsidR="00CB0C88" w:rsidRPr="00444EBF">
        <w:rPr>
          <w:bCs/>
          <w:lang w:val="es-ES_tradnl"/>
        </w:rPr>
        <w:t>2</w:t>
      </w:r>
      <w:r w:rsidRPr="00444EBF">
        <w:rPr>
          <w:bCs/>
          <w:lang w:val="es-ES_tradnl"/>
        </w:rPr>
        <w:t>.</w:t>
      </w:r>
      <w:r>
        <w:rPr>
          <w:lang w:val="es-ES_tradnl"/>
        </w:rPr>
        <w:tab/>
      </w:r>
      <w:r w:rsidRPr="00516A96">
        <w:rPr>
          <w:b/>
          <w:lang w:val="es-ES_tradnl"/>
        </w:rPr>
        <w:t xml:space="preserve">El Subcomité insta al </w:t>
      </w:r>
      <w:r w:rsidR="00703B0F" w:rsidRPr="00391A5D">
        <w:rPr>
          <w:b/>
          <w:bCs/>
          <w:lang w:val="es-ES_tradnl"/>
        </w:rPr>
        <w:t xml:space="preserve">Estado parte </w:t>
      </w:r>
      <w:r w:rsidRPr="00516A96">
        <w:rPr>
          <w:b/>
          <w:lang w:val="es-ES_tradnl"/>
        </w:rPr>
        <w:t xml:space="preserve">a que inmediatamente adopte programas para erradicar las plagas, ratas y cucarachas y se les proporcione a las </w:t>
      </w:r>
      <w:r w:rsidR="00453E8D">
        <w:rPr>
          <w:b/>
          <w:lang w:val="es-ES_tradnl"/>
        </w:rPr>
        <w:t>personas privadas de libertad</w:t>
      </w:r>
      <w:r w:rsidRPr="00516A96">
        <w:rPr>
          <w:b/>
          <w:lang w:val="es-ES_tradnl"/>
        </w:rPr>
        <w:t xml:space="preserve"> productos de higiene y limpieza</w:t>
      </w:r>
      <w:r w:rsidRPr="00391A5D">
        <w:rPr>
          <w:b/>
          <w:lang w:val="es-ES_tradnl"/>
        </w:rPr>
        <w:t>.</w:t>
      </w:r>
    </w:p>
    <w:p w14:paraId="30933768" w14:textId="33C33BC6" w:rsidR="002A2F85" w:rsidRPr="006E5333" w:rsidRDefault="002A2F85" w:rsidP="002A2F85">
      <w:pPr>
        <w:pStyle w:val="H1G"/>
        <w:rPr>
          <w:lang w:val="es-ES_tradnl"/>
        </w:rPr>
      </w:pPr>
      <w:r>
        <w:lastRenderedPageBreak/>
        <w:tab/>
        <w:t>C.</w:t>
      </w:r>
      <w:r>
        <w:tab/>
      </w:r>
      <w:r w:rsidRPr="006E5333">
        <w:rPr>
          <w:lang w:val="es-ES_tradnl"/>
        </w:rPr>
        <w:t>Alimentación y agua potable</w:t>
      </w:r>
    </w:p>
    <w:p w14:paraId="05C5CE3C" w14:textId="0A6AB5C0" w:rsidR="002A2F85" w:rsidRPr="00493826" w:rsidRDefault="002A2F85">
      <w:pPr>
        <w:pStyle w:val="SingleTxtG"/>
      </w:pPr>
      <w:r>
        <w:rPr>
          <w:rFonts w:eastAsia="Calibri"/>
          <w:lang w:val="es-ES_tradnl"/>
        </w:rPr>
        <w:t>6</w:t>
      </w:r>
      <w:r w:rsidR="00CB0C88">
        <w:rPr>
          <w:rFonts w:eastAsia="Calibri"/>
          <w:lang w:val="es-ES_tradnl"/>
        </w:rPr>
        <w:t>3</w:t>
      </w:r>
      <w:r>
        <w:rPr>
          <w:rFonts w:eastAsia="Calibri"/>
          <w:lang w:val="es-ES_tradnl"/>
        </w:rPr>
        <w:t>.</w:t>
      </w:r>
      <w:r>
        <w:rPr>
          <w:rFonts w:eastAsia="Calibri"/>
          <w:lang w:val="es-ES_tradnl"/>
        </w:rPr>
        <w:tab/>
      </w:r>
      <w:r w:rsidRPr="006E5333">
        <w:rPr>
          <w:rFonts w:eastAsia="Calibri"/>
          <w:lang w:val="es-ES_tradnl"/>
        </w:rPr>
        <w:t xml:space="preserve">En </w:t>
      </w:r>
      <w:r w:rsidRPr="006E5333">
        <w:t xml:space="preserve">los centros penitenciarios visitados se distribuyen alimentos de muy baja calidad. Las </w:t>
      </w:r>
      <w:r w:rsidR="00453E8D">
        <w:t>personas privadas de libertad</w:t>
      </w:r>
      <w:r w:rsidRPr="006E5333">
        <w:t xml:space="preserve"> entrevistadas indicaron que la ración que les dan es “incomible” y consiste en “agua con grasa”. En la Unidad 7 de Canelones, el Subcomité constató que el día de la visita solo les habían dado un plato con un caldo muy grasoso en el que había dos pequeños trozos de zanahoria (</w:t>
      </w:r>
      <w:r w:rsidR="00366714">
        <w:t xml:space="preserve">regla 22 de las </w:t>
      </w:r>
      <w:r w:rsidRPr="006E5333">
        <w:t>Regla</w:t>
      </w:r>
      <w:r w:rsidR="00366714">
        <w:t>s</w:t>
      </w:r>
      <w:r w:rsidRPr="006E5333">
        <w:t xml:space="preserve"> </w:t>
      </w:r>
      <w:r w:rsidR="00366714">
        <w:t xml:space="preserve">Nelson </w:t>
      </w:r>
      <w:r w:rsidRPr="006E5333">
        <w:t>Mandela). En la Unidad 7 de Canelones, algunos internos entrevistados comentaron que en ocasiones tienen sed, ya que, durante ciertos per</w:t>
      </w:r>
      <w:r w:rsidR="00366714">
        <w:t>í</w:t>
      </w:r>
      <w:r w:rsidRPr="006E5333">
        <w:t xml:space="preserve">odos u horas del día, el agua no llega a los grifos de las celdas. </w:t>
      </w:r>
    </w:p>
    <w:p w14:paraId="10858F85" w14:textId="336E8A4B" w:rsidR="002A2F85" w:rsidRDefault="002A2F85">
      <w:pPr>
        <w:pStyle w:val="SingleTxtG"/>
      </w:pPr>
      <w:r>
        <w:t>6</w:t>
      </w:r>
      <w:r w:rsidR="00CB0C88">
        <w:t>4</w:t>
      </w:r>
      <w:r>
        <w:t>.</w:t>
      </w:r>
      <w:r>
        <w:tab/>
      </w:r>
      <w:r w:rsidRPr="006E5333">
        <w:t xml:space="preserve">A pregunta de la delegación, el personal penitenciario y los directores de los centros informaron que no se designa un presupuesto adecuado a la alimentación de las </w:t>
      </w:r>
      <w:r w:rsidR="00453E8D">
        <w:t>personas privadas de libertad</w:t>
      </w:r>
      <w:r w:rsidRPr="006E5333">
        <w:t>.  Además, los insumos llegan a los centros y se divide entre los funcionarios y los internos, resultando la ración diaria para los internos insuficiente, desagradable y de pésima calidad nutricional</w:t>
      </w:r>
      <w:r w:rsidR="00366714">
        <w:t>,</w:t>
      </w:r>
      <w:r w:rsidRPr="006E5333">
        <w:t xml:space="preserve"> y afectando, por consiguiente, severamente su salud. Por ejemplo, en la Unidad 3 de Libertad, algunas </w:t>
      </w:r>
      <w:r w:rsidR="00453E8D">
        <w:t>personas privadas de libertad</w:t>
      </w:r>
      <w:r w:rsidRPr="006E5333">
        <w:t xml:space="preserve"> indicaron defecar con sangre debido a la mala alimentación.</w:t>
      </w:r>
    </w:p>
    <w:p w14:paraId="6EDF8BE0" w14:textId="76745A5D" w:rsidR="002A2F85" w:rsidRPr="00262C64" w:rsidRDefault="002A2F85">
      <w:pPr>
        <w:pStyle w:val="SingleTxtG"/>
        <w:rPr>
          <w:rFonts w:eastAsia="Calibri"/>
          <w:b/>
          <w:lang w:val="es-ES_tradnl"/>
        </w:rPr>
      </w:pPr>
      <w:r w:rsidRPr="00391A5D">
        <w:t>6</w:t>
      </w:r>
      <w:r w:rsidR="00CB0C88" w:rsidRPr="00391A5D">
        <w:t>5</w:t>
      </w:r>
      <w:r w:rsidRPr="00391A5D">
        <w:t>.</w:t>
      </w:r>
      <w:r>
        <w:rPr>
          <w:b/>
        </w:rPr>
        <w:tab/>
      </w:r>
      <w:r w:rsidRPr="00262C64">
        <w:rPr>
          <w:b/>
        </w:rPr>
        <w:t xml:space="preserve">El Subcomité recomienda que las personas detenidas tengan acceso permanente al agua potable y </w:t>
      </w:r>
      <w:r w:rsidR="00366714">
        <w:rPr>
          <w:b/>
        </w:rPr>
        <w:t xml:space="preserve">que </w:t>
      </w:r>
      <w:r w:rsidRPr="00262C64">
        <w:rPr>
          <w:b/>
        </w:rPr>
        <w:t xml:space="preserve">se les proporcione una alimentación nutritiva, adecuada y suficiente. </w:t>
      </w:r>
      <w:r w:rsidRPr="00262C64">
        <w:rPr>
          <w:b/>
          <w:lang w:val="es-ES_tradnl"/>
        </w:rPr>
        <w:t xml:space="preserve">El Subcomité también recomienda asignar un presupuesto especial </w:t>
      </w:r>
      <w:r w:rsidRPr="00262C64">
        <w:rPr>
          <w:rFonts w:eastAsia="Calibri"/>
          <w:b/>
          <w:lang w:val="es-ES_tradnl"/>
        </w:rPr>
        <w:t xml:space="preserve">para los alimentos de los internos y crear un mecanismo de vigilancia para que los insumos sean distribuidos de manera equitativa entre el personal penitenciario y las </w:t>
      </w:r>
      <w:r w:rsidR="00453E8D">
        <w:rPr>
          <w:rFonts w:eastAsia="Calibri"/>
          <w:b/>
          <w:lang w:val="es-ES_tradnl"/>
        </w:rPr>
        <w:t>personas privadas de libertad</w:t>
      </w:r>
      <w:r w:rsidRPr="00262C64">
        <w:rPr>
          <w:rFonts w:eastAsia="Calibri"/>
          <w:b/>
          <w:lang w:val="es-ES_tradnl"/>
        </w:rPr>
        <w:t>.</w:t>
      </w:r>
    </w:p>
    <w:p w14:paraId="2BF40659" w14:textId="6106B105" w:rsidR="002A2F85" w:rsidRPr="00262C64" w:rsidRDefault="002A2F85" w:rsidP="003177E7">
      <w:pPr>
        <w:pStyle w:val="H1G"/>
      </w:pPr>
      <w:r>
        <w:tab/>
        <w:t>D.</w:t>
      </w:r>
      <w:r>
        <w:tab/>
        <w:t>M</w:t>
      </w:r>
      <w:r w:rsidRPr="006E5333">
        <w:t>edidas adecuadas de readaptación</w:t>
      </w:r>
    </w:p>
    <w:p w14:paraId="4BA4534E" w14:textId="52107BAD" w:rsidR="002A2F85" w:rsidRPr="006E5333" w:rsidRDefault="002A2F85">
      <w:pPr>
        <w:pStyle w:val="SingleTxtG"/>
      </w:pPr>
      <w:r>
        <w:t>6</w:t>
      </w:r>
      <w:r w:rsidR="008326E5">
        <w:t>6</w:t>
      </w:r>
      <w:r>
        <w:t>.</w:t>
      </w:r>
      <w:r>
        <w:tab/>
      </w:r>
      <w:r w:rsidRPr="006E5333">
        <w:t xml:space="preserve">Durante sus reuniones con las autoridades, el Subcomité recibió información por parte de la Dirección de Derechos Humanos de la Presidencia según la cual, </w:t>
      </w:r>
      <w:r w:rsidR="009D6EE7">
        <w:t xml:space="preserve">el </w:t>
      </w:r>
      <w:r w:rsidRPr="006E5333">
        <w:t>45</w:t>
      </w:r>
      <w:r w:rsidR="00FC7645">
        <w:t xml:space="preserve"> </w:t>
      </w:r>
      <w:r w:rsidRPr="006E5333">
        <w:t xml:space="preserve">% de los presos adultos trabajan y estudian. Sin embargo, en las entrevistas, se reveló la falta sistemática de medidas de readaptación suficientes y adecuadas. En efecto, a la mayoría de </w:t>
      </w:r>
      <w:r w:rsidR="009D6EE7">
        <w:t xml:space="preserve">las </w:t>
      </w:r>
      <w:r w:rsidR="00453E8D">
        <w:t>personas privadas de libertad</w:t>
      </w:r>
      <w:r w:rsidRPr="006E5333">
        <w:t xml:space="preserve"> no se les ofrece actividades físicas, recreativas, educativas y laborales de ningún tipo.</w:t>
      </w:r>
      <w:r w:rsidRPr="00365861">
        <w:t xml:space="preserve"> </w:t>
      </w:r>
      <w:r w:rsidRPr="006E5333">
        <w:t xml:space="preserve">Durante la entrevista, el jefe de servicio comentó que, de </w:t>
      </w:r>
      <w:r w:rsidR="00E04B92">
        <w:t>los</w:t>
      </w:r>
      <w:r w:rsidRPr="006E5333">
        <w:t xml:space="preserve"> 3</w:t>
      </w:r>
      <w:r w:rsidR="00FC7645">
        <w:t>.</w:t>
      </w:r>
      <w:r w:rsidR="00136C89" w:rsidRPr="006E5333">
        <w:t>183</w:t>
      </w:r>
      <w:r w:rsidR="00136C89">
        <w:t xml:space="preserve"> </w:t>
      </w:r>
      <w:r w:rsidRPr="006E5333">
        <w:t>internos, solo alrededor de 200 ejercían una actividad laboral. Paradójicamente, casi todos los internos entrevistados expresaron su deseo firme de trabajar y estudiar</w:t>
      </w:r>
      <w:r w:rsidR="009D6EE7">
        <w:t>,</w:t>
      </w:r>
      <w:r w:rsidRPr="006E5333">
        <w:t xml:space="preserve"> y muchos de ellos lamentaron no beneficiar</w:t>
      </w:r>
      <w:r>
        <w:t>se</w:t>
      </w:r>
      <w:r w:rsidRPr="006E5333">
        <w:t xml:space="preserve"> de la pequeña remuneración económica por trabajos realizados dentro de los centros penitenciarios conocida como peculio.</w:t>
      </w:r>
    </w:p>
    <w:p w14:paraId="7A1CC268" w14:textId="43B97F10" w:rsidR="002A2F85" w:rsidRPr="00262C64" w:rsidRDefault="002A2F85">
      <w:pPr>
        <w:pStyle w:val="SingleTxtG"/>
      </w:pPr>
      <w:r>
        <w:t>6</w:t>
      </w:r>
      <w:r w:rsidR="008326E5">
        <w:t>7</w:t>
      </w:r>
      <w:r>
        <w:t>.</w:t>
      </w:r>
      <w:r>
        <w:tab/>
      </w:r>
      <w:r w:rsidRPr="006E5333">
        <w:t>El Subcomité observó algunas excepciones</w:t>
      </w:r>
      <w:r w:rsidR="00E04B92">
        <w:t>,</w:t>
      </w:r>
      <w:r w:rsidRPr="006E5333">
        <w:t xml:space="preserve"> como en la Unidad 12 de Rivera, en donde algunos internos participan en un taller de teatro. También consideró positivas las actividades de las que benefician los internos en la</w:t>
      </w:r>
      <w:r>
        <w:t xml:space="preserve"> Unidad Operativa 3 de Libertad (</w:t>
      </w:r>
      <w:r w:rsidR="009D6EE7">
        <w:t>b</w:t>
      </w:r>
      <w:r>
        <w:t>arracas A, B y</w:t>
      </w:r>
      <w:r w:rsidR="00FC7645">
        <w:t xml:space="preserve"> </w:t>
      </w:r>
      <w:r>
        <w:t>D)</w:t>
      </w:r>
      <w:r w:rsidRPr="006E5333">
        <w:t>, en donde además de una huerta y un taller de serigrafía que el Subcomité tuvo oportunidad de visitar, los internos que han mostrado buena conducta, son enviados a esa área en donde gozan de condiciones adecuadas de detención.</w:t>
      </w:r>
    </w:p>
    <w:p w14:paraId="3C5AFF46" w14:textId="3E4C668C" w:rsidR="002A2F85" w:rsidRPr="00262C64" w:rsidRDefault="002A2F85">
      <w:pPr>
        <w:pStyle w:val="SingleTxtG"/>
      </w:pPr>
      <w:r>
        <w:t>6</w:t>
      </w:r>
      <w:r w:rsidR="008326E5">
        <w:t>8</w:t>
      </w:r>
      <w:r>
        <w:t>.</w:t>
      </w:r>
      <w:r>
        <w:tab/>
      </w:r>
      <w:r w:rsidRPr="006E5333">
        <w:t>Para el Subcomité, es muy preocupante la falta de actividades disponibles efectivamente para los internos y las consecuencias que esto les causa. La falta de oportunidades educativas explica la alta tasa de reincidencia de los internos, la cual fue de un promedio de 50</w:t>
      </w:r>
      <w:r w:rsidR="00367094">
        <w:t xml:space="preserve"> </w:t>
      </w:r>
      <w:r w:rsidRPr="006E5333">
        <w:t xml:space="preserve">% en 2017. Similarmente, solo </w:t>
      </w:r>
      <w:r w:rsidR="00367094">
        <w:t xml:space="preserve">el </w:t>
      </w:r>
      <w:r w:rsidRPr="006E5333">
        <w:t>37</w:t>
      </w:r>
      <w:r w:rsidR="00367094">
        <w:t xml:space="preserve"> </w:t>
      </w:r>
      <w:r w:rsidRPr="006E5333">
        <w:t xml:space="preserve">% de internos realizaron alguna actividad laboral en el mes de noviembre de 2017. </w:t>
      </w:r>
    </w:p>
    <w:p w14:paraId="0A000510" w14:textId="6889CF4F" w:rsidR="002A2F85" w:rsidRPr="008A7B45" w:rsidRDefault="002A2F85">
      <w:pPr>
        <w:pStyle w:val="SingleTxtG"/>
        <w:rPr>
          <w:b/>
        </w:rPr>
      </w:pPr>
      <w:r w:rsidRPr="00391A5D">
        <w:rPr>
          <w:bCs/>
        </w:rPr>
        <w:t>6</w:t>
      </w:r>
      <w:r w:rsidR="008326E5" w:rsidRPr="00391A5D">
        <w:rPr>
          <w:bCs/>
        </w:rPr>
        <w:t>9</w:t>
      </w:r>
      <w:r w:rsidRPr="00391A5D">
        <w:rPr>
          <w:bCs/>
        </w:rPr>
        <w:t>.</w:t>
      </w:r>
      <w:r>
        <w:rPr>
          <w:b/>
        </w:rPr>
        <w:tab/>
      </w:r>
      <w:r w:rsidRPr="00262C64">
        <w:rPr>
          <w:b/>
        </w:rPr>
        <w:t xml:space="preserve">El Subcomité recomienda que se diseñe una estrategia adecuada y se asignen recursos financieros y humanos suficientes para ofrecer a las </w:t>
      </w:r>
      <w:r w:rsidR="00453E8D">
        <w:rPr>
          <w:b/>
        </w:rPr>
        <w:t>personas privadas de libertad</w:t>
      </w:r>
      <w:r w:rsidRPr="00262C64">
        <w:rPr>
          <w:b/>
        </w:rPr>
        <w:t xml:space="preserve"> posibilidades efectivas de readaptación, tales como lectura, actividades deportivas, artísticas, recreacionales, educativas y laborales. </w:t>
      </w:r>
    </w:p>
    <w:p w14:paraId="3DCEE81E" w14:textId="6617D932" w:rsidR="002A2F85" w:rsidRPr="008A7B45" w:rsidRDefault="002A2F85" w:rsidP="003177E7">
      <w:pPr>
        <w:pStyle w:val="H1G"/>
      </w:pPr>
      <w:r>
        <w:lastRenderedPageBreak/>
        <w:tab/>
        <w:t>E.</w:t>
      </w:r>
      <w:r>
        <w:tab/>
        <w:t>P</w:t>
      </w:r>
      <w:r w:rsidRPr="006E5333">
        <w:t>ersonal opera</w:t>
      </w:r>
      <w:r>
        <w:t>tivo</w:t>
      </w:r>
      <w:r w:rsidRPr="006E5333">
        <w:t xml:space="preserve"> y de seguridad debidamente formados</w:t>
      </w:r>
    </w:p>
    <w:p w14:paraId="45AB8E4E" w14:textId="64CC8EFC" w:rsidR="002A2F85" w:rsidRPr="00262C64" w:rsidRDefault="008326E5">
      <w:pPr>
        <w:pStyle w:val="SingleTxtG"/>
        <w:rPr>
          <w:b/>
        </w:rPr>
      </w:pPr>
      <w:r>
        <w:t>70</w:t>
      </w:r>
      <w:r w:rsidR="002A2F85">
        <w:t>.</w:t>
      </w:r>
      <w:r w:rsidR="002A2F85">
        <w:tab/>
      </w:r>
      <w:r w:rsidR="002A2F85" w:rsidRPr="006E5333">
        <w:t>El Subcomité tuvo conocimiento de que los operadores penitenciarios comienzan sus funciones en los centros de privación de libertad tras un per</w:t>
      </w:r>
      <w:r w:rsidR="00367094">
        <w:t>í</w:t>
      </w:r>
      <w:r w:rsidR="002A2F85" w:rsidRPr="006E5333">
        <w:t>odo de formación muy corto, que va de uno a seis meses</w:t>
      </w:r>
      <w:r w:rsidR="00367094">
        <w:t>,</w:t>
      </w:r>
      <w:r w:rsidR="002A2F85" w:rsidRPr="006E5333">
        <w:t xml:space="preserve"> insuficiente para el adecuado desarrollo de sus funciones de custodia. (</w:t>
      </w:r>
      <w:r w:rsidR="00367094">
        <w:t>r</w:t>
      </w:r>
      <w:r w:rsidR="002A2F85" w:rsidRPr="006E5333">
        <w:t>eglas 74</w:t>
      </w:r>
      <w:r w:rsidR="000B1CAF">
        <w:t xml:space="preserve"> a </w:t>
      </w:r>
      <w:r w:rsidR="002A2F85" w:rsidRPr="006E5333">
        <w:t>76</w:t>
      </w:r>
      <w:r w:rsidR="00367094">
        <w:t xml:space="preserve"> de las Reglas Nelson Mandela</w:t>
      </w:r>
      <w:r w:rsidR="002A2F85" w:rsidRPr="006E5333">
        <w:t>). El Subcomité notó con preocupación que la falta de personal operador penitenciario trae</w:t>
      </w:r>
      <w:r w:rsidR="00367094">
        <w:t xml:space="preserve"> </w:t>
      </w:r>
      <w:r w:rsidR="002A2F85" w:rsidRPr="006E5333">
        <w:t>como consecuencia</w:t>
      </w:r>
      <w:r w:rsidR="00367094">
        <w:t>, entre otros,</w:t>
      </w:r>
      <w:r w:rsidR="002A2F85" w:rsidRPr="006E5333">
        <w:t xml:space="preserve"> que los internos no pueden ser llevados al patio para ejercitarse y tomar el aire.</w:t>
      </w:r>
    </w:p>
    <w:p w14:paraId="617F2425" w14:textId="4402AE7D" w:rsidR="002A2F85" w:rsidRPr="00262C64" w:rsidRDefault="002A2F85">
      <w:pPr>
        <w:pStyle w:val="SingleTxtG"/>
        <w:rPr>
          <w:b/>
        </w:rPr>
      </w:pPr>
      <w:r w:rsidRPr="00391A5D">
        <w:t>7</w:t>
      </w:r>
      <w:r w:rsidR="008326E5" w:rsidRPr="00391A5D">
        <w:t>1</w:t>
      </w:r>
      <w:r w:rsidRPr="00391A5D">
        <w:t>.</w:t>
      </w:r>
      <w:r w:rsidRPr="00391A5D">
        <w:tab/>
      </w:r>
      <w:r w:rsidRPr="00262C64">
        <w:rPr>
          <w:b/>
        </w:rPr>
        <w:t>El Subcomité recomienda crear un cuerpo civil especializado para la gestión penitenciaria, con la capacidad académica suficiente para la impartición y seguimiento de programas de formación conforme a los estándares internacionales y basados en el respeto de las reglas 74</w:t>
      </w:r>
      <w:r w:rsidR="000B1CAF">
        <w:rPr>
          <w:b/>
        </w:rPr>
        <w:t xml:space="preserve"> a </w:t>
      </w:r>
      <w:r w:rsidRPr="00262C64">
        <w:rPr>
          <w:b/>
        </w:rPr>
        <w:t>76</w:t>
      </w:r>
      <w:r w:rsidR="003028A6">
        <w:rPr>
          <w:b/>
        </w:rPr>
        <w:t xml:space="preserve"> de las Reglas Nelson Mandela</w:t>
      </w:r>
      <w:r w:rsidRPr="00262C64">
        <w:rPr>
          <w:b/>
        </w:rPr>
        <w:t>.</w:t>
      </w:r>
    </w:p>
    <w:p w14:paraId="748CF568" w14:textId="1716217C" w:rsidR="002A2F85" w:rsidRPr="006E5333" w:rsidRDefault="002A2F85" w:rsidP="002A2F85">
      <w:pPr>
        <w:pStyle w:val="H1G"/>
      </w:pPr>
      <w:r>
        <w:tab/>
        <w:t>F.</w:t>
      </w:r>
      <w:r>
        <w:tab/>
        <w:t xml:space="preserve">La situación </w:t>
      </w:r>
      <w:r w:rsidRPr="006E5333">
        <w:t>de la Unidad 7 de Cane</w:t>
      </w:r>
      <w:r>
        <w:t>lones y la Unidad 3</w:t>
      </w:r>
      <w:r w:rsidR="000E1402">
        <w:br/>
      </w:r>
      <w:r>
        <w:t>de Libertad</w:t>
      </w:r>
    </w:p>
    <w:p w14:paraId="5EAF9F39" w14:textId="66BA83CE" w:rsidR="002A2F85" w:rsidRPr="006E5333" w:rsidRDefault="002A2F85">
      <w:pPr>
        <w:pStyle w:val="SingleTxtG"/>
      </w:pPr>
      <w:r>
        <w:t>7</w:t>
      </w:r>
      <w:r w:rsidR="008326E5">
        <w:t>2</w:t>
      </w:r>
      <w:r>
        <w:t>.</w:t>
      </w:r>
      <w:r>
        <w:tab/>
      </w:r>
      <w:r w:rsidRPr="006E5333">
        <w:t xml:space="preserve">En la Unidad 7 de Canelones la capacidad es de 850 </w:t>
      </w:r>
      <w:r w:rsidR="00BA47EA">
        <w:t xml:space="preserve">personas </w:t>
      </w:r>
      <w:r w:rsidRPr="006E5333">
        <w:t>y se encontraban 830</w:t>
      </w:r>
      <w:r w:rsidR="000E1402">
        <w:t> </w:t>
      </w:r>
      <w:r w:rsidRPr="006E5333">
        <w:t>internos al momento de la visita. En el módulo 2B las celdas estaban en condiciones infrahumanas; demasiado oscuras, había ratas y mucha basura en su interior; el lugar estaba impregnado de un olor nauseabundo; los escusados estaban atascados, y los internos que ahí se encontraban afirmaban no haber salido al patio durante semanas, incluso meses. En algunas de las celdas se pud</w:t>
      </w:r>
      <w:r w:rsidR="00C303B7">
        <w:t>ieron</w:t>
      </w:r>
      <w:r w:rsidRPr="006E5333">
        <w:t xml:space="preserve"> observar condiciones de hacinamiento. Además, las condiciones del servicio de la sanidad policial son inaceptables.</w:t>
      </w:r>
    </w:p>
    <w:p w14:paraId="127C4512" w14:textId="21691246" w:rsidR="002A2F85" w:rsidRPr="008A7B45" w:rsidRDefault="002A2F85">
      <w:pPr>
        <w:pStyle w:val="SingleTxtG"/>
      </w:pPr>
      <w:r>
        <w:t>7</w:t>
      </w:r>
      <w:r w:rsidR="008326E5">
        <w:t>3</w:t>
      </w:r>
      <w:r>
        <w:t>.</w:t>
      </w:r>
      <w:r>
        <w:tab/>
      </w:r>
      <w:r w:rsidRPr="006E5333">
        <w:t>En la Unidad 3 de Libertad se observó una infraestructura no adaptada a las condiciones climáticas, falta de cobijas y de ropa de cama, pésima alimentación, carencia de servicios médicos, falta de patio y ausencia de actividades de rehabilitación</w:t>
      </w:r>
      <w:r w:rsidR="00BA47EA">
        <w:t>,</w:t>
      </w:r>
      <w:r w:rsidRPr="006E5333">
        <w:t xml:space="preserve"> </w:t>
      </w:r>
      <w:r w:rsidR="00EC5B68">
        <w:t>c</w:t>
      </w:r>
      <w:r w:rsidRPr="006E5333">
        <w:t xml:space="preserve">on </w:t>
      </w:r>
      <w:r w:rsidR="00BA47EA">
        <w:t xml:space="preserve">condiciones </w:t>
      </w:r>
      <w:r w:rsidRPr="006E5333">
        <w:t>inhumanas.</w:t>
      </w:r>
    </w:p>
    <w:p w14:paraId="44728494" w14:textId="1FA7A667" w:rsidR="002A2F85" w:rsidRPr="008A7B45" w:rsidRDefault="002A2F85">
      <w:pPr>
        <w:pStyle w:val="SingleTxtG"/>
        <w:rPr>
          <w:b/>
        </w:rPr>
      </w:pPr>
      <w:r w:rsidRPr="00391A5D">
        <w:t>7</w:t>
      </w:r>
      <w:r w:rsidR="008326E5" w:rsidRPr="00391A5D">
        <w:t>4</w:t>
      </w:r>
      <w:r w:rsidRPr="00391A5D">
        <w:t>.</w:t>
      </w:r>
      <w:r>
        <w:rPr>
          <w:b/>
        </w:rPr>
        <w:tab/>
      </w:r>
      <w:r w:rsidRPr="006E5333">
        <w:rPr>
          <w:b/>
        </w:rPr>
        <w:t xml:space="preserve">En opinión del Subcomité, el Estado </w:t>
      </w:r>
      <w:r w:rsidR="00EC5B68">
        <w:rPr>
          <w:b/>
        </w:rPr>
        <w:t xml:space="preserve">parte </w:t>
      </w:r>
      <w:r w:rsidRPr="006E5333">
        <w:rPr>
          <w:b/>
        </w:rPr>
        <w:t xml:space="preserve">debería de considerar el cierre inmediato del módulo 2 de Canelones y del complejo de la Unidad 3 de Libertad por no reunir las condiciones mínimas de infraestructura arquitectónica, habitabilidad y salubridad adecuadas, y </w:t>
      </w:r>
      <w:r w:rsidR="00EC5B68">
        <w:rPr>
          <w:b/>
        </w:rPr>
        <w:t xml:space="preserve">por presentar </w:t>
      </w:r>
      <w:r w:rsidRPr="006E5333">
        <w:rPr>
          <w:b/>
        </w:rPr>
        <w:t>condiciones de detención degradantes.</w:t>
      </w:r>
    </w:p>
    <w:p w14:paraId="7854EEB7" w14:textId="470F52A3" w:rsidR="002A2F85" w:rsidRDefault="002A2F85" w:rsidP="002A2F85">
      <w:pPr>
        <w:pStyle w:val="H1G"/>
      </w:pPr>
      <w:r>
        <w:tab/>
        <w:t>G.</w:t>
      </w:r>
      <w:r>
        <w:tab/>
        <w:t>Situación de madres con hijos menores</w:t>
      </w:r>
    </w:p>
    <w:p w14:paraId="6D56D139" w14:textId="6E16D4D4" w:rsidR="002A2F85" w:rsidRDefault="002A2F85">
      <w:pPr>
        <w:ind w:left="1134" w:right="1133" w:firstLine="6"/>
        <w:jc w:val="both"/>
      </w:pPr>
      <w:r w:rsidRPr="00391A5D">
        <w:t>7</w:t>
      </w:r>
      <w:r w:rsidR="008326E5" w:rsidRPr="00391A5D">
        <w:t>5</w:t>
      </w:r>
      <w:r w:rsidRPr="00391A5D">
        <w:t>.</w:t>
      </w:r>
      <w:r>
        <w:tab/>
        <w:t>En 2017, hubo un promedio de por los menos 43 niños y niñas viviendo en cárceles, aunque la mayor</w:t>
      </w:r>
      <w:r w:rsidR="007A4481">
        <w:t>í</w:t>
      </w:r>
      <w:r>
        <w:t>a viv</w:t>
      </w:r>
      <w:r w:rsidR="007A4481">
        <w:t>í</w:t>
      </w:r>
      <w:r>
        <w:t>an con sus madres detenidas. En la Unidad 9 de mujeres con hijos, el Subcomité pudo observar la falta de espacios e infraestructura adecuados (internos y externos), baños limpios y funcionando, y material y productos de higiene espec</w:t>
      </w:r>
      <w:r w:rsidR="007A4481">
        <w:t>í</w:t>
      </w:r>
      <w:r>
        <w:t>ficamente para los niños y niñas. El Subcomit</w:t>
      </w:r>
      <w:r w:rsidR="007A4481">
        <w:t>é</w:t>
      </w:r>
      <w:r>
        <w:t xml:space="preserve"> destaca la necesidad de mejorar el estado y disponibilidad de los espacios, la infraestructura, y el material y productos de higiene espec</w:t>
      </w:r>
      <w:r w:rsidR="007A4481">
        <w:t>í</w:t>
      </w:r>
      <w:r>
        <w:t>ficamente para los niños y niñas de la Unidad 9 de mujeres con hijos (</w:t>
      </w:r>
      <w:r w:rsidR="007A4481">
        <w:t xml:space="preserve">reglas </w:t>
      </w:r>
      <w:r>
        <w:t>18 y 29</w:t>
      </w:r>
      <w:r w:rsidR="007A4481">
        <w:t xml:space="preserve"> de las Reglas Nelson Mandela</w:t>
      </w:r>
      <w:r>
        <w:t>).</w:t>
      </w:r>
    </w:p>
    <w:p w14:paraId="36A56388" w14:textId="7CEFC312" w:rsidR="002A2F85" w:rsidRPr="008A7B45" w:rsidRDefault="002A2F85" w:rsidP="002A2F85">
      <w:pPr>
        <w:pStyle w:val="H1G"/>
      </w:pPr>
      <w:r>
        <w:tab/>
        <w:t>H.</w:t>
      </w:r>
      <w:r>
        <w:tab/>
        <w:t>S</w:t>
      </w:r>
      <w:r w:rsidRPr="006E5333">
        <w:t xml:space="preserve">eparación entre las </w:t>
      </w:r>
      <w:r w:rsidR="00453E8D">
        <w:t>personas privadas de libertad</w:t>
      </w:r>
    </w:p>
    <w:p w14:paraId="01E81A92" w14:textId="750F82D3" w:rsidR="002A2F85" w:rsidRPr="006E5333" w:rsidRDefault="002A2F85">
      <w:pPr>
        <w:pStyle w:val="SingleTxtG"/>
      </w:pPr>
      <w:r>
        <w:t>7</w:t>
      </w:r>
      <w:r w:rsidR="008326E5">
        <w:t>6</w:t>
      </w:r>
      <w:r>
        <w:t>.</w:t>
      </w:r>
      <w:r>
        <w:tab/>
      </w:r>
      <w:r w:rsidRPr="006E5333">
        <w:t xml:space="preserve">Según información recibida por el Subcomité, aproximadamente </w:t>
      </w:r>
      <w:r w:rsidR="00836177">
        <w:t xml:space="preserve">un </w:t>
      </w:r>
      <w:r w:rsidRPr="006E5333">
        <w:t>70</w:t>
      </w:r>
      <w:r w:rsidR="00836177">
        <w:t xml:space="preserve"> </w:t>
      </w:r>
      <w:r w:rsidRPr="006E5333">
        <w:t>% de las personas privadas de libertad se encuentran en régimen de prisión preventiva, muchos por delitos menores</w:t>
      </w:r>
      <w:r w:rsidR="00836177">
        <w:t>,</w:t>
      </w:r>
      <w:r w:rsidRPr="006E5333">
        <w:t xml:space="preserve"> lo que es una causa directa de la sobrepoblación penitenciaria y es contrario a las garantías del debido proceso acusatorio que está en proceso de implementación en el </w:t>
      </w:r>
      <w:r w:rsidR="00703B0F">
        <w:rPr>
          <w:lang w:val="es-ES_tradnl"/>
        </w:rPr>
        <w:t>Estado parte</w:t>
      </w:r>
      <w:r w:rsidRPr="006E5333">
        <w:t xml:space="preserve">. </w:t>
      </w:r>
    </w:p>
    <w:p w14:paraId="4050156D" w14:textId="745A172A" w:rsidR="002A2F85" w:rsidRPr="006E5333" w:rsidRDefault="002A2F85">
      <w:pPr>
        <w:pStyle w:val="SingleTxtG"/>
        <w:rPr>
          <w:b/>
          <w:lang w:val="es-ES_tradnl"/>
        </w:rPr>
      </w:pPr>
      <w:r w:rsidRPr="00391A5D">
        <w:rPr>
          <w:lang w:val="es-ES_tradnl"/>
        </w:rPr>
        <w:t>7</w:t>
      </w:r>
      <w:r w:rsidR="008326E5" w:rsidRPr="00391A5D">
        <w:rPr>
          <w:lang w:val="es-ES_tradnl"/>
        </w:rPr>
        <w:t>7</w:t>
      </w:r>
      <w:r w:rsidRPr="00391A5D">
        <w:rPr>
          <w:lang w:val="es-ES_tradnl"/>
        </w:rPr>
        <w:t>.</w:t>
      </w:r>
      <w:r>
        <w:rPr>
          <w:b/>
          <w:lang w:val="es-ES_tradnl"/>
        </w:rPr>
        <w:tab/>
      </w:r>
      <w:r w:rsidRPr="006E5333">
        <w:rPr>
          <w:b/>
          <w:lang w:val="es-ES_tradnl"/>
        </w:rPr>
        <w:t xml:space="preserve">El Subcomité recomienda al Estado parte implementar medidas alternativas a la prisión preventiva y de reinserción, incluyendo </w:t>
      </w:r>
      <w:r w:rsidRPr="006E5333">
        <w:rPr>
          <w:b/>
          <w:bCs/>
          <w:lang w:val="es-ES_tradnl"/>
        </w:rPr>
        <w:t xml:space="preserve">actividades </w:t>
      </w:r>
      <w:r w:rsidRPr="006E5333">
        <w:rPr>
          <w:b/>
        </w:rPr>
        <w:t xml:space="preserve">de trabajo comunitario, educación, ejercicio, deporte y recreación, así como </w:t>
      </w:r>
      <w:r w:rsidRPr="006E5333">
        <w:rPr>
          <w:b/>
          <w:lang w:val="es-ES_tradnl"/>
        </w:rPr>
        <w:t>el uso de brazaletes electrónicos como medidas alternativas al internamiento.</w:t>
      </w:r>
    </w:p>
    <w:p w14:paraId="5B52CDE4" w14:textId="790FFC42" w:rsidR="002A2F85" w:rsidRPr="008A7B45" w:rsidRDefault="002A2F85">
      <w:pPr>
        <w:pStyle w:val="SingleTxtG"/>
        <w:rPr>
          <w:lang w:val="es-ES_tradnl"/>
        </w:rPr>
      </w:pPr>
      <w:r>
        <w:rPr>
          <w:lang w:val="es-ES_tradnl"/>
        </w:rPr>
        <w:lastRenderedPageBreak/>
        <w:t>7</w:t>
      </w:r>
      <w:r w:rsidR="00185BB8">
        <w:rPr>
          <w:lang w:val="es-ES_tradnl"/>
        </w:rPr>
        <w:t>8</w:t>
      </w:r>
      <w:r>
        <w:rPr>
          <w:lang w:val="es-ES_tradnl"/>
        </w:rPr>
        <w:t>.</w:t>
      </w:r>
      <w:r>
        <w:rPr>
          <w:lang w:val="es-ES_tradnl"/>
        </w:rPr>
        <w:tab/>
      </w:r>
      <w:r w:rsidRPr="006E5333">
        <w:t>Durante las visitas, el Subcomité pudo constatar que los internos preventivos y penados vivían en los mismos espacios, ya</w:t>
      </w:r>
      <w:r w:rsidRPr="006E5333">
        <w:rPr>
          <w:lang w:val="es-ES_tradnl"/>
        </w:rPr>
        <w:t xml:space="preserve"> que no existen </w:t>
      </w:r>
      <w:r w:rsidRPr="006E5333">
        <w:t>pabellones</w:t>
      </w:r>
      <w:r w:rsidRPr="006E5333">
        <w:rPr>
          <w:lang w:val="es-ES_tradnl"/>
        </w:rPr>
        <w:t xml:space="preserve"> exclusivamente para personas en espera de juicio </w:t>
      </w:r>
      <w:r w:rsidR="001C4CA1">
        <w:rPr>
          <w:lang w:val="es-ES_tradnl"/>
        </w:rPr>
        <w:t>—</w:t>
      </w:r>
      <w:r w:rsidRPr="006E5333">
        <w:rPr>
          <w:lang w:val="es-ES_tradnl"/>
        </w:rPr>
        <w:t xml:space="preserve">como lo estipula la </w:t>
      </w:r>
      <w:r w:rsidR="001C4CA1">
        <w:rPr>
          <w:lang w:val="es-ES_tradnl"/>
        </w:rPr>
        <w:t xml:space="preserve">regla 11 de las </w:t>
      </w:r>
      <w:r w:rsidRPr="006E5333">
        <w:rPr>
          <w:lang w:val="es-ES_tradnl"/>
        </w:rPr>
        <w:t>Regla</w:t>
      </w:r>
      <w:r w:rsidR="001C4CA1">
        <w:rPr>
          <w:lang w:val="es-ES_tradnl"/>
        </w:rPr>
        <w:t>s Nelson</w:t>
      </w:r>
      <w:r w:rsidRPr="006E5333">
        <w:rPr>
          <w:lang w:val="es-ES_tradnl"/>
        </w:rPr>
        <w:t xml:space="preserve"> Mandela</w:t>
      </w:r>
      <w:r w:rsidR="001C4CA1">
        <w:rPr>
          <w:lang w:val="es-ES_tradnl"/>
        </w:rPr>
        <w:t>—</w:t>
      </w:r>
      <w:r w:rsidRPr="0029422A">
        <w:rPr>
          <w:lang w:val="es-ES_tradnl"/>
        </w:rPr>
        <w:t>y otros diferentes para quienes están cumpliendo una condena.</w:t>
      </w:r>
    </w:p>
    <w:p w14:paraId="12B185C3" w14:textId="38569521" w:rsidR="002A2F85" w:rsidRPr="006E5333" w:rsidRDefault="002A2F85">
      <w:pPr>
        <w:pStyle w:val="SingleTxtG"/>
      </w:pPr>
      <w:r>
        <w:t>7</w:t>
      </w:r>
      <w:r w:rsidR="00185BB8">
        <w:t>9</w:t>
      </w:r>
      <w:r>
        <w:t>.</w:t>
      </w:r>
      <w:r>
        <w:tab/>
      </w:r>
      <w:r w:rsidRPr="006E5333">
        <w:t>As</w:t>
      </w:r>
      <w:r w:rsidR="001C4CA1">
        <w:t>i</w:t>
      </w:r>
      <w:r w:rsidRPr="006E5333">
        <w:t xml:space="preserve">mismo, en los centros penitenciarios visitados </w:t>
      </w:r>
      <w:r w:rsidRPr="0029422A">
        <w:t>la progresión en grado</w:t>
      </w:r>
      <w:r w:rsidRPr="006E5333">
        <w:t xml:space="preserve"> no se cumple en gran parte debido a déficits burocráticos tanto de la administración penitenciaria como de la judicial. </w:t>
      </w:r>
    </w:p>
    <w:p w14:paraId="3F654CD3" w14:textId="3126C4A0" w:rsidR="002A2F85" w:rsidRPr="006E5333" w:rsidRDefault="00185BB8">
      <w:pPr>
        <w:pStyle w:val="SingleTxtG"/>
      </w:pPr>
      <w:r w:rsidRPr="00391A5D">
        <w:rPr>
          <w:bCs/>
          <w:lang w:val="es-ES_tradnl"/>
        </w:rPr>
        <w:t>80</w:t>
      </w:r>
      <w:r w:rsidR="002A2F85" w:rsidRPr="00391A5D">
        <w:rPr>
          <w:bCs/>
          <w:lang w:val="es-ES_tradnl"/>
        </w:rPr>
        <w:t>.</w:t>
      </w:r>
      <w:r w:rsidR="002A2F85" w:rsidRPr="00391A5D">
        <w:rPr>
          <w:bCs/>
          <w:lang w:val="es-ES_tradnl"/>
        </w:rPr>
        <w:tab/>
      </w:r>
      <w:r w:rsidR="002A2F85" w:rsidRPr="006E5333">
        <w:rPr>
          <w:b/>
          <w:bCs/>
          <w:lang w:val="es-ES_tradnl"/>
        </w:rPr>
        <w:t xml:space="preserve">El Subcomité recomienda al Estado parte que instruya de manera clara a la administración penitenciaria que se respete la separación entre las personas en espera de juicio y aquellas que están cumpliendo una condena, de manera que se respete de forma irrestricta el principio de la </w:t>
      </w:r>
      <w:r w:rsidR="002A2F85" w:rsidRPr="006E5333">
        <w:rPr>
          <w:b/>
        </w:rPr>
        <w:t>presunción</w:t>
      </w:r>
      <w:r w:rsidR="002A2F85" w:rsidRPr="006E5333">
        <w:rPr>
          <w:b/>
          <w:bCs/>
          <w:lang w:val="es-ES_tradnl"/>
        </w:rPr>
        <w:t xml:space="preserve"> de inocencia de los primeros, teniendo en cuenta las </w:t>
      </w:r>
      <w:r w:rsidR="00836177">
        <w:rPr>
          <w:b/>
          <w:bCs/>
          <w:lang w:val="es-ES_tradnl"/>
        </w:rPr>
        <w:t>r</w:t>
      </w:r>
      <w:r w:rsidR="002A2F85" w:rsidRPr="006E5333">
        <w:rPr>
          <w:b/>
          <w:bCs/>
          <w:lang w:val="es-ES_tradnl"/>
        </w:rPr>
        <w:t xml:space="preserve">eglas 111 y 120 de las Reglas Nelson Mandela. </w:t>
      </w:r>
    </w:p>
    <w:p w14:paraId="2C412354" w14:textId="77777777" w:rsidR="002A2F85" w:rsidRPr="006E5333" w:rsidRDefault="002A2F85" w:rsidP="002A2F85">
      <w:pPr>
        <w:pStyle w:val="HChG"/>
        <w:rPr>
          <w:lang w:val="es-ES_tradnl"/>
        </w:rPr>
      </w:pPr>
      <w:r w:rsidRPr="006E5333">
        <w:rPr>
          <w:i/>
          <w:iCs/>
          <w:lang w:val="es-ES_tradnl"/>
        </w:rPr>
        <w:tab/>
      </w:r>
      <w:r w:rsidRPr="006E5333">
        <w:rPr>
          <w:lang w:val="es-ES_tradnl"/>
        </w:rPr>
        <w:t>V.</w:t>
      </w:r>
      <w:r w:rsidRPr="006E5333">
        <w:rPr>
          <w:lang w:val="es-ES_tradnl"/>
        </w:rPr>
        <w:tab/>
        <w:t xml:space="preserve">Salud </w:t>
      </w:r>
    </w:p>
    <w:p w14:paraId="59F51DD6" w14:textId="5A8FA614" w:rsidR="002A2F85" w:rsidRPr="008A7B45" w:rsidRDefault="002A2F85" w:rsidP="003177E7">
      <w:pPr>
        <w:pStyle w:val="H1G"/>
      </w:pPr>
      <w:r>
        <w:tab/>
        <w:t>A.</w:t>
      </w:r>
      <w:r>
        <w:tab/>
      </w:r>
      <w:r w:rsidRPr="006E5333">
        <w:t>El sistema de salud en los lugares de privación de libertad</w:t>
      </w:r>
    </w:p>
    <w:p w14:paraId="2B869028" w14:textId="2327D758" w:rsidR="002A2F85" w:rsidRPr="006E5333" w:rsidRDefault="002A2F85">
      <w:pPr>
        <w:pStyle w:val="SingleTxtG"/>
      </w:pPr>
      <w:r>
        <w:t>8</w:t>
      </w:r>
      <w:r w:rsidR="00185BB8">
        <w:t>1</w:t>
      </w:r>
      <w:r>
        <w:t>.</w:t>
      </w:r>
      <w:r>
        <w:tab/>
      </w:r>
      <w:r w:rsidRPr="006E5333">
        <w:t>Según algunos médicos entrevistados, el traspaso de los servicios de salud a los módulos penitenciarios ha significado un avance importante, haciendo que la atención de emergencias y las consultas médicas sean más accesibles para los internos. No obstante, el Subcomité</w:t>
      </w:r>
      <w:r w:rsidRPr="006E5333" w:rsidDel="00975653">
        <w:t xml:space="preserve"> </w:t>
      </w:r>
      <w:r w:rsidRPr="006E5333">
        <w:t>constató la persistencia de dificultades en el acceso a los servicios de salud por parte de la mayoría de los internos en todas las unidades visitadas. Generalmente, la policlínica ofrece consultas durante algunas horas</w:t>
      </w:r>
      <w:r w:rsidR="00AE1628">
        <w:t>,</w:t>
      </w:r>
      <w:r w:rsidRPr="006E5333">
        <w:t xml:space="preserve"> un día a la semana. Varios médicos entrevistados indicaron que</w:t>
      </w:r>
      <w:r w:rsidR="00AE1628">
        <w:t>,</w:t>
      </w:r>
      <w:r w:rsidRPr="006E5333">
        <w:t xml:space="preserve"> a través de las listas, controladas por los representantes de internos o de los guardias, se otorgaban beneficios a ciertos internos para que pudieran acceder continuamente a la policlínica. Esto ha alentado la práctica de la automutilación, ya que, al no poder acceder a la policlínica, </w:t>
      </w:r>
      <w:r w:rsidR="00AE1628">
        <w:t xml:space="preserve">ciertos </w:t>
      </w:r>
      <w:r w:rsidRPr="006E5333">
        <w:t>internos buscan colocarse en situación de emergencia y beneficiar de los servicios de salud. Al Subcomité</w:t>
      </w:r>
      <w:r w:rsidRPr="006E5333" w:rsidDel="00975653">
        <w:t xml:space="preserve"> </w:t>
      </w:r>
      <w:r w:rsidRPr="006E5333">
        <w:t>le preocupa que el acceso a los servicios médicos es visto como privilegio y no como derecho</w:t>
      </w:r>
      <w:r>
        <w:t xml:space="preserve">.  </w:t>
      </w:r>
      <w:r w:rsidRPr="006E5333">
        <w:t>Por otro lado, el médico atiende regularmente a aquellos internos que están oficialmente registrados con problemas crónicos de salud y a personas mayores. Los médicos admitieron que no suelen entrar a los módulos.</w:t>
      </w:r>
    </w:p>
    <w:p w14:paraId="64551A35" w14:textId="1701C9FF" w:rsidR="002A2F85" w:rsidRPr="008A7B45" w:rsidRDefault="002A2F85">
      <w:pPr>
        <w:pStyle w:val="SingleTxtG"/>
        <w:rPr>
          <w:b/>
        </w:rPr>
      </w:pPr>
      <w:r w:rsidRPr="00391A5D">
        <w:t>8</w:t>
      </w:r>
      <w:r w:rsidR="00185BB8" w:rsidRPr="00391A5D">
        <w:t>2</w:t>
      </w:r>
      <w:r w:rsidRPr="00391A5D">
        <w:t>.</w:t>
      </w:r>
      <w:r>
        <w:rPr>
          <w:b/>
        </w:rPr>
        <w:tab/>
      </w:r>
      <w:r w:rsidRPr="006E5333">
        <w:rPr>
          <w:b/>
        </w:rPr>
        <w:t xml:space="preserve">Las autoridades penitenciarias deben </w:t>
      </w:r>
      <w:r>
        <w:rPr>
          <w:b/>
        </w:rPr>
        <w:t xml:space="preserve">desarrollar un procedimiento para asegurar </w:t>
      </w:r>
      <w:r w:rsidRPr="006E5333">
        <w:rPr>
          <w:b/>
        </w:rPr>
        <w:t>que los profesionales de la salud tengan acceso</w:t>
      </w:r>
      <w:r>
        <w:rPr>
          <w:b/>
        </w:rPr>
        <w:t xml:space="preserve"> </w:t>
      </w:r>
      <w:r w:rsidRPr="006E5333">
        <w:rPr>
          <w:b/>
        </w:rPr>
        <w:t>a todos los reclusos enfermos, a todos los que afirmen padecer enfermedades o lesiones físicas o mentales y a todos aquellos sobre los cuales se llame su atención, así como facilitar a los reclusos acceso rápido a atención médica en casos urgentes (</w:t>
      </w:r>
      <w:r w:rsidR="00AE1628">
        <w:rPr>
          <w:b/>
        </w:rPr>
        <w:t>r</w:t>
      </w:r>
      <w:r w:rsidRPr="006E5333">
        <w:rPr>
          <w:b/>
        </w:rPr>
        <w:t>eglas 27 y 31</w:t>
      </w:r>
      <w:r w:rsidR="00AE1628">
        <w:rPr>
          <w:b/>
        </w:rPr>
        <w:t xml:space="preserve"> de las Reglas Nelson Mandela</w:t>
      </w:r>
      <w:r w:rsidRPr="006E5333">
        <w:rPr>
          <w:b/>
        </w:rPr>
        <w:t>).</w:t>
      </w:r>
    </w:p>
    <w:p w14:paraId="2FDB4EA1" w14:textId="464273F3" w:rsidR="002A2F85" w:rsidRPr="008A7B45" w:rsidRDefault="002A2F85" w:rsidP="002A2F85">
      <w:pPr>
        <w:pStyle w:val="H1G"/>
        <w:ind w:left="0" w:firstLine="0"/>
      </w:pPr>
      <w:r>
        <w:tab/>
        <w:t>B.</w:t>
      </w:r>
      <w:r>
        <w:tab/>
      </w:r>
      <w:r w:rsidRPr="006E5333">
        <w:t>Algunos desafíos del sistema de salud penitenciario</w:t>
      </w:r>
    </w:p>
    <w:p w14:paraId="0B643522" w14:textId="7E671AB3" w:rsidR="002A2F85" w:rsidRPr="006E5333" w:rsidRDefault="002A2F85">
      <w:pPr>
        <w:pStyle w:val="SingleTxtG"/>
      </w:pPr>
      <w:r>
        <w:rPr>
          <w:lang w:val="es-ES_tradnl"/>
        </w:rPr>
        <w:t>8</w:t>
      </w:r>
      <w:r w:rsidR="00185BB8">
        <w:rPr>
          <w:lang w:val="es-ES_tradnl"/>
        </w:rPr>
        <w:t>3</w:t>
      </w:r>
      <w:r>
        <w:rPr>
          <w:lang w:val="es-ES_tradnl"/>
        </w:rPr>
        <w:t>.</w:t>
      </w:r>
      <w:r>
        <w:rPr>
          <w:lang w:val="es-ES_tradnl"/>
        </w:rPr>
        <w:tab/>
      </w:r>
      <w:r w:rsidRPr="006E5333">
        <w:rPr>
          <w:lang w:val="es-ES_tradnl"/>
        </w:rPr>
        <w:t xml:space="preserve">El </w:t>
      </w:r>
      <w:r w:rsidRPr="006E5333">
        <w:t>Subcomité</w:t>
      </w:r>
      <w:r w:rsidRPr="006E5333">
        <w:rPr>
          <w:lang w:val="es-ES_tradnl"/>
        </w:rPr>
        <w:t xml:space="preserve"> observó que el sistema de salud en los lugares de privación de libertad visitados padece de</w:t>
      </w:r>
      <w:r w:rsidRPr="006E5333">
        <w:t xml:space="preserve"> varios problemas sistémicos. Uno de los principales tiene que ver con la falta de coordinación con otros servicios médicos especializados fuera de las unidades</w:t>
      </w:r>
      <w:r w:rsidRPr="006E5333">
        <w:rPr>
          <w:lang w:val="es-ES_tradnl"/>
        </w:rPr>
        <w:t xml:space="preserve"> penitenciarias</w:t>
      </w:r>
      <w:r w:rsidR="00E320C1">
        <w:rPr>
          <w:lang w:val="es-ES_tradnl"/>
        </w:rPr>
        <w:t>,</w:t>
      </w:r>
      <w:r w:rsidRPr="006E5333">
        <w:rPr>
          <w:lang w:val="es-ES_tradnl"/>
        </w:rPr>
        <w:t xml:space="preserve"> por ejemplo, para </w:t>
      </w:r>
      <w:r w:rsidRPr="006E5333">
        <w:t>cirugías, y tratamientos especiales. Los médicos en las unidades penitenciarias entrevistados admitieron que han observado discriminación en contra de ciertos internos quienes tienen que recurrir a servicios privados.</w:t>
      </w:r>
      <w:r w:rsidRPr="006E5333">
        <w:rPr>
          <w:b/>
        </w:rPr>
        <w:t xml:space="preserve"> </w:t>
      </w:r>
      <w:r w:rsidRPr="006E5333">
        <w:t>También se quejaron de la presión del sindicato de salud pública en el país.</w:t>
      </w:r>
      <w:r>
        <w:t xml:space="preserve"> </w:t>
      </w:r>
      <w:r w:rsidRPr="006E5333">
        <w:t>En solo dos de las unidades penitenciarias visitadas, la disponibilidad de medicinas era suficiente. La mayoría de las unidades carecían de medicinas, equipos y almacenes adecuados.</w:t>
      </w:r>
    </w:p>
    <w:p w14:paraId="1E570723" w14:textId="39312381" w:rsidR="002A2F85" w:rsidRPr="00531F25" w:rsidRDefault="002A2F85">
      <w:pPr>
        <w:pStyle w:val="SingleTxtG"/>
        <w:rPr>
          <w:b/>
        </w:rPr>
      </w:pPr>
      <w:r w:rsidRPr="00391A5D">
        <w:t>8</w:t>
      </w:r>
      <w:r w:rsidR="00185BB8" w:rsidRPr="00391A5D">
        <w:t>4</w:t>
      </w:r>
      <w:r w:rsidRPr="00391A5D">
        <w:t>.</w:t>
      </w:r>
      <w:r w:rsidRPr="00391A5D">
        <w:tab/>
      </w:r>
      <w:r w:rsidRPr="006E5333">
        <w:rPr>
          <w:b/>
        </w:rPr>
        <w:t xml:space="preserve">El Subcomité le recomienda al Ministerio de Salud </w:t>
      </w:r>
      <w:r w:rsidR="00840A31">
        <w:rPr>
          <w:b/>
        </w:rPr>
        <w:t xml:space="preserve">Pública </w:t>
      </w:r>
      <w:r w:rsidRPr="006E5333">
        <w:rPr>
          <w:b/>
        </w:rPr>
        <w:t xml:space="preserve">tomar las medidas necesarias para garantizar que los servicios de salud pública sean accesibles a las </w:t>
      </w:r>
      <w:r w:rsidR="00453E8D">
        <w:rPr>
          <w:b/>
        </w:rPr>
        <w:t>personas privadas de libertad</w:t>
      </w:r>
      <w:r w:rsidRPr="006E5333">
        <w:rPr>
          <w:b/>
        </w:rPr>
        <w:t xml:space="preserve">, y para ello </w:t>
      </w:r>
      <w:r w:rsidR="00E320C1">
        <w:rPr>
          <w:b/>
        </w:rPr>
        <w:t xml:space="preserve">que </w:t>
      </w:r>
      <w:r w:rsidRPr="006E5333">
        <w:rPr>
          <w:b/>
        </w:rPr>
        <w:t xml:space="preserve">se incrementen los recursos humanos, materiales y financieros necesarios. El Estado parte debe asegurarse de que los sitios </w:t>
      </w:r>
      <w:r w:rsidRPr="006E5333">
        <w:rPr>
          <w:b/>
        </w:rPr>
        <w:lastRenderedPageBreak/>
        <w:t xml:space="preserve">de atención médica a las </w:t>
      </w:r>
      <w:r w:rsidR="00453E8D">
        <w:rPr>
          <w:b/>
        </w:rPr>
        <w:t>personas privadas de libertad</w:t>
      </w:r>
      <w:r w:rsidRPr="006E5333">
        <w:rPr>
          <w:b/>
        </w:rPr>
        <w:t xml:space="preserve"> cuentan con la infraestructura necesaria y que el equipo médico y la higiene necesarios estén garantizados.</w:t>
      </w:r>
    </w:p>
    <w:p w14:paraId="65EAB3A2" w14:textId="4BC63BEF" w:rsidR="002A2F85" w:rsidRPr="006E5333" w:rsidRDefault="002A2F85">
      <w:pPr>
        <w:pStyle w:val="SingleTxtG"/>
      </w:pPr>
      <w:r>
        <w:t>8</w:t>
      </w:r>
      <w:r w:rsidR="00185BB8">
        <w:t>5</w:t>
      </w:r>
      <w:r>
        <w:t>.</w:t>
      </w:r>
      <w:r>
        <w:tab/>
      </w:r>
      <w:r w:rsidRPr="006E5333">
        <w:t>El Subcomité</w:t>
      </w:r>
      <w:r w:rsidRPr="006E5333" w:rsidDel="009348DE">
        <w:t xml:space="preserve"> </w:t>
      </w:r>
      <w:r w:rsidRPr="006E5333">
        <w:t xml:space="preserve">pudo identificar serios problemas causados y agravados por la división de los dos sistemas de salud en el ámbito penitenciario entre el Ministerio de Salud </w:t>
      </w:r>
      <w:r w:rsidR="007A3F75">
        <w:t xml:space="preserve">Pública </w:t>
      </w:r>
      <w:r w:rsidRPr="006E5333">
        <w:t>(Administración de los Servicios de Salud del Estado) y el Ministerio del Interior (sanidad policial)</w:t>
      </w:r>
      <w:r w:rsidRPr="00543FB3">
        <w:t>.</w:t>
      </w:r>
      <w:r w:rsidRPr="00365861">
        <w:t xml:space="preserve"> </w:t>
      </w:r>
      <w:r w:rsidRPr="006E5333">
        <w:t xml:space="preserve">En el momento de la visita, el programa de Administración de los Servicios de Salud del Estado solo cubría </w:t>
      </w:r>
      <w:r w:rsidR="003C38C9">
        <w:t xml:space="preserve">5 </w:t>
      </w:r>
      <w:r w:rsidRPr="006E5333">
        <w:t>unidades penitenciarias</w:t>
      </w:r>
      <w:r w:rsidR="003C38C9">
        <w:t>,</w:t>
      </w:r>
      <w:r w:rsidRPr="006E5333">
        <w:t xml:space="preserve"> de un total de 29 en todo el país. Por otro lado, el Subcomité</w:t>
      </w:r>
      <w:r w:rsidRPr="006E5333" w:rsidDel="009348DE">
        <w:t xml:space="preserve"> </w:t>
      </w:r>
      <w:r w:rsidRPr="006E5333">
        <w:t>observó falta de coordinación y de intercambio de información, condiciones laborales muy malas, y carencia de infraestructura y medios adecuados. El</w:t>
      </w:r>
      <w:r w:rsidR="00531D1D">
        <w:t xml:space="preserve"> e</w:t>
      </w:r>
      <w:r w:rsidRPr="006E5333">
        <w:t xml:space="preserve">jemplo más crítico fue el de la policlínica de la Unidad 7 de Canelones, la cual padece de falta de agua y de espacios limpios para la atención a pacientes y para conservar los medicamentos y los expedientes médicos de los internos. En la policlínica había un cuarto clausurado debido a la presencia de hongos, infiltraciones, desagües de materia fecal y ratas. El baño y </w:t>
      </w:r>
      <w:r w:rsidR="003C38C9">
        <w:t>un</w:t>
      </w:r>
      <w:r w:rsidRPr="006E5333">
        <w:t xml:space="preserve"> cuarto pequeño donde guardan los medicamentos también presentaba</w:t>
      </w:r>
      <w:r w:rsidR="00531D1D">
        <w:t>n</w:t>
      </w:r>
      <w:r w:rsidRPr="006E5333">
        <w:t xml:space="preserve"> estos problemas. Al Subcomité</w:t>
      </w:r>
      <w:r w:rsidRPr="006E5333" w:rsidDel="005D5AFE">
        <w:t xml:space="preserve"> </w:t>
      </w:r>
      <w:r w:rsidRPr="006E5333">
        <w:t>le preocupa que cuando el sistema de tubería se bloquea</w:t>
      </w:r>
      <w:r w:rsidR="00E7125B">
        <w:t xml:space="preserve"> </w:t>
      </w:r>
      <w:r w:rsidRPr="006E5333">
        <w:t>este cuarto</w:t>
      </w:r>
      <w:r w:rsidR="00E7125B">
        <w:t xml:space="preserve"> se ve inundado por materia </w:t>
      </w:r>
      <w:r w:rsidR="00E7125B" w:rsidRPr="006E5333">
        <w:t>fecal</w:t>
      </w:r>
      <w:r w:rsidRPr="006E5333">
        <w:t>. Además, el equipo médico de la Unidad 7 de Canelones se ha quejado ante la dirección penitenciaria numerosas veces sobre las condiciones en que trabajan y atienden a los internos y no han obtenido respuesta. Subrayaron además la falta de personal operador y de seguridad de acompañamiento de internos para facilitar el acceso a los servicios de salud.</w:t>
      </w:r>
    </w:p>
    <w:p w14:paraId="77FA4C54" w14:textId="38036C0D" w:rsidR="002A2F85" w:rsidRPr="00531F25" w:rsidRDefault="002A2F85">
      <w:pPr>
        <w:pStyle w:val="SingleTxtG"/>
        <w:rPr>
          <w:b/>
        </w:rPr>
      </w:pPr>
      <w:r w:rsidRPr="00391A5D">
        <w:t>8</w:t>
      </w:r>
      <w:r w:rsidR="00185BB8" w:rsidRPr="00391A5D">
        <w:t>6</w:t>
      </w:r>
      <w:r w:rsidRPr="00391A5D">
        <w:t>.</w:t>
      </w:r>
      <w:r>
        <w:rPr>
          <w:b/>
        </w:rPr>
        <w:tab/>
      </w:r>
      <w:r w:rsidRPr="006E5333">
        <w:rPr>
          <w:b/>
        </w:rPr>
        <w:t xml:space="preserve">El Subcomité le recomienda al Ministerio del Interior que cierre inmediatamente el espacio de la policlínica de la Unidad 7 de Canelones y </w:t>
      </w:r>
      <w:r w:rsidR="00C82E7F">
        <w:rPr>
          <w:b/>
        </w:rPr>
        <w:t xml:space="preserve">traslade </w:t>
      </w:r>
      <w:r w:rsidRPr="006E5333">
        <w:rPr>
          <w:b/>
        </w:rPr>
        <w:t xml:space="preserve">su funcionamiento a un espacio adecuado y limpio. </w:t>
      </w:r>
    </w:p>
    <w:p w14:paraId="584F23BB" w14:textId="6BC7F91B" w:rsidR="002A2F85" w:rsidRPr="00531F25" w:rsidRDefault="002A2F85" w:rsidP="003177E7">
      <w:pPr>
        <w:pStyle w:val="H1G"/>
      </w:pPr>
      <w:r>
        <w:tab/>
        <w:t>C.</w:t>
      </w:r>
      <w:r>
        <w:tab/>
      </w:r>
      <w:r w:rsidRPr="006E5333">
        <w:t>Problemas específicos de salud de los internos</w:t>
      </w:r>
    </w:p>
    <w:p w14:paraId="6F1AA874" w14:textId="7969B2A8" w:rsidR="002A2F85" w:rsidRPr="006E5333" w:rsidRDefault="002A2F85">
      <w:pPr>
        <w:pStyle w:val="SingleTxtG"/>
        <w:rPr>
          <w:lang w:eastAsia="en-US"/>
        </w:rPr>
      </w:pPr>
      <w:r>
        <w:rPr>
          <w:lang w:eastAsia="en-US"/>
        </w:rPr>
        <w:t>8</w:t>
      </w:r>
      <w:r w:rsidR="00185BB8">
        <w:rPr>
          <w:lang w:eastAsia="en-US"/>
        </w:rPr>
        <w:t>7</w:t>
      </w:r>
      <w:r>
        <w:rPr>
          <w:lang w:eastAsia="en-US"/>
        </w:rPr>
        <w:t>.</w:t>
      </w:r>
      <w:r>
        <w:rPr>
          <w:lang w:eastAsia="en-US"/>
        </w:rPr>
        <w:tab/>
      </w:r>
      <w:r w:rsidRPr="006E5333">
        <w:rPr>
          <w:lang w:eastAsia="en-US"/>
        </w:rPr>
        <w:t xml:space="preserve">Preocupó particularmente al Subcomité que no se cumple con la </w:t>
      </w:r>
      <w:r w:rsidR="00EE0EA7">
        <w:rPr>
          <w:lang w:eastAsia="en-US"/>
        </w:rPr>
        <w:t xml:space="preserve">regla </w:t>
      </w:r>
      <w:r w:rsidRPr="006E5333">
        <w:rPr>
          <w:lang w:eastAsia="en-US"/>
        </w:rPr>
        <w:t>23</w:t>
      </w:r>
      <w:r w:rsidR="00AB1CD8">
        <w:rPr>
          <w:lang w:eastAsia="en-US"/>
        </w:rPr>
        <w:t xml:space="preserve">, párrafo </w:t>
      </w:r>
      <w:r w:rsidRPr="006E5333">
        <w:rPr>
          <w:lang w:eastAsia="en-US"/>
        </w:rPr>
        <w:t>1</w:t>
      </w:r>
      <w:r w:rsidR="00AB1CD8">
        <w:rPr>
          <w:lang w:eastAsia="en-US"/>
        </w:rPr>
        <w:t>,</w:t>
      </w:r>
      <w:r w:rsidR="00EE0EA7">
        <w:rPr>
          <w:lang w:eastAsia="en-US"/>
        </w:rPr>
        <w:t xml:space="preserve"> de las Reglas </w:t>
      </w:r>
      <w:r w:rsidR="005C314A">
        <w:rPr>
          <w:lang w:eastAsia="en-US"/>
        </w:rPr>
        <w:t xml:space="preserve">Nelson </w:t>
      </w:r>
      <w:r w:rsidR="00EE0EA7">
        <w:rPr>
          <w:lang w:eastAsia="en-US"/>
        </w:rPr>
        <w:t>Mandela</w:t>
      </w:r>
      <w:r w:rsidRPr="006E5333">
        <w:rPr>
          <w:lang w:eastAsia="en-US"/>
        </w:rPr>
        <w:t>, que dispone que los internos dispondrán de al menos una hora al día de ejercicio físico en el exterior. En efecto, los per</w:t>
      </w:r>
      <w:r w:rsidR="00BB274A">
        <w:rPr>
          <w:lang w:eastAsia="en-US"/>
        </w:rPr>
        <w:t>í</w:t>
      </w:r>
      <w:r w:rsidRPr="006E5333">
        <w:rPr>
          <w:lang w:eastAsia="en-US"/>
        </w:rPr>
        <w:t xml:space="preserve">odos de encierro son excesivos e inhumanos, y varias de las </w:t>
      </w:r>
      <w:r w:rsidR="00453E8D">
        <w:rPr>
          <w:lang w:eastAsia="en-US"/>
        </w:rPr>
        <w:t>personas privadas de libertad</w:t>
      </w:r>
      <w:r w:rsidRPr="006E5333">
        <w:rPr>
          <w:lang w:eastAsia="en-US"/>
        </w:rPr>
        <w:t xml:space="preserve"> manifestaron no haber salido de sus celdas durante varios meses. Una de ellas dijo que no había salido durante un año. </w:t>
      </w:r>
    </w:p>
    <w:p w14:paraId="6CBD5D14" w14:textId="228976D7" w:rsidR="002A2F85" w:rsidRPr="006E5333" w:rsidRDefault="002A2F85" w:rsidP="00314379">
      <w:pPr>
        <w:pStyle w:val="SingleTxtG"/>
        <w:rPr>
          <w:lang w:eastAsia="en-US"/>
        </w:rPr>
      </w:pPr>
      <w:r>
        <w:rPr>
          <w:lang w:eastAsia="en-US"/>
        </w:rPr>
        <w:t>8</w:t>
      </w:r>
      <w:r w:rsidR="00185BB8">
        <w:rPr>
          <w:lang w:eastAsia="en-US"/>
        </w:rPr>
        <w:t>8</w:t>
      </w:r>
      <w:r>
        <w:rPr>
          <w:lang w:eastAsia="en-US"/>
        </w:rPr>
        <w:t>.</w:t>
      </w:r>
      <w:r>
        <w:rPr>
          <w:lang w:eastAsia="en-US"/>
        </w:rPr>
        <w:tab/>
      </w:r>
      <w:r w:rsidRPr="006E5333">
        <w:rPr>
          <w:lang w:eastAsia="en-US"/>
        </w:rPr>
        <w:t>En todos los centros de privación de libertad, el Subcomité constató que una gran</w:t>
      </w:r>
      <w:r w:rsidR="00314379">
        <w:rPr>
          <w:lang w:eastAsia="en-US"/>
        </w:rPr>
        <w:t> </w:t>
      </w:r>
      <w:r w:rsidRPr="006E5333">
        <w:rPr>
          <w:lang w:eastAsia="en-US"/>
        </w:rPr>
        <w:t xml:space="preserve">mayoría de </w:t>
      </w:r>
      <w:r w:rsidR="00453E8D">
        <w:rPr>
          <w:lang w:eastAsia="en-US"/>
        </w:rPr>
        <w:t>personas privadas de libertad</w:t>
      </w:r>
      <w:r w:rsidRPr="006E5333">
        <w:rPr>
          <w:lang w:eastAsia="en-US"/>
        </w:rPr>
        <w:t xml:space="preserve"> presentaban múltiples cicatrices en el cuerpo </w:t>
      </w:r>
      <w:r w:rsidR="00AB1CD8">
        <w:rPr>
          <w:lang w:eastAsia="en-US"/>
        </w:rPr>
        <w:t>—</w:t>
      </w:r>
      <w:r w:rsidRPr="006E5333">
        <w:rPr>
          <w:lang w:eastAsia="en-US"/>
        </w:rPr>
        <w:t xml:space="preserve">sobre todo </w:t>
      </w:r>
      <w:r w:rsidR="00AB1CD8">
        <w:rPr>
          <w:lang w:eastAsia="en-US"/>
        </w:rPr>
        <w:t xml:space="preserve">en </w:t>
      </w:r>
      <w:r w:rsidRPr="006E5333">
        <w:rPr>
          <w:lang w:eastAsia="en-US"/>
        </w:rPr>
        <w:t>los brazos</w:t>
      </w:r>
      <w:r w:rsidR="00AB1CD8">
        <w:rPr>
          <w:lang w:eastAsia="en-US"/>
        </w:rPr>
        <w:t>—</w:t>
      </w:r>
      <w:r w:rsidRPr="006E5333">
        <w:rPr>
          <w:lang w:eastAsia="en-US"/>
        </w:rPr>
        <w:t xml:space="preserve">, y que decían haberse autolesionado para ser conducidas a la enfermería, y de esta manera poder salir por un momento de sus celdas. Otras </w:t>
      </w:r>
      <w:r w:rsidR="00453E8D">
        <w:rPr>
          <w:lang w:eastAsia="en-US"/>
        </w:rPr>
        <w:t>personas privadas de libertad</w:t>
      </w:r>
      <w:r w:rsidRPr="006E5333">
        <w:rPr>
          <w:lang w:eastAsia="en-US"/>
        </w:rPr>
        <w:t xml:space="preserve"> señalaron que se cortaban los brazos para “desahogarse”, lo que denotaba la situación de angustia y abandono en que se encuentran. En algunos otros casos, la autolesión se efectuaba como un recurso para acceder a tratamiento y asistencia médica. El Subcomité</w:t>
      </w:r>
      <w:r w:rsidRPr="006E5333" w:rsidDel="005D5AFE">
        <w:rPr>
          <w:lang w:eastAsia="en-US"/>
        </w:rPr>
        <w:t xml:space="preserve"> </w:t>
      </w:r>
      <w:r w:rsidRPr="006E5333">
        <w:rPr>
          <w:lang w:eastAsia="en-US"/>
        </w:rPr>
        <w:t>lamentó esta tendencia generalizada en todos los lugares que visitó, en todas las edades y todos los géneros. Los médicos entrevistados confirmaron al Subcomité</w:t>
      </w:r>
      <w:r w:rsidRPr="006E5333" w:rsidDel="005D5AFE">
        <w:rPr>
          <w:lang w:eastAsia="en-US"/>
        </w:rPr>
        <w:t xml:space="preserve"> </w:t>
      </w:r>
      <w:r w:rsidRPr="006E5333">
        <w:rPr>
          <w:lang w:eastAsia="en-US"/>
        </w:rPr>
        <w:t xml:space="preserve">que los cortes están directamente relacionados con la salud psicológica o mental de la población reclusa relacionados, por ejemplo, con problemas familiares, </w:t>
      </w:r>
      <w:r w:rsidR="006B42EC">
        <w:rPr>
          <w:lang w:eastAsia="en-US"/>
        </w:rPr>
        <w:t xml:space="preserve">carencia </w:t>
      </w:r>
      <w:r w:rsidRPr="006E5333">
        <w:rPr>
          <w:lang w:eastAsia="en-US"/>
        </w:rPr>
        <w:t>de actividades recreativas y formativas, y de salidas al patio, lo que el Subcomité corroboró al encontrar en varias celdas en la Unidad 3 de Libertad a los internos durmiendo, lo que denotaba su estado de depresión ante la inactividad.</w:t>
      </w:r>
    </w:p>
    <w:p w14:paraId="37A8BAAF" w14:textId="4C56559F" w:rsidR="002A2F85" w:rsidRPr="00905F36" w:rsidRDefault="002A2F85" w:rsidP="00905F36">
      <w:pPr>
        <w:pStyle w:val="SingleTxtG"/>
        <w:rPr>
          <w:b/>
          <w:w w:val="103"/>
        </w:rPr>
      </w:pPr>
      <w:r w:rsidRPr="00391A5D">
        <w:rPr>
          <w:rFonts w:eastAsia="Times New Roman"/>
        </w:rPr>
        <w:t>8</w:t>
      </w:r>
      <w:r w:rsidR="00185BB8" w:rsidRPr="00391A5D">
        <w:rPr>
          <w:rFonts w:eastAsia="Times New Roman"/>
        </w:rPr>
        <w:t>9</w:t>
      </w:r>
      <w:r w:rsidRPr="00391A5D">
        <w:rPr>
          <w:rFonts w:eastAsia="Times New Roman"/>
        </w:rPr>
        <w:t>.</w:t>
      </w:r>
      <w:r>
        <w:rPr>
          <w:rFonts w:eastAsia="Times New Roman"/>
        </w:rPr>
        <w:tab/>
      </w:r>
      <w:r w:rsidRPr="00905F36">
        <w:rPr>
          <w:rFonts w:eastAsia="Times New Roman"/>
          <w:b/>
        </w:rPr>
        <w:t xml:space="preserve">El Comité insta al </w:t>
      </w:r>
      <w:r w:rsidR="00703B0F" w:rsidRPr="00905F36">
        <w:rPr>
          <w:b/>
          <w:bCs/>
          <w:lang w:val="es-ES_tradnl"/>
        </w:rPr>
        <w:t xml:space="preserve">Estado parte </w:t>
      </w:r>
      <w:r w:rsidRPr="00905F36">
        <w:rPr>
          <w:rFonts w:eastAsia="Times New Roman"/>
          <w:b/>
        </w:rPr>
        <w:t>a que garantice lo antes posible que t</w:t>
      </w:r>
      <w:r w:rsidRPr="00905F36">
        <w:rPr>
          <w:b/>
          <w:w w:val="103"/>
        </w:rPr>
        <w:t>odo recluso que no desempeñe un trabajo al aire libre dispondrá de al menos una hora al día de ejercicio físico adecuado al aire libre, y ten</w:t>
      </w:r>
      <w:r w:rsidR="00C82E7F" w:rsidRPr="00905F36">
        <w:rPr>
          <w:b/>
          <w:w w:val="103"/>
        </w:rPr>
        <w:t>drá</w:t>
      </w:r>
      <w:r w:rsidRPr="00905F36">
        <w:rPr>
          <w:b/>
          <w:w w:val="103"/>
        </w:rPr>
        <w:t xml:space="preserve"> acceso a ejercicio y actividades recreativas, y ponga para ello a su disposición el espacio, las instalaciones y el equipo necesarios (</w:t>
      </w:r>
      <w:r w:rsidR="00075BAA" w:rsidRPr="00905F36">
        <w:rPr>
          <w:b/>
          <w:w w:val="103"/>
        </w:rPr>
        <w:t xml:space="preserve">regla </w:t>
      </w:r>
      <w:r w:rsidRPr="00905F36">
        <w:rPr>
          <w:b/>
          <w:w w:val="103"/>
        </w:rPr>
        <w:t>23</w:t>
      </w:r>
      <w:r w:rsidR="00075BAA" w:rsidRPr="00905F36">
        <w:rPr>
          <w:b/>
          <w:w w:val="103"/>
        </w:rPr>
        <w:t xml:space="preserve"> de las Reglas Nelson Mandela</w:t>
      </w:r>
      <w:r w:rsidRPr="00905F36">
        <w:rPr>
          <w:b/>
          <w:w w:val="103"/>
        </w:rPr>
        <w:t>).</w:t>
      </w:r>
    </w:p>
    <w:p w14:paraId="5F0E8D23" w14:textId="4E2162E1" w:rsidR="002A2F85" w:rsidRPr="006E5333" w:rsidRDefault="002A2F85">
      <w:pPr>
        <w:pStyle w:val="SingleTxtG"/>
        <w:rPr>
          <w:rFonts w:eastAsia="Times New Roman"/>
        </w:rPr>
      </w:pPr>
      <w:r>
        <w:rPr>
          <w:rFonts w:eastAsia="Times New Roman"/>
        </w:rPr>
        <w:t>9</w:t>
      </w:r>
      <w:r w:rsidR="00185BB8">
        <w:rPr>
          <w:rFonts w:eastAsia="Times New Roman"/>
        </w:rPr>
        <w:t>0</w:t>
      </w:r>
      <w:r>
        <w:rPr>
          <w:rFonts w:eastAsia="Times New Roman"/>
        </w:rPr>
        <w:t>.</w:t>
      </w:r>
      <w:r>
        <w:rPr>
          <w:rFonts w:eastAsia="Times New Roman"/>
        </w:rPr>
        <w:tab/>
      </w:r>
      <w:r w:rsidRPr="006E5333">
        <w:rPr>
          <w:rFonts w:eastAsia="Times New Roman"/>
        </w:rPr>
        <w:t>Durante la visita a la Unidad 7 de Canelones, el Subcomité</w:t>
      </w:r>
      <w:r w:rsidRPr="006E5333" w:rsidDel="005D5AFE">
        <w:rPr>
          <w:rFonts w:eastAsia="Times New Roman"/>
        </w:rPr>
        <w:t xml:space="preserve"> </w:t>
      </w:r>
      <w:r w:rsidRPr="006E5333">
        <w:rPr>
          <w:rFonts w:eastAsia="Times New Roman"/>
        </w:rPr>
        <w:t xml:space="preserve">fue testigo de la llegada de un interno, escoltado de emergencia a la policlínica, por haberse autoinfligido un corte profundo en su brazo izquierdo. </w:t>
      </w:r>
      <w:r>
        <w:rPr>
          <w:rFonts w:eastAsia="Times New Roman"/>
        </w:rPr>
        <w:t>Ante</w:t>
      </w:r>
      <w:r w:rsidRPr="006E5333">
        <w:rPr>
          <w:rFonts w:eastAsia="Times New Roman"/>
        </w:rPr>
        <w:t xml:space="preserve"> es</w:t>
      </w:r>
      <w:r>
        <w:rPr>
          <w:rFonts w:eastAsia="Times New Roman"/>
        </w:rPr>
        <w:t xml:space="preserve">ta situación, el </w:t>
      </w:r>
      <w:r w:rsidRPr="006E5333">
        <w:rPr>
          <w:rFonts w:eastAsia="Times New Roman"/>
        </w:rPr>
        <w:t>médico</w:t>
      </w:r>
      <w:r>
        <w:rPr>
          <w:rFonts w:eastAsia="Times New Roman"/>
        </w:rPr>
        <w:t xml:space="preserve"> contaba con l</w:t>
      </w:r>
      <w:r w:rsidR="001F62DA">
        <w:rPr>
          <w:rFonts w:eastAsia="Times New Roman"/>
        </w:rPr>
        <w:t>í</w:t>
      </w:r>
      <w:r>
        <w:rPr>
          <w:rFonts w:eastAsia="Times New Roman"/>
        </w:rPr>
        <w:t>quido para desinfectar el herido</w:t>
      </w:r>
      <w:r w:rsidR="00FF280E">
        <w:rPr>
          <w:rFonts w:eastAsia="Times New Roman"/>
        </w:rPr>
        <w:t>,</w:t>
      </w:r>
      <w:r>
        <w:rPr>
          <w:rFonts w:eastAsia="Times New Roman"/>
        </w:rPr>
        <w:t xml:space="preserve"> pero aparte de eso </w:t>
      </w:r>
      <w:r w:rsidRPr="006E5333">
        <w:rPr>
          <w:rFonts w:eastAsia="Times New Roman"/>
        </w:rPr>
        <w:t xml:space="preserve">no </w:t>
      </w:r>
      <w:r>
        <w:rPr>
          <w:rFonts w:eastAsia="Times New Roman"/>
        </w:rPr>
        <w:t>había</w:t>
      </w:r>
      <w:r w:rsidRPr="006E5333">
        <w:rPr>
          <w:rFonts w:eastAsia="Times New Roman"/>
        </w:rPr>
        <w:t xml:space="preserve"> agua en la policlínica para limpiar la sangre </w:t>
      </w:r>
      <w:r>
        <w:rPr>
          <w:rFonts w:eastAsia="Times New Roman"/>
        </w:rPr>
        <w:t xml:space="preserve">ni de su cuerpo ni la que había caído en la silla y en donde había estado sentado ni </w:t>
      </w:r>
      <w:r>
        <w:rPr>
          <w:rFonts w:eastAsia="Times New Roman"/>
        </w:rPr>
        <w:lastRenderedPageBreak/>
        <w:t xml:space="preserve">en el suelo. </w:t>
      </w:r>
      <w:r w:rsidRPr="006E5333">
        <w:rPr>
          <w:rFonts w:eastAsia="Times New Roman"/>
        </w:rPr>
        <w:t>Los médicos también informaron con preocupación que hacía años que no iba un psicólogo a esa unidad para atender a los internos</w:t>
      </w:r>
      <w:r>
        <w:rPr>
          <w:rFonts w:eastAsia="Times New Roman"/>
        </w:rPr>
        <w:t>, y los problemas psicológicos son muchos y serios</w:t>
      </w:r>
      <w:r w:rsidRPr="006E5333">
        <w:rPr>
          <w:rFonts w:eastAsia="Times New Roman"/>
        </w:rPr>
        <w:t xml:space="preserve">. </w:t>
      </w:r>
    </w:p>
    <w:p w14:paraId="4C494F15" w14:textId="0EA0CD1B" w:rsidR="002A2F85" w:rsidRPr="00531F25" w:rsidRDefault="002A2F85">
      <w:pPr>
        <w:pStyle w:val="SingleTxtG"/>
        <w:rPr>
          <w:rFonts w:eastAsia="Times New Roman"/>
          <w:b/>
        </w:rPr>
      </w:pPr>
      <w:r w:rsidRPr="00391A5D">
        <w:rPr>
          <w:rFonts w:eastAsia="Times New Roman"/>
        </w:rPr>
        <w:t>9</w:t>
      </w:r>
      <w:r w:rsidR="00185BB8" w:rsidRPr="00391A5D">
        <w:rPr>
          <w:rFonts w:eastAsia="Times New Roman"/>
        </w:rPr>
        <w:t>1</w:t>
      </w:r>
      <w:r w:rsidRPr="00391A5D">
        <w:rPr>
          <w:rFonts w:eastAsia="Times New Roman"/>
        </w:rPr>
        <w:t>.</w:t>
      </w:r>
      <w:r>
        <w:rPr>
          <w:rFonts w:eastAsia="Times New Roman"/>
          <w:b/>
        </w:rPr>
        <w:tab/>
      </w:r>
      <w:r w:rsidRPr="006E5333">
        <w:rPr>
          <w:rFonts w:eastAsia="Times New Roman"/>
          <w:b/>
        </w:rPr>
        <w:t xml:space="preserve">El Subcomité recomienda que el Estado parte preste la atención debida a la situación generalizada de mutilaciones por parte de las </w:t>
      </w:r>
      <w:r w:rsidR="00453E8D">
        <w:rPr>
          <w:rFonts w:eastAsia="Times New Roman"/>
          <w:b/>
        </w:rPr>
        <w:t>personas privadas de libertad</w:t>
      </w:r>
      <w:r w:rsidR="000E035C">
        <w:rPr>
          <w:rFonts w:eastAsia="Times New Roman"/>
          <w:b/>
        </w:rPr>
        <w:t xml:space="preserve">, </w:t>
      </w:r>
      <w:r w:rsidRPr="006E5333">
        <w:rPr>
          <w:rFonts w:eastAsia="Times New Roman"/>
          <w:b/>
        </w:rPr>
        <w:t>que se realice un estudio sobre la situación</w:t>
      </w:r>
      <w:r w:rsidR="0022247D">
        <w:rPr>
          <w:rFonts w:eastAsia="Times New Roman"/>
          <w:b/>
        </w:rPr>
        <w:t>,</w:t>
      </w:r>
      <w:r w:rsidRPr="006E5333">
        <w:rPr>
          <w:rFonts w:eastAsia="Times New Roman"/>
          <w:b/>
        </w:rPr>
        <w:t xml:space="preserve"> y que se identifiquen las medidas urgentes y necesarias que deben tomarse para corregir esta situación.</w:t>
      </w:r>
    </w:p>
    <w:p w14:paraId="336BAA87" w14:textId="3AE12DFC" w:rsidR="002A2F85" w:rsidRPr="006E5333" w:rsidRDefault="002A2F85">
      <w:pPr>
        <w:pStyle w:val="SingleTxtG"/>
        <w:rPr>
          <w:rFonts w:eastAsia="Times New Roman"/>
        </w:rPr>
      </w:pPr>
      <w:r>
        <w:rPr>
          <w:rFonts w:eastAsia="Times New Roman"/>
        </w:rPr>
        <w:t>9</w:t>
      </w:r>
      <w:r w:rsidR="00185BB8">
        <w:rPr>
          <w:rFonts w:eastAsia="Times New Roman"/>
        </w:rPr>
        <w:t>2</w:t>
      </w:r>
      <w:r>
        <w:rPr>
          <w:rFonts w:eastAsia="Times New Roman"/>
        </w:rPr>
        <w:t>.</w:t>
      </w:r>
      <w:r>
        <w:rPr>
          <w:rFonts w:eastAsia="Times New Roman"/>
        </w:rPr>
        <w:tab/>
      </w:r>
      <w:r w:rsidRPr="006E5333">
        <w:rPr>
          <w:rFonts w:eastAsia="Times New Roman"/>
        </w:rPr>
        <w:t>El Subcomité</w:t>
      </w:r>
      <w:r w:rsidRPr="006E5333" w:rsidDel="005D5AFE">
        <w:rPr>
          <w:rFonts w:eastAsia="Times New Roman"/>
        </w:rPr>
        <w:t xml:space="preserve"> </w:t>
      </w:r>
      <w:r w:rsidRPr="006E5333">
        <w:rPr>
          <w:rFonts w:eastAsia="Times New Roman"/>
        </w:rPr>
        <w:t xml:space="preserve">observó múltiples problemas y enfermedades recurrentes directamente relacionadas a las </w:t>
      </w:r>
      <w:r>
        <w:rPr>
          <w:rFonts w:eastAsia="Times New Roman"/>
        </w:rPr>
        <w:t xml:space="preserve">malas </w:t>
      </w:r>
      <w:r w:rsidRPr="006E5333">
        <w:rPr>
          <w:rFonts w:eastAsia="Times New Roman"/>
        </w:rPr>
        <w:t xml:space="preserve">condiciones de higiene y alimentación de las </w:t>
      </w:r>
      <w:r w:rsidR="00453E8D">
        <w:rPr>
          <w:rFonts w:eastAsia="Times New Roman"/>
        </w:rPr>
        <w:t>personas privadas de libertad</w:t>
      </w:r>
      <w:r w:rsidRPr="006E5333">
        <w:rPr>
          <w:rFonts w:eastAsia="Times New Roman"/>
        </w:rPr>
        <w:t>. Los internos suelen padecer de gastritis, hongos, infecciones de la piel y crónicas, dolor</w:t>
      </w:r>
      <w:r w:rsidR="00E659D5">
        <w:rPr>
          <w:rFonts w:eastAsia="Times New Roman"/>
        </w:rPr>
        <w:t>es</w:t>
      </w:r>
      <w:r w:rsidRPr="006E5333">
        <w:rPr>
          <w:rFonts w:eastAsia="Times New Roman"/>
        </w:rPr>
        <w:t xml:space="preserve"> de cabeza, desmayos, problemas pulmonares, y graves problemas psicosociales </w:t>
      </w:r>
      <w:r w:rsidR="0022247D">
        <w:rPr>
          <w:rFonts w:eastAsia="Times New Roman"/>
        </w:rPr>
        <w:t>(</w:t>
      </w:r>
      <w:r w:rsidRPr="006E5333">
        <w:rPr>
          <w:rFonts w:eastAsia="Times New Roman"/>
        </w:rPr>
        <w:t>falta de sueño, depresión, angustia, condu</w:t>
      </w:r>
      <w:r>
        <w:rPr>
          <w:rFonts w:eastAsia="Times New Roman"/>
        </w:rPr>
        <w:t>cta, tensiones entre reclusos</w:t>
      </w:r>
      <w:r w:rsidR="0022247D">
        <w:rPr>
          <w:rFonts w:eastAsia="Times New Roman"/>
        </w:rPr>
        <w:t>)</w:t>
      </w:r>
      <w:r>
        <w:rPr>
          <w:rFonts w:eastAsia="Times New Roman"/>
        </w:rPr>
        <w:t>.</w:t>
      </w:r>
    </w:p>
    <w:p w14:paraId="4479C4F9" w14:textId="6BADE0F4" w:rsidR="002A2F85" w:rsidRPr="006E5333" w:rsidRDefault="002A2F85">
      <w:pPr>
        <w:pStyle w:val="SingleTxtG"/>
        <w:rPr>
          <w:rFonts w:eastAsia="Times New Roman"/>
        </w:rPr>
      </w:pPr>
      <w:r>
        <w:rPr>
          <w:rFonts w:eastAsia="Times New Roman"/>
        </w:rPr>
        <w:t>9</w:t>
      </w:r>
      <w:r w:rsidR="00185BB8">
        <w:rPr>
          <w:rFonts w:eastAsia="Times New Roman"/>
        </w:rPr>
        <w:t>3</w:t>
      </w:r>
      <w:r>
        <w:rPr>
          <w:rFonts w:eastAsia="Times New Roman"/>
        </w:rPr>
        <w:t>.</w:t>
      </w:r>
      <w:r>
        <w:rPr>
          <w:rFonts w:eastAsia="Times New Roman"/>
        </w:rPr>
        <w:tab/>
      </w:r>
      <w:r w:rsidRPr="006E5333">
        <w:rPr>
          <w:rFonts w:eastAsia="Times New Roman"/>
        </w:rPr>
        <w:t>El Subcomité</w:t>
      </w:r>
      <w:r w:rsidRPr="006E5333" w:rsidDel="005D5AFE">
        <w:rPr>
          <w:rFonts w:eastAsia="Times New Roman"/>
        </w:rPr>
        <w:t xml:space="preserve"> </w:t>
      </w:r>
      <w:r w:rsidRPr="006E5333">
        <w:rPr>
          <w:rFonts w:eastAsia="Times New Roman"/>
        </w:rPr>
        <w:t xml:space="preserve">notó que internos imputables con trastornos graves psiquiátricos son enviados a los hospitales psiquiátricos (Hospital </w:t>
      </w:r>
      <w:proofErr w:type="spellStart"/>
      <w:r w:rsidRPr="006E5333">
        <w:rPr>
          <w:rFonts w:eastAsia="Times New Roman"/>
        </w:rPr>
        <w:t>Vilardebó</w:t>
      </w:r>
      <w:proofErr w:type="spellEnd"/>
      <w:r w:rsidRPr="006E5333">
        <w:rPr>
          <w:rFonts w:eastAsia="Times New Roman"/>
        </w:rPr>
        <w:t>) y al anexo del Hospital en el Centro de Ingreso, Diagnóstico y Derivación de Zona Metropolitana de Montevideo bajo condiciones muy precarias, lo cual agrava sus trastornos.</w:t>
      </w:r>
    </w:p>
    <w:p w14:paraId="0E866CB0" w14:textId="6084CADF" w:rsidR="002A2F85" w:rsidRPr="00531F25" w:rsidRDefault="002A2F85">
      <w:pPr>
        <w:pStyle w:val="SingleTxtG"/>
        <w:rPr>
          <w:rFonts w:eastAsia="Times New Roman"/>
          <w:b/>
        </w:rPr>
      </w:pPr>
      <w:r w:rsidRPr="00391A5D">
        <w:rPr>
          <w:rFonts w:eastAsia="Times New Roman"/>
        </w:rPr>
        <w:t>9</w:t>
      </w:r>
      <w:r w:rsidR="00185BB8" w:rsidRPr="00391A5D">
        <w:rPr>
          <w:rFonts w:eastAsia="Times New Roman"/>
        </w:rPr>
        <w:t>4</w:t>
      </w:r>
      <w:r w:rsidRPr="00391A5D">
        <w:rPr>
          <w:rFonts w:eastAsia="Times New Roman"/>
        </w:rPr>
        <w:t>.</w:t>
      </w:r>
      <w:r>
        <w:rPr>
          <w:rFonts w:eastAsia="Times New Roman"/>
          <w:b/>
        </w:rPr>
        <w:tab/>
      </w:r>
      <w:r w:rsidRPr="006E5333">
        <w:rPr>
          <w:rFonts w:eastAsia="Times New Roman"/>
          <w:b/>
        </w:rPr>
        <w:t xml:space="preserve">El Subcomité recomienda que el Estado parte preste la atención urgente y necesaria </w:t>
      </w:r>
      <w:r>
        <w:rPr>
          <w:rFonts w:eastAsia="Times New Roman"/>
          <w:b/>
        </w:rPr>
        <w:t xml:space="preserve">para </w:t>
      </w:r>
      <w:r w:rsidRPr="006E5333">
        <w:rPr>
          <w:rFonts w:eastAsia="Times New Roman"/>
          <w:b/>
        </w:rPr>
        <w:t xml:space="preserve">garantizar el derecho a la salud de las </w:t>
      </w:r>
      <w:r w:rsidR="00453E8D">
        <w:rPr>
          <w:rFonts w:eastAsia="Times New Roman"/>
          <w:b/>
        </w:rPr>
        <w:t>personas privadas de libertad</w:t>
      </w:r>
      <w:r w:rsidRPr="006E5333">
        <w:rPr>
          <w:rFonts w:eastAsia="Times New Roman"/>
          <w:b/>
        </w:rPr>
        <w:t>, incrementando los recursos humanos y financieros a este fin, incluyendo médicos, enfermeros, psicólogos y personal penitenciario.</w:t>
      </w:r>
    </w:p>
    <w:p w14:paraId="56044273" w14:textId="6167C98A" w:rsidR="002A2F85" w:rsidRPr="006E5333" w:rsidRDefault="002A2F85">
      <w:pPr>
        <w:pStyle w:val="SingleTxtG"/>
        <w:rPr>
          <w:rFonts w:eastAsia="Times New Roman"/>
        </w:rPr>
      </w:pPr>
      <w:r>
        <w:rPr>
          <w:rFonts w:eastAsia="Times New Roman"/>
        </w:rPr>
        <w:t>9</w:t>
      </w:r>
      <w:r w:rsidR="00185BB8">
        <w:rPr>
          <w:rFonts w:eastAsia="Times New Roman"/>
        </w:rPr>
        <w:t>5</w:t>
      </w:r>
      <w:r>
        <w:rPr>
          <w:rFonts w:eastAsia="Times New Roman"/>
        </w:rPr>
        <w:t>.</w:t>
      </w:r>
      <w:r>
        <w:rPr>
          <w:rFonts w:eastAsia="Times New Roman"/>
        </w:rPr>
        <w:tab/>
      </w:r>
      <w:r w:rsidRPr="006E5333">
        <w:rPr>
          <w:rFonts w:eastAsia="Times New Roman"/>
        </w:rPr>
        <w:t>El Comité deploró que la evolución anual de fallecimientos según causa de muerte tiene una tendencia a incrementar</w:t>
      </w:r>
      <w:r>
        <w:rPr>
          <w:rFonts w:eastAsia="Times New Roman"/>
        </w:rPr>
        <w:t>se</w:t>
      </w:r>
      <w:r w:rsidRPr="006E5333">
        <w:rPr>
          <w:rFonts w:eastAsia="Times New Roman"/>
        </w:rPr>
        <w:t xml:space="preserve"> gradualmente, con cerca de 20 fallecimientos (por enfermedad, homicidios, suicido y otras causas) en 2006 y cerca de 50 en 2017. El Subcomité también lamentó la información recibida según la cual hay muertes y suicidios en los centros de detención que no son investigados.</w:t>
      </w:r>
    </w:p>
    <w:p w14:paraId="7C761D8D" w14:textId="0665036B" w:rsidR="002A2F85" w:rsidRPr="00531F25" w:rsidRDefault="002A2F85">
      <w:pPr>
        <w:pStyle w:val="SingleTxtG"/>
        <w:rPr>
          <w:rFonts w:eastAsia="Times New Roman"/>
          <w:b/>
        </w:rPr>
      </w:pPr>
      <w:r w:rsidRPr="00391A5D">
        <w:rPr>
          <w:rFonts w:eastAsia="Times New Roman"/>
        </w:rPr>
        <w:t>9</w:t>
      </w:r>
      <w:r w:rsidR="00185BB8" w:rsidRPr="00391A5D">
        <w:rPr>
          <w:rFonts w:eastAsia="Times New Roman"/>
        </w:rPr>
        <w:t>6</w:t>
      </w:r>
      <w:r w:rsidRPr="00391A5D">
        <w:rPr>
          <w:rFonts w:eastAsia="Times New Roman"/>
        </w:rPr>
        <w:t>.</w:t>
      </w:r>
      <w:r>
        <w:rPr>
          <w:rFonts w:eastAsia="Times New Roman"/>
          <w:b/>
        </w:rPr>
        <w:tab/>
      </w:r>
      <w:r w:rsidRPr="006E5333">
        <w:rPr>
          <w:rFonts w:eastAsia="Times New Roman"/>
          <w:b/>
        </w:rPr>
        <w:t>El Subcomité recomienda que se tomen medidas para establecer el alcance de la problemática de los suicidios en los centros de detención con el fin de identificar medidas adecuadas para corregir la situación, y realizar las investigaciones procedentes al respecto.</w:t>
      </w:r>
    </w:p>
    <w:p w14:paraId="5A589A04" w14:textId="2742AA63" w:rsidR="002A2F85" w:rsidRPr="00531F25" w:rsidRDefault="002A2F85" w:rsidP="003177E7">
      <w:pPr>
        <w:pStyle w:val="H1G"/>
      </w:pPr>
      <w:r>
        <w:tab/>
        <w:t>D.</w:t>
      </w:r>
      <w:r>
        <w:tab/>
      </w:r>
      <w:r w:rsidRPr="006E5333">
        <w:t>Condiciones en los centros de salud mental</w:t>
      </w:r>
    </w:p>
    <w:p w14:paraId="14196598" w14:textId="14FE44BA" w:rsidR="002A2F85" w:rsidRPr="006E5333" w:rsidRDefault="002A2F85">
      <w:pPr>
        <w:pStyle w:val="SingleTxtG"/>
      </w:pPr>
      <w:r>
        <w:t>9</w:t>
      </w:r>
      <w:r w:rsidR="00185BB8">
        <w:t>7</w:t>
      </w:r>
      <w:r>
        <w:t>.</w:t>
      </w:r>
      <w:r>
        <w:tab/>
      </w:r>
      <w:r w:rsidRPr="006E5333">
        <w:t xml:space="preserve">En el Hospital </w:t>
      </w:r>
      <w:proofErr w:type="spellStart"/>
      <w:r w:rsidRPr="006E5333">
        <w:t>Vilardebó</w:t>
      </w:r>
      <w:proofErr w:type="spellEnd"/>
      <w:r w:rsidRPr="006E5333">
        <w:t xml:space="preserve"> se encuentran mezclados pacientes judiciales y no</w:t>
      </w:r>
      <w:r w:rsidR="0022247D">
        <w:t xml:space="preserve"> </w:t>
      </w:r>
      <w:r w:rsidRPr="006E5333">
        <w:t>judiciales internados. El Subcomité lamentó la falta de un espacio adecuado para el tratamiento y la estabilización de los internos con trastornos psiquiátricos agudos. También</w:t>
      </w:r>
      <w:r w:rsidRPr="006E5333" w:rsidDel="005D5AFE">
        <w:t xml:space="preserve"> </w:t>
      </w:r>
      <w:r w:rsidRPr="006E5333">
        <w:t>observó con preocupación que los internos carecían de ventilación e higiene adecuada</w:t>
      </w:r>
      <w:r w:rsidR="0022247D">
        <w:t>s</w:t>
      </w:r>
      <w:r w:rsidRPr="006E5333">
        <w:t xml:space="preserve"> y de actividades recreativas, y estaban bajo medicación sin otro tipo de tratamiento.</w:t>
      </w:r>
    </w:p>
    <w:p w14:paraId="2D5B3F67" w14:textId="48D4B677" w:rsidR="002A2F85" w:rsidRPr="006E5333" w:rsidRDefault="002A2F85">
      <w:pPr>
        <w:pStyle w:val="SingleTxtG"/>
      </w:pPr>
      <w:r>
        <w:t>9</w:t>
      </w:r>
      <w:r w:rsidR="00185BB8">
        <w:t>8</w:t>
      </w:r>
      <w:r>
        <w:t>.</w:t>
      </w:r>
      <w:r>
        <w:tab/>
      </w:r>
      <w:r w:rsidRPr="006E5333">
        <w:t xml:space="preserve">Durante la visita, había algunas </w:t>
      </w:r>
      <w:r w:rsidR="00453E8D">
        <w:t>personas privadas de libertad</w:t>
      </w:r>
      <w:r w:rsidRPr="006E5333">
        <w:t xml:space="preserve"> que estaban todavía esperando la decisión de su inimputabilidad o imputabilidad. Además, los internos críticos son enviados al </w:t>
      </w:r>
      <w:r w:rsidR="0022247D">
        <w:t>h</w:t>
      </w:r>
      <w:r w:rsidRPr="006E5333">
        <w:t>ospital para luego ser regresados a la cárcel y muchas veces tienden a reincidir con los trastornos psiquiátricos y/o nuevas situaciones. También es preocupante que en algunos casos donde se ha necesitado la orden del juez para dar de alta a pacientes, estos se han quedado esperando mucho tiempo privados de su libertad.</w:t>
      </w:r>
    </w:p>
    <w:p w14:paraId="209C1B53" w14:textId="361E2E3A" w:rsidR="002A2F85" w:rsidRPr="00531F25" w:rsidRDefault="002A2F85">
      <w:pPr>
        <w:pStyle w:val="SingleTxtG"/>
        <w:rPr>
          <w:b/>
        </w:rPr>
      </w:pPr>
      <w:r w:rsidRPr="00391A5D">
        <w:t>9</w:t>
      </w:r>
      <w:r w:rsidR="00185BB8" w:rsidRPr="00391A5D">
        <w:t>9</w:t>
      </w:r>
      <w:r w:rsidRPr="00391A5D">
        <w:t>.</w:t>
      </w:r>
      <w:r>
        <w:rPr>
          <w:b/>
        </w:rPr>
        <w:tab/>
      </w:r>
      <w:r w:rsidRPr="006E5333">
        <w:rPr>
          <w:b/>
        </w:rPr>
        <w:t xml:space="preserve">El Subcomité alienta al </w:t>
      </w:r>
      <w:r w:rsidR="0022247D">
        <w:rPr>
          <w:b/>
        </w:rPr>
        <w:t>P</w:t>
      </w:r>
      <w:r w:rsidRPr="006E5333">
        <w:rPr>
          <w:b/>
        </w:rPr>
        <w:t xml:space="preserve">oder </w:t>
      </w:r>
      <w:r w:rsidR="0022247D">
        <w:rPr>
          <w:b/>
        </w:rPr>
        <w:t>J</w:t>
      </w:r>
      <w:r w:rsidRPr="006E5333">
        <w:rPr>
          <w:b/>
        </w:rPr>
        <w:t xml:space="preserve">udicial a dedicar mayor atención y acelerar los juicios y procesos judiciales de las </w:t>
      </w:r>
      <w:r w:rsidR="00453E8D">
        <w:rPr>
          <w:b/>
        </w:rPr>
        <w:t>personas privadas de libertad</w:t>
      </w:r>
      <w:r w:rsidRPr="006E5333">
        <w:rPr>
          <w:b/>
        </w:rPr>
        <w:t xml:space="preserve"> en espera de </w:t>
      </w:r>
      <w:r>
        <w:rPr>
          <w:b/>
        </w:rPr>
        <w:t xml:space="preserve">la declaración de </w:t>
      </w:r>
      <w:r w:rsidRPr="006E5333">
        <w:rPr>
          <w:b/>
        </w:rPr>
        <w:t xml:space="preserve">su inimputabilidad o imputabilidad, sobre todo </w:t>
      </w:r>
      <w:r w:rsidR="000B6F96">
        <w:rPr>
          <w:b/>
        </w:rPr>
        <w:t xml:space="preserve">a </w:t>
      </w:r>
      <w:r w:rsidRPr="006E5333">
        <w:rPr>
          <w:b/>
        </w:rPr>
        <w:t>los casos de internos con trastornos psiquiátricos agudos.</w:t>
      </w:r>
    </w:p>
    <w:p w14:paraId="1FD10EE1" w14:textId="50FB6CA5" w:rsidR="002A2F85" w:rsidRPr="00531F25" w:rsidRDefault="00185BB8">
      <w:pPr>
        <w:pStyle w:val="SingleTxtG"/>
      </w:pPr>
      <w:r>
        <w:t>100</w:t>
      </w:r>
      <w:r w:rsidR="002A2F85">
        <w:t>.</w:t>
      </w:r>
      <w:r w:rsidR="002A2F85">
        <w:tab/>
      </w:r>
      <w:r w:rsidR="002A2F85" w:rsidRPr="006E5333">
        <w:t>El Subcomité</w:t>
      </w:r>
      <w:r w:rsidR="002A2F85" w:rsidRPr="006E5333" w:rsidDel="005D5AFE">
        <w:t xml:space="preserve"> </w:t>
      </w:r>
      <w:r w:rsidR="002A2F85" w:rsidRPr="006E5333">
        <w:t xml:space="preserve">tomó nota de que la nueva </w:t>
      </w:r>
      <w:r w:rsidR="00C722F7">
        <w:t>L</w:t>
      </w:r>
      <w:r w:rsidR="002A2F85" w:rsidRPr="006E5333">
        <w:t xml:space="preserve">ey de salud mental establece que en 2025 se cerrarán todos los manicomios y las colonias psiquiátricas. Sin embargo, observó con preocupación durante su visita que el Hospital </w:t>
      </w:r>
      <w:proofErr w:type="spellStart"/>
      <w:r w:rsidR="002A2F85" w:rsidRPr="006E5333">
        <w:t>Vilardebó</w:t>
      </w:r>
      <w:proofErr w:type="spellEnd"/>
      <w:r w:rsidR="002A2F85" w:rsidRPr="006E5333">
        <w:t xml:space="preserve"> todavía no había elaborado un plan para cerrar el </w:t>
      </w:r>
      <w:r w:rsidR="000B6F96">
        <w:t>h</w:t>
      </w:r>
      <w:r w:rsidR="002A2F85" w:rsidRPr="006E5333">
        <w:t xml:space="preserve">ospital, ni para asegurar el seguimiento de los tratamientos de manera adecuada y desarrollar nuevas formas de tratamiento alternativo en las comunas. El Subcomité también tomó nota del proyecto de las residencias para desarrollar alternativas postratamiento. Sin embargo, percibió la falta de programas de seguimiento de salud mental </w:t>
      </w:r>
      <w:r w:rsidR="002A2F85" w:rsidRPr="006E5333">
        <w:lastRenderedPageBreak/>
        <w:t>cuando un paciente sale en libertad y regresa a su comunidad, en particular, los pacientes reclusos con trastornos psiquiátricos crónicos y con drogadicción, los cuales se encuentran en una situación de alta vulnerabilidad y suelen recaer en el ciclo vicioso y reinciden.</w:t>
      </w:r>
    </w:p>
    <w:p w14:paraId="32348B68" w14:textId="54FA8F7D" w:rsidR="002A2F85" w:rsidRPr="00531F25" w:rsidRDefault="002A2F85">
      <w:pPr>
        <w:pStyle w:val="SingleTxtG"/>
        <w:rPr>
          <w:b/>
        </w:rPr>
      </w:pPr>
      <w:r w:rsidRPr="00391A5D">
        <w:t>10</w:t>
      </w:r>
      <w:r w:rsidR="00185BB8" w:rsidRPr="00391A5D">
        <w:t>1</w:t>
      </w:r>
      <w:r w:rsidRPr="00391A5D">
        <w:t>.</w:t>
      </w:r>
      <w:r w:rsidRPr="00391A5D">
        <w:tab/>
      </w:r>
      <w:r w:rsidRPr="006E5333">
        <w:rPr>
          <w:b/>
        </w:rPr>
        <w:t>El Subcomité</w:t>
      </w:r>
      <w:r w:rsidRPr="006E5333" w:rsidDel="005D5AFE">
        <w:t xml:space="preserve"> </w:t>
      </w:r>
      <w:r w:rsidRPr="006E5333">
        <w:rPr>
          <w:b/>
        </w:rPr>
        <w:t>alienta a elaborar, adoptar e implementar un plan para cumplir</w:t>
      </w:r>
      <w:r>
        <w:rPr>
          <w:b/>
        </w:rPr>
        <w:t xml:space="preserve"> rápidamente</w:t>
      </w:r>
      <w:r w:rsidRPr="006E5333">
        <w:rPr>
          <w:b/>
        </w:rPr>
        <w:t xml:space="preserve"> con la nueva </w:t>
      </w:r>
      <w:r w:rsidR="00071DE6">
        <w:rPr>
          <w:b/>
        </w:rPr>
        <w:t>L</w:t>
      </w:r>
      <w:r w:rsidRPr="006E5333">
        <w:rPr>
          <w:b/>
        </w:rPr>
        <w:t xml:space="preserve">ey de salud mental. El plan debe incluir detalles sobre programas de seguimiento de los tratamientos de manera adecuada y desarrollar nuevas formas de tratamiento alternativo regionalizados y descentralizados en las comunas. El Ministerio de Salud </w:t>
      </w:r>
      <w:r w:rsidR="00C45A8F">
        <w:rPr>
          <w:b/>
        </w:rPr>
        <w:t xml:space="preserve">Pública </w:t>
      </w:r>
      <w:r w:rsidRPr="006E5333">
        <w:rPr>
          <w:b/>
        </w:rPr>
        <w:t>debe asegurarse de la efectiva implementación y seguimiento de dicho plan.</w:t>
      </w:r>
    </w:p>
    <w:p w14:paraId="24D4DB11" w14:textId="2B5F9B35" w:rsidR="002A2F85" w:rsidRPr="006E5333" w:rsidRDefault="002A2F85">
      <w:pPr>
        <w:pStyle w:val="SingleTxtG"/>
      </w:pPr>
      <w:r>
        <w:t>10</w:t>
      </w:r>
      <w:r w:rsidR="00185BB8">
        <w:t>2</w:t>
      </w:r>
      <w:r>
        <w:t>.</w:t>
      </w:r>
      <w:r>
        <w:tab/>
      </w:r>
      <w:r w:rsidRPr="006E5333">
        <w:t>El Subcomité</w:t>
      </w:r>
      <w:r w:rsidRPr="006E5333" w:rsidDel="005D5AFE">
        <w:t xml:space="preserve"> </w:t>
      </w:r>
      <w:r w:rsidRPr="006E5333">
        <w:t xml:space="preserve">fue informado de que el Hospital había establecido un sistema de tratamiento comunitario (posterior a la hospitalización) para algunos de los pacientes de larga estancia. Sin embargo, este sistema cubría solo un número muy limitado de pacientes. </w:t>
      </w:r>
    </w:p>
    <w:p w14:paraId="14E4DD31" w14:textId="2E19234E" w:rsidR="002A2F85" w:rsidRPr="008F0E74" w:rsidRDefault="002A2F85">
      <w:pPr>
        <w:pStyle w:val="SingleTxtG"/>
        <w:rPr>
          <w:b/>
        </w:rPr>
      </w:pPr>
      <w:r w:rsidRPr="00391A5D">
        <w:t>10</w:t>
      </w:r>
      <w:r w:rsidR="00185BB8" w:rsidRPr="00391A5D">
        <w:t>3</w:t>
      </w:r>
      <w:r w:rsidRPr="00391A5D">
        <w:t>.</w:t>
      </w:r>
      <w:r>
        <w:rPr>
          <w:b/>
        </w:rPr>
        <w:tab/>
      </w:r>
      <w:r w:rsidRPr="006E5333">
        <w:rPr>
          <w:b/>
        </w:rPr>
        <w:t xml:space="preserve">Es importante seguir desarrollando este sistema, ya que muchos de los pacientes de larga estancia a menudo se encuentran en una situación de riesgo por no tener </w:t>
      </w:r>
      <w:r w:rsidR="00591371">
        <w:rPr>
          <w:b/>
        </w:rPr>
        <w:t>a</w:t>
      </w:r>
      <w:r w:rsidRPr="006E5333">
        <w:rPr>
          <w:b/>
        </w:rPr>
        <w:t>d</w:t>
      </w:r>
      <w:r w:rsidR="00C45A8F">
        <w:rPr>
          <w:b/>
        </w:rPr>
        <w:t>o</w:t>
      </w:r>
      <w:r w:rsidRPr="006E5333">
        <w:rPr>
          <w:b/>
        </w:rPr>
        <w:t>nde ir después de su hospitalización durante muchos años.</w:t>
      </w:r>
    </w:p>
    <w:p w14:paraId="14896BA0" w14:textId="799F4D0A" w:rsidR="002A2F85" w:rsidRPr="00493826" w:rsidRDefault="002A2F85" w:rsidP="00493826">
      <w:pPr>
        <w:pStyle w:val="HChG"/>
        <w:rPr>
          <w:lang w:val="es-ES_tradnl"/>
        </w:rPr>
      </w:pPr>
      <w:r w:rsidRPr="006E5333">
        <w:rPr>
          <w:lang w:val="es-ES_tradnl"/>
        </w:rPr>
        <w:tab/>
        <w:t>VI.</w:t>
      </w:r>
      <w:r w:rsidRPr="006E5333">
        <w:rPr>
          <w:lang w:val="es-ES_tradnl"/>
        </w:rPr>
        <w:tab/>
      </w:r>
      <w:r>
        <w:rPr>
          <w:lang w:val="es-ES_tradnl"/>
        </w:rPr>
        <w:t>Mujeres</w:t>
      </w:r>
      <w:r w:rsidRPr="006E5333">
        <w:rPr>
          <w:lang w:val="es-ES_tradnl"/>
        </w:rPr>
        <w:t xml:space="preserve"> </w:t>
      </w:r>
    </w:p>
    <w:p w14:paraId="76F29D75" w14:textId="156C3796" w:rsidR="002A2F85" w:rsidRPr="006E5333" w:rsidRDefault="002A2F85">
      <w:pPr>
        <w:pStyle w:val="SingleTxtG"/>
        <w:rPr>
          <w:lang w:val="es-ES_tradnl"/>
        </w:rPr>
      </w:pPr>
      <w:r>
        <w:rPr>
          <w:lang w:val="es-ES_tradnl"/>
        </w:rPr>
        <w:t>10</w:t>
      </w:r>
      <w:r w:rsidR="00185BB8">
        <w:rPr>
          <w:lang w:val="es-ES_tradnl"/>
        </w:rPr>
        <w:t>4</w:t>
      </w:r>
      <w:r>
        <w:rPr>
          <w:lang w:val="es-ES_tradnl"/>
        </w:rPr>
        <w:t>.</w:t>
      </w:r>
      <w:r>
        <w:rPr>
          <w:lang w:val="es-ES_tradnl"/>
        </w:rPr>
        <w:tab/>
      </w:r>
      <w:r w:rsidRPr="006E5333">
        <w:rPr>
          <w:lang w:val="es-ES_tradnl"/>
        </w:rPr>
        <w:t>Durante su visita a las unidades penitenciarias para mujeres, el Subcomité recibió numerosas y concordantes alegaciones sobre las escasas actividades de recreación o ejercicio físico, falta de trabajos remunerados, talleres profesionales y pocas posibilidades para la educación disponibles para las mujeres que se encuentran privadas de libertad.</w:t>
      </w:r>
    </w:p>
    <w:p w14:paraId="548F8485" w14:textId="7943FC4A" w:rsidR="002A2F85" w:rsidRPr="006E5333" w:rsidRDefault="002A2F85">
      <w:pPr>
        <w:pStyle w:val="SingleTxtG"/>
        <w:rPr>
          <w:b/>
          <w:bCs/>
          <w:lang w:val="es-ES_tradnl"/>
        </w:rPr>
      </w:pPr>
      <w:r w:rsidRPr="00391A5D">
        <w:rPr>
          <w:bCs/>
          <w:lang w:val="es-ES_tradnl"/>
        </w:rPr>
        <w:t>10</w:t>
      </w:r>
      <w:r w:rsidR="00185BB8" w:rsidRPr="00391A5D">
        <w:rPr>
          <w:bCs/>
          <w:lang w:val="es-ES_tradnl"/>
        </w:rPr>
        <w:t>5</w:t>
      </w:r>
      <w:r w:rsidRPr="00391A5D">
        <w:rPr>
          <w:bCs/>
          <w:lang w:val="es-ES_tradnl"/>
        </w:rPr>
        <w:t>.</w:t>
      </w:r>
      <w:r>
        <w:rPr>
          <w:b/>
          <w:bCs/>
          <w:lang w:val="es-ES_tradnl"/>
        </w:rPr>
        <w:tab/>
      </w:r>
      <w:r w:rsidRPr="006E5333">
        <w:rPr>
          <w:b/>
          <w:bCs/>
          <w:lang w:val="es-ES_tradnl"/>
        </w:rPr>
        <w:t xml:space="preserve">El Subcomité </w:t>
      </w:r>
      <w:r w:rsidRPr="006E5333">
        <w:rPr>
          <w:b/>
        </w:rPr>
        <w:t>recomienda</w:t>
      </w:r>
      <w:r w:rsidRPr="006E5333">
        <w:rPr>
          <w:b/>
          <w:bCs/>
          <w:lang w:val="es-ES_tradnl"/>
        </w:rPr>
        <w:t xml:space="preserve"> al Estado parte que tome las medidas necesarias para garantizar que las mujeres privadas de libertad tengan acceso a actividades </w:t>
      </w:r>
      <w:r w:rsidRPr="006E5333">
        <w:rPr>
          <w:b/>
        </w:rPr>
        <w:t xml:space="preserve">de trabajo, educación, ejercicio, deporte y recreación en condiciones de igualdad con los hombres, de conformidad </w:t>
      </w:r>
      <w:r w:rsidR="00260B42">
        <w:rPr>
          <w:b/>
        </w:rPr>
        <w:t>con</w:t>
      </w:r>
      <w:r w:rsidRPr="006E5333">
        <w:rPr>
          <w:b/>
        </w:rPr>
        <w:t xml:space="preserve"> lo establecido en la </w:t>
      </w:r>
      <w:r w:rsidR="00F075AE">
        <w:rPr>
          <w:b/>
        </w:rPr>
        <w:t>r</w:t>
      </w:r>
      <w:r w:rsidRPr="006E5333">
        <w:rPr>
          <w:b/>
        </w:rPr>
        <w:t xml:space="preserve">egla 42 de </w:t>
      </w:r>
      <w:r w:rsidRPr="00391A5D">
        <w:rPr>
          <w:b/>
          <w:bCs/>
          <w:lang w:val="es-ES_tradnl"/>
        </w:rPr>
        <w:t xml:space="preserve">las </w:t>
      </w:r>
      <w:r w:rsidR="00543FB3" w:rsidRPr="00391A5D">
        <w:rPr>
          <w:b/>
          <w:bCs/>
          <w:lang w:val="es-ES_tradnl"/>
        </w:rPr>
        <w:t>Reglas</w:t>
      </w:r>
      <w:r w:rsidR="00543FB3">
        <w:rPr>
          <w:b/>
          <w:bCs/>
          <w:lang w:val="es-ES_tradnl"/>
        </w:rPr>
        <w:t xml:space="preserve"> </w:t>
      </w:r>
      <w:r w:rsidR="00543FB3" w:rsidRPr="00391A5D">
        <w:rPr>
          <w:b/>
          <w:bCs/>
          <w:lang w:val="es-ES_tradnl"/>
        </w:rPr>
        <w:t>de</w:t>
      </w:r>
      <w:r w:rsidR="00543FB3">
        <w:rPr>
          <w:b/>
          <w:bCs/>
          <w:lang w:val="es-ES_tradnl"/>
        </w:rPr>
        <w:t xml:space="preserve"> </w:t>
      </w:r>
      <w:r w:rsidR="00F075AE" w:rsidRPr="00391A5D">
        <w:rPr>
          <w:b/>
          <w:bCs/>
          <w:lang w:val="es-ES_tradnl"/>
        </w:rPr>
        <w:t xml:space="preserve">las Naciones Unidas para el </w:t>
      </w:r>
      <w:r w:rsidR="00543FB3" w:rsidRPr="00391A5D">
        <w:rPr>
          <w:b/>
          <w:bCs/>
          <w:lang w:val="es-ES_tradnl"/>
        </w:rPr>
        <w:t>Tratamiento</w:t>
      </w:r>
      <w:r w:rsidR="00543FB3">
        <w:rPr>
          <w:b/>
          <w:bCs/>
          <w:lang w:val="es-ES_tradnl"/>
        </w:rPr>
        <w:t xml:space="preserve"> </w:t>
      </w:r>
      <w:r w:rsidR="00543FB3" w:rsidRPr="00391A5D">
        <w:rPr>
          <w:b/>
          <w:bCs/>
          <w:lang w:val="es-ES_tradnl"/>
        </w:rPr>
        <w:t>de</w:t>
      </w:r>
      <w:r w:rsidR="00543FB3">
        <w:rPr>
          <w:b/>
          <w:bCs/>
          <w:lang w:val="es-ES_tradnl"/>
        </w:rPr>
        <w:t xml:space="preserve"> </w:t>
      </w:r>
      <w:r w:rsidR="00F075AE" w:rsidRPr="00391A5D">
        <w:rPr>
          <w:b/>
          <w:bCs/>
          <w:lang w:val="es-ES_tradnl"/>
        </w:rPr>
        <w:t xml:space="preserve">las Reclusas y Medidas No </w:t>
      </w:r>
      <w:r w:rsidR="00543FB3" w:rsidRPr="00391A5D">
        <w:rPr>
          <w:b/>
          <w:bCs/>
          <w:lang w:val="es-ES_tradnl"/>
        </w:rPr>
        <w:t>Privativas</w:t>
      </w:r>
      <w:r w:rsidR="00543FB3">
        <w:rPr>
          <w:b/>
          <w:bCs/>
          <w:lang w:val="es-ES_tradnl"/>
        </w:rPr>
        <w:t xml:space="preserve"> </w:t>
      </w:r>
      <w:r w:rsidR="00543FB3" w:rsidRPr="00391A5D">
        <w:rPr>
          <w:b/>
          <w:bCs/>
          <w:lang w:val="es-ES_tradnl"/>
        </w:rPr>
        <w:t>de</w:t>
      </w:r>
      <w:r w:rsidR="00543FB3">
        <w:rPr>
          <w:b/>
          <w:bCs/>
          <w:lang w:val="es-ES_tradnl"/>
        </w:rPr>
        <w:t xml:space="preserve"> </w:t>
      </w:r>
      <w:r w:rsidR="00F075AE" w:rsidRPr="00391A5D">
        <w:rPr>
          <w:b/>
          <w:bCs/>
          <w:lang w:val="es-ES_tradnl"/>
        </w:rPr>
        <w:t xml:space="preserve">la Libertad para las Mujeres </w:t>
      </w:r>
      <w:r w:rsidR="00543FB3" w:rsidRPr="00391A5D">
        <w:rPr>
          <w:b/>
          <w:bCs/>
          <w:lang w:val="es-ES_tradnl"/>
        </w:rPr>
        <w:t>Delincuentes</w:t>
      </w:r>
      <w:r w:rsidR="00543FB3">
        <w:rPr>
          <w:b/>
          <w:bCs/>
          <w:lang w:val="es-ES_tradnl"/>
        </w:rPr>
        <w:t xml:space="preserve"> </w:t>
      </w:r>
      <w:r w:rsidR="00F075AE" w:rsidRPr="00391A5D">
        <w:rPr>
          <w:b/>
          <w:bCs/>
          <w:lang w:val="es-ES_tradnl"/>
        </w:rPr>
        <w:t>(</w:t>
      </w:r>
      <w:r w:rsidRPr="00391A5D">
        <w:rPr>
          <w:b/>
          <w:bCs/>
          <w:lang w:val="es-ES_tradnl"/>
        </w:rPr>
        <w:t>Reglas de Bangkok</w:t>
      </w:r>
      <w:r w:rsidR="00F075AE" w:rsidRPr="00391A5D">
        <w:rPr>
          <w:b/>
          <w:bCs/>
          <w:lang w:val="es-ES_tradnl"/>
        </w:rPr>
        <w:t>)</w:t>
      </w:r>
      <w:r w:rsidRPr="00391A5D">
        <w:rPr>
          <w:b/>
          <w:bCs/>
          <w:lang w:val="es-ES_tradnl"/>
        </w:rPr>
        <w:t xml:space="preserve"> y en las </w:t>
      </w:r>
      <w:r w:rsidR="000108BD" w:rsidRPr="00391A5D">
        <w:rPr>
          <w:b/>
          <w:bCs/>
          <w:lang w:val="es-ES_tradnl"/>
        </w:rPr>
        <w:t>re</w:t>
      </w:r>
      <w:r w:rsidRPr="00391A5D">
        <w:rPr>
          <w:b/>
          <w:bCs/>
          <w:lang w:val="es-ES_tradnl"/>
        </w:rPr>
        <w:t>glas 104 y 105 de las Reglas Nelson Mandela. Tomando en cuenta su</w:t>
      </w:r>
      <w:r w:rsidRPr="006E5333">
        <w:rPr>
          <w:b/>
        </w:rPr>
        <w:t xml:space="preserve"> documento sobre </w:t>
      </w:r>
      <w:r w:rsidR="00291017">
        <w:rPr>
          <w:b/>
        </w:rPr>
        <w:t>p</w:t>
      </w:r>
      <w:r w:rsidRPr="006E5333">
        <w:rPr>
          <w:b/>
        </w:rPr>
        <w:t>revención de la tortura y los malos tratos contra mujeres privadas de libertad</w:t>
      </w:r>
      <w:r w:rsidR="003910DA">
        <w:rPr>
          <w:b/>
        </w:rPr>
        <w:t xml:space="preserve"> (CAT/OP/27/1)</w:t>
      </w:r>
      <w:r w:rsidRPr="006E5333">
        <w:rPr>
          <w:b/>
        </w:rPr>
        <w:t>, el Subcomité anima al Estado parte a que adopte una política penitenciar</w:t>
      </w:r>
      <w:r w:rsidR="001E1D4D">
        <w:rPr>
          <w:b/>
        </w:rPr>
        <w:t>i</w:t>
      </w:r>
      <w:r w:rsidRPr="006E5333">
        <w:rPr>
          <w:b/>
        </w:rPr>
        <w:t xml:space="preserve">a que tenga en cuenta un enfoque de género, </w:t>
      </w:r>
      <w:r w:rsidRPr="006E5333">
        <w:rPr>
          <w:b/>
          <w:bCs/>
          <w:lang w:val="es-ES_tradnl"/>
        </w:rPr>
        <w:t>de acuerdo con las Reglas de Bangkok.</w:t>
      </w:r>
    </w:p>
    <w:p w14:paraId="20DBB544" w14:textId="40328FE7" w:rsidR="002A2F85" w:rsidRPr="00BF1CAA" w:rsidRDefault="002A2F85" w:rsidP="00BF1CAA">
      <w:pPr>
        <w:pStyle w:val="HChG"/>
      </w:pPr>
      <w:r>
        <w:tab/>
      </w:r>
      <w:r w:rsidRPr="00BF1CAA">
        <w:t>VII.</w:t>
      </w:r>
      <w:r w:rsidRPr="00BF1CAA">
        <w:tab/>
        <w:t>Menores y adoles</w:t>
      </w:r>
      <w:r w:rsidR="00493826" w:rsidRPr="00BF1CAA">
        <w:t>centes en conflicto con la ley</w:t>
      </w:r>
    </w:p>
    <w:p w14:paraId="27C5A81A" w14:textId="4E4DBCDD" w:rsidR="002A2F85" w:rsidRPr="006E5333" w:rsidRDefault="002A2F85">
      <w:pPr>
        <w:pStyle w:val="SingleTxtG"/>
        <w:rPr>
          <w:lang w:val="es-ES_tradnl"/>
        </w:rPr>
      </w:pPr>
      <w:r>
        <w:t>10</w:t>
      </w:r>
      <w:r w:rsidR="00185BB8">
        <w:t>6</w:t>
      </w:r>
      <w:r>
        <w:t>.</w:t>
      </w:r>
      <w:r>
        <w:tab/>
      </w:r>
      <w:r w:rsidRPr="006E5333">
        <w:t>El Subcomité lamentó el enfoque represivo del sistema penal juvenil del Uruguay, notando en particular que l</w:t>
      </w:r>
      <w:r w:rsidRPr="006E5333">
        <w:rPr>
          <w:bCs/>
          <w:color w:val="000000"/>
          <w:lang w:val="es-AR" w:eastAsia="es-AR"/>
        </w:rPr>
        <w:t xml:space="preserve">a Ley </w:t>
      </w:r>
      <w:r w:rsidRPr="006E5333">
        <w:rPr>
          <w:color w:val="000000"/>
        </w:rPr>
        <w:t xml:space="preserve">núm. </w:t>
      </w:r>
      <w:r w:rsidRPr="006E5333">
        <w:rPr>
          <w:bCs/>
          <w:color w:val="000000"/>
          <w:lang w:val="es-AR" w:eastAsia="es-AR"/>
        </w:rPr>
        <w:t xml:space="preserve">19551 que modifica el artículo 76 del Código de la Niñez y la Adolescencia (Ley </w:t>
      </w:r>
      <w:r w:rsidRPr="006E5333">
        <w:rPr>
          <w:color w:val="000000"/>
        </w:rPr>
        <w:t xml:space="preserve">núm. </w:t>
      </w:r>
      <w:r w:rsidRPr="006E5333">
        <w:rPr>
          <w:bCs/>
          <w:color w:val="000000"/>
          <w:lang w:val="es-AR" w:eastAsia="es-AR"/>
        </w:rPr>
        <w:t>17823),</w:t>
      </w:r>
      <w:r w:rsidRPr="006E5333">
        <w:t xml:space="preserve"> elimina el beneficio de la libertad anticipada y que la obligatoriedad de privación de libertad </w:t>
      </w:r>
      <w:r w:rsidR="00260B42">
        <w:t xml:space="preserve">se </w:t>
      </w:r>
      <w:r w:rsidRPr="006E5333">
        <w:t>aplica a los adolescentes y no a los adultos. En efecto, la nueva legislación</w:t>
      </w:r>
      <w:r w:rsidRPr="006E5333">
        <w:rPr>
          <w:bCs/>
          <w:color w:val="000000"/>
          <w:lang w:val="es-AR" w:eastAsia="es-AR"/>
        </w:rPr>
        <w:t xml:space="preserve"> establece como medidas cautelares la internación en el caso de infracciones gravísimas cometidas por adolescentes </w:t>
      </w:r>
      <w:r w:rsidR="00703B0F">
        <w:rPr>
          <w:bCs/>
          <w:color w:val="000000"/>
          <w:lang w:val="es-AR" w:eastAsia="es-AR"/>
        </w:rPr>
        <w:t xml:space="preserve">de </w:t>
      </w:r>
      <w:r w:rsidRPr="006E5333">
        <w:rPr>
          <w:bCs/>
          <w:color w:val="000000"/>
          <w:lang w:val="es-AR" w:eastAsia="es-AR"/>
        </w:rPr>
        <w:t xml:space="preserve">entre 15 y 18 años de edad hasta 150 días de internación (anteriormente hasta 90 días) y, en el caso de infracciones graves la medida cautelar no podrá exceder de 60 días. El Subcomité considera que esta norma es regresiva teniendo en cuenta la función tuitiva que le corresponde al Estado frente a los adolescentes infractores de la ley, y que resulta incluso aún más represiva que la actualmente existente en el sistema penal para adultos mayores de 18 años. </w:t>
      </w:r>
      <w:r w:rsidRPr="006E5333">
        <w:rPr>
          <w:lang w:val="es-ES_tradnl"/>
        </w:rPr>
        <w:t>El Subcomité nota con satisfacción que la iniciativa para bajar la imputabilidad de los menores a 16 años no se logró.</w:t>
      </w:r>
    </w:p>
    <w:p w14:paraId="64CEC256" w14:textId="136D528F" w:rsidR="002A2F85" w:rsidRPr="008F0E74" w:rsidRDefault="002A2F85">
      <w:pPr>
        <w:pStyle w:val="SingleTxtG"/>
        <w:rPr>
          <w:b/>
          <w:lang w:val="es-ES_tradnl"/>
        </w:rPr>
      </w:pPr>
      <w:r w:rsidRPr="00391A5D">
        <w:rPr>
          <w:lang w:val="es-ES_tradnl"/>
        </w:rPr>
        <w:t>10</w:t>
      </w:r>
      <w:r w:rsidR="00185BB8" w:rsidRPr="00391A5D">
        <w:rPr>
          <w:lang w:val="es-ES_tradnl"/>
        </w:rPr>
        <w:t>7</w:t>
      </w:r>
      <w:r w:rsidRPr="00391A5D">
        <w:rPr>
          <w:lang w:val="es-ES_tradnl"/>
        </w:rPr>
        <w:t>.</w:t>
      </w:r>
      <w:r>
        <w:rPr>
          <w:b/>
          <w:lang w:val="es-ES_tradnl"/>
        </w:rPr>
        <w:tab/>
      </w:r>
      <w:r w:rsidRPr="006E5333">
        <w:rPr>
          <w:b/>
          <w:lang w:val="es-ES_tradnl"/>
        </w:rPr>
        <w:t xml:space="preserve">El Subcomité </w:t>
      </w:r>
      <w:r>
        <w:rPr>
          <w:b/>
          <w:lang w:val="es-ES_tradnl"/>
        </w:rPr>
        <w:t>urge al Estado parte a</w:t>
      </w:r>
      <w:r w:rsidRPr="006E5333">
        <w:rPr>
          <w:b/>
          <w:lang w:val="es-ES_tradnl"/>
        </w:rPr>
        <w:t xml:space="preserve"> que se revise la legislación penal de menores para que sea acorde con las normas internacionales relativas a la justicia juvenil, en particular los artículos 37</w:t>
      </w:r>
      <w:r w:rsidR="0000409F">
        <w:rPr>
          <w:b/>
          <w:lang w:val="es-ES_tradnl"/>
        </w:rPr>
        <w:t>, ap</w:t>
      </w:r>
      <w:r w:rsidR="000E1402">
        <w:rPr>
          <w:b/>
          <w:lang w:val="es-ES_tradnl"/>
        </w:rPr>
        <w:t>arta</w:t>
      </w:r>
      <w:r w:rsidR="0000409F">
        <w:rPr>
          <w:b/>
          <w:lang w:val="es-ES_tradnl"/>
        </w:rPr>
        <w:t>do</w:t>
      </w:r>
      <w:r w:rsidRPr="006E5333">
        <w:rPr>
          <w:b/>
          <w:lang w:val="es-ES_tradnl"/>
        </w:rPr>
        <w:t xml:space="preserve"> b) y 40 de la Convención </w:t>
      </w:r>
      <w:r w:rsidR="004A0A28">
        <w:rPr>
          <w:b/>
          <w:lang w:val="es-ES_tradnl"/>
        </w:rPr>
        <w:t xml:space="preserve">sobre los Derechos </w:t>
      </w:r>
      <w:r w:rsidRPr="006E5333">
        <w:rPr>
          <w:b/>
          <w:lang w:val="es-ES_tradnl"/>
        </w:rPr>
        <w:t xml:space="preserve">del Niño, así como las Reglas Mínimas de las Naciones Unidas para la </w:t>
      </w:r>
      <w:r w:rsidR="0000409F">
        <w:rPr>
          <w:b/>
          <w:lang w:val="es-ES_tradnl"/>
        </w:rPr>
        <w:t>A</w:t>
      </w:r>
      <w:r w:rsidRPr="006E5333">
        <w:rPr>
          <w:b/>
          <w:lang w:val="es-ES_tradnl"/>
        </w:rPr>
        <w:t xml:space="preserve">dministración de la </w:t>
      </w:r>
      <w:r w:rsidR="0000409F">
        <w:rPr>
          <w:b/>
          <w:lang w:val="es-ES_tradnl"/>
        </w:rPr>
        <w:t>J</w:t>
      </w:r>
      <w:r w:rsidRPr="006E5333">
        <w:rPr>
          <w:b/>
          <w:lang w:val="es-ES_tradnl"/>
        </w:rPr>
        <w:t xml:space="preserve">usticia de </w:t>
      </w:r>
      <w:r w:rsidR="0000409F">
        <w:rPr>
          <w:b/>
          <w:lang w:val="es-ES_tradnl"/>
        </w:rPr>
        <w:t>M</w:t>
      </w:r>
      <w:r w:rsidRPr="006E5333">
        <w:rPr>
          <w:b/>
          <w:lang w:val="es-ES_tradnl"/>
        </w:rPr>
        <w:t xml:space="preserve">enores (Reglas de Beijing), las Directrices de las Naciones Unidas para la Prevención de la Delincuencia Juvenil (Directrices de Riad) y las Reglas de las Naciones Unidas para la </w:t>
      </w:r>
      <w:r w:rsidR="0000409F">
        <w:rPr>
          <w:b/>
          <w:lang w:val="es-ES_tradnl"/>
        </w:rPr>
        <w:t>P</w:t>
      </w:r>
      <w:r w:rsidRPr="006E5333">
        <w:rPr>
          <w:b/>
          <w:lang w:val="es-ES_tradnl"/>
        </w:rPr>
        <w:t xml:space="preserve">rotección de los </w:t>
      </w:r>
      <w:r w:rsidR="0000409F">
        <w:rPr>
          <w:b/>
          <w:lang w:val="es-ES_tradnl"/>
        </w:rPr>
        <w:t>M</w:t>
      </w:r>
      <w:r w:rsidRPr="006E5333">
        <w:rPr>
          <w:b/>
          <w:lang w:val="es-ES_tradnl"/>
        </w:rPr>
        <w:t xml:space="preserve">enores </w:t>
      </w:r>
      <w:r w:rsidR="0000409F">
        <w:rPr>
          <w:b/>
          <w:lang w:val="es-ES_tradnl"/>
        </w:rPr>
        <w:t>P</w:t>
      </w:r>
      <w:r w:rsidRPr="006E5333">
        <w:rPr>
          <w:b/>
          <w:lang w:val="es-ES_tradnl"/>
        </w:rPr>
        <w:t xml:space="preserve">rivados de </w:t>
      </w:r>
      <w:r w:rsidR="0000409F">
        <w:rPr>
          <w:b/>
          <w:lang w:val="es-ES_tradnl"/>
        </w:rPr>
        <w:lastRenderedPageBreak/>
        <w:t>L</w:t>
      </w:r>
      <w:r w:rsidRPr="006E5333">
        <w:rPr>
          <w:b/>
          <w:lang w:val="es-ES_tradnl"/>
        </w:rPr>
        <w:t>ibertad</w:t>
      </w:r>
      <w:r w:rsidR="00083CC5">
        <w:rPr>
          <w:b/>
          <w:lang w:val="es-ES_tradnl"/>
        </w:rPr>
        <w:t>, a</w:t>
      </w:r>
      <w:r w:rsidRPr="006E5333">
        <w:rPr>
          <w:b/>
          <w:lang w:val="es-ES_tradnl"/>
        </w:rPr>
        <w:t xml:space="preserve">sí como la </w:t>
      </w:r>
      <w:r w:rsidR="00083CC5">
        <w:rPr>
          <w:b/>
          <w:lang w:val="es-ES_tradnl"/>
        </w:rPr>
        <w:t>o</w:t>
      </w:r>
      <w:r w:rsidRPr="006E5333">
        <w:rPr>
          <w:b/>
          <w:lang w:val="es-ES_tradnl"/>
        </w:rPr>
        <w:t xml:space="preserve">bservación </w:t>
      </w:r>
      <w:r w:rsidR="00083CC5">
        <w:rPr>
          <w:b/>
          <w:lang w:val="es-ES_tradnl"/>
        </w:rPr>
        <w:t>g</w:t>
      </w:r>
      <w:r w:rsidRPr="006E5333">
        <w:rPr>
          <w:b/>
          <w:lang w:val="es-ES_tradnl"/>
        </w:rPr>
        <w:t xml:space="preserve">eneral </w:t>
      </w:r>
      <w:r w:rsidR="00083CC5">
        <w:rPr>
          <w:b/>
          <w:lang w:val="es-ES_tradnl"/>
        </w:rPr>
        <w:t>núm.</w:t>
      </w:r>
      <w:r w:rsidRPr="006E5333">
        <w:rPr>
          <w:b/>
          <w:lang w:val="es-ES_tradnl"/>
        </w:rPr>
        <w:t xml:space="preserve"> 10 </w:t>
      </w:r>
      <w:r w:rsidR="00083CC5">
        <w:rPr>
          <w:b/>
          <w:lang w:val="es-ES_tradnl"/>
        </w:rPr>
        <w:t xml:space="preserve">(2007) </w:t>
      </w:r>
      <w:r w:rsidRPr="006E5333">
        <w:rPr>
          <w:b/>
          <w:lang w:val="es-ES_tradnl"/>
        </w:rPr>
        <w:t xml:space="preserve">del Comité de los Derechos del Niño sobre los derechos del niño en la justicia </w:t>
      </w:r>
      <w:r w:rsidR="00083CC5">
        <w:rPr>
          <w:b/>
          <w:lang w:val="es-ES_tradnl"/>
        </w:rPr>
        <w:t>de menores.</w:t>
      </w:r>
    </w:p>
    <w:p w14:paraId="6B0255B9" w14:textId="50B3AA18" w:rsidR="002A2F85" w:rsidRPr="006E5333" w:rsidRDefault="002A2F85">
      <w:pPr>
        <w:pStyle w:val="SingleTxtG"/>
      </w:pPr>
      <w:r>
        <w:t>10</w:t>
      </w:r>
      <w:r w:rsidR="00185BB8">
        <w:t>8</w:t>
      </w:r>
      <w:r>
        <w:t>.</w:t>
      </w:r>
      <w:r>
        <w:tab/>
      </w:r>
      <w:r w:rsidRPr="006E5333">
        <w:t xml:space="preserve">El Subcomité visitó el </w:t>
      </w:r>
      <w:r w:rsidRPr="006E5333">
        <w:rPr>
          <w:bCs/>
          <w:color w:val="000000"/>
          <w:lang w:val="es-AR" w:eastAsia="es-AR"/>
        </w:rPr>
        <w:t>Centro de Ingreso, Estudio</w:t>
      </w:r>
      <w:r w:rsidR="003C294D">
        <w:rPr>
          <w:bCs/>
          <w:color w:val="000000"/>
          <w:lang w:val="es-AR" w:eastAsia="es-AR"/>
        </w:rPr>
        <w:t>,</w:t>
      </w:r>
      <w:r w:rsidRPr="006E5333">
        <w:rPr>
          <w:bCs/>
          <w:color w:val="000000"/>
          <w:lang w:val="es-AR" w:eastAsia="es-AR"/>
        </w:rPr>
        <w:t xml:space="preserve"> Derivación y Diagnóstico en Montevideo, </w:t>
      </w:r>
      <w:r w:rsidRPr="006E5333">
        <w:t>lugar de ingreso al sistema de responsabilidad penal juvenil donde se cumplen medidas cautelares hasta obtener una sentencia de condena, y observó con suma preocupación la precariedad de las condiciones del establecimiento, el cual es inadecuado para su propósito. En dicho centro, los adolescentes son mantenidos en situaciones carcelarias, y no existe</w:t>
      </w:r>
      <w:r w:rsidR="0062009E">
        <w:t>n</w:t>
      </w:r>
      <w:r w:rsidRPr="006E5333">
        <w:t xml:space="preserve"> para ellos actividades suficientes de resocialización. El Subcomité recibió información concordante según la cual dicho centro se encuentra en un proceso judicial con la empresa adjudicataria de las obras por falta de adecuación de la infraestructura arquitectónica.</w:t>
      </w:r>
    </w:p>
    <w:p w14:paraId="539F9D68" w14:textId="6EC775D8" w:rsidR="002A2F85" w:rsidRPr="008F0E74" w:rsidRDefault="002A2F85">
      <w:pPr>
        <w:pStyle w:val="SingleTxtG"/>
        <w:rPr>
          <w:b/>
          <w:lang w:val="es-ES_tradnl"/>
        </w:rPr>
      </w:pPr>
      <w:r w:rsidRPr="00391A5D">
        <w:rPr>
          <w:lang w:val="es-ES_tradnl"/>
        </w:rPr>
        <w:t>10</w:t>
      </w:r>
      <w:r w:rsidR="00185BB8" w:rsidRPr="00391A5D">
        <w:rPr>
          <w:lang w:val="es-ES_tradnl"/>
        </w:rPr>
        <w:t>9</w:t>
      </w:r>
      <w:r w:rsidRPr="00391A5D">
        <w:rPr>
          <w:lang w:val="es-ES_tradnl"/>
        </w:rPr>
        <w:t>.</w:t>
      </w:r>
      <w:r>
        <w:rPr>
          <w:b/>
          <w:lang w:val="es-ES_tradnl"/>
        </w:rPr>
        <w:tab/>
      </w:r>
      <w:r w:rsidRPr="006E5333">
        <w:rPr>
          <w:b/>
          <w:lang w:val="es-ES_tradnl"/>
        </w:rPr>
        <w:t>El Subcomité recomienda que el Estado parte aumente el presupuesto destinado a los centros de privación de libertad de menores, con el fin de aumentar los recursos humanos especializados, personal técnico, abogados, psiquiatras, y apoyo psicológico para los menores detenidos, y diseñar e implementar programas para las adicciones. Para este fin, el Estado parte deberá dotarse de una estrategia y de un mecanismo de vigilancia.</w:t>
      </w:r>
    </w:p>
    <w:p w14:paraId="2D667AB8" w14:textId="7500D301" w:rsidR="002A2F85" w:rsidRPr="006E5333" w:rsidRDefault="002A2F85">
      <w:pPr>
        <w:pStyle w:val="SingleTxtG"/>
      </w:pPr>
      <w:r>
        <w:t>1</w:t>
      </w:r>
      <w:r w:rsidR="00185BB8">
        <w:t>1</w:t>
      </w:r>
      <w:r>
        <w:t>0.</w:t>
      </w:r>
      <w:r>
        <w:tab/>
      </w:r>
      <w:r w:rsidRPr="006E5333">
        <w:t xml:space="preserve">Varios de los actores de derechos humanos con quienes se reunió el Subcomité también expresaron su preocupación ante la “cultura del encierro” y el uso de la fuerza como medida disciplinaria utilizadas contra los adolescentes. Muchos de los internos indicaron haber sido torturados, refiriéndose en especial al grupo policial los </w:t>
      </w:r>
      <w:r w:rsidR="00CE7805">
        <w:t>“G</w:t>
      </w:r>
      <w:r w:rsidRPr="006E5333">
        <w:t>recos”. La mayoría indicó carecer de defensa adecuada y, en algunos casos, habían permanecido en el centro por un largo per</w:t>
      </w:r>
      <w:r w:rsidR="0019331F">
        <w:t>í</w:t>
      </w:r>
      <w:r w:rsidRPr="006E5333">
        <w:t xml:space="preserve">odo. Al Subcomité le preocupa la permanencia de adolescentes sentenciados junto a aquellos que están cumpliendo una medida cautelar en este </w:t>
      </w:r>
      <w:r w:rsidR="0019331F">
        <w:t>c</w:t>
      </w:r>
      <w:r w:rsidRPr="006E5333">
        <w:t xml:space="preserve">entro de </w:t>
      </w:r>
      <w:r w:rsidR="0019331F">
        <w:t>i</w:t>
      </w:r>
      <w:r w:rsidRPr="006E5333">
        <w:t>ngreso.</w:t>
      </w:r>
    </w:p>
    <w:p w14:paraId="4F7EB9D0" w14:textId="6BBE24A3" w:rsidR="002A2F85" w:rsidRPr="008F0E74" w:rsidRDefault="002A2F85">
      <w:pPr>
        <w:pStyle w:val="SingleTxtG"/>
        <w:rPr>
          <w:b/>
          <w:lang w:val="es-ES_tradnl"/>
        </w:rPr>
      </w:pPr>
      <w:r w:rsidRPr="00391A5D">
        <w:rPr>
          <w:lang w:val="es-ES_tradnl"/>
        </w:rPr>
        <w:t>11</w:t>
      </w:r>
      <w:r w:rsidR="00185BB8" w:rsidRPr="00391A5D">
        <w:rPr>
          <w:lang w:val="es-ES_tradnl"/>
        </w:rPr>
        <w:t>1</w:t>
      </w:r>
      <w:r w:rsidRPr="00391A5D">
        <w:rPr>
          <w:lang w:val="es-ES_tradnl"/>
        </w:rPr>
        <w:t>.</w:t>
      </w:r>
      <w:r w:rsidRPr="00391A5D">
        <w:rPr>
          <w:lang w:val="es-ES_tradnl"/>
        </w:rPr>
        <w:tab/>
      </w:r>
      <w:r w:rsidRPr="006E5333">
        <w:rPr>
          <w:b/>
          <w:lang w:val="es-ES_tradnl"/>
        </w:rPr>
        <w:t xml:space="preserve">El Subcomité recomienda que el Estado parte ofrezca una instrucción adecuada, capacitación y sensibilización especial en el marco de las competencias que desempeña el personal encargado de tratar con menores de edad privados de libertad, y que inicie investigaciones sobre todas las alegaciones de tortura y malos tratos efectuadas </w:t>
      </w:r>
      <w:r w:rsidR="0062009E">
        <w:rPr>
          <w:b/>
          <w:lang w:val="es-ES_tradnl"/>
        </w:rPr>
        <w:t>por</w:t>
      </w:r>
      <w:r w:rsidRPr="006E5333">
        <w:rPr>
          <w:b/>
          <w:lang w:val="es-ES_tradnl"/>
        </w:rPr>
        <w:t xml:space="preserve"> los menores, </w:t>
      </w:r>
      <w:r w:rsidR="0062009E">
        <w:rPr>
          <w:b/>
          <w:lang w:val="es-ES_tradnl"/>
        </w:rPr>
        <w:t xml:space="preserve">y </w:t>
      </w:r>
      <w:r w:rsidRPr="006E5333">
        <w:rPr>
          <w:b/>
          <w:lang w:val="es-ES_tradnl"/>
        </w:rPr>
        <w:t>juzgue y sancione a los responsables con penas adecuadas a la gravedad del delito.</w:t>
      </w:r>
    </w:p>
    <w:p w14:paraId="4BAB39A7" w14:textId="5ADB9661" w:rsidR="002A2F85" w:rsidRPr="006E5333" w:rsidRDefault="002A2F85">
      <w:pPr>
        <w:pStyle w:val="SingleTxtG"/>
      </w:pPr>
      <w:r>
        <w:t>11</w:t>
      </w:r>
      <w:r w:rsidR="00185BB8">
        <w:t>2</w:t>
      </w:r>
      <w:r>
        <w:t>.</w:t>
      </w:r>
      <w:r>
        <w:tab/>
      </w:r>
      <w:r w:rsidRPr="006E5333">
        <w:t xml:space="preserve">En dicho centro, el Subcomité encontró a jóvenes con evidentes problemas psiquiátricos que carecen de la atención médica adecuada, y observó las malas condiciones de higiene y de salubridad. Los adolescentes recluidos no contaban con luz en las habitaciones, ni con colchones, y aquellos entrevistados se quejaron sistemáticamente de la mala alimentación. Además, salían muy poco al patio y por poco tiempo. Preocupó particularmente al Subcomité </w:t>
      </w:r>
      <w:r>
        <w:t xml:space="preserve">el alto nivel </w:t>
      </w:r>
      <w:r w:rsidRPr="006E5333">
        <w:t xml:space="preserve">de reincidencia </w:t>
      </w:r>
      <w:r w:rsidR="0062009E">
        <w:t>d</w:t>
      </w:r>
      <w:r w:rsidRPr="006E5333">
        <w:t xml:space="preserve">e los adolescentes en conflicto con la ley y constatar la ausencia de actividades de rehabilitación que los preparen para su salida, así como los casos de suicidio que se han presentado. </w:t>
      </w:r>
    </w:p>
    <w:p w14:paraId="02CF9463" w14:textId="62FE0C62" w:rsidR="002A2F85" w:rsidRPr="006E5333" w:rsidRDefault="002A2F85">
      <w:pPr>
        <w:pStyle w:val="SingleTxtG"/>
      </w:pPr>
      <w:r>
        <w:t>11</w:t>
      </w:r>
      <w:r w:rsidR="00185BB8">
        <w:t>3</w:t>
      </w:r>
      <w:r>
        <w:t>.</w:t>
      </w:r>
      <w:r>
        <w:tab/>
      </w:r>
      <w:r w:rsidRPr="006E5333">
        <w:t xml:space="preserve">Durante la visita del Subcomité </w:t>
      </w:r>
      <w:r w:rsidR="0062009E">
        <w:t>a</w:t>
      </w:r>
      <w:r w:rsidRPr="006E5333">
        <w:t>l Uruguay, la prensa nacional publicó extensos artículos sobre el maltrato a los adolescentes en dicho centro por parte de los funcionarios y agentes de seguridad. Esta información fue corroborada tanto por los jóvenes detenidos, como por varios actores de derechos humanos con quienes el Subcomité se reunió.</w:t>
      </w:r>
    </w:p>
    <w:p w14:paraId="707C4FD6" w14:textId="5A27EB1F" w:rsidR="002A2F85" w:rsidRPr="008F0E74" w:rsidRDefault="002A2F85">
      <w:pPr>
        <w:pStyle w:val="SingleTxtG"/>
        <w:rPr>
          <w:b/>
          <w:lang w:val="es-ES_tradnl"/>
        </w:rPr>
      </w:pPr>
      <w:r w:rsidRPr="00391A5D">
        <w:rPr>
          <w:lang w:val="es-ES_tradnl"/>
        </w:rPr>
        <w:t>11</w:t>
      </w:r>
      <w:r w:rsidR="00185BB8" w:rsidRPr="00391A5D">
        <w:rPr>
          <w:lang w:val="es-ES_tradnl"/>
        </w:rPr>
        <w:t>4</w:t>
      </w:r>
      <w:r w:rsidRPr="00391A5D">
        <w:rPr>
          <w:lang w:val="es-ES_tradnl"/>
        </w:rPr>
        <w:t>.</w:t>
      </w:r>
      <w:r>
        <w:rPr>
          <w:b/>
          <w:lang w:val="es-ES_tradnl"/>
        </w:rPr>
        <w:tab/>
      </w:r>
      <w:r w:rsidRPr="006E5333">
        <w:rPr>
          <w:b/>
          <w:lang w:val="es-ES_tradnl"/>
        </w:rPr>
        <w:t xml:space="preserve">El Estado parte debe adoptar medidas inmediatas y efectivas para proteger a los menores de edad que se encuentran en el </w:t>
      </w:r>
      <w:r w:rsidR="00AE30E4" w:rsidRPr="00391A5D">
        <w:rPr>
          <w:b/>
          <w:color w:val="000000"/>
          <w:lang w:val="es-AR" w:eastAsia="es-AR"/>
        </w:rPr>
        <w:t>Centro de Ingreso, Estudio</w:t>
      </w:r>
      <w:r w:rsidR="0062009E">
        <w:rPr>
          <w:b/>
          <w:color w:val="000000"/>
          <w:lang w:val="es-AR" w:eastAsia="es-AR"/>
        </w:rPr>
        <w:t>,</w:t>
      </w:r>
      <w:r w:rsidR="00AE30E4" w:rsidRPr="00391A5D">
        <w:rPr>
          <w:b/>
          <w:color w:val="000000"/>
          <w:lang w:val="es-AR" w:eastAsia="es-AR"/>
        </w:rPr>
        <w:t xml:space="preserve"> Derivación y Diagnóstico </w:t>
      </w:r>
      <w:r w:rsidRPr="006E5333">
        <w:rPr>
          <w:b/>
          <w:lang w:val="es-ES_tradnl"/>
        </w:rPr>
        <w:t>(bajo el Instituto Nacional de Inclusión Social Adolescente) y para garantizar que ningún menor de edad privado de su libertad, ya sea en es</w:t>
      </w:r>
      <w:r w:rsidR="0062009E">
        <w:rPr>
          <w:b/>
          <w:lang w:val="es-ES_tradnl"/>
        </w:rPr>
        <w:t>e</w:t>
      </w:r>
      <w:r w:rsidRPr="006E5333">
        <w:rPr>
          <w:b/>
          <w:lang w:val="es-ES_tradnl"/>
        </w:rPr>
        <w:t xml:space="preserve"> </w:t>
      </w:r>
      <w:r w:rsidR="0062009E">
        <w:rPr>
          <w:b/>
          <w:lang w:val="es-ES_tradnl"/>
        </w:rPr>
        <w:t>o en</w:t>
      </w:r>
      <w:r w:rsidRPr="006E5333">
        <w:rPr>
          <w:b/>
          <w:lang w:val="es-ES_tradnl"/>
        </w:rPr>
        <w:t xml:space="preserve"> otro</w:t>
      </w:r>
      <w:r w:rsidR="00313742">
        <w:rPr>
          <w:b/>
          <w:lang w:val="es-ES_tradnl"/>
        </w:rPr>
        <w:t>s</w:t>
      </w:r>
      <w:r w:rsidRPr="006E5333">
        <w:rPr>
          <w:b/>
          <w:lang w:val="es-ES_tradnl"/>
        </w:rPr>
        <w:t xml:space="preserve"> centro</w:t>
      </w:r>
      <w:r w:rsidR="00313742">
        <w:rPr>
          <w:b/>
          <w:lang w:val="es-ES_tradnl"/>
        </w:rPr>
        <w:t>s</w:t>
      </w:r>
      <w:r w:rsidRPr="006E5333">
        <w:rPr>
          <w:b/>
          <w:lang w:val="es-ES_tradnl"/>
        </w:rPr>
        <w:t xml:space="preserve">, sea sometido a tortura o malos tratos, de conformidad con la </w:t>
      </w:r>
      <w:r w:rsidR="00040E90">
        <w:rPr>
          <w:b/>
          <w:lang w:val="es-ES_tradnl"/>
        </w:rPr>
        <w:t>r</w:t>
      </w:r>
      <w:r w:rsidRPr="006E5333">
        <w:rPr>
          <w:b/>
          <w:lang w:val="es-ES_tradnl"/>
        </w:rPr>
        <w:t xml:space="preserve">egla 87 de las Reglas de Naciones Unidas para la Protección de los Menores Privados de Libertad. </w:t>
      </w:r>
    </w:p>
    <w:p w14:paraId="6C0FB596" w14:textId="047D6D2D" w:rsidR="002A2F85" w:rsidRPr="006E5333" w:rsidRDefault="002A2F85" w:rsidP="003177E7">
      <w:pPr>
        <w:pStyle w:val="HChG"/>
        <w:rPr>
          <w:lang w:val="es-ES_tradnl"/>
        </w:rPr>
      </w:pPr>
      <w:r>
        <w:rPr>
          <w:lang w:val="es-ES_tradnl"/>
        </w:rPr>
        <w:tab/>
        <w:t>VIII</w:t>
      </w:r>
      <w:r w:rsidRPr="006E5333">
        <w:rPr>
          <w:lang w:val="es-ES_tradnl"/>
        </w:rPr>
        <w:t>.</w:t>
      </w:r>
      <w:r>
        <w:rPr>
          <w:lang w:val="es-ES_tradnl"/>
        </w:rPr>
        <w:tab/>
      </w:r>
      <w:r w:rsidRPr="006E5333">
        <w:rPr>
          <w:lang w:val="es-ES_tradnl"/>
        </w:rPr>
        <w:t>Próximas medidas</w:t>
      </w:r>
    </w:p>
    <w:p w14:paraId="31B61B2D" w14:textId="70B1C41C" w:rsidR="002A2F85" w:rsidRPr="00C95EBE" w:rsidRDefault="002A2F85">
      <w:pPr>
        <w:pStyle w:val="SingleTxtG"/>
        <w:rPr>
          <w:b/>
          <w:bCs/>
          <w:lang w:val="es-ES_tradnl"/>
        </w:rPr>
      </w:pPr>
      <w:r w:rsidRPr="00444EBF">
        <w:rPr>
          <w:bCs/>
          <w:lang w:val="es-ES_tradnl"/>
        </w:rPr>
        <w:t>11</w:t>
      </w:r>
      <w:r w:rsidR="00185BB8" w:rsidRPr="00444EBF">
        <w:rPr>
          <w:bCs/>
          <w:lang w:val="es-ES_tradnl"/>
        </w:rPr>
        <w:t>5</w:t>
      </w:r>
      <w:r w:rsidRPr="00444EBF">
        <w:rPr>
          <w:bCs/>
          <w:lang w:val="es-ES_tradnl"/>
        </w:rPr>
        <w:t>.</w:t>
      </w:r>
      <w:r w:rsidRPr="00391A5D">
        <w:rPr>
          <w:b/>
          <w:bCs/>
          <w:lang w:val="es-ES_tradnl"/>
        </w:rPr>
        <w:tab/>
        <w:t>El Subcomité solicita una respuesta al presente informe en un plazo de seis meses contados a partir de la fecha de su transmisión</w:t>
      </w:r>
      <w:r w:rsidR="00313742" w:rsidRPr="00391A5D">
        <w:rPr>
          <w:b/>
          <w:bCs/>
          <w:lang w:val="es-ES_tradnl"/>
        </w:rPr>
        <w:t xml:space="preserve"> al Estado parte</w:t>
      </w:r>
      <w:r w:rsidRPr="00391A5D">
        <w:rPr>
          <w:b/>
          <w:bCs/>
          <w:lang w:val="es-ES_tradnl"/>
        </w:rPr>
        <w:t xml:space="preserve">. En la respuesta se deben atender directamente todas las recomendaciones y solicitudes de información </w:t>
      </w:r>
      <w:r w:rsidRPr="00391A5D">
        <w:rPr>
          <w:b/>
          <w:bCs/>
          <w:lang w:val="es-ES_tradnl"/>
        </w:rPr>
        <w:lastRenderedPageBreak/>
        <w:t>adicional formuladas en el informe y explicar con detalle las medidas que se hayan adoptado o que esté previsto adoptar (indicando los calendarios de ejecución para poner en práctica las recomendaciones</w:t>
      </w:r>
      <w:r w:rsidR="00313742" w:rsidRPr="00391A5D">
        <w:rPr>
          <w:b/>
          <w:bCs/>
          <w:lang w:val="es-ES_tradnl"/>
        </w:rPr>
        <w:t>)</w:t>
      </w:r>
      <w:r w:rsidRPr="00391A5D">
        <w:rPr>
          <w:b/>
          <w:bCs/>
          <w:lang w:val="es-ES_tradnl"/>
        </w:rPr>
        <w:t>. Asimismo, se debe incluir información detallada sobre la aplicación de las recomendaciones</w:t>
      </w:r>
      <w:r w:rsidR="00006D53">
        <w:rPr>
          <w:b/>
          <w:bCs/>
          <w:lang w:val="es-ES_tradnl"/>
        </w:rPr>
        <w:t>,</w:t>
      </w:r>
      <w:r w:rsidR="008609C8">
        <w:rPr>
          <w:b/>
          <w:bCs/>
          <w:lang w:val="es-ES_tradnl"/>
        </w:rPr>
        <w:t xml:space="preserve"> </w:t>
      </w:r>
      <w:r w:rsidRPr="00391A5D">
        <w:rPr>
          <w:b/>
          <w:bCs/>
          <w:lang w:val="es-ES_tradnl"/>
        </w:rPr>
        <w:t>sobre la aplicación de las recomendaciones específicas para cada institución</w:t>
      </w:r>
      <w:r w:rsidR="00006D53">
        <w:rPr>
          <w:b/>
          <w:bCs/>
          <w:lang w:val="es-ES_tradnl"/>
        </w:rPr>
        <w:t>,</w:t>
      </w:r>
      <w:r w:rsidRPr="00391A5D">
        <w:rPr>
          <w:b/>
          <w:bCs/>
          <w:lang w:val="es-ES_tradnl"/>
        </w:rPr>
        <w:t xml:space="preserve"> y sobre la política y la práctica general</w:t>
      </w:r>
      <w:r w:rsidRPr="00365861">
        <w:rPr>
          <w:rStyle w:val="Refdenotaalpie"/>
        </w:rPr>
        <w:footnoteReference w:id="6"/>
      </w:r>
      <w:r w:rsidRPr="00391A5D">
        <w:rPr>
          <w:b/>
          <w:bCs/>
          <w:lang w:val="es-ES_tradnl"/>
        </w:rPr>
        <w:t>.</w:t>
      </w:r>
      <w:r w:rsidRPr="00C95EBE">
        <w:rPr>
          <w:b/>
          <w:bCs/>
          <w:lang w:val="es-ES_tradnl"/>
        </w:rPr>
        <w:t xml:space="preserve"> </w:t>
      </w:r>
    </w:p>
    <w:p w14:paraId="323D658A" w14:textId="73272161" w:rsidR="002A2F85" w:rsidRPr="00391A5D" w:rsidRDefault="002A2F85">
      <w:pPr>
        <w:pStyle w:val="SingleTxtG"/>
        <w:rPr>
          <w:b/>
          <w:bCs/>
          <w:lang w:val="es-ES_tradnl"/>
        </w:rPr>
      </w:pPr>
      <w:r w:rsidRPr="00444EBF">
        <w:rPr>
          <w:bCs/>
          <w:lang w:val="es-ES_tradnl"/>
        </w:rPr>
        <w:t>11</w:t>
      </w:r>
      <w:r w:rsidR="00185BB8" w:rsidRPr="00444EBF">
        <w:rPr>
          <w:bCs/>
          <w:lang w:val="es-ES_tradnl"/>
        </w:rPr>
        <w:t>6</w:t>
      </w:r>
      <w:r w:rsidRPr="00444EBF">
        <w:rPr>
          <w:bCs/>
          <w:lang w:val="es-ES_tradnl"/>
        </w:rPr>
        <w:t>.</w:t>
      </w:r>
      <w:r w:rsidRPr="00391A5D">
        <w:rPr>
          <w:b/>
          <w:bCs/>
          <w:lang w:val="es-ES_tradnl"/>
        </w:rPr>
        <w:tab/>
        <w:t xml:space="preserve">El artículo 15 del Protocolo Facultativo prohíbe toda clase de sanción o represalia, con independencia de su procedencia, contra las personas que hayan estado en contacto con el Subcomité o procurado estarlo. El Subcomité recuerda al </w:t>
      </w:r>
      <w:r w:rsidR="00703B0F" w:rsidRPr="00391A5D">
        <w:rPr>
          <w:b/>
          <w:bCs/>
          <w:lang w:val="es-ES_tradnl"/>
        </w:rPr>
        <w:t xml:space="preserve">Estado parte </w:t>
      </w:r>
      <w:r w:rsidRPr="00391A5D">
        <w:rPr>
          <w:b/>
          <w:bCs/>
          <w:lang w:val="es-ES_tradnl"/>
        </w:rPr>
        <w:t>su obligación de impedir esas sanciones o represalias y solicita que, en sus respuestas, proporcione información detallada sobre las medidas que haya adoptado para garantizar el cumplimiento de esta obligación.</w:t>
      </w:r>
    </w:p>
    <w:p w14:paraId="786D30F4" w14:textId="4983FF37" w:rsidR="002A2F85" w:rsidRPr="00391A5D" w:rsidRDefault="002A2F85">
      <w:pPr>
        <w:pStyle w:val="SingleTxtG"/>
        <w:rPr>
          <w:b/>
          <w:bCs/>
          <w:lang w:val="es-ES_tradnl"/>
        </w:rPr>
      </w:pPr>
      <w:r w:rsidRPr="00444EBF">
        <w:rPr>
          <w:bCs/>
          <w:lang w:val="es-ES_tradnl"/>
        </w:rPr>
        <w:t>11</w:t>
      </w:r>
      <w:r w:rsidR="00185BB8" w:rsidRPr="00444EBF">
        <w:rPr>
          <w:bCs/>
          <w:lang w:val="es-ES_tradnl"/>
        </w:rPr>
        <w:t>7</w:t>
      </w:r>
      <w:r w:rsidRPr="00444EBF">
        <w:rPr>
          <w:bCs/>
          <w:lang w:val="es-ES_tradnl"/>
        </w:rPr>
        <w:t>.</w:t>
      </w:r>
      <w:r w:rsidRPr="00391A5D">
        <w:rPr>
          <w:b/>
          <w:bCs/>
          <w:lang w:val="es-ES_tradnl"/>
        </w:rPr>
        <w:tab/>
        <w:t>El Subcomité recuerda que la prevención de la tortura y los malos tratos es una obligación constante y de gran alcance</w:t>
      </w:r>
      <w:r w:rsidRPr="00365861">
        <w:rPr>
          <w:rStyle w:val="Refdenotaalpie"/>
        </w:rPr>
        <w:footnoteReference w:id="7"/>
      </w:r>
      <w:r w:rsidRPr="00391A5D">
        <w:rPr>
          <w:b/>
          <w:bCs/>
          <w:lang w:val="es-ES_tradnl"/>
        </w:rPr>
        <w:t xml:space="preserve">. Por lo tanto, pide al </w:t>
      </w:r>
      <w:r w:rsidR="00703B0F" w:rsidRPr="00391A5D">
        <w:rPr>
          <w:b/>
          <w:bCs/>
          <w:lang w:val="es-ES_tradnl"/>
        </w:rPr>
        <w:t xml:space="preserve">Estado parte </w:t>
      </w:r>
      <w:r w:rsidRPr="00391A5D">
        <w:rPr>
          <w:b/>
          <w:bCs/>
          <w:lang w:val="es-ES_tradnl"/>
        </w:rPr>
        <w:t>que l</w:t>
      </w:r>
      <w:r w:rsidR="00C50348" w:rsidRPr="00391A5D">
        <w:rPr>
          <w:b/>
          <w:bCs/>
          <w:lang w:val="es-ES_tradnl"/>
        </w:rPr>
        <w:t>e</w:t>
      </w:r>
      <w:r w:rsidRPr="00391A5D">
        <w:rPr>
          <w:b/>
          <w:bCs/>
          <w:lang w:val="es-ES_tradnl"/>
        </w:rPr>
        <w:t xml:space="preserve"> informe acerca de las novedades legislativas, reglamentarias, políticas o de otra índole pertinentes en relación con el trato de las personas privadas de libertad y con la labor del mecanismo nacional de prevención.</w:t>
      </w:r>
    </w:p>
    <w:p w14:paraId="0FFBE7F8" w14:textId="3E469E43" w:rsidR="002A2F85" w:rsidRPr="00391A5D" w:rsidRDefault="002A2F85">
      <w:pPr>
        <w:pStyle w:val="SingleTxtG"/>
        <w:rPr>
          <w:b/>
          <w:bCs/>
          <w:lang w:val="es-ES_tradnl"/>
        </w:rPr>
      </w:pPr>
      <w:r w:rsidRPr="00444EBF">
        <w:rPr>
          <w:bCs/>
          <w:lang w:val="es-ES_tradnl"/>
        </w:rPr>
        <w:t>11</w:t>
      </w:r>
      <w:r w:rsidR="00185BB8" w:rsidRPr="00444EBF">
        <w:rPr>
          <w:bCs/>
          <w:lang w:val="es-ES_tradnl"/>
        </w:rPr>
        <w:t>8.</w:t>
      </w:r>
      <w:r w:rsidRPr="006F550E">
        <w:rPr>
          <w:bCs/>
          <w:lang w:val="es-ES_tradnl"/>
        </w:rPr>
        <w:tab/>
      </w:r>
      <w:r w:rsidRPr="00391A5D">
        <w:rPr>
          <w:b/>
          <w:bCs/>
          <w:lang w:val="es-ES_tradnl"/>
        </w:rPr>
        <w:t xml:space="preserve">El Subcomité considera que tanto su visita como el presente informe forman parte de un proceso de diálogo continuo. Espera poder ayudar al </w:t>
      </w:r>
      <w:r w:rsidR="00703B0F" w:rsidRPr="00391A5D">
        <w:rPr>
          <w:b/>
          <w:bCs/>
          <w:lang w:val="es-ES_tradnl"/>
        </w:rPr>
        <w:t xml:space="preserve">Estado parte </w:t>
      </w:r>
      <w:r w:rsidRPr="00391A5D">
        <w:rPr>
          <w:b/>
          <w:bCs/>
          <w:lang w:val="es-ES_tradnl"/>
        </w:rPr>
        <w:t xml:space="preserve">a cumplir las obligaciones que le incumben en virtud del </w:t>
      </w:r>
      <w:r w:rsidR="006D76BD" w:rsidRPr="00391A5D">
        <w:rPr>
          <w:b/>
          <w:bCs/>
          <w:lang w:val="es-ES_tradnl"/>
        </w:rPr>
        <w:t>P</w:t>
      </w:r>
      <w:r w:rsidRPr="00391A5D">
        <w:rPr>
          <w:b/>
          <w:bCs/>
          <w:lang w:val="es-ES_tradnl"/>
        </w:rPr>
        <w:t>rotocolo Facultativo mediante la prestación de más asesoramiento y asistencia técnica, a</w:t>
      </w:r>
      <w:r w:rsidR="002F00BD">
        <w:rPr>
          <w:b/>
          <w:bCs/>
          <w:lang w:val="es-ES_tradnl"/>
        </w:rPr>
        <w:t xml:space="preserve"> </w:t>
      </w:r>
      <w:r w:rsidRPr="00391A5D">
        <w:rPr>
          <w:b/>
          <w:bCs/>
          <w:lang w:val="es-ES_tradnl"/>
        </w:rPr>
        <w:t>f</w:t>
      </w:r>
      <w:r w:rsidR="002F00BD">
        <w:rPr>
          <w:b/>
          <w:bCs/>
          <w:lang w:val="es-ES_tradnl"/>
        </w:rPr>
        <w:t>i</w:t>
      </w:r>
      <w:r w:rsidRPr="00391A5D">
        <w:rPr>
          <w:b/>
          <w:bCs/>
          <w:lang w:val="es-ES_tradnl"/>
        </w:rPr>
        <w:t xml:space="preserve">n de lograr el objetivo común de prevenir la tortura y los malos tratos en lugares de privación de libertad. El Subcomité considera que la manera más eficiente y eficaz de desarrollar el diálogo sería reunirse con las autoridades nacionales encargadas de la aplicación de las recomendaciones del Subcomité, dentro de los seis meses siguientes a la recepción de la respuesta al presente informe. </w:t>
      </w:r>
    </w:p>
    <w:p w14:paraId="4DFEDB27" w14:textId="345861C3" w:rsidR="002A2F85" w:rsidRPr="00391A5D" w:rsidRDefault="002A2F85">
      <w:pPr>
        <w:pStyle w:val="SingleTxtG"/>
        <w:rPr>
          <w:b/>
          <w:bCs/>
          <w:lang w:val="es-ES_tradnl"/>
        </w:rPr>
      </w:pPr>
      <w:r w:rsidRPr="00444EBF">
        <w:rPr>
          <w:bCs/>
          <w:lang w:val="es-ES_tradnl"/>
        </w:rPr>
        <w:t>11</w:t>
      </w:r>
      <w:r w:rsidR="00185BB8" w:rsidRPr="00444EBF">
        <w:rPr>
          <w:bCs/>
          <w:lang w:val="es-ES_tradnl"/>
        </w:rPr>
        <w:t>9</w:t>
      </w:r>
      <w:r w:rsidRPr="006F550E">
        <w:rPr>
          <w:bCs/>
          <w:lang w:val="es-ES_tradnl"/>
        </w:rPr>
        <w:t>.</w:t>
      </w:r>
      <w:r w:rsidRPr="006F550E">
        <w:rPr>
          <w:bCs/>
          <w:lang w:val="es-ES_tradnl"/>
        </w:rPr>
        <w:tab/>
      </w:r>
      <w:r w:rsidRPr="00391A5D">
        <w:rPr>
          <w:b/>
          <w:bCs/>
          <w:lang w:val="es-ES_tradnl"/>
        </w:rPr>
        <w:t>El Subcomité recomienda que, de conformidad con el artículo 12</w:t>
      </w:r>
      <w:r w:rsidR="006D76BD" w:rsidRPr="00391A5D">
        <w:rPr>
          <w:b/>
          <w:bCs/>
          <w:lang w:val="es-ES_tradnl"/>
        </w:rPr>
        <w:t>, apartado</w:t>
      </w:r>
      <w:r w:rsidRPr="00391A5D">
        <w:rPr>
          <w:b/>
          <w:bCs/>
          <w:lang w:val="es-ES_tradnl"/>
        </w:rPr>
        <w:t xml:space="preserve"> d)</w:t>
      </w:r>
      <w:r w:rsidR="006D76BD" w:rsidRPr="00391A5D">
        <w:rPr>
          <w:b/>
          <w:bCs/>
          <w:lang w:val="es-ES_tradnl"/>
        </w:rPr>
        <w:t>,</w:t>
      </w:r>
      <w:r w:rsidRPr="00391A5D">
        <w:rPr>
          <w:b/>
          <w:bCs/>
          <w:lang w:val="es-ES_tradnl"/>
        </w:rPr>
        <w:t xml:space="preserve"> del Protocolo Facultativo, las autoridades naciones del </w:t>
      </w:r>
      <w:r w:rsidR="00703B0F" w:rsidRPr="00391A5D">
        <w:rPr>
          <w:b/>
          <w:bCs/>
          <w:lang w:val="es-ES_tradnl"/>
        </w:rPr>
        <w:t xml:space="preserve">Estado parte </w:t>
      </w:r>
      <w:r w:rsidRPr="00391A5D">
        <w:rPr>
          <w:b/>
          <w:bCs/>
          <w:lang w:val="es-ES_tradnl"/>
        </w:rPr>
        <w:t>entablen un di</w:t>
      </w:r>
      <w:r w:rsidR="002F00BD">
        <w:rPr>
          <w:b/>
          <w:bCs/>
          <w:lang w:val="es-ES_tradnl"/>
        </w:rPr>
        <w:t>á</w:t>
      </w:r>
      <w:r w:rsidRPr="00391A5D">
        <w:rPr>
          <w:b/>
          <w:bCs/>
          <w:lang w:val="es-ES_tradnl"/>
        </w:rPr>
        <w:t xml:space="preserve">logo con el Subcomité acerca de la aplicación de las recomendaciones de este dentro de los seis meses siguientes a la recepción de la respuesta al presente informe por parte del Subcomité. Asimismo, el Subcomité recomienda que el </w:t>
      </w:r>
      <w:r w:rsidR="00703B0F" w:rsidRPr="00391A5D">
        <w:rPr>
          <w:b/>
          <w:bCs/>
          <w:lang w:val="es-ES_tradnl"/>
        </w:rPr>
        <w:t xml:space="preserve">Estado parte </w:t>
      </w:r>
      <w:r w:rsidRPr="00391A5D">
        <w:rPr>
          <w:b/>
          <w:bCs/>
          <w:lang w:val="es-ES_tradnl"/>
        </w:rPr>
        <w:t>inicie conversaciones con el Subcomité sobre las modalidades de ese diálogo en el momento de presentar su respuesta al informe</w:t>
      </w:r>
      <w:r w:rsidRPr="00365861">
        <w:rPr>
          <w:rStyle w:val="Refdenotaalpie"/>
        </w:rPr>
        <w:footnoteReference w:id="8"/>
      </w:r>
      <w:r w:rsidRPr="00391A5D">
        <w:rPr>
          <w:b/>
          <w:bCs/>
          <w:lang w:val="es-ES_tradnl"/>
        </w:rPr>
        <w:t>.</w:t>
      </w:r>
    </w:p>
    <w:p w14:paraId="00186665" w14:textId="682CA51B" w:rsidR="00493826" w:rsidRDefault="00493826">
      <w:pPr>
        <w:spacing w:line="240" w:lineRule="auto"/>
        <w:rPr>
          <w:rFonts w:eastAsia="Times New Roman"/>
          <w:sz w:val="24"/>
          <w:szCs w:val="24"/>
          <w:lang w:val="es-ES_tradnl" w:eastAsia="en-US"/>
        </w:rPr>
      </w:pPr>
      <w:r>
        <w:rPr>
          <w:rFonts w:eastAsia="Times New Roman"/>
          <w:sz w:val="24"/>
          <w:szCs w:val="24"/>
          <w:lang w:val="es-ES_tradnl" w:eastAsia="en-US"/>
        </w:rPr>
        <w:br w:type="page"/>
      </w:r>
    </w:p>
    <w:p w14:paraId="6556D001" w14:textId="77777777" w:rsidR="00703B0F" w:rsidRPr="003B0FEE" w:rsidRDefault="00703B0F" w:rsidP="00703B0F">
      <w:pPr>
        <w:pStyle w:val="HChG"/>
        <w:rPr>
          <w:rFonts w:eastAsia="Arial Unicode MS"/>
          <w:color w:val="000000" w:themeColor="text1"/>
          <w:u w:color="000000"/>
          <w:bdr w:val="nil"/>
        </w:rPr>
      </w:pPr>
      <w:r w:rsidRPr="003B0FEE">
        <w:rPr>
          <w:rFonts w:eastAsia="Arial Unicode MS"/>
          <w:color w:val="000000" w:themeColor="text1"/>
          <w:u w:color="000000"/>
          <w:bdr w:val="nil"/>
        </w:rPr>
        <w:lastRenderedPageBreak/>
        <w:t>Anexo I</w:t>
      </w:r>
    </w:p>
    <w:p w14:paraId="4E76A508" w14:textId="77777777" w:rsidR="00703B0F" w:rsidRPr="00A33836" w:rsidRDefault="00703B0F" w:rsidP="00703B0F">
      <w:pPr>
        <w:keepNext/>
        <w:keepLines/>
        <w:tabs>
          <w:tab w:val="right" w:pos="851"/>
          <w:tab w:val="left" w:pos="4320"/>
          <w:tab w:val="left" w:pos="5040"/>
          <w:tab w:val="left" w:pos="6600"/>
          <w:tab w:val="left" w:pos="7200"/>
        </w:tabs>
        <w:spacing w:before="240" w:after="120" w:line="240" w:lineRule="exact"/>
        <w:ind w:left="1134" w:right="1133" w:hanging="1134"/>
        <w:jc w:val="right"/>
        <w:rPr>
          <w:i/>
          <w:color w:val="000000" w:themeColor="text1"/>
          <w:sz w:val="22"/>
        </w:rPr>
      </w:pPr>
      <w:r w:rsidRPr="00A33836">
        <w:rPr>
          <w:i/>
          <w:color w:val="000000" w:themeColor="text1"/>
        </w:rPr>
        <w:t>[Español solamente]</w:t>
      </w:r>
    </w:p>
    <w:p w14:paraId="38A6089C" w14:textId="77777777" w:rsidR="00703B0F" w:rsidRPr="00A33836" w:rsidRDefault="00703B0F" w:rsidP="00703B0F">
      <w:pPr>
        <w:pStyle w:val="HChG"/>
        <w:rPr>
          <w:rFonts w:eastAsia="Times New Roman Bold"/>
          <w:color w:val="000000" w:themeColor="text1"/>
          <w:u w:color="000000"/>
          <w:bdr w:val="nil"/>
        </w:rPr>
      </w:pPr>
      <w:r w:rsidRPr="00A33836">
        <w:rPr>
          <w:rFonts w:eastAsia="Arial Unicode MS"/>
          <w:color w:val="000000" w:themeColor="text1"/>
          <w:u w:color="000000"/>
          <w:bdr w:val="nil"/>
        </w:rPr>
        <w:tab/>
      </w:r>
      <w:r w:rsidRPr="00A33836">
        <w:rPr>
          <w:rFonts w:eastAsia="Arial Unicode MS"/>
          <w:color w:val="000000" w:themeColor="text1"/>
          <w:u w:color="000000"/>
          <w:bdr w:val="nil"/>
        </w:rPr>
        <w:tab/>
        <w:t>Lista de las personas con quienes se reunió el Subcomité</w:t>
      </w:r>
    </w:p>
    <w:p w14:paraId="54A5274E" w14:textId="77777777" w:rsidR="00703B0F" w:rsidRPr="00A33836" w:rsidRDefault="00703B0F" w:rsidP="00703B0F">
      <w:pPr>
        <w:pStyle w:val="H1G"/>
        <w:rPr>
          <w:rFonts w:eastAsia="Times New Roman Bold"/>
          <w:color w:val="000000" w:themeColor="text1"/>
          <w:u w:color="000000"/>
          <w:bdr w:val="nil"/>
        </w:rPr>
      </w:pPr>
      <w:r w:rsidRPr="00A33836">
        <w:rPr>
          <w:rFonts w:eastAsia="Arial Unicode MS"/>
          <w:color w:val="000000" w:themeColor="text1"/>
          <w:u w:color="000000"/>
          <w:bdr w:val="nil"/>
        </w:rPr>
        <w:tab/>
        <w:t>A.</w:t>
      </w:r>
      <w:r w:rsidRPr="00A33836">
        <w:rPr>
          <w:rFonts w:eastAsia="Arial Unicode MS"/>
          <w:color w:val="000000" w:themeColor="text1"/>
          <w:u w:color="000000"/>
          <w:bdr w:val="nil"/>
        </w:rPr>
        <w:tab/>
        <w:t xml:space="preserve">Autoridades </w:t>
      </w:r>
    </w:p>
    <w:p w14:paraId="5EE1C4FC" w14:textId="7F68B35A" w:rsidR="00703B0F" w:rsidRPr="00A33836" w:rsidRDefault="00146724" w:rsidP="00391A5D">
      <w:pPr>
        <w:pStyle w:val="H23G"/>
        <w:rPr>
          <w:u w:color="000000"/>
          <w:bdr w:val="nil"/>
        </w:rPr>
      </w:pPr>
      <w:r w:rsidRPr="00A33836">
        <w:rPr>
          <w:u w:color="000000"/>
          <w:bdr w:val="nil"/>
        </w:rPr>
        <w:tab/>
      </w:r>
      <w:r w:rsidRPr="00A33836">
        <w:rPr>
          <w:u w:color="000000"/>
          <w:bdr w:val="nil"/>
        </w:rPr>
        <w:tab/>
      </w:r>
      <w:r w:rsidR="00703B0F" w:rsidRPr="00A33836">
        <w:rPr>
          <w:u w:color="000000"/>
          <w:bdr w:val="nil"/>
        </w:rPr>
        <w:t>Ministerio de Relaciones Exteriores</w:t>
      </w:r>
    </w:p>
    <w:p w14:paraId="164ED5BC" w14:textId="6F9B3DB3" w:rsidR="00703B0F" w:rsidRPr="00A33836" w:rsidRDefault="00703B0F" w:rsidP="00365861">
      <w:pPr>
        <w:pStyle w:val="Bullet1G"/>
      </w:pPr>
      <w:r w:rsidRPr="00A33836">
        <w:t>Rodolfo Nin Novoa, Ministro Canciller de la República</w:t>
      </w:r>
    </w:p>
    <w:p w14:paraId="696A4D22" w14:textId="20C5A0E0" w:rsidR="00703B0F" w:rsidRPr="00A33836" w:rsidRDefault="00703B0F" w:rsidP="00365861">
      <w:pPr>
        <w:pStyle w:val="Bullet1G"/>
      </w:pPr>
      <w:r w:rsidRPr="00A33836">
        <w:t>Raúl Pollak, Embajador, Director General para Asuntos Políticos</w:t>
      </w:r>
    </w:p>
    <w:p w14:paraId="2E1E0844" w14:textId="5FC2BE4D" w:rsidR="00703B0F" w:rsidRPr="00A33836" w:rsidRDefault="00703B0F" w:rsidP="00365861">
      <w:pPr>
        <w:pStyle w:val="Bullet1G"/>
      </w:pPr>
      <w:proofErr w:type="spellStart"/>
      <w:r w:rsidRPr="00A33836">
        <w:t>Dianela</w:t>
      </w:r>
      <w:proofErr w:type="spellEnd"/>
      <w:r w:rsidRPr="00A33836">
        <w:t xml:space="preserve"> Pi, Ministra, Directora, Dirección de Derechos Humanos y Derecho Humanitario</w:t>
      </w:r>
    </w:p>
    <w:p w14:paraId="512FD64B" w14:textId="49D30324" w:rsidR="00703B0F" w:rsidRPr="00A33836" w:rsidRDefault="00703B0F" w:rsidP="00365861">
      <w:pPr>
        <w:pStyle w:val="Bullet1G"/>
      </w:pPr>
      <w:r w:rsidRPr="00A33836">
        <w:t>Fiorella Prado, Secretaria del Servicio Exterior, Dirección de Derechos Humanos y Derecho Humanitario</w:t>
      </w:r>
    </w:p>
    <w:p w14:paraId="418DAA3B" w14:textId="3903F7C4" w:rsidR="00703B0F" w:rsidRPr="00A33836" w:rsidRDefault="00146724" w:rsidP="00391A5D">
      <w:pPr>
        <w:pStyle w:val="H23G"/>
        <w:rPr>
          <w:u w:color="000000"/>
          <w:bdr w:val="nil"/>
        </w:rPr>
      </w:pPr>
      <w:r w:rsidRPr="00A33836">
        <w:rPr>
          <w:u w:color="000000"/>
          <w:bdr w:val="nil"/>
        </w:rPr>
        <w:tab/>
      </w:r>
      <w:r w:rsidRPr="00A33836">
        <w:rPr>
          <w:u w:color="000000"/>
          <w:bdr w:val="nil"/>
        </w:rPr>
        <w:tab/>
      </w:r>
      <w:r w:rsidR="00703B0F" w:rsidRPr="00A33836">
        <w:rPr>
          <w:u w:color="000000"/>
          <w:bdr w:val="nil"/>
        </w:rPr>
        <w:t>Ministerio del Interior</w:t>
      </w:r>
    </w:p>
    <w:p w14:paraId="72C873DF" w14:textId="216A9B3F" w:rsidR="00703B0F" w:rsidRPr="00A33836" w:rsidRDefault="00703B0F" w:rsidP="00365861">
      <w:pPr>
        <w:pStyle w:val="Bullet1G"/>
      </w:pPr>
      <w:r w:rsidRPr="00A33836">
        <w:t xml:space="preserve">Eduardo </w:t>
      </w:r>
      <w:proofErr w:type="spellStart"/>
      <w:r w:rsidRPr="00A33836">
        <w:t>Bonomi</w:t>
      </w:r>
      <w:proofErr w:type="spellEnd"/>
      <w:r w:rsidRPr="00A33836">
        <w:t>, Ministro</w:t>
      </w:r>
    </w:p>
    <w:p w14:paraId="0F121512" w14:textId="5335D639" w:rsidR="00703B0F" w:rsidRPr="00A33836" w:rsidRDefault="00703B0F" w:rsidP="00365861">
      <w:pPr>
        <w:pStyle w:val="Bullet1G"/>
      </w:pPr>
      <w:r w:rsidRPr="00A33836">
        <w:t xml:space="preserve">Rosario </w:t>
      </w:r>
      <w:proofErr w:type="spellStart"/>
      <w:r w:rsidRPr="00A33836">
        <w:t>Burghi</w:t>
      </w:r>
      <w:proofErr w:type="spellEnd"/>
      <w:r w:rsidRPr="00A33836">
        <w:t>, asesora del Ministro en Asuntos Penitenciarios</w:t>
      </w:r>
    </w:p>
    <w:p w14:paraId="43BF0C1C" w14:textId="5C195101" w:rsidR="00703B0F" w:rsidRPr="00A33836" w:rsidRDefault="00703B0F" w:rsidP="00365861">
      <w:pPr>
        <w:pStyle w:val="Bullet1G"/>
      </w:pPr>
      <w:r w:rsidRPr="00A33836">
        <w:t>Julio Del Río, Comisario General, Policía Nacional, Jefe de la Dirección de Planificación y Estrategia Policial</w:t>
      </w:r>
    </w:p>
    <w:p w14:paraId="13406D55" w14:textId="5071E7E9" w:rsidR="00703B0F" w:rsidRPr="00A33836" w:rsidRDefault="00703B0F" w:rsidP="00365861">
      <w:pPr>
        <w:pStyle w:val="Bullet1G"/>
      </w:pPr>
      <w:r w:rsidRPr="00A33836">
        <w:t xml:space="preserve">Gonzalo </w:t>
      </w:r>
      <w:proofErr w:type="spellStart"/>
      <w:r w:rsidRPr="00A33836">
        <w:t>Larroa</w:t>
      </w:r>
      <w:proofErr w:type="spellEnd"/>
      <w:r w:rsidRPr="00A33836">
        <w:t xml:space="preserve">, Director del Instituto Nacional de Rehabilitación </w:t>
      </w:r>
    </w:p>
    <w:p w14:paraId="29AF2395" w14:textId="2CEF9532" w:rsidR="00703B0F" w:rsidRPr="00A33836" w:rsidRDefault="00703B0F" w:rsidP="00365861">
      <w:pPr>
        <w:pStyle w:val="Bullet1G"/>
      </w:pPr>
      <w:r w:rsidRPr="00A33836">
        <w:t xml:space="preserve">Ana </w:t>
      </w:r>
      <w:proofErr w:type="spellStart"/>
      <w:r w:rsidRPr="00A33836">
        <w:t>Juanche</w:t>
      </w:r>
      <w:proofErr w:type="spellEnd"/>
      <w:r w:rsidRPr="00A33836">
        <w:t>, Subdirectora Nacional Técnica</w:t>
      </w:r>
    </w:p>
    <w:p w14:paraId="5054DA0E" w14:textId="78AE9E5A" w:rsidR="00703B0F" w:rsidRPr="00A33836" w:rsidRDefault="00146724" w:rsidP="00391A5D">
      <w:pPr>
        <w:pStyle w:val="H23G"/>
        <w:rPr>
          <w:rFonts w:eastAsia="Arial Unicode MS"/>
          <w:u w:color="000000"/>
          <w:bdr w:val="nil"/>
        </w:rPr>
      </w:pPr>
      <w:r w:rsidRPr="00A33836">
        <w:tab/>
      </w:r>
      <w:r w:rsidRPr="00A33836">
        <w:tab/>
      </w:r>
      <w:r w:rsidR="00703B0F" w:rsidRPr="00A33836">
        <w:t>Ministerio de Defensa Nacional</w:t>
      </w:r>
    </w:p>
    <w:p w14:paraId="623E2958" w14:textId="462E801E" w:rsidR="00703B0F" w:rsidRPr="00A33836" w:rsidRDefault="00703B0F" w:rsidP="00365861">
      <w:pPr>
        <w:pStyle w:val="Bullet1G"/>
      </w:pPr>
      <w:r w:rsidRPr="00A33836">
        <w:t xml:space="preserve">María José </w:t>
      </w:r>
      <w:proofErr w:type="spellStart"/>
      <w:r w:rsidRPr="00A33836">
        <w:t>Linare</w:t>
      </w:r>
      <w:proofErr w:type="spellEnd"/>
      <w:r w:rsidRPr="00A33836">
        <w:t>, Dirección de Asuntos Internacionales</w:t>
      </w:r>
    </w:p>
    <w:p w14:paraId="05C50225" w14:textId="74F58065" w:rsidR="00703B0F" w:rsidRPr="00A33836" w:rsidRDefault="00703B0F" w:rsidP="00365861">
      <w:pPr>
        <w:pStyle w:val="Bullet1G"/>
      </w:pPr>
      <w:r w:rsidRPr="00A33836">
        <w:t xml:space="preserve">Silvia Núñez, Dirección de Asuntos Internacionales </w:t>
      </w:r>
    </w:p>
    <w:p w14:paraId="1C2A9832" w14:textId="55DCE358" w:rsidR="00703B0F" w:rsidRPr="00A33836" w:rsidRDefault="00146724" w:rsidP="00391A5D">
      <w:pPr>
        <w:pStyle w:val="H23G"/>
        <w:rPr>
          <w:rFonts w:eastAsia="Arial Unicode MS"/>
          <w:u w:color="000000"/>
          <w:bdr w:val="nil"/>
        </w:rPr>
      </w:pPr>
      <w:r w:rsidRPr="00A33836">
        <w:tab/>
      </w:r>
      <w:r w:rsidRPr="00A33836">
        <w:tab/>
      </w:r>
      <w:r w:rsidR="00703B0F" w:rsidRPr="00A33836">
        <w:t>Secretaría de Derechos Humanos de Presidencia de la República</w:t>
      </w:r>
    </w:p>
    <w:p w14:paraId="291D7209" w14:textId="3478D6B4" w:rsidR="00703B0F" w:rsidRPr="00A33836" w:rsidRDefault="00703B0F" w:rsidP="00365861">
      <w:pPr>
        <w:pStyle w:val="Bullet1G"/>
      </w:pPr>
      <w:r w:rsidRPr="00A33836">
        <w:t>Nelson Villarreal, Secretario de Derechos Humanos</w:t>
      </w:r>
    </w:p>
    <w:p w14:paraId="69AC7BC3" w14:textId="7480F8D2" w:rsidR="00703B0F" w:rsidRPr="00A33836" w:rsidRDefault="00703B0F" w:rsidP="00365861">
      <w:pPr>
        <w:pStyle w:val="Bullet1G"/>
      </w:pPr>
      <w:r w:rsidRPr="00A33836">
        <w:t>Alicia Saura, asesora</w:t>
      </w:r>
    </w:p>
    <w:p w14:paraId="1914E665" w14:textId="4819957F" w:rsidR="00703B0F" w:rsidRPr="00A33836" w:rsidRDefault="00703B0F" w:rsidP="00365861">
      <w:pPr>
        <w:pStyle w:val="Bullet1G"/>
      </w:pPr>
      <w:r w:rsidRPr="00A33836">
        <w:t xml:space="preserve">Cecilia </w:t>
      </w:r>
      <w:proofErr w:type="spellStart"/>
      <w:r w:rsidRPr="00A33836">
        <w:t>Anandez</w:t>
      </w:r>
      <w:proofErr w:type="spellEnd"/>
      <w:r w:rsidRPr="00A33836">
        <w:t>, asesora</w:t>
      </w:r>
    </w:p>
    <w:p w14:paraId="53B6C2EA" w14:textId="242F1074" w:rsidR="00703B0F" w:rsidRPr="00A33836" w:rsidRDefault="00146724" w:rsidP="00391A5D">
      <w:pPr>
        <w:pStyle w:val="H23G"/>
        <w:rPr>
          <w:rFonts w:eastAsia="Arial Unicode MS"/>
          <w:u w:color="000000"/>
          <w:bdr w:val="nil"/>
        </w:rPr>
      </w:pPr>
      <w:r w:rsidRPr="00A33836">
        <w:tab/>
      </w:r>
      <w:r w:rsidRPr="00A33836">
        <w:tab/>
      </w:r>
      <w:r w:rsidR="00703B0F" w:rsidRPr="00A33836">
        <w:t>Comisión de Derechos Humanos del Parlamento</w:t>
      </w:r>
    </w:p>
    <w:p w14:paraId="2560775B" w14:textId="58BD3F97" w:rsidR="00703B0F" w:rsidRPr="00A33836" w:rsidRDefault="00703B0F" w:rsidP="00365861">
      <w:pPr>
        <w:pStyle w:val="Bullet1G"/>
      </w:pPr>
      <w:r w:rsidRPr="00A33836">
        <w:t xml:space="preserve">Mercedes </w:t>
      </w:r>
      <w:proofErr w:type="spellStart"/>
      <w:r w:rsidRPr="00A33836">
        <w:t>Santalla</w:t>
      </w:r>
      <w:proofErr w:type="spellEnd"/>
      <w:r w:rsidRPr="00A33836">
        <w:t>, presidenta</w:t>
      </w:r>
    </w:p>
    <w:p w14:paraId="00CFAA91" w14:textId="21291CDD" w:rsidR="00703B0F" w:rsidRPr="00A33836" w:rsidRDefault="00703B0F" w:rsidP="00365861">
      <w:pPr>
        <w:pStyle w:val="Bullet1G"/>
      </w:pPr>
      <w:r w:rsidRPr="00A33836">
        <w:t xml:space="preserve">Gloria Rodríguez, vicepresidenta </w:t>
      </w:r>
    </w:p>
    <w:p w14:paraId="59551DEC" w14:textId="56D616F7" w:rsidR="00703B0F" w:rsidRPr="00A33836" w:rsidRDefault="00146724" w:rsidP="00391A5D">
      <w:pPr>
        <w:pStyle w:val="H23G"/>
        <w:rPr>
          <w:rFonts w:eastAsia="Arial Unicode MS"/>
          <w:u w:color="000000"/>
          <w:bdr w:val="nil"/>
        </w:rPr>
      </w:pPr>
      <w:r w:rsidRPr="00A33836">
        <w:tab/>
      </w:r>
      <w:r w:rsidRPr="00A33836">
        <w:tab/>
      </w:r>
      <w:r w:rsidR="00703B0F" w:rsidRPr="00A33836">
        <w:t>Cámara de Senadores</w:t>
      </w:r>
    </w:p>
    <w:p w14:paraId="3169CA77" w14:textId="10716060" w:rsidR="00703B0F" w:rsidRPr="00A33836" w:rsidRDefault="00703B0F" w:rsidP="00365861">
      <w:pPr>
        <w:pStyle w:val="Bullet1G"/>
        <w:rPr>
          <w:rFonts w:eastAsia="Arial Unicode MS"/>
          <w:u w:color="000000"/>
          <w:bdr w:val="nil"/>
        </w:rPr>
      </w:pPr>
      <w:r w:rsidRPr="00A33836">
        <w:t xml:space="preserve">Ivonne </w:t>
      </w:r>
      <w:proofErr w:type="spellStart"/>
      <w:r w:rsidRPr="00A33836">
        <w:t>Passada</w:t>
      </w:r>
      <w:proofErr w:type="spellEnd"/>
      <w:r w:rsidRPr="00A33836">
        <w:t>, senadora, Comisión Bicameral de Seguimiento del Sistema Carcelario</w:t>
      </w:r>
    </w:p>
    <w:p w14:paraId="1E04E0DD" w14:textId="06C84852" w:rsidR="00703B0F" w:rsidRPr="00A33836" w:rsidRDefault="00146724" w:rsidP="00391A5D">
      <w:pPr>
        <w:pStyle w:val="H23G"/>
        <w:rPr>
          <w:rFonts w:eastAsia="Arial Unicode MS"/>
          <w:u w:color="000000"/>
          <w:bdr w:val="nil"/>
        </w:rPr>
      </w:pPr>
      <w:r w:rsidRPr="00A33836">
        <w:tab/>
      </w:r>
      <w:r w:rsidRPr="00A33836">
        <w:tab/>
      </w:r>
      <w:r w:rsidR="00703B0F" w:rsidRPr="00A33836">
        <w:t>Fiscalía General de la Nación</w:t>
      </w:r>
    </w:p>
    <w:p w14:paraId="3C33313D" w14:textId="369DE66B" w:rsidR="00703B0F" w:rsidRPr="00A33836" w:rsidRDefault="00703B0F" w:rsidP="00365861">
      <w:pPr>
        <w:pStyle w:val="Bullet1G"/>
      </w:pPr>
      <w:r w:rsidRPr="00A33836">
        <w:t>Jorge Díaz, Fiscal de Corte y Procurador General de la Nación</w:t>
      </w:r>
    </w:p>
    <w:p w14:paraId="12F4B86C" w14:textId="4D3EC4AF" w:rsidR="00703B0F" w:rsidRPr="00A33836" w:rsidRDefault="00703B0F" w:rsidP="00365861">
      <w:pPr>
        <w:pStyle w:val="Bullet1G"/>
      </w:pPr>
      <w:r w:rsidRPr="00A33836">
        <w:t>Ariel Cancela, Fiscal Adjunto de Corte</w:t>
      </w:r>
    </w:p>
    <w:p w14:paraId="5153B0BE" w14:textId="00782407" w:rsidR="00703B0F" w:rsidRPr="00A33836" w:rsidRDefault="00703B0F" w:rsidP="00365861">
      <w:pPr>
        <w:pStyle w:val="Bullet1G"/>
      </w:pPr>
      <w:r w:rsidRPr="00A33836">
        <w:t>Gabriela Aguirre, Directora de Cooperación Internacional</w:t>
      </w:r>
    </w:p>
    <w:p w14:paraId="129F8051" w14:textId="632D3B40" w:rsidR="00703B0F" w:rsidRPr="00A33836" w:rsidRDefault="00146724" w:rsidP="00391A5D">
      <w:pPr>
        <w:pStyle w:val="H23G"/>
        <w:rPr>
          <w:rFonts w:eastAsia="Arial Unicode MS"/>
          <w:u w:color="000000"/>
          <w:bdr w:val="nil"/>
        </w:rPr>
      </w:pPr>
      <w:r w:rsidRPr="00A33836">
        <w:rPr>
          <w:rFonts w:eastAsia="Arial Unicode MS"/>
          <w:u w:color="000000"/>
          <w:bdr w:val="nil"/>
        </w:rPr>
        <w:lastRenderedPageBreak/>
        <w:tab/>
      </w:r>
      <w:r w:rsidRPr="00A33836">
        <w:rPr>
          <w:rFonts w:eastAsia="Arial Unicode MS"/>
          <w:u w:color="000000"/>
          <w:bdr w:val="nil"/>
        </w:rPr>
        <w:tab/>
      </w:r>
      <w:r w:rsidR="00703B0F" w:rsidRPr="00A33836">
        <w:t xml:space="preserve">Administración de los Servicios de Salud del Estado </w:t>
      </w:r>
    </w:p>
    <w:p w14:paraId="0C0A6631" w14:textId="12D408AE" w:rsidR="00703B0F" w:rsidRPr="00A33836" w:rsidRDefault="00703B0F" w:rsidP="00365861">
      <w:pPr>
        <w:pStyle w:val="Bullet1G"/>
      </w:pPr>
      <w:r w:rsidRPr="00A33836">
        <w:t>Héctor Suárez, Director Interino de Salud Mental y Poblaciones Vulnerables</w:t>
      </w:r>
    </w:p>
    <w:p w14:paraId="2590B4F1" w14:textId="043CE507" w:rsidR="00703B0F" w:rsidRPr="00A33836" w:rsidRDefault="00146724" w:rsidP="00391A5D">
      <w:pPr>
        <w:pStyle w:val="H23G"/>
        <w:rPr>
          <w:rFonts w:eastAsia="Arial Unicode MS"/>
          <w:u w:color="000000"/>
          <w:bdr w:val="nil"/>
        </w:rPr>
      </w:pPr>
      <w:r w:rsidRPr="00A33836">
        <w:rPr>
          <w:rFonts w:eastAsia="Arial Unicode MS"/>
          <w:u w:color="000000"/>
          <w:bdr w:val="nil"/>
        </w:rPr>
        <w:tab/>
      </w:r>
      <w:r w:rsidRPr="00A33836">
        <w:rPr>
          <w:rFonts w:eastAsia="Arial Unicode MS"/>
          <w:u w:color="000000"/>
          <w:bdr w:val="nil"/>
        </w:rPr>
        <w:tab/>
      </w:r>
      <w:r w:rsidR="00703B0F" w:rsidRPr="00A33836">
        <w:t xml:space="preserve">Instituto Nacional de Inclusión Social Adolescente </w:t>
      </w:r>
    </w:p>
    <w:p w14:paraId="3B7A4F7A" w14:textId="1C8728D6" w:rsidR="00703B0F" w:rsidRPr="00A33836" w:rsidRDefault="00703B0F" w:rsidP="00365861">
      <w:pPr>
        <w:pStyle w:val="Bullet1G"/>
      </w:pPr>
      <w:r w:rsidRPr="00A33836">
        <w:t>Gabriela Fulco, presidenta</w:t>
      </w:r>
    </w:p>
    <w:p w14:paraId="5E47D190" w14:textId="2995C87A" w:rsidR="00703B0F" w:rsidRPr="00A33836" w:rsidRDefault="00703B0F" w:rsidP="00365861">
      <w:pPr>
        <w:pStyle w:val="Bullet1G"/>
      </w:pPr>
      <w:r w:rsidRPr="00A33836">
        <w:t xml:space="preserve">Silvana </w:t>
      </w:r>
      <w:proofErr w:type="spellStart"/>
      <w:r w:rsidRPr="00A33836">
        <w:t>Bocage</w:t>
      </w:r>
      <w:proofErr w:type="spellEnd"/>
      <w:r w:rsidRPr="00A33836">
        <w:t>, asesora informática</w:t>
      </w:r>
    </w:p>
    <w:p w14:paraId="043F5DC7" w14:textId="078DDA1F" w:rsidR="00703B0F" w:rsidRPr="00A33836" w:rsidRDefault="00703B0F" w:rsidP="00365861">
      <w:pPr>
        <w:pStyle w:val="Bullet1G"/>
      </w:pPr>
      <w:r w:rsidRPr="00A33836">
        <w:t>Elena Vázquez, asesora en medidas no privativas</w:t>
      </w:r>
    </w:p>
    <w:p w14:paraId="0DFD5451" w14:textId="537633B5" w:rsidR="00703B0F" w:rsidRPr="00A33836" w:rsidRDefault="00703B0F" w:rsidP="00365861">
      <w:pPr>
        <w:pStyle w:val="Bullet1G"/>
      </w:pPr>
      <w:r w:rsidRPr="00A33836">
        <w:t>Eugenio Acosta Guillén, director general de seguridad</w:t>
      </w:r>
    </w:p>
    <w:p w14:paraId="4A9863AB" w14:textId="4310B67D" w:rsidR="00703B0F" w:rsidRPr="00A33836" w:rsidRDefault="00703B0F" w:rsidP="00365861">
      <w:pPr>
        <w:pStyle w:val="Bullet1G"/>
      </w:pPr>
      <w:r w:rsidRPr="00A33836">
        <w:t xml:space="preserve">José </w:t>
      </w:r>
      <w:proofErr w:type="spellStart"/>
      <w:r w:rsidRPr="00A33836">
        <w:t>Priore</w:t>
      </w:r>
      <w:proofErr w:type="spellEnd"/>
      <w:r w:rsidRPr="00A33836">
        <w:t>, director de salud</w:t>
      </w:r>
    </w:p>
    <w:p w14:paraId="53347275" w14:textId="708BD481" w:rsidR="00703B0F" w:rsidRPr="00A33836" w:rsidRDefault="00703B0F" w:rsidP="00365861">
      <w:pPr>
        <w:pStyle w:val="Bullet1G"/>
      </w:pPr>
      <w:r w:rsidRPr="00A33836">
        <w:t>Diego Camaño, asesor jurídico</w:t>
      </w:r>
    </w:p>
    <w:p w14:paraId="1E17DC74" w14:textId="033BE6A8" w:rsidR="00703B0F" w:rsidRPr="00A33836" w:rsidRDefault="00703B0F" w:rsidP="00365861">
      <w:pPr>
        <w:pStyle w:val="Bullet1G"/>
      </w:pPr>
      <w:r w:rsidRPr="00A33836">
        <w:t xml:space="preserve">Gabriela Garbarino, directora de investigación y cooperación internacional </w:t>
      </w:r>
    </w:p>
    <w:p w14:paraId="147121D7" w14:textId="74C459B7" w:rsidR="00703B0F" w:rsidRPr="00A33836" w:rsidRDefault="00703B0F" w:rsidP="00365861">
      <w:pPr>
        <w:pStyle w:val="Bullet1G"/>
      </w:pPr>
      <w:r w:rsidRPr="00A33836">
        <w:t>Cecilia Fernández, subdirectora de programas</w:t>
      </w:r>
    </w:p>
    <w:p w14:paraId="532BE476" w14:textId="0383AAE9" w:rsidR="00703B0F" w:rsidRPr="00A33836" w:rsidRDefault="00703B0F" w:rsidP="00365861">
      <w:pPr>
        <w:pStyle w:val="Bullet1G"/>
      </w:pPr>
      <w:r w:rsidRPr="00A33836">
        <w:t xml:space="preserve">Ana Laura </w:t>
      </w:r>
      <w:proofErr w:type="spellStart"/>
      <w:r w:rsidRPr="00A33836">
        <w:t>Pizzolli</w:t>
      </w:r>
      <w:proofErr w:type="spellEnd"/>
      <w:r w:rsidRPr="00A33836">
        <w:t xml:space="preserve">, directora de comunicaciones </w:t>
      </w:r>
    </w:p>
    <w:p w14:paraId="4D0E6AE0" w14:textId="27BFB01F" w:rsidR="00703B0F" w:rsidRPr="00A33836" w:rsidRDefault="00146724" w:rsidP="00391A5D">
      <w:pPr>
        <w:pStyle w:val="H1G"/>
        <w:rPr>
          <w:u w:color="000000"/>
          <w:bdr w:val="nil"/>
        </w:rPr>
      </w:pPr>
      <w:r w:rsidRPr="00A33836">
        <w:rPr>
          <w:u w:color="000000"/>
          <w:bdr w:val="nil"/>
        </w:rPr>
        <w:tab/>
      </w:r>
      <w:r w:rsidR="00CA35F2" w:rsidRPr="00A33836">
        <w:rPr>
          <w:u w:color="000000"/>
          <w:bdr w:val="nil"/>
        </w:rPr>
        <w:t>B.</w:t>
      </w:r>
      <w:r w:rsidR="00CA35F2" w:rsidRPr="00A33836">
        <w:rPr>
          <w:u w:color="000000"/>
          <w:bdr w:val="nil"/>
        </w:rPr>
        <w:tab/>
      </w:r>
      <w:r w:rsidR="00703B0F" w:rsidRPr="00A33836">
        <w:rPr>
          <w:u w:color="000000"/>
          <w:bdr w:val="nil"/>
        </w:rPr>
        <w:t>Institución Nacional de Derechos Humanos y Defensoría del Pueblo</w:t>
      </w:r>
    </w:p>
    <w:p w14:paraId="3D26F35C" w14:textId="5B88E1DA" w:rsidR="00703B0F" w:rsidRPr="00A33836" w:rsidRDefault="00703B0F" w:rsidP="00365861">
      <w:pPr>
        <w:pStyle w:val="Bullet1G"/>
      </w:pPr>
      <w:r w:rsidRPr="00A33836">
        <w:t xml:space="preserve">Mariana </w:t>
      </w:r>
      <w:proofErr w:type="spellStart"/>
      <w:r w:rsidRPr="00A33836">
        <w:t>Blengio</w:t>
      </w:r>
      <w:proofErr w:type="spellEnd"/>
      <w:r w:rsidRPr="00A33836">
        <w:t xml:space="preserve"> Valdés, directora</w:t>
      </w:r>
    </w:p>
    <w:p w14:paraId="1A52DE0D" w14:textId="0AAE4521" w:rsidR="00703B0F" w:rsidRPr="00A33836" w:rsidRDefault="00703B0F" w:rsidP="00365861">
      <w:pPr>
        <w:pStyle w:val="Bullet1G"/>
      </w:pPr>
      <w:r w:rsidRPr="00A33836">
        <w:t>Maria Josefina Pla, integrante del Consejo Directivo</w:t>
      </w:r>
    </w:p>
    <w:p w14:paraId="781D5317" w14:textId="19069FA9" w:rsidR="00703B0F" w:rsidRPr="00A33836" w:rsidRDefault="00703B0F" w:rsidP="00365861">
      <w:pPr>
        <w:pStyle w:val="Bullet1G"/>
      </w:pPr>
      <w:r w:rsidRPr="00A33836">
        <w:t>Mariana Mota, presidente del Consejo Directivo</w:t>
      </w:r>
    </w:p>
    <w:p w14:paraId="40721602" w14:textId="65CCEBCA" w:rsidR="00703B0F" w:rsidRPr="00A33836" w:rsidRDefault="00146724" w:rsidP="00391A5D">
      <w:pPr>
        <w:pStyle w:val="H1G"/>
        <w:rPr>
          <w:u w:color="000000"/>
          <w:bdr w:val="nil"/>
        </w:rPr>
      </w:pPr>
      <w:r w:rsidRPr="00A33836">
        <w:rPr>
          <w:u w:color="000000"/>
          <w:bdr w:val="nil"/>
        </w:rPr>
        <w:tab/>
      </w:r>
      <w:r w:rsidR="00CA35F2" w:rsidRPr="00A33836">
        <w:rPr>
          <w:u w:color="000000"/>
          <w:bdr w:val="nil"/>
        </w:rPr>
        <w:t>C.</w:t>
      </w:r>
      <w:r w:rsidR="00CA35F2" w:rsidRPr="00A33836">
        <w:rPr>
          <w:u w:color="000000"/>
          <w:bdr w:val="nil"/>
        </w:rPr>
        <w:tab/>
      </w:r>
      <w:r w:rsidR="00703B0F" w:rsidRPr="00A33836">
        <w:rPr>
          <w:u w:color="000000"/>
          <w:bdr w:val="nil"/>
        </w:rPr>
        <w:t xml:space="preserve">Mecanismo nacional de prevención </w:t>
      </w:r>
    </w:p>
    <w:p w14:paraId="73C322FD" w14:textId="47C2FE52" w:rsidR="00703B0F" w:rsidRPr="00A33836" w:rsidRDefault="00703B0F" w:rsidP="00365861">
      <w:pPr>
        <w:pStyle w:val="Bullet1G"/>
      </w:pPr>
      <w:r w:rsidRPr="00A33836">
        <w:t>Ana Grassi, Sistema de Protección</w:t>
      </w:r>
    </w:p>
    <w:p w14:paraId="20224311" w14:textId="7F378A39" w:rsidR="00703B0F" w:rsidRPr="00A33836" w:rsidRDefault="00703B0F" w:rsidP="00365861">
      <w:pPr>
        <w:pStyle w:val="Bullet1G"/>
      </w:pPr>
      <w:r w:rsidRPr="00A33836">
        <w:t xml:space="preserve">Gianina Podestá, Sistema Penal Juvenil </w:t>
      </w:r>
    </w:p>
    <w:p w14:paraId="5D73A017" w14:textId="7F666818" w:rsidR="00703B0F" w:rsidRPr="00A33836" w:rsidRDefault="00703B0F" w:rsidP="00365861">
      <w:pPr>
        <w:pStyle w:val="Bullet1G"/>
      </w:pPr>
      <w:r w:rsidRPr="00A33836">
        <w:t xml:space="preserve">Francisco José </w:t>
      </w:r>
      <w:proofErr w:type="spellStart"/>
      <w:r w:rsidRPr="00A33836">
        <w:t>Ottonelli</w:t>
      </w:r>
      <w:proofErr w:type="spellEnd"/>
      <w:r w:rsidRPr="00A33836">
        <w:t xml:space="preserve">, Colaboración </w:t>
      </w:r>
    </w:p>
    <w:p w14:paraId="37D1860C" w14:textId="1EDD8798" w:rsidR="00703B0F" w:rsidRPr="00A33836" w:rsidRDefault="00703B0F" w:rsidP="00365861">
      <w:pPr>
        <w:pStyle w:val="Bullet1G"/>
      </w:pPr>
      <w:r w:rsidRPr="00A33836">
        <w:t xml:space="preserve">Fernando Leguizamón, Sistema Penal Juvenil </w:t>
      </w:r>
    </w:p>
    <w:p w14:paraId="7C103F37" w14:textId="3D30EA4B" w:rsidR="00703B0F" w:rsidRPr="00A33836" w:rsidRDefault="00703B0F" w:rsidP="00365861">
      <w:pPr>
        <w:pStyle w:val="Bullet1G"/>
      </w:pPr>
      <w:r w:rsidRPr="00A33836">
        <w:t>Mariana Risso, Sistema de Adultos</w:t>
      </w:r>
    </w:p>
    <w:p w14:paraId="16561E6A" w14:textId="433C1FFC" w:rsidR="00703B0F" w:rsidRPr="00A33836" w:rsidRDefault="00703B0F" w:rsidP="00365861">
      <w:pPr>
        <w:pStyle w:val="Bullet1G"/>
      </w:pPr>
      <w:r w:rsidRPr="00A33836">
        <w:t xml:space="preserve">Maria José </w:t>
      </w:r>
      <w:proofErr w:type="spellStart"/>
      <w:r w:rsidRPr="00A33836">
        <w:t>Doyenart</w:t>
      </w:r>
      <w:proofErr w:type="spellEnd"/>
      <w:r w:rsidRPr="00A33836">
        <w:t>, Sistema de Protección</w:t>
      </w:r>
    </w:p>
    <w:p w14:paraId="00D97EAF" w14:textId="4E31A425" w:rsidR="00703B0F" w:rsidRPr="00A33836" w:rsidRDefault="00703B0F" w:rsidP="00365861">
      <w:pPr>
        <w:pStyle w:val="Bullet1G"/>
      </w:pPr>
      <w:r w:rsidRPr="00A33836">
        <w:t>Soledad Pérez, Sistema de Protección</w:t>
      </w:r>
    </w:p>
    <w:p w14:paraId="32DDBF90" w14:textId="13564AE2" w:rsidR="00703B0F" w:rsidRPr="00A33836" w:rsidRDefault="00703B0F" w:rsidP="00365861">
      <w:pPr>
        <w:pStyle w:val="Bullet1G"/>
      </w:pPr>
      <w:r w:rsidRPr="00A33836">
        <w:t xml:space="preserve">Maritza Ramos, Secretaria </w:t>
      </w:r>
    </w:p>
    <w:p w14:paraId="000AD5CD" w14:textId="7E3AC355" w:rsidR="00703B0F" w:rsidRPr="00A33836" w:rsidRDefault="00703B0F" w:rsidP="00365861">
      <w:pPr>
        <w:pStyle w:val="Bullet1G"/>
      </w:pPr>
      <w:r w:rsidRPr="00A33836">
        <w:t xml:space="preserve">Ariadna </w:t>
      </w:r>
      <w:proofErr w:type="spellStart"/>
      <w:r w:rsidRPr="00A33836">
        <w:t>Cheroni</w:t>
      </w:r>
      <w:proofErr w:type="spellEnd"/>
      <w:r w:rsidRPr="00A33836">
        <w:t>, Sistema de Adultos</w:t>
      </w:r>
    </w:p>
    <w:p w14:paraId="609C70DD" w14:textId="395CF320" w:rsidR="00703B0F" w:rsidRPr="00A33836" w:rsidRDefault="00146724" w:rsidP="00391A5D">
      <w:pPr>
        <w:pStyle w:val="H1G"/>
        <w:rPr>
          <w:u w:color="000000"/>
          <w:bdr w:val="nil"/>
        </w:rPr>
      </w:pPr>
      <w:r w:rsidRPr="00A33836">
        <w:rPr>
          <w:u w:color="000000"/>
          <w:bdr w:val="nil"/>
        </w:rPr>
        <w:tab/>
      </w:r>
      <w:r w:rsidR="00CA35F2" w:rsidRPr="00A33836">
        <w:rPr>
          <w:u w:color="000000"/>
          <w:bdr w:val="nil"/>
        </w:rPr>
        <w:t>D.</w:t>
      </w:r>
      <w:r w:rsidR="00CA35F2" w:rsidRPr="00A33836">
        <w:rPr>
          <w:u w:color="000000"/>
          <w:bdr w:val="nil"/>
        </w:rPr>
        <w:tab/>
      </w:r>
      <w:r w:rsidR="00703B0F" w:rsidRPr="00A33836">
        <w:rPr>
          <w:u w:color="000000"/>
          <w:bdr w:val="nil"/>
        </w:rPr>
        <w:t>Comisionado Parlamentario Penitenciario</w:t>
      </w:r>
    </w:p>
    <w:p w14:paraId="6CA2C1D2" w14:textId="3D33622D" w:rsidR="00703B0F" w:rsidRPr="00A33836" w:rsidRDefault="00703B0F" w:rsidP="00365861">
      <w:pPr>
        <w:pStyle w:val="Bullet1G"/>
      </w:pPr>
      <w:r w:rsidRPr="00A33836">
        <w:t>Juan Miguel Petit, Comisionado Parlamentario Penitenciario</w:t>
      </w:r>
    </w:p>
    <w:p w14:paraId="3AF298F0" w14:textId="70FBF512" w:rsidR="00703B0F" w:rsidRPr="00A33836" w:rsidRDefault="00703B0F" w:rsidP="00365861">
      <w:pPr>
        <w:pStyle w:val="Bullet1G"/>
      </w:pPr>
      <w:r w:rsidRPr="00A33836">
        <w:t xml:space="preserve">Graciela </w:t>
      </w:r>
      <w:proofErr w:type="spellStart"/>
      <w:r w:rsidRPr="00A33836">
        <w:t>Riephoff</w:t>
      </w:r>
      <w:proofErr w:type="spellEnd"/>
      <w:r w:rsidRPr="00A33836">
        <w:t>, asesora</w:t>
      </w:r>
    </w:p>
    <w:p w14:paraId="07E20E93" w14:textId="444BC7D4" w:rsidR="00703B0F" w:rsidRPr="00A33836" w:rsidRDefault="00703B0F" w:rsidP="00365861">
      <w:pPr>
        <w:pStyle w:val="Bullet1G"/>
      </w:pPr>
      <w:r w:rsidRPr="00A33836">
        <w:t>Mariana Iglesias, asesora</w:t>
      </w:r>
    </w:p>
    <w:p w14:paraId="0655D9A6" w14:textId="566CEAA9" w:rsidR="00703B0F" w:rsidRPr="00A33836" w:rsidRDefault="00146724" w:rsidP="00391A5D">
      <w:pPr>
        <w:pStyle w:val="H1G"/>
        <w:rPr>
          <w:u w:color="000000"/>
          <w:bdr w:val="nil"/>
        </w:rPr>
      </w:pPr>
      <w:r w:rsidRPr="00A33836">
        <w:rPr>
          <w:u w:color="000000"/>
          <w:bdr w:val="nil"/>
        </w:rPr>
        <w:tab/>
      </w:r>
      <w:r w:rsidR="00CA35F2" w:rsidRPr="00A33836">
        <w:rPr>
          <w:u w:color="000000"/>
          <w:bdr w:val="nil"/>
        </w:rPr>
        <w:t>E.</w:t>
      </w:r>
      <w:r w:rsidR="00CA35F2" w:rsidRPr="00A33836">
        <w:rPr>
          <w:u w:color="000000"/>
          <w:bdr w:val="nil"/>
        </w:rPr>
        <w:tab/>
      </w:r>
      <w:r w:rsidR="00703B0F" w:rsidRPr="00A33836">
        <w:rPr>
          <w:u w:color="000000"/>
          <w:bdr w:val="nil"/>
        </w:rPr>
        <w:t xml:space="preserve">Sistema de las Naciones Unidas </w:t>
      </w:r>
    </w:p>
    <w:p w14:paraId="268B6A48" w14:textId="24ABA373" w:rsidR="00703B0F" w:rsidRPr="00A33836" w:rsidRDefault="00703B0F" w:rsidP="00365861">
      <w:pPr>
        <w:pStyle w:val="Bullet1G"/>
      </w:pPr>
      <w:r w:rsidRPr="00A33836">
        <w:t>Mireia Villar Forner, Coordinadora Residente de las Naciones Unidas en el Uruguay</w:t>
      </w:r>
    </w:p>
    <w:p w14:paraId="4D790FBE" w14:textId="67E2BB58" w:rsidR="00703B0F" w:rsidRPr="00A33836" w:rsidRDefault="00CA35F2" w:rsidP="00365861">
      <w:pPr>
        <w:pStyle w:val="Bullet1G"/>
      </w:pPr>
      <w:r w:rsidRPr="00A33836">
        <w:tab/>
      </w:r>
      <w:r w:rsidR="00703B0F" w:rsidRPr="00A33836">
        <w:t xml:space="preserve">Graciela </w:t>
      </w:r>
      <w:proofErr w:type="spellStart"/>
      <w:r w:rsidR="00703B0F" w:rsidRPr="00A33836">
        <w:t>Dede</w:t>
      </w:r>
      <w:proofErr w:type="spellEnd"/>
      <w:r w:rsidR="00703B0F" w:rsidRPr="00A33836">
        <w:t>, Asesora en Derechos Humanos, Oficina de la Coordinadora Residente de las Naciones Unidas en el Uruguay</w:t>
      </w:r>
    </w:p>
    <w:p w14:paraId="385DBFB8" w14:textId="059E7C62" w:rsidR="00703B0F" w:rsidRPr="00A33836" w:rsidRDefault="00703B0F" w:rsidP="00365861">
      <w:pPr>
        <w:pStyle w:val="Bullet1G"/>
      </w:pPr>
      <w:r w:rsidRPr="00A33836">
        <w:t xml:space="preserve">Paolo </w:t>
      </w:r>
      <w:proofErr w:type="spellStart"/>
      <w:r w:rsidRPr="00A33836">
        <w:t>Mefalopulos</w:t>
      </w:r>
      <w:proofErr w:type="spellEnd"/>
      <w:r w:rsidRPr="00A33836">
        <w:t>, representante del UNICEF</w:t>
      </w:r>
    </w:p>
    <w:p w14:paraId="7F90CB8F" w14:textId="750BF449" w:rsidR="00703B0F" w:rsidRPr="00A33836" w:rsidRDefault="00703B0F" w:rsidP="00365861">
      <w:pPr>
        <w:pStyle w:val="Bullet1G"/>
      </w:pPr>
      <w:r w:rsidRPr="00A33836">
        <w:lastRenderedPageBreak/>
        <w:t>Giovanni Escalante, representante de la Organización Panamericana de la Salud (OPS)/Organización Mundial de la Salud (OMS) en el Uruguay</w:t>
      </w:r>
    </w:p>
    <w:p w14:paraId="70DE255B" w14:textId="45F2EFAD" w:rsidR="00703B0F" w:rsidRPr="00A33836" w:rsidRDefault="00703B0F" w:rsidP="00365861">
      <w:pPr>
        <w:pStyle w:val="Bullet1G"/>
      </w:pPr>
      <w:r w:rsidRPr="00A33836">
        <w:t xml:space="preserve">Alba </w:t>
      </w:r>
      <w:proofErr w:type="spellStart"/>
      <w:r w:rsidRPr="00A33836">
        <w:t>Goycoechea</w:t>
      </w:r>
      <w:proofErr w:type="spellEnd"/>
      <w:r w:rsidRPr="00A33836">
        <w:t>, jefe de oficina, Organización Internacional para las Migraciones (OIM)</w:t>
      </w:r>
    </w:p>
    <w:p w14:paraId="154C105E" w14:textId="502DEDFB" w:rsidR="00703B0F" w:rsidRPr="00A33836" w:rsidRDefault="00703B0F" w:rsidP="00365861">
      <w:pPr>
        <w:pStyle w:val="Bullet1G"/>
      </w:pPr>
      <w:r w:rsidRPr="00A33836">
        <w:t>Virginia Varela, analista, Programa de las Naciones Unidas para el Desarrollo (PNUD)</w:t>
      </w:r>
    </w:p>
    <w:p w14:paraId="221CA6D0" w14:textId="4DBE9067" w:rsidR="00703B0F" w:rsidRPr="00A33836" w:rsidRDefault="00146724" w:rsidP="00391A5D">
      <w:pPr>
        <w:pStyle w:val="H1G"/>
        <w:rPr>
          <w:u w:color="000000"/>
          <w:bdr w:val="nil"/>
        </w:rPr>
      </w:pPr>
      <w:r w:rsidRPr="00A33836">
        <w:rPr>
          <w:u w:color="000000"/>
          <w:bdr w:val="nil"/>
        </w:rPr>
        <w:tab/>
      </w:r>
      <w:r w:rsidR="00CA35F2" w:rsidRPr="00A33836">
        <w:rPr>
          <w:u w:color="000000"/>
          <w:bdr w:val="nil"/>
        </w:rPr>
        <w:t>F.</w:t>
      </w:r>
      <w:r w:rsidR="00CA35F2" w:rsidRPr="00A33836">
        <w:rPr>
          <w:u w:color="000000"/>
          <w:bdr w:val="nil"/>
        </w:rPr>
        <w:tab/>
      </w:r>
      <w:r w:rsidR="00703B0F" w:rsidRPr="00A33836">
        <w:rPr>
          <w:u w:color="000000"/>
          <w:bdr w:val="nil"/>
        </w:rPr>
        <w:t xml:space="preserve">Organismos de la sociedad civil </w:t>
      </w:r>
    </w:p>
    <w:p w14:paraId="40384A09" w14:textId="29B8E07B" w:rsidR="00703B0F" w:rsidRPr="00A33836" w:rsidRDefault="00703B0F" w:rsidP="00365861">
      <w:pPr>
        <w:pStyle w:val="Bullet1G"/>
        <w:rPr>
          <w:u w:color="000000"/>
          <w:bdr w:val="nil"/>
        </w:rPr>
      </w:pPr>
      <w:r w:rsidRPr="00A33836">
        <w:rPr>
          <w:u w:color="000000"/>
          <w:bdr w:val="nil"/>
        </w:rPr>
        <w:t>Consejo Nacional del Colegio Médico del Uruguay</w:t>
      </w:r>
    </w:p>
    <w:p w14:paraId="4A7D1841" w14:textId="78EF9746" w:rsidR="00703B0F" w:rsidRPr="00A33836" w:rsidRDefault="00703B0F" w:rsidP="00365861">
      <w:pPr>
        <w:pStyle w:val="Bullet2G"/>
      </w:pPr>
      <w:r w:rsidRPr="00A33836">
        <w:t>Néstor Campos, médico, presidente</w:t>
      </w:r>
    </w:p>
    <w:p w14:paraId="3C185F6A" w14:textId="6B619839" w:rsidR="00703B0F" w:rsidRPr="00A33836" w:rsidRDefault="00703B0F" w:rsidP="00365861">
      <w:pPr>
        <w:pStyle w:val="Bullet2G"/>
      </w:pPr>
      <w:r w:rsidRPr="00A33836">
        <w:t>Juan Errandonea, abogado, consejero</w:t>
      </w:r>
    </w:p>
    <w:p w14:paraId="0E112B45" w14:textId="692658AA" w:rsidR="00703B0F" w:rsidRPr="00A33836" w:rsidRDefault="00703B0F" w:rsidP="00365861">
      <w:pPr>
        <w:pStyle w:val="Bullet2G"/>
      </w:pPr>
      <w:r w:rsidRPr="00A33836">
        <w:t>Enrique Soto, médico, secretario</w:t>
      </w:r>
    </w:p>
    <w:p w14:paraId="43B5ADAA" w14:textId="2F7A927D" w:rsidR="00703B0F" w:rsidRPr="00A33836" w:rsidRDefault="00703B0F" w:rsidP="00365861">
      <w:pPr>
        <w:pStyle w:val="Bullet1G"/>
      </w:pPr>
      <w:r w:rsidRPr="00A33836">
        <w:t>Aldeas Infantiles</w:t>
      </w:r>
    </w:p>
    <w:p w14:paraId="2BD4240E" w14:textId="54309FE9" w:rsidR="00703B0F" w:rsidRPr="00A33836" w:rsidRDefault="00703B0F" w:rsidP="00365861">
      <w:pPr>
        <w:pStyle w:val="Bullet1G"/>
      </w:pPr>
      <w:r w:rsidRPr="00A33836">
        <w:t>Amnistía Internacional Uruguay</w:t>
      </w:r>
    </w:p>
    <w:p w14:paraId="04780A00" w14:textId="341E6657" w:rsidR="00703B0F" w:rsidRPr="00A33836" w:rsidRDefault="00703B0F" w:rsidP="00365861">
      <w:pPr>
        <w:pStyle w:val="Bullet1G"/>
      </w:pPr>
      <w:r w:rsidRPr="00A33836">
        <w:t xml:space="preserve">Asamblea Instituyente por salud mental, </w:t>
      </w:r>
      <w:proofErr w:type="spellStart"/>
      <w:r w:rsidRPr="00A33836">
        <w:t>desmanicomialización</w:t>
      </w:r>
      <w:proofErr w:type="spellEnd"/>
      <w:r w:rsidRPr="00A33836">
        <w:t xml:space="preserve"> y vida digna</w:t>
      </w:r>
    </w:p>
    <w:p w14:paraId="0C245E78" w14:textId="3FB752DE" w:rsidR="00703B0F" w:rsidRPr="00A33836" w:rsidRDefault="00703B0F" w:rsidP="00365861">
      <w:pPr>
        <w:pStyle w:val="Bullet1G"/>
      </w:pPr>
      <w:r w:rsidRPr="00A33836">
        <w:t>Asociación Aire</w:t>
      </w:r>
    </w:p>
    <w:p w14:paraId="6A48EB79" w14:textId="5D3E7291" w:rsidR="00703B0F" w:rsidRPr="00A33836" w:rsidRDefault="00703B0F" w:rsidP="00365861">
      <w:pPr>
        <w:pStyle w:val="Bullet1G"/>
      </w:pPr>
      <w:r w:rsidRPr="00A33836">
        <w:t>Asociación Civil El Paso</w:t>
      </w:r>
    </w:p>
    <w:p w14:paraId="0A7E5E8C" w14:textId="79A2BF8D" w:rsidR="00703B0F" w:rsidRPr="00A33836" w:rsidRDefault="00703B0F" w:rsidP="00365861">
      <w:pPr>
        <w:pStyle w:val="Bullet1G"/>
      </w:pPr>
      <w:r w:rsidRPr="00A33836">
        <w:t>Asociación de Personas Privadas de Libertad del Uruguay</w:t>
      </w:r>
    </w:p>
    <w:p w14:paraId="2CFDCF51" w14:textId="2C74068A" w:rsidR="00703B0F" w:rsidRPr="00A33836" w:rsidRDefault="00703B0F" w:rsidP="00365861">
      <w:pPr>
        <w:pStyle w:val="Bullet1G"/>
      </w:pPr>
      <w:r w:rsidRPr="00A33836">
        <w:t xml:space="preserve">Comité de América Latina y el Caribe de defensa de los derechos de las mujeres </w:t>
      </w:r>
    </w:p>
    <w:p w14:paraId="20072195" w14:textId="7A3B9FC3" w:rsidR="00703B0F" w:rsidRPr="00A33836" w:rsidRDefault="00703B0F" w:rsidP="00365861">
      <w:pPr>
        <w:pStyle w:val="Bullet1G"/>
      </w:pPr>
      <w:r w:rsidRPr="00A33836">
        <w:t>Comité de los Derechos del Niño del Uruguay</w:t>
      </w:r>
    </w:p>
    <w:p w14:paraId="4CA00BB9" w14:textId="5D2D76CF" w:rsidR="00703B0F" w:rsidRPr="00A33836" w:rsidRDefault="00703B0F" w:rsidP="00365861">
      <w:pPr>
        <w:pStyle w:val="Bullet1G"/>
      </w:pPr>
      <w:r w:rsidRPr="00A33836">
        <w:t>Cotidiano Mujer</w:t>
      </w:r>
    </w:p>
    <w:p w14:paraId="32EE93B2" w14:textId="425D7DFC" w:rsidR="00703B0F" w:rsidRPr="00A33836" w:rsidRDefault="00703B0F" w:rsidP="00365861">
      <w:pPr>
        <w:pStyle w:val="Bullet1G"/>
      </w:pPr>
      <w:r w:rsidRPr="00A33836">
        <w:t>El Abrojo</w:t>
      </w:r>
    </w:p>
    <w:p w14:paraId="05A4E531" w14:textId="60665933" w:rsidR="00703B0F" w:rsidRPr="00A33836" w:rsidRDefault="00703B0F" w:rsidP="00365861">
      <w:pPr>
        <w:pStyle w:val="Bullet1G"/>
      </w:pPr>
      <w:r w:rsidRPr="00A33836">
        <w:t xml:space="preserve">Instituto de Estudios Legales y Sociales del Uruguay </w:t>
      </w:r>
    </w:p>
    <w:p w14:paraId="21F92DE4" w14:textId="265C8BC6" w:rsidR="00703B0F" w:rsidRPr="00A33836" w:rsidRDefault="00703B0F" w:rsidP="00365861">
      <w:pPr>
        <w:pStyle w:val="Bullet1G"/>
      </w:pPr>
      <w:r w:rsidRPr="00A33836">
        <w:t>Observatorio Luz Ibarburu</w:t>
      </w:r>
    </w:p>
    <w:p w14:paraId="6F625A4B" w14:textId="6EEDB362" w:rsidR="00703B0F" w:rsidRPr="00A33836" w:rsidRDefault="00703B0F" w:rsidP="00365861">
      <w:pPr>
        <w:pStyle w:val="Bullet1G"/>
      </w:pPr>
      <w:proofErr w:type="spellStart"/>
      <w:r w:rsidRPr="00A33836">
        <w:t>Proderechos</w:t>
      </w:r>
      <w:proofErr w:type="spellEnd"/>
    </w:p>
    <w:p w14:paraId="2B2EE09D" w14:textId="31957ED3" w:rsidR="00703B0F" w:rsidRPr="00A33836" w:rsidRDefault="00703B0F" w:rsidP="00365861">
      <w:pPr>
        <w:pStyle w:val="Bullet1G"/>
      </w:pPr>
      <w:r w:rsidRPr="00A33836">
        <w:t>Representantes del grupo de 28 mujeres uruguayas víctimas de violencia sexual sufrida como prisioneras políticas durante la dictadura</w:t>
      </w:r>
    </w:p>
    <w:p w14:paraId="406BBA22" w14:textId="6138680F" w:rsidR="00703B0F" w:rsidRPr="00A33836" w:rsidRDefault="00703B0F" w:rsidP="00365861">
      <w:pPr>
        <w:pStyle w:val="Bullet1G"/>
      </w:pPr>
      <w:r w:rsidRPr="00A33836">
        <w:t xml:space="preserve">Servicio Paz y Justicia Uruguay </w:t>
      </w:r>
    </w:p>
    <w:p w14:paraId="7FD06EAF" w14:textId="77777777" w:rsidR="00703B0F" w:rsidRPr="00A33836" w:rsidRDefault="00703B0F" w:rsidP="00703B0F">
      <w:pPr>
        <w:pStyle w:val="Bullet1G"/>
        <w:numPr>
          <w:ilvl w:val="0"/>
          <w:numId w:val="0"/>
        </w:numPr>
        <w:ind w:left="1701"/>
        <w:rPr>
          <w:rFonts w:eastAsia="Arial Unicode MS"/>
          <w:color w:val="000000" w:themeColor="text1"/>
          <w:u w:color="000000"/>
          <w:bdr w:val="nil"/>
        </w:rPr>
      </w:pPr>
      <w:r w:rsidRPr="00A33836">
        <w:rPr>
          <w:rFonts w:eastAsia="Arial Unicode MS"/>
          <w:color w:val="000000" w:themeColor="text1"/>
          <w:u w:color="000000"/>
          <w:bdr w:val="nil"/>
        </w:rPr>
        <w:t xml:space="preserve"> </w:t>
      </w:r>
    </w:p>
    <w:p w14:paraId="7A332296" w14:textId="77777777" w:rsidR="00703B0F" w:rsidRPr="00A33836" w:rsidRDefault="00703B0F" w:rsidP="00703B0F">
      <w:pPr>
        <w:spacing w:line="240" w:lineRule="auto"/>
        <w:rPr>
          <w:rFonts w:eastAsia="Arial Unicode MS"/>
          <w:color w:val="000000" w:themeColor="text1"/>
          <w:u w:color="000000"/>
          <w:bdr w:val="nil"/>
        </w:rPr>
      </w:pPr>
      <w:r w:rsidRPr="00A33836">
        <w:rPr>
          <w:rFonts w:eastAsia="Arial Unicode MS"/>
          <w:color w:val="000000" w:themeColor="text1"/>
          <w:u w:color="000000"/>
          <w:bdr w:val="nil"/>
        </w:rPr>
        <w:br w:type="page"/>
      </w:r>
    </w:p>
    <w:p w14:paraId="4A5E0E4F" w14:textId="77777777" w:rsidR="00703B0F" w:rsidRPr="00A33836" w:rsidRDefault="00703B0F" w:rsidP="00703B0F">
      <w:pPr>
        <w:pStyle w:val="HChG"/>
        <w:rPr>
          <w:rFonts w:eastAsia="Arial Unicode MS"/>
          <w:color w:val="000000" w:themeColor="text1"/>
        </w:rPr>
      </w:pPr>
      <w:r w:rsidRPr="00A33836">
        <w:rPr>
          <w:color w:val="000000" w:themeColor="text1"/>
        </w:rPr>
        <w:lastRenderedPageBreak/>
        <w:tab/>
      </w:r>
      <w:r w:rsidRPr="00A33836">
        <w:rPr>
          <w:rFonts w:eastAsia="Arial Unicode MS"/>
          <w:color w:val="000000" w:themeColor="text1"/>
          <w:u w:color="000000"/>
          <w:bdr w:val="nil"/>
        </w:rPr>
        <w:t>Anexo</w:t>
      </w:r>
      <w:r w:rsidRPr="00A33836">
        <w:rPr>
          <w:rFonts w:eastAsia="Arial Unicode MS"/>
          <w:color w:val="000000" w:themeColor="text1"/>
        </w:rPr>
        <w:t xml:space="preserve"> II</w:t>
      </w:r>
    </w:p>
    <w:p w14:paraId="1557C890" w14:textId="77777777" w:rsidR="00703B0F" w:rsidRPr="00A33836" w:rsidRDefault="00703B0F" w:rsidP="00703B0F">
      <w:pPr>
        <w:keepNext/>
        <w:keepLines/>
        <w:tabs>
          <w:tab w:val="right" w:pos="851"/>
          <w:tab w:val="left" w:pos="4320"/>
          <w:tab w:val="left" w:pos="5040"/>
          <w:tab w:val="left" w:pos="6600"/>
          <w:tab w:val="left" w:pos="7200"/>
        </w:tabs>
        <w:spacing w:before="240" w:after="120" w:line="240" w:lineRule="exact"/>
        <w:ind w:left="1134" w:right="1133" w:hanging="1134"/>
        <w:jc w:val="right"/>
        <w:rPr>
          <w:i/>
          <w:color w:val="000000" w:themeColor="text1"/>
        </w:rPr>
      </w:pPr>
      <w:r w:rsidRPr="00A33836">
        <w:rPr>
          <w:i/>
          <w:color w:val="000000" w:themeColor="text1"/>
        </w:rPr>
        <w:t>[Español solamente]</w:t>
      </w:r>
    </w:p>
    <w:p w14:paraId="63B60A50" w14:textId="77777777" w:rsidR="00703B0F" w:rsidRPr="00A33836" w:rsidRDefault="00703B0F" w:rsidP="00703B0F">
      <w:pPr>
        <w:pStyle w:val="HChG"/>
        <w:rPr>
          <w:color w:val="000000" w:themeColor="text1"/>
        </w:rPr>
      </w:pPr>
      <w:r w:rsidRPr="00A33836">
        <w:rPr>
          <w:rFonts w:eastAsia="Arial Unicode MS"/>
          <w:color w:val="000000" w:themeColor="text1"/>
        </w:rPr>
        <w:tab/>
      </w:r>
      <w:r w:rsidRPr="00A33836">
        <w:rPr>
          <w:rFonts w:eastAsia="Arial Unicode MS"/>
          <w:color w:val="000000" w:themeColor="text1"/>
        </w:rPr>
        <w:tab/>
        <w:t>Lugares de privación de libertad visitados</w:t>
      </w:r>
    </w:p>
    <w:p w14:paraId="59B67C46" w14:textId="77777777" w:rsidR="00703B0F" w:rsidRPr="00A33836" w:rsidRDefault="00703B0F" w:rsidP="00703B0F">
      <w:pPr>
        <w:pStyle w:val="H1G"/>
        <w:rPr>
          <w:color w:val="000000" w:themeColor="text1"/>
          <w:u w:color="000000"/>
          <w:bdr w:val="nil"/>
        </w:rPr>
      </w:pPr>
      <w:r w:rsidRPr="00A33836">
        <w:rPr>
          <w:rFonts w:eastAsia="Arial Unicode MS"/>
          <w:color w:val="000000" w:themeColor="text1"/>
          <w:u w:color="000000"/>
          <w:bdr w:val="nil"/>
        </w:rPr>
        <w:tab/>
        <w:t>A.</w:t>
      </w:r>
      <w:r w:rsidRPr="00A33836">
        <w:rPr>
          <w:rFonts w:eastAsia="Arial Unicode MS"/>
          <w:color w:val="000000" w:themeColor="text1"/>
          <w:u w:color="000000"/>
          <w:bdr w:val="nil"/>
        </w:rPr>
        <w:tab/>
        <w:t xml:space="preserve">Establecimientos penitenciarios </w:t>
      </w:r>
    </w:p>
    <w:p w14:paraId="48CA61C5" w14:textId="40167D26" w:rsidR="00703B0F" w:rsidRPr="00A33836" w:rsidRDefault="00703B0F" w:rsidP="00365861">
      <w:pPr>
        <w:pStyle w:val="Bullet1G"/>
        <w:rPr>
          <w:u w:color="000000"/>
          <w:bdr w:val="nil"/>
        </w:rPr>
      </w:pPr>
      <w:r w:rsidRPr="00A33836">
        <w:t>Unidad</w:t>
      </w:r>
      <w:r w:rsidRPr="00A33836">
        <w:rPr>
          <w:u w:color="000000"/>
          <w:bdr w:val="nil"/>
        </w:rPr>
        <w:t xml:space="preserve"> de mujeres (Rivera)</w:t>
      </w:r>
    </w:p>
    <w:p w14:paraId="1715A254" w14:textId="607DCF39" w:rsidR="00703B0F" w:rsidRPr="00A33836" w:rsidRDefault="00703B0F" w:rsidP="00365861">
      <w:pPr>
        <w:pStyle w:val="Bullet1G"/>
        <w:rPr>
          <w:rFonts w:eastAsia="Arial Unicode MS"/>
          <w:color w:val="000000" w:themeColor="text1"/>
          <w:u w:color="000000"/>
          <w:bdr w:val="nil"/>
        </w:rPr>
      </w:pPr>
      <w:r w:rsidRPr="00A33836">
        <w:rPr>
          <w:rFonts w:eastAsia="Arial Unicode MS"/>
          <w:color w:val="000000" w:themeColor="text1"/>
        </w:rPr>
        <w:t>Unidad</w:t>
      </w:r>
      <w:r w:rsidRPr="00A33836">
        <w:rPr>
          <w:rFonts w:eastAsia="Arial Unicode MS"/>
          <w:color w:val="000000" w:themeColor="text1"/>
          <w:u w:color="000000"/>
          <w:bdr w:val="nil"/>
        </w:rPr>
        <w:t xml:space="preserve"> núm. 3 (Libertad)</w:t>
      </w:r>
    </w:p>
    <w:p w14:paraId="3401293D" w14:textId="382DDB6F" w:rsidR="00703B0F" w:rsidRPr="00A33836" w:rsidRDefault="00703B0F" w:rsidP="00365861">
      <w:pPr>
        <w:pStyle w:val="Bullet1G"/>
        <w:rPr>
          <w:rFonts w:eastAsia="Arial Unicode MS"/>
          <w:color w:val="000000" w:themeColor="text1"/>
          <w:u w:color="000000"/>
          <w:bdr w:val="nil"/>
        </w:rPr>
      </w:pPr>
      <w:r w:rsidRPr="00A33836">
        <w:rPr>
          <w:rFonts w:eastAsia="Arial Unicode MS"/>
          <w:color w:val="000000" w:themeColor="text1"/>
        </w:rPr>
        <w:t>Unidad</w:t>
      </w:r>
      <w:r w:rsidRPr="00A33836">
        <w:rPr>
          <w:rFonts w:eastAsia="Arial Unicode MS"/>
          <w:color w:val="000000" w:themeColor="text1"/>
          <w:u w:color="000000"/>
          <w:bdr w:val="nil"/>
        </w:rPr>
        <w:t xml:space="preserve"> núm. 4 (Montevideo)</w:t>
      </w:r>
    </w:p>
    <w:p w14:paraId="2B97CFE5" w14:textId="2D2F667B" w:rsidR="00703B0F" w:rsidRPr="00A33836" w:rsidRDefault="00703B0F" w:rsidP="00365861">
      <w:pPr>
        <w:pStyle w:val="Bullet1G"/>
        <w:rPr>
          <w:rFonts w:eastAsia="Arial Unicode MS"/>
          <w:color w:val="000000" w:themeColor="text1"/>
          <w:u w:color="000000"/>
          <w:bdr w:val="nil"/>
        </w:rPr>
      </w:pPr>
      <w:r w:rsidRPr="00A33836">
        <w:t>Unidad</w:t>
      </w:r>
      <w:r w:rsidRPr="00A33836">
        <w:rPr>
          <w:rFonts w:eastAsia="Arial Unicode MS"/>
          <w:color w:val="000000" w:themeColor="text1"/>
          <w:u w:color="000000"/>
          <w:bdr w:val="nil"/>
        </w:rPr>
        <w:t xml:space="preserve"> núm. 5 de mujeres (Montevideo) (visita conjunta con el mecanismo nacional de prevención)</w:t>
      </w:r>
    </w:p>
    <w:p w14:paraId="7A0F49A6" w14:textId="28D930B6" w:rsidR="00703B0F" w:rsidRPr="00A33836" w:rsidRDefault="00703B0F" w:rsidP="00365861">
      <w:pPr>
        <w:pStyle w:val="Bullet1G"/>
        <w:rPr>
          <w:rFonts w:eastAsia="Arial Unicode MS"/>
          <w:color w:val="000000" w:themeColor="text1"/>
          <w:u w:color="000000"/>
          <w:bdr w:val="nil"/>
        </w:rPr>
      </w:pPr>
      <w:r w:rsidRPr="00A33836">
        <w:rPr>
          <w:rFonts w:eastAsia="Arial Unicode MS"/>
          <w:color w:val="000000" w:themeColor="text1"/>
        </w:rPr>
        <w:t>Unidad</w:t>
      </w:r>
      <w:r w:rsidRPr="00A33836">
        <w:rPr>
          <w:rFonts w:eastAsia="Arial Unicode MS"/>
          <w:color w:val="000000" w:themeColor="text1"/>
          <w:u w:color="000000"/>
          <w:bdr w:val="nil"/>
        </w:rPr>
        <w:t xml:space="preserve"> núm. 7 (Canelones)</w:t>
      </w:r>
    </w:p>
    <w:p w14:paraId="37894DC1" w14:textId="276126AC" w:rsidR="00703B0F" w:rsidRPr="00A33836" w:rsidRDefault="00703B0F" w:rsidP="00365861">
      <w:pPr>
        <w:pStyle w:val="Bullet1G"/>
        <w:rPr>
          <w:rFonts w:eastAsia="Arial Unicode MS"/>
          <w:color w:val="000000" w:themeColor="text1"/>
          <w:u w:color="000000"/>
          <w:bdr w:val="nil"/>
        </w:rPr>
      </w:pPr>
      <w:r w:rsidRPr="00A33836">
        <w:rPr>
          <w:rFonts w:eastAsia="Arial Unicode MS"/>
          <w:color w:val="000000" w:themeColor="text1"/>
        </w:rPr>
        <w:t>Unidad</w:t>
      </w:r>
      <w:r w:rsidRPr="00A33836">
        <w:rPr>
          <w:rFonts w:eastAsia="Arial Unicode MS"/>
          <w:color w:val="000000" w:themeColor="text1"/>
          <w:u w:color="000000"/>
          <w:bdr w:val="nil"/>
        </w:rPr>
        <w:t xml:space="preserve"> núm. 9 de mujeres con hijos (Montevideo) (visita conjunta con el mecanismo nacional de prevención)</w:t>
      </w:r>
    </w:p>
    <w:p w14:paraId="2978C70C" w14:textId="2D25D227" w:rsidR="00703B0F" w:rsidRPr="00A33836" w:rsidRDefault="00703B0F" w:rsidP="00365861">
      <w:pPr>
        <w:pStyle w:val="Bullet1G"/>
        <w:rPr>
          <w:rFonts w:eastAsia="Arial Unicode MS"/>
          <w:color w:val="000000" w:themeColor="text1"/>
          <w:u w:color="000000"/>
          <w:bdr w:val="nil"/>
        </w:rPr>
      </w:pPr>
      <w:r w:rsidRPr="00A33836">
        <w:rPr>
          <w:rFonts w:eastAsia="Arial Unicode MS"/>
          <w:color w:val="000000" w:themeColor="text1"/>
        </w:rPr>
        <w:t>Unidad</w:t>
      </w:r>
      <w:r w:rsidRPr="00A33836">
        <w:rPr>
          <w:rFonts w:eastAsia="Arial Unicode MS"/>
          <w:color w:val="000000" w:themeColor="text1"/>
          <w:u w:color="000000"/>
          <w:bdr w:val="nil"/>
        </w:rPr>
        <w:t xml:space="preserve"> núm. 12 (Rivera)</w:t>
      </w:r>
    </w:p>
    <w:p w14:paraId="1978DA59" w14:textId="77777777" w:rsidR="00703B0F" w:rsidRPr="00A33836" w:rsidRDefault="00703B0F" w:rsidP="00703B0F">
      <w:pPr>
        <w:pStyle w:val="H1G"/>
        <w:rPr>
          <w:rFonts w:eastAsia="Arial Unicode MS"/>
          <w:color w:val="000000" w:themeColor="text1"/>
          <w:u w:color="000000"/>
          <w:bdr w:val="nil"/>
        </w:rPr>
      </w:pPr>
      <w:r w:rsidRPr="00A33836">
        <w:rPr>
          <w:rFonts w:eastAsia="Arial Unicode MS"/>
          <w:color w:val="000000" w:themeColor="text1"/>
          <w:u w:color="000000"/>
          <w:bdr w:val="nil"/>
        </w:rPr>
        <w:tab/>
        <w:t>B.</w:t>
      </w:r>
      <w:r w:rsidRPr="00A33836">
        <w:rPr>
          <w:rFonts w:eastAsia="Arial Unicode MS"/>
          <w:color w:val="000000" w:themeColor="text1"/>
          <w:u w:color="000000"/>
          <w:bdr w:val="nil"/>
        </w:rPr>
        <w:tab/>
        <w:t>Establecimientos policiales</w:t>
      </w:r>
    </w:p>
    <w:p w14:paraId="4C5D4AA5" w14:textId="40C0EFC6" w:rsidR="00703B0F" w:rsidRPr="00A33836" w:rsidRDefault="00703B0F" w:rsidP="00365861">
      <w:pPr>
        <w:pStyle w:val="Bullet1G"/>
        <w:rPr>
          <w:u w:color="000000"/>
          <w:bdr w:val="nil"/>
        </w:rPr>
      </w:pPr>
      <w:r w:rsidRPr="00A33836">
        <w:rPr>
          <w:u w:color="000000"/>
          <w:bdr w:val="nil"/>
        </w:rPr>
        <w:t>Centro de Ingreso, Diagnóstico y Derivación de Zona Metropolitana (Montevideo)</w:t>
      </w:r>
    </w:p>
    <w:p w14:paraId="32056C44" w14:textId="627A2D0A" w:rsidR="00703B0F" w:rsidRPr="00A33836" w:rsidRDefault="00703B0F" w:rsidP="00365861">
      <w:pPr>
        <w:pStyle w:val="Bullet1G"/>
        <w:rPr>
          <w:u w:color="000000"/>
          <w:bdr w:val="nil"/>
        </w:rPr>
      </w:pPr>
      <w:r w:rsidRPr="00A33836">
        <w:rPr>
          <w:u w:color="000000"/>
          <w:bdr w:val="nil"/>
        </w:rPr>
        <w:t>Seccional núm. 9 (Rivera)</w:t>
      </w:r>
    </w:p>
    <w:p w14:paraId="15173BC1" w14:textId="29A032E6" w:rsidR="00703B0F" w:rsidRPr="00A33836" w:rsidRDefault="00703B0F" w:rsidP="00365861">
      <w:pPr>
        <w:pStyle w:val="Bullet1G"/>
        <w:rPr>
          <w:u w:color="000000"/>
          <w:bdr w:val="nil"/>
        </w:rPr>
      </w:pPr>
      <w:r w:rsidRPr="00A33836">
        <w:rPr>
          <w:u w:color="000000"/>
          <w:bdr w:val="nil"/>
        </w:rPr>
        <w:t>Jefatura (Rivera)</w:t>
      </w:r>
    </w:p>
    <w:p w14:paraId="375C26CB" w14:textId="3DAE40CB" w:rsidR="00703B0F" w:rsidRPr="00A33836" w:rsidRDefault="00703B0F" w:rsidP="00365861">
      <w:pPr>
        <w:pStyle w:val="Bullet1G"/>
        <w:rPr>
          <w:u w:color="000000"/>
          <w:bdr w:val="nil"/>
        </w:rPr>
      </w:pPr>
      <w:r w:rsidRPr="00A33836">
        <w:rPr>
          <w:u w:color="000000"/>
          <w:bdr w:val="nil"/>
        </w:rPr>
        <w:t>Seccional núm. 1 (Rivera)</w:t>
      </w:r>
    </w:p>
    <w:p w14:paraId="6548FEC1" w14:textId="393DD343" w:rsidR="00703B0F" w:rsidRPr="00A33836" w:rsidRDefault="00703B0F" w:rsidP="00365861">
      <w:pPr>
        <w:pStyle w:val="Bullet1G"/>
        <w:rPr>
          <w:u w:color="000000"/>
          <w:bdr w:val="nil"/>
        </w:rPr>
      </w:pPr>
      <w:r w:rsidRPr="00A33836">
        <w:rPr>
          <w:u w:color="000000"/>
          <w:bdr w:val="nil"/>
        </w:rPr>
        <w:t>Departamento antidroga (Rivera</w:t>
      </w:r>
      <w:r w:rsidRPr="00A33836">
        <w:t>)</w:t>
      </w:r>
    </w:p>
    <w:p w14:paraId="3C62171E" w14:textId="77777777" w:rsidR="00703B0F" w:rsidRPr="00A33836" w:rsidRDefault="00703B0F" w:rsidP="00703B0F">
      <w:pPr>
        <w:pStyle w:val="H1G"/>
        <w:rPr>
          <w:rFonts w:eastAsia="Arial Unicode MS"/>
          <w:color w:val="000000" w:themeColor="text1"/>
          <w:u w:color="000000"/>
          <w:bdr w:val="nil"/>
        </w:rPr>
      </w:pPr>
      <w:r w:rsidRPr="00A33836">
        <w:rPr>
          <w:rFonts w:eastAsia="Arial Unicode MS"/>
          <w:color w:val="000000" w:themeColor="text1"/>
          <w:u w:color="000000"/>
          <w:bdr w:val="nil"/>
        </w:rPr>
        <w:tab/>
        <w:t>C.</w:t>
      </w:r>
      <w:r w:rsidRPr="00A33836">
        <w:rPr>
          <w:rFonts w:eastAsia="Arial Unicode MS"/>
          <w:color w:val="000000" w:themeColor="text1"/>
          <w:u w:color="000000"/>
          <w:bdr w:val="nil"/>
        </w:rPr>
        <w:tab/>
        <w:t xml:space="preserve">Establecimientos de menores </w:t>
      </w:r>
    </w:p>
    <w:p w14:paraId="1A1DAE0C" w14:textId="5B8E3562" w:rsidR="00703B0F" w:rsidRPr="00A33836" w:rsidRDefault="00703B0F" w:rsidP="00365861">
      <w:pPr>
        <w:pStyle w:val="Bullet1G"/>
      </w:pPr>
      <w:r w:rsidRPr="00A33836">
        <w:t xml:space="preserve">Centro educativo para menores infractores dentro del Complejo </w:t>
      </w:r>
      <w:proofErr w:type="spellStart"/>
      <w:r w:rsidRPr="00A33836">
        <w:t>Belloni</w:t>
      </w:r>
      <w:proofErr w:type="spellEnd"/>
      <w:r w:rsidRPr="00A33836">
        <w:t xml:space="preserve"> (Montevideo) </w:t>
      </w:r>
      <w:r w:rsidRPr="00A33836">
        <w:rPr>
          <w:u w:color="000000"/>
          <w:bdr w:val="nil"/>
        </w:rPr>
        <w:t>(visita conjunta con el mecanismo nacional de prevención)</w:t>
      </w:r>
    </w:p>
    <w:p w14:paraId="7FAAB528" w14:textId="752BE37F" w:rsidR="00703B0F" w:rsidRPr="00A33836" w:rsidRDefault="00703B0F" w:rsidP="00365861">
      <w:pPr>
        <w:pStyle w:val="Bullet1G"/>
      </w:pPr>
      <w:r w:rsidRPr="00A33836">
        <w:t>Centro de Ingreso, Estudio, Diagnóstico y Derivación (Montevideo)</w:t>
      </w:r>
    </w:p>
    <w:p w14:paraId="52F4C594" w14:textId="77DC96AA" w:rsidR="00703B0F" w:rsidRPr="00A33836" w:rsidRDefault="00703B0F" w:rsidP="00365861">
      <w:pPr>
        <w:pStyle w:val="Bullet1G"/>
      </w:pPr>
      <w:r w:rsidRPr="00A33836">
        <w:t>Centro de Internación de Adolescentes Femenino (Montevideo)</w:t>
      </w:r>
    </w:p>
    <w:p w14:paraId="134C96F6" w14:textId="77777777" w:rsidR="00703B0F" w:rsidRPr="00A33836" w:rsidRDefault="00703B0F" w:rsidP="00703B0F">
      <w:pPr>
        <w:pStyle w:val="H1G"/>
        <w:rPr>
          <w:color w:val="000000" w:themeColor="text1"/>
          <w:u w:color="000000"/>
          <w:bdr w:val="nil"/>
        </w:rPr>
      </w:pPr>
      <w:r w:rsidRPr="00A33836">
        <w:rPr>
          <w:rFonts w:eastAsia="Arial Unicode MS"/>
          <w:color w:val="000000" w:themeColor="text1"/>
          <w:u w:color="000000"/>
          <w:bdr w:val="nil"/>
        </w:rPr>
        <w:tab/>
        <w:t>D.</w:t>
      </w:r>
      <w:r w:rsidRPr="00A33836">
        <w:rPr>
          <w:rFonts w:eastAsia="Arial Unicode MS"/>
          <w:color w:val="000000" w:themeColor="text1"/>
          <w:u w:color="000000"/>
          <w:bdr w:val="nil"/>
        </w:rPr>
        <w:tab/>
        <w:t>Instituciones psiquiátricas</w:t>
      </w:r>
    </w:p>
    <w:p w14:paraId="7C4806D2" w14:textId="0B6B3439" w:rsidR="00703B0F" w:rsidRPr="00A33836" w:rsidRDefault="00703B0F" w:rsidP="00365861">
      <w:pPr>
        <w:pStyle w:val="Bullet1G"/>
        <w:rPr>
          <w:u w:color="000000"/>
          <w:bdr w:val="nil"/>
        </w:rPr>
      </w:pPr>
      <w:r w:rsidRPr="00A33836">
        <w:rPr>
          <w:u w:color="000000"/>
          <w:bdr w:val="nil"/>
        </w:rPr>
        <w:t xml:space="preserve">Hospital </w:t>
      </w:r>
      <w:proofErr w:type="spellStart"/>
      <w:r w:rsidRPr="00A33836">
        <w:rPr>
          <w:u w:color="000000"/>
          <w:bdr w:val="nil"/>
        </w:rPr>
        <w:t>Vilardebó</w:t>
      </w:r>
      <w:proofErr w:type="spellEnd"/>
      <w:r w:rsidRPr="00A33836">
        <w:rPr>
          <w:u w:color="000000"/>
          <w:bdr w:val="nil"/>
        </w:rPr>
        <w:t xml:space="preserve"> (Montevideo)</w:t>
      </w:r>
    </w:p>
    <w:p w14:paraId="723AB3FA" w14:textId="2ABF2C4D" w:rsidR="00703B0F" w:rsidRPr="00391A5D" w:rsidRDefault="00703B0F" w:rsidP="00391A5D">
      <w:pPr>
        <w:pStyle w:val="SingleTxtG"/>
        <w:suppressAutoHyphens/>
        <w:spacing w:before="240" w:after="0"/>
        <w:jc w:val="center"/>
        <w:rPr>
          <w:u w:val="single"/>
        </w:rPr>
      </w:pPr>
      <w:r w:rsidRPr="00007B7C">
        <w:tab/>
      </w:r>
      <w:r w:rsidR="006F550E">
        <w:rPr>
          <w:u w:val="single"/>
        </w:rPr>
        <w:tab/>
      </w:r>
      <w:r w:rsidR="006F550E">
        <w:rPr>
          <w:u w:val="single"/>
        </w:rPr>
        <w:tab/>
      </w:r>
      <w:r w:rsidR="006F550E">
        <w:rPr>
          <w:u w:val="single"/>
        </w:rPr>
        <w:tab/>
      </w:r>
    </w:p>
    <w:p w14:paraId="51176A3E" w14:textId="77777777" w:rsidR="00703B0F" w:rsidRPr="00007B7C" w:rsidRDefault="00703B0F" w:rsidP="00703B0F">
      <w:pPr>
        <w:rPr>
          <w:color w:val="000000" w:themeColor="text1"/>
          <w:lang w:val="es-ES_tradnl"/>
        </w:rPr>
      </w:pPr>
    </w:p>
    <w:p w14:paraId="0A53A012" w14:textId="77777777" w:rsidR="00703B0F" w:rsidRPr="00007B7C" w:rsidRDefault="00703B0F" w:rsidP="00703B0F">
      <w:pPr>
        <w:rPr>
          <w:color w:val="000000" w:themeColor="text1"/>
          <w:lang w:val="pt-BR"/>
        </w:rPr>
      </w:pPr>
    </w:p>
    <w:p w14:paraId="2BB26FB7" w14:textId="6A398154" w:rsidR="001F729D" w:rsidRPr="00374BD4" w:rsidRDefault="001F729D" w:rsidP="00374BD4">
      <w:pPr>
        <w:tabs>
          <w:tab w:val="left" w:pos="1656"/>
        </w:tabs>
        <w:rPr>
          <w:lang w:val="es-ES_tradnl"/>
        </w:rPr>
      </w:pPr>
    </w:p>
    <w:sectPr w:rsidR="001F729D" w:rsidRPr="00374BD4" w:rsidSect="003E727B">
      <w:headerReference w:type="even" r:id="rId12"/>
      <w:headerReference w:type="default" r:id="rId13"/>
      <w:footerReference w:type="even" r:id="rId14"/>
      <w:footerReference w:type="default" r:id="rId15"/>
      <w:footerReference w:type="first" r:id="rId16"/>
      <w:endnotePr>
        <w:numFmt w:val="decimal"/>
      </w:endnotePr>
      <w:pgSz w:w="11906" w:h="16838" w:code="9"/>
      <w:pgMar w:top="1418" w:right="1134" w:bottom="1134" w:left="1134" w:header="851"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C5618E" w14:textId="77777777" w:rsidR="003F34DC" w:rsidRPr="00B94EAA" w:rsidRDefault="003F34DC" w:rsidP="00B94EAA">
      <w:pPr>
        <w:pStyle w:val="Piedepgina"/>
      </w:pPr>
    </w:p>
  </w:endnote>
  <w:endnote w:type="continuationSeparator" w:id="0">
    <w:p w14:paraId="55B79C03" w14:textId="77777777" w:rsidR="003F34DC" w:rsidRPr="00B94EAA" w:rsidRDefault="003F34DC" w:rsidP="00B94EAA">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00000287" w:usb1="080E0000" w:usb2="00000010" w:usb3="00000000" w:csb0="0004000F" w:csb1="00000000"/>
  </w:font>
  <w:font w:name="Arial Unicode MS">
    <w:panose1 w:val="020B0604020202020204"/>
    <w:charset w:val="00"/>
    <w:family w:val="roman"/>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DengXian Light">
    <w:altName w:val="等线 Light"/>
    <w:panose1 w:val="02010600030101010101"/>
    <w:charset w:val="86"/>
    <w:family w:val="auto"/>
    <w:pitch w:val="variable"/>
    <w:sig w:usb0="00000287" w:usb1="080E0000" w:usb2="00000010"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EFB88" w14:textId="4E11671B" w:rsidR="00CA0514" w:rsidRPr="007134A7" w:rsidRDefault="00CA0514" w:rsidP="007134A7">
    <w:pPr>
      <w:pStyle w:val="Piedepgina"/>
      <w:tabs>
        <w:tab w:val="right" w:pos="9638"/>
      </w:tabs>
    </w:pPr>
    <w:r w:rsidRPr="007134A7">
      <w:rPr>
        <w:b/>
        <w:sz w:val="18"/>
      </w:rPr>
      <w:fldChar w:fldCharType="begin"/>
    </w:r>
    <w:r w:rsidRPr="007134A7">
      <w:rPr>
        <w:b/>
        <w:sz w:val="18"/>
      </w:rPr>
      <w:instrText xml:space="preserve"> PAGE  \* MERGEFORMAT </w:instrText>
    </w:r>
    <w:r w:rsidRPr="007134A7">
      <w:rPr>
        <w:b/>
        <w:sz w:val="18"/>
      </w:rPr>
      <w:fldChar w:fldCharType="separate"/>
    </w:r>
    <w:r w:rsidR="004C2771">
      <w:rPr>
        <w:b/>
        <w:noProof/>
        <w:sz w:val="18"/>
      </w:rPr>
      <w:t>22</w:t>
    </w:r>
    <w:r w:rsidRPr="007134A7">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6F004" w14:textId="04B54EA7" w:rsidR="00CA0514" w:rsidRPr="007134A7" w:rsidRDefault="00CA0514" w:rsidP="007134A7">
    <w:pPr>
      <w:pStyle w:val="Piedepgina"/>
      <w:tabs>
        <w:tab w:val="right" w:pos="9638"/>
      </w:tabs>
      <w:rPr>
        <w:b/>
        <w:sz w:val="18"/>
      </w:rPr>
    </w:pPr>
    <w:r>
      <w:tab/>
    </w:r>
    <w:r w:rsidRPr="007134A7">
      <w:rPr>
        <w:b/>
        <w:sz w:val="18"/>
      </w:rPr>
      <w:fldChar w:fldCharType="begin"/>
    </w:r>
    <w:r w:rsidRPr="007134A7">
      <w:rPr>
        <w:b/>
        <w:sz w:val="18"/>
      </w:rPr>
      <w:instrText xml:space="preserve"> PAGE  \* MERGEFORMAT </w:instrText>
    </w:r>
    <w:r w:rsidRPr="007134A7">
      <w:rPr>
        <w:b/>
        <w:sz w:val="18"/>
      </w:rPr>
      <w:fldChar w:fldCharType="separate"/>
    </w:r>
    <w:r w:rsidR="004C2771">
      <w:rPr>
        <w:b/>
        <w:noProof/>
        <w:sz w:val="18"/>
      </w:rPr>
      <w:t>21</w:t>
    </w:r>
    <w:r w:rsidRPr="007134A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842B4" w14:textId="0206B963" w:rsidR="00CA0514" w:rsidRPr="003177E7" w:rsidRDefault="003177E7" w:rsidP="003177E7">
    <w:pPr>
      <w:pStyle w:val="Piedepgina"/>
      <w:spacing w:before="120" w:line="240" w:lineRule="auto"/>
      <w:rPr>
        <w:sz w:val="20"/>
      </w:rPr>
    </w:pPr>
    <w:proofErr w:type="spellStart"/>
    <w:r>
      <w:rPr>
        <w:sz w:val="20"/>
      </w:rPr>
      <w:t>GE.19</w:t>
    </w:r>
    <w:proofErr w:type="spellEnd"/>
    <w:r>
      <w:rPr>
        <w:sz w:val="20"/>
      </w:rPr>
      <w:t>-</w:t>
    </w:r>
    <w:proofErr w:type="gramStart"/>
    <w:r>
      <w:rPr>
        <w:sz w:val="20"/>
      </w:rPr>
      <w:t>01026  (</w:t>
    </w:r>
    <w:proofErr w:type="gramEnd"/>
    <w:r>
      <w:rPr>
        <w:sz w:val="20"/>
      </w:rPr>
      <w:t>S)</w:t>
    </w:r>
    <w:r>
      <w:rPr>
        <w:sz w:val="20"/>
      </w:rPr>
      <w:br/>
    </w:r>
    <w:r w:rsidRPr="003177E7">
      <w:rPr>
        <w:rFonts w:ascii="C39T30Lfz" w:hAnsi="C39T30Lfz"/>
        <w:sz w:val="56"/>
      </w:rPr>
      <w:t></w:t>
    </w:r>
    <w:r w:rsidRPr="003177E7">
      <w:rPr>
        <w:rFonts w:ascii="C39T30Lfz" w:hAnsi="C39T30Lfz"/>
        <w:sz w:val="56"/>
      </w:rPr>
      <w:t></w:t>
    </w:r>
    <w:r w:rsidRPr="003177E7">
      <w:rPr>
        <w:rFonts w:ascii="C39T30Lfz" w:hAnsi="C39T30Lfz"/>
        <w:sz w:val="56"/>
      </w:rPr>
      <w:t></w:t>
    </w:r>
    <w:r w:rsidRPr="003177E7">
      <w:rPr>
        <w:rFonts w:ascii="C39T30Lfz" w:hAnsi="C39T30Lfz"/>
        <w:sz w:val="56"/>
      </w:rPr>
      <w:t></w:t>
    </w:r>
    <w:r w:rsidRPr="003177E7">
      <w:rPr>
        <w:rFonts w:ascii="C39T30Lfz" w:hAnsi="C39T30Lfz"/>
        <w:sz w:val="56"/>
      </w:rPr>
      <w:t></w:t>
    </w:r>
    <w:r w:rsidRPr="003177E7">
      <w:rPr>
        <w:rFonts w:ascii="C39T30Lfz" w:hAnsi="C39T30Lfz"/>
        <w:sz w:val="56"/>
      </w:rPr>
      <w:t></w:t>
    </w:r>
    <w:r w:rsidRPr="003177E7">
      <w:rPr>
        <w:rFonts w:ascii="C39T30Lfz" w:hAnsi="C39T30Lfz"/>
        <w:sz w:val="56"/>
      </w:rPr>
      <w:t></w:t>
    </w:r>
    <w:r w:rsidRPr="003177E7">
      <w:rPr>
        <w:rFonts w:ascii="C39T30Lfz" w:hAnsi="C39T30Lfz"/>
        <w:sz w:val="56"/>
      </w:rPr>
      <w:t></w:t>
    </w:r>
    <w:r w:rsidRPr="003177E7">
      <w:rPr>
        <w:rFonts w:ascii="C39T30Lfz" w:hAnsi="C39T30Lfz"/>
        <w:sz w:val="56"/>
      </w:rPr>
      <w:t></w:t>
    </w:r>
    <w:r w:rsidRPr="003177E7">
      <w:rPr>
        <w:rFonts w:ascii="C39T30Lfz" w:hAnsi="C39T30Lfz"/>
        <w:noProof/>
        <w:sz w:val="56"/>
        <w:lang w:val="en-US" w:eastAsia="zh-CN"/>
      </w:rPr>
      <w:drawing>
        <wp:anchor distT="0" distB="0" distL="114300" distR="114300" simplePos="0" relativeHeight="251660288" behindDoc="0" locked="1" layoutInCell="1" allowOverlap="1" wp14:anchorId="5702BC91" wp14:editId="1F08E9F6">
          <wp:simplePos x="0" y="0"/>
          <wp:positionH relativeFrom="margin">
            <wp:posOffset>4319905</wp:posOffset>
          </wp:positionH>
          <wp:positionV relativeFrom="margin">
            <wp:posOffset>9145270</wp:posOffset>
          </wp:positionV>
          <wp:extent cx="1087200" cy="230400"/>
          <wp:effectExtent l="0" t="0" r="0" b="0"/>
          <wp:wrapNone/>
          <wp:docPr id="3" name="Imagen 3"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lang w:val="en-US" w:eastAsia="zh-CN"/>
      </w:rPr>
      <w:drawing>
        <wp:anchor distT="0" distB="0" distL="114300" distR="114300" simplePos="0" relativeHeight="251658240" behindDoc="0" locked="0" layoutInCell="1" allowOverlap="1" wp14:anchorId="58B68B19" wp14:editId="1FDDC950">
          <wp:simplePos x="0" y="0"/>
          <wp:positionH relativeFrom="margin">
            <wp:posOffset>5489575</wp:posOffset>
          </wp:positionH>
          <wp:positionV relativeFrom="margin">
            <wp:posOffset>8891905</wp:posOffset>
          </wp:positionV>
          <wp:extent cx="638175" cy="638175"/>
          <wp:effectExtent l="0" t="0" r="9525" b="9525"/>
          <wp:wrapNone/>
          <wp:docPr id="2" name="Imagen 1" descr="https://undocs.org/m2/QRCode.ashx?DS=CAT/OP/URY/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OP/URY/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0DCAE" w14:textId="77777777" w:rsidR="003F34DC" w:rsidRPr="001075E9" w:rsidRDefault="003F34DC" w:rsidP="001075E9">
      <w:pPr>
        <w:tabs>
          <w:tab w:val="right" w:pos="2155"/>
        </w:tabs>
        <w:spacing w:after="80" w:line="240" w:lineRule="auto"/>
        <w:ind w:left="680"/>
        <w:rPr>
          <w:u w:val="single"/>
        </w:rPr>
      </w:pPr>
      <w:r>
        <w:rPr>
          <w:u w:val="single"/>
        </w:rPr>
        <w:tab/>
      </w:r>
    </w:p>
  </w:footnote>
  <w:footnote w:type="continuationSeparator" w:id="0">
    <w:p w14:paraId="2082962E" w14:textId="77777777" w:rsidR="003F34DC" w:rsidRDefault="003F34DC" w:rsidP="001B04E7">
      <w:pPr>
        <w:tabs>
          <w:tab w:val="right" w:pos="2155"/>
        </w:tabs>
        <w:spacing w:after="80" w:line="240" w:lineRule="auto"/>
        <w:ind w:left="680"/>
        <w:rPr>
          <w:u w:val="single"/>
        </w:rPr>
      </w:pPr>
      <w:r>
        <w:rPr>
          <w:u w:val="single"/>
        </w:rPr>
        <w:tab/>
      </w:r>
    </w:p>
  </w:footnote>
  <w:footnote w:id="1">
    <w:p w14:paraId="44736480" w14:textId="070F88DC" w:rsidR="00146724" w:rsidRPr="003E727B" w:rsidRDefault="00146724" w:rsidP="008216D6">
      <w:pPr>
        <w:pStyle w:val="Textonotapie"/>
        <w:rPr>
          <w:sz w:val="20"/>
        </w:rPr>
      </w:pPr>
      <w:r>
        <w:tab/>
      </w:r>
      <w:r w:rsidRPr="003E727B">
        <w:rPr>
          <w:rStyle w:val="Refdenotaalpie"/>
          <w:sz w:val="20"/>
          <w:vertAlign w:val="baseline"/>
        </w:rPr>
        <w:t>*</w:t>
      </w:r>
      <w:r w:rsidRPr="003E727B">
        <w:rPr>
          <w:rStyle w:val="Refdenotaalpie"/>
          <w:vertAlign w:val="baseline"/>
        </w:rPr>
        <w:tab/>
      </w:r>
      <w:r w:rsidRPr="005E7378">
        <w:rPr>
          <w:lang w:val="es-ES_tradnl" w:eastAsia="zh-CN"/>
        </w:rPr>
        <w:t xml:space="preserve">De conformidad con el </w:t>
      </w:r>
      <w:r w:rsidR="00136C89" w:rsidRPr="005E7378">
        <w:rPr>
          <w:lang w:val="es-ES_tradnl" w:eastAsia="zh-CN"/>
        </w:rPr>
        <w:t>artículo</w:t>
      </w:r>
      <w:r w:rsidR="00136C89">
        <w:rPr>
          <w:lang w:val="es-ES_tradnl" w:eastAsia="zh-CN"/>
        </w:rPr>
        <w:t xml:space="preserve"> </w:t>
      </w:r>
      <w:r w:rsidRPr="005E7378">
        <w:rPr>
          <w:lang w:val="es-ES_tradnl" w:eastAsia="zh-CN"/>
        </w:rPr>
        <w:t xml:space="preserve">16, </w:t>
      </w:r>
      <w:r w:rsidR="00136C89" w:rsidRPr="005E7378">
        <w:rPr>
          <w:lang w:val="es-ES_tradnl" w:eastAsia="zh-CN"/>
        </w:rPr>
        <w:t>párrafo</w:t>
      </w:r>
      <w:r w:rsidR="00136C89">
        <w:rPr>
          <w:lang w:val="es-ES_tradnl" w:eastAsia="zh-CN"/>
        </w:rPr>
        <w:t xml:space="preserve"> </w:t>
      </w:r>
      <w:r w:rsidRPr="005E7378">
        <w:rPr>
          <w:lang w:val="es-ES_tradnl" w:eastAsia="zh-CN"/>
        </w:rPr>
        <w:t xml:space="preserve">1, del Protocolo Facultativo, el presente informe fue transmitido con carácter confidencial al Estado </w:t>
      </w:r>
      <w:r>
        <w:rPr>
          <w:lang w:val="es-ES_tradnl" w:eastAsia="zh-CN"/>
        </w:rPr>
        <w:t>parte el 30 de noviembre de 2018</w:t>
      </w:r>
      <w:r w:rsidRPr="005E7378">
        <w:rPr>
          <w:lang w:val="es-ES_tradnl" w:eastAsia="zh-CN"/>
        </w:rPr>
        <w:t>.</w:t>
      </w:r>
      <w:r w:rsidR="00EF7CB0">
        <w:rPr>
          <w:lang w:val="es-ES_tradnl" w:eastAsia="zh-CN"/>
        </w:rPr>
        <w:t xml:space="preserve"> El 4 de enero de</w:t>
      </w:r>
      <w:r w:rsidR="00136C89">
        <w:rPr>
          <w:lang w:val="es-ES_tradnl" w:eastAsia="zh-CN"/>
        </w:rPr>
        <w:t> </w:t>
      </w:r>
      <w:r w:rsidR="00EF7CB0">
        <w:rPr>
          <w:lang w:val="es-ES_tradnl" w:eastAsia="zh-CN"/>
        </w:rPr>
        <w:t>2019, el Estado parte</w:t>
      </w:r>
      <w:r w:rsidR="00EF7CB0" w:rsidRPr="00EF7CB0">
        <w:rPr>
          <w:lang w:val="es-ES_tradnl" w:eastAsia="zh-CN"/>
        </w:rPr>
        <w:t xml:space="preserve"> pidió al Subcomité que publicara el informe, de conformidad con el artículo</w:t>
      </w:r>
      <w:r w:rsidR="00136C89">
        <w:rPr>
          <w:lang w:val="es-ES_tradnl" w:eastAsia="zh-CN"/>
        </w:rPr>
        <w:t> </w:t>
      </w:r>
      <w:r w:rsidR="00EF7CB0" w:rsidRPr="00EF7CB0">
        <w:rPr>
          <w:lang w:val="es-ES_tradnl" w:eastAsia="zh-CN"/>
        </w:rPr>
        <w:t>16, párrafo 2, del Protocolo Facultativo.</w:t>
      </w:r>
    </w:p>
  </w:footnote>
  <w:footnote w:id="2">
    <w:p w14:paraId="40D7A485" w14:textId="55C4B700" w:rsidR="00146724" w:rsidRPr="00391A5D" w:rsidRDefault="00146724">
      <w:pPr>
        <w:pStyle w:val="Textonotapie"/>
      </w:pPr>
      <w:r>
        <w:tab/>
      </w:r>
      <w:r w:rsidRPr="00A15B4F">
        <w:rPr>
          <w:rStyle w:val="Refdenotaalpie"/>
          <w:sz w:val="20"/>
          <w:vertAlign w:val="baseline"/>
        </w:rPr>
        <w:t>**</w:t>
      </w:r>
      <w:r>
        <w:rPr>
          <w:rStyle w:val="Refdenotaalpie"/>
          <w:sz w:val="20"/>
          <w:vertAlign w:val="baseline"/>
        </w:rPr>
        <w:tab/>
      </w:r>
      <w:r w:rsidRPr="005E7378">
        <w:rPr>
          <w:lang w:val="es-ES_tradnl" w:eastAsia="zh-CN"/>
        </w:rPr>
        <w:t>Los anexos del presente informe se distribuyen en el idioma en que se presentaron únicamente</w:t>
      </w:r>
      <w:r>
        <w:rPr>
          <w:lang w:val="es-ES_tradnl" w:eastAsia="zh-CN"/>
        </w:rPr>
        <w:t>.</w:t>
      </w:r>
    </w:p>
  </w:footnote>
  <w:footnote w:id="3">
    <w:p w14:paraId="352366EC" w14:textId="777A017E" w:rsidR="00146724" w:rsidRPr="00E155A8" w:rsidRDefault="00146724" w:rsidP="003177E7">
      <w:pPr>
        <w:pStyle w:val="Textonotapie"/>
        <w:rPr>
          <w:lang w:val="es-MX"/>
        </w:rPr>
      </w:pPr>
      <w:r>
        <w:tab/>
      </w:r>
      <w:r w:rsidRPr="0026657C">
        <w:rPr>
          <w:rStyle w:val="Refdenotaalpie"/>
        </w:rPr>
        <w:footnoteRef/>
      </w:r>
      <w:r>
        <w:tab/>
      </w:r>
      <w:r w:rsidRPr="00E155A8">
        <w:rPr>
          <w:lang w:val="es-MX"/>
        </w:rPr>
        <w:t>En el presente informe se utiliza la expresi</w:t>
      </w:r>
      <w:r>
        <w:rPr>
          <w:lang w:val="es-MX"/>
        </w:rPr>
        <w:t>ón genérica “malos tratos” para designar toda forma de trato o pena cruel, inhumano o degradante, de conformidad con el artículo 16 de la Convención contra la Tortura.</w:t>
      </w:r>
    </w:p>
  </w:footnote>
  <w:footnote w:id="4">
    <w:p w14:paraId="2A303B76" w14:textId="36D70076" w:rsidR="00146724" w:rsidRPr="00391A5D" w:rsidRDefault="00146724" w:rsidP="003177E7">
      <w:pPr>
        <w:pStyle w:val="Textonotapie"/>
      </w:pPr>
      <w:r>
        <w:rPr>
          <w:lang w:val="es-MX"/>
        </w:rPr>
        <w:tab/>
      </w:r>
      <w:r w:rsidRPr="0026657C">
        <w:rPr>
          <w:rStyle w:val="Refdenotaalpie"/>
        </w:rPr>
        <w:footnoteRef/>
      </w:r>
      <w:r w:rsidRPr="00391A5D">
        <w:rPr>
          <w:lang w:val="en-US"/>
        </w:rPr>
        <w:tab/>
      </w:r>
      <w:r w:rsidRPr="00391A5D">
        <w:rPr>
          <w:rFonts w:eastAsia="Arial Unicode MS"/>
          <w:sz w:val="16"/>
          <w:szCs w:val="16"/>
          <w:u w:color="000000"/>
          <w:bdr w:val="nil"/>
          <w:lang w:val="en-US" w:eastAsia="en-US"/>
        </w:rPr>
        <w:t>CAT</w:t>
      </w:r>
      <w:r w:rsidRPr="00391A5D">
        <w:rPr>
          <w:sz w:val="16"/>
          <w:szCs w:val="16"/>
          <w:lang w:val="en-US"/>
        </w:rPr>
        <w:t>/C/</w:t>
      </w:r>
      <w:proofErr w:type="spellStart"/>
      <w:r w:rsidRPr="00391A5D">
        <w:rPr>
          <w:sz w:val="16"/>
          <w:szCs w:val="16"/>
          <w:lang w:val="en-US"/>
        </w:rPr>
        <w:t>URY</w:t>
      </w:r>
      <w:proofErr w:type="spellEnd"/>
      <w:r w:rsidRPr="00391A5D">
        <w:rPr>
          <w:sz w:val="16"/>
          <w:szCs w:val="16"/>
          <w:lang w:val="en-US"/>
        </w:rPr>
        <w:t xml:space="preserve">/CO/3, </w:t>
      </w:r>
      <w:proofErr w:type="spellStart"/>
      <w:r w:rsidRPr="00391A5D">
        <w:rPr>
          <w:sz w:val="16"/>
          <w:szCs w:val="16"/>
          <w:lang w:val="en-US"/>
        </w:rPr>
        <w:t>párr</w:t>
      </w:r>
      <w:proofErr w:type="spellEnd"/>
      <w:r w:rsidRPr="00391A5D">
        <w:rPr>
          <w:sz w:val="16"/>
          <w:szCs w:val="16"/>
          <w:lang w:val="en-US"/>
        </w:rPr>
        <w:t xml:space="preserve">. </w:t>
      </w:r>
      <w:r w:rsidRPr="00391A5D">
        <w:rPr>
          <w:sz w:val="16"/>
          <w:szCs w:val="16"/>
        </w:rPr>
        <w:t>7.</w:t>
      </w:r>
    </w:p>
  </w:footnote>
  <w:footnote w:id="5">
    <w:p w14:paraId="1765DB89" w14:textId="034F3ACA" w:rsidR="00146724" w:rsidRPr="00946776" w:rsidRDefault="00146724">
      <w:pPr>
        <w:pStyle w:val="Textonotapie"/>
        <w:tabs>
          <w:tab w:val="left" w:pos="8505"/>
        </w:tabs>
        <w:ind w:right="1112"/>
        <w:jc w:val="both"/>
        <w:rPr>
          <w:szCs w:val="18"/>
        </w:rPr>
      </w:pPr>
      <w:r w:rsidRPr="00391A5D">
        <w:rPr>
          <w:bCs/>
          <w:szCs w:val="18"/>
        </w:rPr>
        <w:tab/>
      </w:r>
      <w:r w:rsidRPr="00365861">
        <w:rPr>
          <w:rStyle w:val="Refdenotaalpie"/>
        </w:rPr>
        <w:footnoteRef/>
      </w:r>
      <w:r w:rsidRPr="00946776">
        <w:rPr>
          <w:bCs/>
          <w:szCs w:val="18"/>
          <w:lang w:val="es-ES_tradnl"/>
        </w:rPr>
        <w:tab/>
        <w:t xml:space="preserve">Teniendo debidamente en cuenta los Principios Básicos sobre el Empleo de la Fuerza y de Armas de Fuego por los Funcionarios Encargados de Hacer Cumplir la Ley, </w:t>
      </w:r>
      <w:r>
        <w:rPr>
          <w:bCs/>
          <w:szCs w:val="18"/>
          <w:lang w:val="es-ES_tradnl"/>
        </w:rPr>
        <w:t xml:space="preserve">así </w:t>
      </w:r>
      <w:r w:rsidRPr="00946776">
        <w:rPr>
          <w:bCs/>
          <w:szCs w:val="18"/>
          <w:lang w:val="es-ES_tradnl"/>
        </w:rPr>
        <w:t>como la dignidad y el valor inherentes de las personas privadas de la libertad como seres hu</w:t>
      </w:r>
      <w:r>
        <w:rPr>
          <w:bCs/>
          <w:szCs w:val="18"/>
          <w:lang w:val="es-ES_tradnl"/>
        </w:rPr>
        <w:t xml:space="preserve">manos de las reglas 1 a 5 de las </w:t>
      </w:r>
      <w:r w:rsidR="00912A86" w:rsidRPr="00391A5D">
        <w:rPr>
          <w:bCs/>
          <w:szCs w:val="18"/>
          <w:lang w:val="es-ES_tradnl"/>
        </w:rPr>
        <w:t>Reglas</w:t>
      </w:r>
      <w:r w:rsidR="00912A86">
        <w:rPr>
          <w:bCs/>
          <w:szCs w:val="18"/>
          <w:lang w:val="es-ES_tradnl"/>
        </w:rPr>
        <w:t xml:space="preserve"> </w:t>
      </w:r>
      <w:r w:rsidRPr="00391A5D">
        <w:rPr>
          <w:bCs/>
          <w:szCs w:val="18"/>
          <w:lang w:val="es-ES_tradnl"/>
        </w:rPr>
        <w:t>Mínimas de las Naciones Unidas para el Tratamiento de los Reclusos</w:t>
      </w:r>
      <w:r>
        <w:rPr>
          <w:bCs/>
          <w:szCs w:val="18"/>
          <w:lang w:val="es-ES_tradnl"/>
        </w:rPr>
        <w:t xml:space="preserve"> (Reglas Nelson Mandela).</w:t>
      </w:r>
    </w:p>
  </w:footnote>
  <w:footnote w:id="6">
    <w:p w14:paraId="42C9ADE5" w14:textId="36BAE042" w:rsidR="00146724" w:rsidRPr="00A163C4" w:rsidRDefault="00146724" w:rsidP="003177E7">
      <w:pPr>
        <w:pStyle w:val="Textonotapie"/>
        <w:rPr>
          <w:lang w:val="es-MX"/>
        </w:rPr>
      </w:pPr>
      <w:r>
        <w:tab/>
      </w:r>
      <w:r w:rsidRPr="0026657C">
        <w:rPr>
          <w:rStyle w:val="Refdenotaalpie"/>
        </w:rPr>
        <w:footnoteRef/>
      </w:r>
      <w:r>
        <w:tab/>
      </w:r>
      <w:r w:rsidRPr="00A163C4">
        <w:rPr>
          <w:lang w:val="es-MX"/>
        </w:rPr>
        <w:t>La respuesta también debe ajustarse a las directrices relativas a los documentos que ha</w:t>
      </w:r>
      <w:r>
        <w:rPr>
          <w:lang w:val="es-MX"/>
        </w:rPr>
        <w:t>n</w:t>
      </w:r>
      <w:r w:rsidRPr="00A163C4">
        <w:rPr>
          <w:lang w:val="es-MX"/>
        </w:rPr>
        <w:t xml:space="preserve"> de presentarse a los </w:t>
      </w:r>
      <w:r>
        <w:rPr>
          <w:lang w:val="es-MX"/>
        </w:rPr>
        <w:t xml:space="preserve">órganos de tratados de derechos humanos de las Naciones Unidas establecidas por la Asamblea General. Véanse las cartas enviadas a las misiones permanentes de 8 de mayo de 2014. </w:t>
      </w:r>
    </w:p>
  </w:footnote>
  <w:footnote w:id="7">
    <w:p w14:paraId="4E2109B9" w14:textId="2752993A" w:rsidR="00146724" w:rsidRPr="00C839C1" w:rsidRDefault="00146724" w:rsidP="003177E7">
      <w:pPr>
        <w:pStyle w:val="Textonotapie"/>
        <w:rPr>
          <w:lang w:val="es-MX"/>
        </w:rPr>
      </w:pPr>
      <w:r>
        <w:tab/>
      </w:r>
      <w:r w:rsidRPr="0026657C">
        <w:rPr>
          <w:rStyle w:val="Refdenotaalpie"/>
        </w:rPr>
        <w:footnoteRef/>
      </w:r>
      <w:r>
        <w:tab/>
      </w:r>
      <w:r>
        <w:rPr>
          <w:lang w:val="es-MX"/>
        </w:rPr>
        <w:t>CAT/</w:t>
      </w:r>
      <w:proofErr w:type="spellStart"/>
      <w:r>
        <w:rPr>
          <w:lang w:val="es-MX"/>
        </w:rPr>
        <w:t>OP</w:t>
      </w:r>
      <w:proofErr w:type="spellEnd"/>
      <w:r>
        <w:rPr>
          <w:lang w:val="es-MX"/>
        </w:rPr>
        <w:t>/12/6 y observación general núm. 2 (2007) del Comité contra la Tortura sobre la aplicación del artículo 2 por los Estados partes.</w:t>
      </w:r>
    </w:p>
  </w:footnote>
  <w:footnote w:id="8">
    <w:p w14:paraId="647EEEBF" w14:textId="66A05B73" w:rsidR="00146724" w:rsidRPr="00B53F01" w:rsidRDefault="00146724" w:rsidP="003177E7">
      <w:pPr>
        <w:pStyle w:val="Textonotapie"/>
        <w:rPr>
          <w:lang w:val="es-MX"/>
        </w:rPr>
      </w:pPr>
      <w:r>
        <w:tab/>
      </w:r>
      <w:r w:rsidRPr="0026657C">
        <w:rPr>
          <w:rStyle w:val="Refdenotaalpie"/>
        </w:rPr>
        <w:footnoteRef/>
      </w:r>
      <w:r>
        <w:tab/>
      </w:r>
      <w:r w:rsidRPr="00B53F01">
        <w:rPr>
          <w:lang w:val="es-MX"/>
        </w:rPr>
        <w:t xml:space="preserve">Se alienta al Uruguay a que estudie la posibilidad de dirigirse al programa de fomento de la capacidad de los </w:t>
      </w:r>
      <w:r>
        <w:rPr>
          <w:lang w:val="es-MX"/>
        </w:rPr>
        <w:t xml:space="preserve">órganos de tratados del </w:t>
      </w:r>
      <w:proofErr w:type="spellStart"/>
      <w:r>
        <w:rPr>
          <w:lang w:val="es-MX"/>
        </w:rPr>
        <w:t>ACNUDH</w:t>
      </w:r>
      <w:proofErr w:type="spellEnd"/>
      <w:r>
        <w:rPr>
          <w:lang w:val="es-MX"/>
        </w:rPr>
        <w:t xml:space="preserve"> (</w:t>
      </w:r>
      <w:proofErr w:type="spellStart"/>
      <w:r w:rsidR="004C2771">
        <w:fldChar w:fldCharType="begin"/>
      </w:r>
      <w:r w:rsidR="004C2771">
        <w:instrText xml:space="preserve"> HYPERLINK "mailto:registry@ohchr.org" </w:instrText>
      </w:r>
      <w:r w:rsidR="004C2771">
        <w:fldChar w:fldCharType="separate"/>
      </w:r>
      <w:r w:rsidRPr="00532365">
        <w:rPr>
          <w:rStyle w:val="Hipervnculo"/>
          <w:lang w:val="es-MX"/>
        </w:rPr>
        <w:t>registry@ohchr.org</w:t>
      </w:r>
      <w:proofErr w:type="spellEnd"/>
      <w:r w:rsidR="004C2771">
        <w:rPr>
          <w:rStyle w:val="Hipervnculo"/>
          <w:lang w:val="es-MX"/>
        </w:rPr>
        <w:fldChar w:fldCharType="end"/>
      </w:r>
      <w:r>
        <w:rPr>
          <w:lang w:val="es-MX"/>
        </w:rPr>
        <w:t xml:space="preserve">), que podría facilitar el diálogo. La información del contacto del Fondo Especial puede consultarse en </w:t>
      </w:r>
      <w:proofErr w:type="spellStart"/>
      <w:r>
        <w:rPr>
          <w:lang w:val="es-MX"/>
        </w:rPr>
        <w:t>www.ohchr.org</w:t>
      </w:r>
      <w:proofErr w:type="spellEnd"/>
      <w:r>
        <w:rPr>
          <w:lang w:val="es-MX"/>
        </w:rPr>
        <w:t>/EN/</w:t>
      </w:r>
      <w:proofErr w:type="spellStart"/>
      <w:r>
        <w:rPr>
          <w:lang w:val="es-MX"/>
        </w:rPr>
        <w:t>HRBodies</w:t>
      </w:r>
      <w:proofErr w:type="spellEnd"/>
      <w:r>
        <w:rPr>
          <w:lang w:val="es-MX"/>
        </w:rPr>
        <w:t>/</w:t>
      </w:r>
      <w:r>
        <w:rPr>
          <w:lang w:val="es-MX"/>
        </w:rPr>
        <w:br/>
      </w:r>
      <w:proofErr w:type="spellStart"/>
      <w:r>
        <w:rPr>
          <w:lang w:val="es-MX"/>
        </w:rPr>
        <w:t>OPCAT</w:t>
      </w:r>
      <w:proofErr w:type="spellEnd"/>
      <w:r>
        <w:rPr>
          <w:lang w:val="es-MX"/>
        </w:rPr>
        <w:t>/</w:t>
      </w:r>
      <w:proofErr w:type="spellStart"/>
      <w:r>
        <w:rPr>
          <w:lang w:val="es-MX"/>
        </w:rPr>
        <w:t>Fund</w:t>
      </w:r>
      <w:proofErr w:type="spellEnd"/>
      <w:r>
        <w:rPr>
          <w:lang w:val="es-MX"/>
        </w:rPr>
        <w:t>/</w:t>
      </w:r>
      <w:proofErr w:type="spellStart"/>
      <w:r>
        <w:rPr>
          <w:lang w:val="es-MX"/>
        </w:rPr>
        <w:t>pages</w:t>
      </w:r>
      <w:proofErr w:type="spellEnd"/>
      <w:r>
        <w:rPr>
          <w:lang w:val="es-MX"/>
        </w:rPr>
        <w:t>/</w:t>
      </w:r>
      <w:proofErr w:type="spellStart"/>
      <w:r>
        <w:rPr>
          <w:lang w:val="es-MX"/>
        </w:rPr>
        <w:t>specialFund.aspx</w:t>
      </w:r>
      <w:proofErr w:type="spellEnd"/>
      <w:r>
        <w:rPr>
          <w:lang w:val="es-MX"/>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CFF53" w14:textId="0039FB0F" w:rsidR="00CA0514" w:rsidRPr="002C4E74" w:rsidRDefault="00CA0514" w:rsidP="000747A8">
    <w:pPr>
      <w:pStyle w:val="Encabezado"/>
    </w:pPr>
    <w:r>
      <w:t>CAT/OP/URY/1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E28CF" w14:textId="4B612AFE" w:rsidR="00CA0514" w:rsidRPr="00651F7A" w:rsidRDefault="00CA0514" w:rsidP="000747A8">
    <w:pPr>
      <w:pStyle w:val="Encabezado"/>
      <w:jc w:val="right"/>
    </w:pPr>
    <w:r>
      <w:t>CAT/OP/URY/1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E1904"/>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CCBC04DA"/>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BE94E4BE"/>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B7C49280"/>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C5A2808E"/>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86CCDC"/>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CC66340"/>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9E4C0E"/>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0E4AD2"/>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178A6458"/>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419520A"/>
    <w:multiLevelType w:val="hybridMultilevel"/>
    <w:tmpl w:val="8388A0B2"/>
    <w:lvl w:ilvl="0" w:tplc="404617E6">
      <w:start w:val="1"/>
      <w:numFmt w:val="decimal"/>
      <w:lvlText w:val="%1."/>
      <w:lvlJc w:val="left"/>
      <w:pPr>
        <w:ind w:left="1170" w:hanging="360"/>
      </w:pPr>
      <w:rPr>
        <w:rFonts w:ascii="Times New Roman" w:hAnsi="Times New Roman" w:cs="Times New Roman" w:hint="default"/>
        <w:b w:val="0"/>
      </w:rPr>
    </w:lvl>
    <w:lvl w:ilvl="1" w:tplc="04090019" w:tentative="1">
      <w:start w:val="1"/>
      <w:numFmt w:val="lowerLetter"/>
      <w:lvlText w:val="%2."/>
      <w:lvlJc w:val="left"/>
      <w:pPr>
        <w:ind w:left="2574" w:hanging="360"/>
      </w:pPr>
    </w:lvl>
    <w:lvl w:ilvl="2" w:tplc="0409001B">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 w15:restartNumberingAfterBreak="0">
    <w:nsid w:val="07016364"/>
    <w:multiLevelType w:val="hybridMultilevel"/>
    <w:tmpl w:val="36F6E354"/>
    <w:lvl w:ilvl="0" w:tplc="B35A33E4">
      <w:start w:val="1"/>
      <w:numFmt w:val="upp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08031B52"/>
    <w:multiLevelType w:val="hybridMultilevel"/>
    <w:tmpl w:val="F06AC0A8"/>
    <w:lvl w:ilvl="0" w:tplc="8B5E0A84">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7301D7"/>
    <w:multiLevelType w:val="hybridMultilevel"/>
    <w:tmpl w:val="5650C8D2"/>
    <w:lvl w:ilvl="0" w:tplc="D0D0437A">
      <w:start w:val="1"/>
      <w:numFmt w:val="upperRoman"/>
      <w:lvlText w:val="%1."/>
      <w:lvlJc w:val="left"/>
      <w:pPr>
        <w:ind w:left="1455" w:hanging="720"/>
      </w:pPr>
      <w:rPr>
        <w:rFonts w:hint="default"/>
        <w:sz w:val="20"/>
        <w:szCs w:val="20"/>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14" w15:restartNumberingAfterBreak="0">
    <w:nsid w:val="1DE50A21"/>
    <w:multiLevelType w:val="hybridMultilevel"/>
    <w:tmpl w:val="7668E834"/>
    <w:lvl w:ilvl="0" w:tplc="8B5E0A84">
      <w:start w:val="1"/>
      <w:numFmt w:val="bullet"/>
      <w:lvlText w:val="−"/>
      <w:lvlJc w:val="left"/>
      <w:pPr>
        <w:ind w:left="1440" w:hanging="360"/>
      </w:pPr>
      <w:rPr>
        <w:rFonts w:ascii="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0E4765A"/>
    <w:multiLevelType w:val="multilevel"/>
    <w:tmpl w:val="7570CB88"/>
    <w:styleLink w:val="List11"/>
    <w:lvl w:ilvl="0">
      <w:start w:val="1"/>
      <w:numFmt w:val="bullet"/>
      <w:lvlText w:val="•"/>
      <w:lvlJc w:val="left"/>
      <w:pPr>
        <w:tabs>
          <w:tab w:val="num" w:pos="1851"/>
        </w:tabs>
        <w:ind w:left="1851" w:hanging="360"/>
      </w:pPr>
      <w:rPr>
        <w:position w:val="0"/>
        <w:sz w:val="20"/>
        <w:szCs w:val="20"/>
      </w:rPr>
    </w:lvl>
    <w:lvl w:ilvl="1">
      <w:start w:val="1"/>
      <w:numFmt w:val="bullet"/>
      <w:lvlText w:val="o"/>
      <w:lvlJc w:val="left"/>
      <w:pPr>
        <w:tabs>
          <w:tab w:val="num" w:pos="2511"/>
        </w:tabs>
        <w:ind w:left="2511" w:hanging="300"/>
      </w:pPr>
      <w:rPr>
        <w:position w:val="0"/>
        <w:sz w:val="20"/>
        <w:szCs w:val="20"/>
      </w:rPr>
    </w:lvl>
    <w:lvl w:ilvl="2">
      <w:start w:val="1"/>
      <w:numFmt w:val="bullet"/>
      <w:lvlText w:val="▪"/>
      <w:lvlJc w:val="left"/>
      <w:pPr>
        <w:tabs>
          <w:tab w:val="num" w:pos="3231"/>
        </w:tabs>
        <w:ind w:left="3231" w:hanging="300"/>
      </w:pPr>
      <w:rPr>
        <w:position w:val="0"/>
        <w:sz w:val="20"/>
        <w:szCs w:val="20"/>
      </w:rPr>
    </w:lvl>
    <w:lvl w:ilvl="3">
      <w:start w:val="1"/>
      <w:numFmt w:val="bullet"/>
      <w:lvlText w:val="•"/>
      <w:lvlJc w:val="left"/>
      <w:pPr>
        <w:tabs>
          <w:tab w:val="num" w:pos="3951"/>
        </w:tabs>
        <w:ind w:left="3951" w:hanging="300"/>
      </w:pPr>
      <w:rPr>
        <w:position w:val="0"/>
        <w:sz w:val="20"/>
        <w:szCs w:val="20"/>
      </w:rPr>
    </w:lvl>
    <w:lvl w:ilvl="4">
      <w:start w:val="1"/>
      <w:numFmt w:val="bullet"/>
      <w:lvlText w:val="o"/>
      <w:lvlJc w:val="left"/>
      <w:pPr>
        <w:tabs>
          <w:tab w:val="num" w:pos="4671"/>
        </w:tabs>
        <w:ind w:left="4671" w:hanging="300"/>
      </w:pPr>
      <w:rPr>
        <w:position w:val="0"/>
        <w:sz w:val="20"/>
        <w:szCs w:val="20"/>
      </w:rPr>
    </w:lvl>
    <w:lvl w:ilvl="5">
      <w:start w:val="1"/>
      <w:numFmt w:val="bullet"/>
      <w:lvlText w:val="▪"/>
      <w:lvlJc w:val="left"/>
      <w:pPr>
        <w:tabs>
          <w:tab w:val="num" w:pos="5391"/>
        </w:tabs>
        <w:ind w:left="5391" w:hanging="300"/>
      </w:pPr>
      <w:rPr>
        <w:position w:val="0"/>
        <w:sz w:val="20"/>
        <w:szCs w:val="20"/>
      </w:rPr>
    </w:lvl>
    <w:lvl w:ilvl="6">
      <w:start w:val="1"/>
      <w:numFmt w:val="bullet"/>
      <w:lvlText w:val="•"/>
      <w:lvlJc w:val="left"/>
      <w:pPr>
        <w:tabs>
          <w:tab w:val="num" w:pos="6111"/>
        </w:tabs>
        <w:ind w:left="6111" w:hanging="300"/>
      </w:pPr>
      <w:rPr>
        <w:position w:val="0"/>
        <w:sz w:val="20"/>
        <w:szCs w:val="20"/>
      </w:rPr>
    </w:lvl>
    <w:lvl w:ilvl="7">
      <w:start w:val="1"/>
      <w:numFmt w:val="bullet"/>
      <w:lvlText w:val="o"/>
      <w:lvlJc w:val="left"/>
      <w:pPr>
        <w:tabs>
          <w:tab w:val="num" w:pos="6831"/>
        </w:tabs>
        <w:ind w:left="6831" w:hanging="300"/>
      </w:pPr>
      <w:rPr>
        <w:position w:val="0"/>
        <w:sz w:val="20"/>
        <w:szCs w:val="20"/>
      </w:rPr>
    </w:lvl>
    <w:lvl w:ilvl="8">
      <w:start w:val="1"/>
      <w:numFmt w:val="bullet"/>
      <w:lvlText w:val="▪"/>
      <w:lvlJc w:val="left"/>
      <w:pPr>
        <w:tabs>
          <w:tab w:val="num" w:pos="7551"/>
        </w:tabs>
        <w:ind w:left="7551" w:hanging="300"/>
      </w:pPr>
      <w:rPr>
        <w:position w:val="0"/>
        <w:sz w:val="20"/>
        <w:szCs w:val="20"/>
      </w:rPr>
    </w:lvl>
  </w:abstractNum>
  <w:abstractNum w:abstractNumId="16" w15:restartNumberingAfterBreak="0">
    <w:nsid w:val="23407576"/>
    <w:multiLevelType w:val="hybridMultilevel"/>
    <w:tmpl w:val="17B2676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7" w15:restartNumberingAfterBreak="0">
    <w:nsid w:val="258774F4"/>
    <w:multiLevelType w:val="hybridMultilevel"/>
    <w:tmpl w:val="38905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65363C"/>
    <w:multiLevelType w:val="multilevel"/>
    <w:tmpl w:val="92ECF5EC"/>
    <w:styleLink w:val="ImportedStyle12"/>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9" w15:restartNumberingAfterBreak="0">
    <w:nsid w:val="299F6DE3"/>
    <w:multiLevelType w:val="multilevel"/>
    <w:tmpl w:val="BB74D766"/>
    <w:styleLink w:val="List9"/>
    <w:lvl w:ilvl="0">
      <w:start w:val="1"/>
      <w:numFmt w:val="decimal"/>
      <w:lvlText w:val="%1."/>
      <w:lvlJc w:val="left"/>
      <w:pPr>
        <w:tabs>
          <w:tab w:val="num" w:pos="1500"/>
        </w:tabs>
        <w:ind w:left="1500" w:hanging="360"/>
      </w:pPr>
      <w:rPr>
        <w:position w:val="0"/>
        <w:sz w:val="20"/>
        <w:szCs w:val="20"/>
        <w:rtl w:val="0"/>
      </w:rPr>
    </w:lvl>
    <w:lvl w:ilvl="1">
      <w:start w:val="1"/>
      <w:numFmt w:val="lowerLetter"/>
      <w:lvlText w:val="%2."/>
      <w:lvlJc w:val="left"/>
      <w:pPr>
        <w:tabs>
          <w:tab w:val="num" w:pos="2160"/>
        </w:tabs>
        <w:ind w:left="2160" w:hanging="300"/>
      </w:pPr>
      <w:rPr>
        <w:position w:val="0"/>
        <w:sz w:val="20"/>
        <w:szCs w:val="20"/>
        <w:rtl w:val="0"/>
      </w:rPr>
    </w:lvl>
    <w:lvl w:ilvl="2">
      <w:start w:val="1"/>
      <w:numFmt w:val="lowerRoman"/>
      <w:lvlText w:val="%3."/>
      <w:lvlJc w:val="left"/>
      <w:pPr>
        <w:tabs>
          <w:tab w:val="num" w:pos="2891"/>
        </w:tabs>
        <w:ind w:left="2891" w:hanging="247"/>
      </w:pPr>
      <w:rPr>
        <w:position w:val="0"/>
        <w:sz w:val="20"/>
        <w:szCs w:val="20"/>
        <w:rtl w:val="0"/>
      </w:rPr>
    </w:lvl>
    <w:lvl w:ilvl="3">
      <w:start w:val="1"/>
      <w:numFmt w:val="decimal"/>
      <w:lvlText w:val="%4."/>
      <w:lvlJc w:val="left"/>
      <w:pPr>
        <w:tabs>
          <w:tab w:val="num" w:pos="3600"/>
        </w:tabs>
        <w:ind w:left="3600" w:hanging="300"/>
      </w:pPr>
      <w:rPr>
        <w:position w:val="0"/>
        <w:sz w:val="20"/>
        <w:szCs w:val="20"/>
        <w:rtl w:val="0"/>
      </w:rPr>
    </w:lvl>
    <w:lvl w:ilvl="4">
      <w:start w:val="1"/>
      <w:numFmt w:val="lowerLetter"/>
      <w:lvlText w:val="%5."/>
      <w:lvlJc w:val="left"/>
      <w:pPr>
        <w:tabs>
          <w:tab w:val="num" w:pos="4320"/>
        </w:tabs>
        <w:ind w:left="4320" w:hanging="300"/>
      </w:pPr>
      <w:rPr>
        <w:position w:val="0"/>
        <w:sz w:val="20"/>
        <w:szCs w:val="20"/>
        <w:rtl w:val="0"/>
      </w:rPr>
    </w:lvl>
    <w:lvl w:ilvl="5">
      <w:start w:val="1"/>
      <w:numFmt w:val="lowerRoman"/>
      <w:lvlText w:val="%6."/>
      <w:lvlJc w:val="left"/>
      <w:pPr>
        <w:tabs>
          <w:tab w:val="num" w:pos="5051"/>
        </w:tabs>
        <w:ind w:left="5051" w:hanging="247"/>
      </w:pPr>
      <w:rPr>
        <w:position w:val="0"/>
        <w:sz w:val="20"/>
        <w:szCs w:val="20"/>
        <w:rtl w:val="0"/>
      </w:rPr>
    </w:lvl>
    <w:lvl w:ilvl="6">
      <w:start w:val="1"/>
      <w:numFmt w:val="decimal"/>
      <w:lvlText w:val="%7."/>
      <w:lvlJc w:val="left"/>
      <w:pPr>
        <w:tabs>
          <w:tab w:val="num" w:pos="5760"/>
        </w:tabs>
        <w:ind w:left="5760" w:hanging="300"/>
      </w:pPr>
      <w:rPr>
        <w:position w:val="0"/>
        <w:sz w:val="20"/>
        <w:szCs w:val="20"/>
        <w:rtl w:val="0"/>
      </w:rPr>
    </w:lvl>
    <w:lvl w:ilvl="7">
      <w:start w:val="1"/>
      <w:numFmt w:val="lowerLetter"/>
      <w:lvlText w:val="%8."/>
      <w:lvlJc w:val="left"/>
      <w:pPr>
        <w:tabs>
          <w:tab w:val="num" w:pos="6480"/>
        </w:tabs>
        <w:ind w:left="6480" w:hanging="300"/>
      </w:pPr>
      <w:rPr>
        <w:position w:val="0"/>
        <w:sz w:val="20"/>
        <w:szCs w:val="20"/>
        <w:rtl w:val="0"/>
      </w:rPr>
    </w:lvl>
    <w:lvl w:ilvl="8">
      <w:start w:val="1"/>
      <w:numFmt w:val="lowerRoman"/>
      <w:lvlText w:val="%9."/>
      <w:lvlJc w:val="left"/>
      <w:pPr>
        <w:tabs>
          <w:tab w:val="num" w:pos="7211"/>
        </w:tabs>
        <w:ind w:left="7211" w:hanging="247"/>
      </w:pPr>
      <w:rPr>
        <w:position w:val="0"/>
        <w:sz w:val="20"/>
        <w:szCs w:val="20"/>
        <w:rtl w:val="0"/>
      </w:rPr>
    </w:lvl>
  </w:abstractNum>
  <w:abstractNum w:abstractNumId="20" w15:restartNumberingAfterBreak="0">
    <w:nsid w:val="29B823EA"/>
    <w:multiLevelType w:val="hybridMultilevel"/>
    <w:tmpl w:val="1A58291E"/>
    <w:lvl w:ilvl="0" w:tplc="04090001">
      <w:start w:val="1"/>
      <w:numFmt w:val="bullet"/>
      <w:lvlText w:val=""/>
      <w:lvlJc w:val="left"/>
      <w:pPr>
        <w:ind w:left="2251" w:hanging="360"/>
      </w:pPr>
      <w:rPr>
        <w:rFonts w:ascii="Symbol" w:hAnsi="Symbol" w:hint="default"/>
      </w:rPr>
    </w:lvl>
    <w:lvl w:ilvl="1" w:tplc="04090003" w:tentative="1">
      <w:start w:val="1"/>
      <w:numFmt w:val="bullet"/>
      <w:lvlText w:val="o"/>
      <w:lvlJc w:val="left"/>
      <w:pPr>
        <w:ind w:left="2971" w:hanging="360"/>
      </w:pPr>
      <w:rPr>
        <w:rFonts w:ascii="Courier New" w:hAnsi="Courier New" w:cs="Courier New" w:hint="default"/>
      </w:rPr>
    </w:lvl>
    <w:lvl w:ilvl="2" w:tplc="04090005" w:tentative="1">
      <w:start w:val="1"/>
      <w:numFmt w:val="bullet"/>
      <w:lvlText w:val=""/>
      <w:lvlJc w:val="left"/>
      <w:pPr>
        <w:ind w:left="3691" w:hanging="360"/>
      </w:pPr>
      <w:rPr>
        <w:rFonts w:ascii="Wingdings" w:hAnsi="Wingdings" w:hint="default"/>
      </w:rPr>
    </w:lvl>
    <w:lvl w:ilvl="3" w:tplc="04090001" w:tentative="1">
      <w:start w:val="1"/>
      <w:numFmt w:val="bullet"/>
      <w:lvlText w:val=""/>
      <w:lvlJc w:val="left"/>
      <w:pPr>
        <w:ind w:left="4411" w:hanging="360"/>
      </w:pPr>
      <w:rPr>
        <w:rFonts w:ascii="Symbol" w:hAnsi="Symbol" w:hint="default"/>
      </w:rPr>
    </w:lvl>
    <w:lvl w:ilvl="4" w:tplc="04090003" w:tentative="1">
      <w:start w:val="1"/>
      <w:numFmt w:val="bullet"/>
      <w:lvlText w:val="o"/>
      <w:lvlJc w:val="left"/>
      <w:pPr>
        <w:ind w:left="5131" w:hanging="360"/>
      </w:pPr>
      <w:rPr>
        <w:rFonts w:ascii="Courier New" w:hAnsi="Courier New" w:cs="Courier New" w:hint="default"/>
      </w:rPr>
    </w:lvl>
    <w:lvl w:ilvl="5" w:tplc="04090005" w:tentative="1">
      <w:start w:val="1"/>
      <w:numFmt w:val="bullet"/>
      <w:lvlText w:val=""/>
      <w:lvlJc w:val="left"/>
      <w:pPr>
        <w:ind w:left="5851" w:hanging="360"/>
      </w:pPr>
      <w:rPr>
        <w:rFonts w:ascii="Wingdings" w:hAnsi="Wingdings" w:hint="default"/>
      </w:rPr>
    </w:lvl>
    <w:lvl w:ilvl="6" w:tplc="04090001" w:tentative="1">
      <w:start w:val="1"/>
      <w:numFmt w:val="bullet"/>
      <w:lvlText w:val=""/>
      <w:lvlJc w:val="left"/>
      <w:pPr>
        <w:ind w:left="6571" w:hanging="360"/>
      </w:pPr>
      <w:rPr>
        <w:rFonts w:ascii="Symbol" w:hAnsi="Symbol" w:hint="default"/>
      </w:rPr>
    </w:lvl>
    <w:lvl w:ilvl="7" w:tplc="04090003" w:tentative="1">
      <w:start w:val="1"/>
      <w:numFmt w:val="bullet"/>
      <w:lvlText w:val="o"/>
      <w:lvlJc w:val="left"/>
      <w:pPr>
        <w:ind w:left="7291" w:hanging="360"/>
      </w:pPr>
      <w:rPr>
        <w:rFonts w:ascii="Courier New" w:hAnsi="Courier New" w:cs="Courier New" w:hint="default"/>
      </w:rPr>
    </w:lvl>
    <w:lvl w:ilvl="8" w:tplc="04090005" w:tentative="1">
      <w:start w:val="1"/>
      <w:numFmt w:val="bullet"/>
      <w:lvlText w:val=""/>
      <w:lvlJc w:val="left"/>
      <w:pPr>
        <w:ind w:left="8011" w:hanging="360"/>
      </w:pPr>
      <w:rPr>
        <w:rFonts w:ascii="Wingdings" w:hAnsi="Wingdings" w:hint="default"/>
      </w:rPr>
    </w:lvl>
  </w:abstractNum>
  <w:abstractNum w:abstractNumId="21" w15:restartNumberingAfterBreak="0">
    <w:nsid w:val="31CA4521"/>
    <w:multiLevelType w:val="hybridMultilevel"/>
    <w:tmpl w:val="98E2A378"/>
    <w:lvl w:ilvl="0" w:tplc="04090005">
      <w:start w:val="1"/>
      <w:numFmt w:val="bullet"/>
      <w:lvlText w:val=""/>
      <w:lvlJc w:val="left"/>
      <w:pPr>
        <w:ind w:left="2421" w:hanging="360"/>
      </w:pPr>
      <w:rPr>
        <w:rFonts w:ascii="Wingdings" w:hAnsi="Wingdings"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2" w15:restartNumberingAfterBreak="0">
    <w:nsid w:val="36A7743B"/>
    <w:multiLevelType w:val="hybridMultilevel"/>
    <w:tmpl w:val="165289D8"/>
    <w:lvl w:ilvl="0" w:tplc="8B5E0A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292EF2"/>
    <w:multiLevelType w:val="hybridMultilevel"/>
    <w:tmpl w:val="E25EE7F6"/>
    <w:lvl w:ilvl="0" w:tplc="CB1682D6">
      <w:start w:val="2"/>
      <w:numFmt w:val="bullet"/>
      <w:lvlText w:val="-"/>
      <w:lvlJc w:val="left"/>
      <w:pPr>
        <w:ind w:left="502"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6A6A5F"/>
    <w:multiLevelType w:val="hybridMultilevel"/>
    <w:tmpl w:val="1610E93E"/>
    <w:lvl w:ilvl="0" w:tplc="8B5E0A84">
      <w:start w:val="1"/>
      <w:numFmt w:val="bullet"/>
      <w:lvlText w:val="−"/>
      <w:lvlJc w:val="left"/>
      <w:pPr>
        <w:ind w:left="2421" w:hanging="360"/>
      </w:pPr>
      <w:rPr>
        <w:rFonts w:ascii="Times New Roman" w:hAnsi="Times New Roman" w:cs="Times New Roman" w:hint="default"/>
      </w:rPr>
    </w:lvl>
    <w:lvl w:ilvl="1" w:tplc="04090005">
      <w:start w:val="1"/>
      <w:numFmt w:val="bullet"/>
      <w:lvlText w:val=""/>
      <w:lvlJc w:val="left"/>
      <w:pPr>
        <w:ind w:left="3141" w:hanging="360"/>
      </w:pPr>
      <w:rPr>
        <w:rFonts w:ascii="Wingdings" w:hAnsi="Wingdings"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5" w15:restartNumberingAfterBreak="0">
    <w:nsid w:val="39C14FFE"/>
    <w:multiLevelType w:val="hybridMultilevel"/>
    <w:tmpl w:val="09881D1E"/>
    <w:lvl w:ilvl="0" w:tplc="D33092E0">
      <w:start w:val="5"/>
      <w:numFmt w:val="upperLetter"/>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3A7A1874"/>
    <w:multiLevelType w:val="hybridMultilevel"/>
    <w:tmpl w:val="16E232D6"/>
    <w:lvl w:ilvl="0" w:tplc="164601D2">
      <w:start w:val="1"/>
      <w:numFmt w:val="upperLetter"/>
      <w:lvlText w:val="%1."/>
      <w:lvlJc w:val="left"/>
      <w:pPr>
        <w:ind w:left="1140" w:hanging="525"/>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27" w15:restartNumberingAfterBreak="0">
    <w:nsid w:val="40443002"/>
    <w:multiLevelType w:val="multilevel"/>
    <w:tmpl w:val="D076EAB8"/>
    <w:styleLink w:val="List7"/>
    <w:lvl w:ilvl="0">
      <w:start w:val="1"/>
      <w:numFmt w:val="decimal"/>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lowerRoman"/>
      <w:lvlText w:val="%3."/>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28" w15:restartNumberingAfterBreak="0">
    <w:nsid w:val="45B746C4"/>
    <w:multiLevelType w:val="hybridMultilevel"/>
    <w:tmpl w:val="11763146"/>
    <w:lvl w:ilvl="0" w:tplc="AD9838F8">
      <w:start w:val="1"/>
      <w:numFmt w:val="bullet"/>
      <w:lvlText w:val=""/>
      <w:lvlJc w:val="left"/>
      <w:pPr>
        <w:ind w:left="2251" w:hanging="360"/>
      </w:pPr>
      <w:rPr>
        <w:rFonts w:ascii="Symbol" w:hAnsi="Symbol" w:hint="default"/>
      </w:rPr>
    </w:lvl>
    <w:lvl w:ilvl="1" w:tplc="04090003" w:tentative="1">
      <w:start w:val="1"/>
      <w:numFmt w:val="bullet"/>
      <w:lvlText w:val="o"/>
      <w:lvlJc w:val="left"/>
      <w:pPr>
        <w:ind w:left="2971" w:hanging="360"/>
      </w:pPr>
      <w:rPr>
        <w:rFonts w:ascii="Courier New" w:hAnsi="Courier New" w:cs="Courier New" w:hint="default"/>
      </w:rPr>
    </w:lvl>
    <w:lvl w:ilvl="2" w:tplc="04090005" w:tentative="1">
      <w:start w:val="1"/>
      <w:numFmt w:val="bullet"/>
      <w:lvlText w:val=""/>
      <w:lvlJc w:val="left"/>
      <w:pPr>
        <w:ind w:left="3691" w:hanging="360"/>
      </w:pPr>
      <w:rPr>
        <w:rFonts w:ascii="Wingdings" w:hAnsi="Wingdings" w:hint="default"/>
      </w:rPr>
    </w:lvl>
    <w:lvl w:ilvl="3" w:tplc="04090001" w:tentative="1">
      <w:start w:val="1"/>
      <w:numFmt w:val="bullet"/>
      <w:lvlText w:val=""/>
      <w:lvlJc w:val="left"/>
      <w:pPr>
        <w:ind w:left="4411" w:hanging="360"/>
      </w:pPr>
      <w:rPr>
        <w:rFonts w:ascii="Symbol" w:hAnsi="Symbol" w:hint="default"/>
      </w:rPr>
    </w:lvl>
    <w:lvl w:ilvl="4" w:tplc="04090003" w:tentative="1">
      <w:start w:val="1"/>
      <w:numFmt w:val="bullet"/>
      <w:lvlText w:val="o"/>
      <w:lvlJc w:val="left"/>
      <w:pPr>
        <w:ind w:left="5131" w:hanging="360"/>
      </w:pPr>
      <w:rPr>
        <w:rFonts w:ascii="Courier New" w:hAnsi="Courier New" w:cs="Courier New" w:hint="default"/>
      </w:rPr>
    </w:lvl>
    <w:lvl w:ilvl="5" w:tplc="04090005" w:tentative="1">
      <w:start w:val="1"/>
      <w:numFmt w:val="bullet"/>
      <w:lvlText w:val=""/>
      <w:lvlJc w:val="left"/>
      <w:pPr>
        <w:ind w:left="5851" w:hanging="360"/>
      </w:pPr>
      <w:rPr>
        <w:rFonts w:ascii="Wingdings" w:hAnsi="Wingdings" w:hint="default"/>
      </w:rPr>
    </w:lvl>
    <w:lvl w:ilvl="6" w:tplc="04090001" w:tentative="1">
      <w:start w:val="1"/>
      <w:numFmt w:val="bullet"/>
      <w:lvlText w:val=""/>
      <w:lvlJc w:val="left"/>
      <w:pPr>
        <w:ind w:left="6571" w:hanging="360"/>
      </w:pPr>
      <w:rPr>
        <w:rFonts w:ascii="Symbol" w:hAnsi="Symbol" w:hint="default"/>
      </w:rPr>
    </w:lvl>
    <w:lvl w:ilvl="7" w:tplc="04090003" w:tentative="1">
      <w:start w:val="1"/>
      <w:numFmt w:val="bullet"/>
      <w:lvlText w:val="o"/>
      <w:lvlJc w:val="left"/>
      <w:pPr>
        <w:ind w:left="7291" w:hanging="360"/>
      </w:pPr>
      <w:rPr>
        <w:rFonts w:ascii="Courier New" w:hAnsi="Courier New" w:cs="Courier New" w:hint="default"/>
      </w:rPr>
    </w:lvl>
    <w:lvl w:ilvl="8" w:tplc="04090005" w:tentative="1">
      <w:start w:val="1"/>
      <w:numFmt w:val="bullet"/>
      <w:lvlText w:val=""/>
      <w:lvlJc w:val="left"/>
      <w:pPr>
        <w:ind w:left="8011" w:hanging="360"/>
      </w:pPr>
      <w:rPr>
        <w:rFonts w:ascii="Wingdings" w:hAnsi="Wingdings" w:hint="default"/>
      </w:rPr>
    </w:lvl>
  </w:abstractNum>
  <w:abstractNum w:abstractNumId="29" w15:restartNumberingAfterBreak="0">
    <w:nsid w:val="45BD2309"/>
    <w:multiLevelType w:val="multilevel"/>
    <w:tmpl w:val="712E603A"/>
    <w:styleLink w:val="List0"/>
    <w:lvl w:ilvl="0">
      <w:start w:val="1"/>
      <w:numFmt w:val="upp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0" w15:restartNumberingAfterBreak="0">
    <w:nsid w:val="4AC65C2F"/>
    <w:multiLevelType w:val="hybridMultilevel"/>
    <w:tmpl w:val="450400F8"/>
    <w:lvl w:ilvl="0" w:tplc="08090015">
      <w:start w:val="2"/>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1" w15:restartNumberingAfterBreak="0">
    <w:nsid w:val="4C6C038B"/>
    <w:multiLevelType w:val="hybridMultilevel"/>
    <w:tmpl w:val="2288178A"/>
    <w:lvl w:ilvl="0" w:tplc="FE3E3A04">
      <w:start w:val="500"/>
      <w:numFmt w:val="upperRoman"/>
      <w:lvlText w:val="%1."/>
      <w:lvlJc w:val="left"/>
      <w:pPr>
        <w:ind w:left="1571" w:hanging="720"/>
      </w:pPr>
      <w:rPr>
        <w:rFonts w:hint="default"/>
        <w:i/>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2" w15:restartNumberingAfterBreak="0">
    <w:nsid w:val="51321E9B"/>
    <w:multiLevelType w:val="hybridMultilevel"/>
    <w:tmpl w:val="0396E358"/>
    <w:lvl w:ilvl="0" w:tplc="32C0442E">
      <w:start w:val="5"/>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3" w15:restartNumberingAfterBreak="0">
    <w:nsid w:val="553930C3"/>
    <w:multiLevelType w:val="hybridMultilevel"/>
    <w:tmpl w:val="EA78BB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D66DB5"/>
    <w:multiLevelType w:val="hybridMultilevel"/>
    <w:tmpl w:val="6556231C"/>
    <w:lvl w:ilvl="0" w:tplc="08090015">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C0D25C4"/>
    <w:multiLevelType w:val="hybridMultilevel"/>
    <w:tmpl w:val="36AE0E74"/>
    <w:lvl w:ilvl="0" w:tplc="5F40AD06">
      <w:start w:val="4"/>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6" w15:restartNumberingAfterBreak="0">
    <w:nsid w:val="5DB35595"/>
    <w:multiLevelType w:val="multilevel"/>
    <w:tmpl w:val="D9A656EE"/>
    <w:styleLink w:val="List6"/>
    <w:lvl w:ilvl="0">
      <w:start w:val="1"/>
      <w:numFmt w:val="upp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7" w15:restartNumberingAfterBreak="0">
    <w:nsid w:val="5E6B006F"/>
    <w:multiLevelType w:val="multilevel"/>
    <w:tmpl w:val="0C0A0023"/>
    <w:styleLink w:val="1111111"/>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15:restartNumberingAfterBreak="0">
    <w:nsid w:val="5E844337"/>
    <w:multiLevelType w:val="hybridMultilevel"/>
    <w:tmpl w:val="C818F43C"/>
    <w:lvl w:ilvl="0" w:tplc="8B5E0A84">
      <w:start w:val="1"/>
      <w:numFmt w:val="bullet"/>
      <w:lvlText w:val="−"/>
      <w:lvlJc w:val="left"/>
      <w:pPr>
        <w:ind w:left="2421" w:hanging="360"/>
      </w:pPr>
      <w:rPr>
        <w:rFonts w:ascii="Times New Roman" w:hAnsi="Times New Roman" w:cs="Times New Roman"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9" w15:restartNumberingAfterBreak="0">
    <w:nsid w:val="64706C18"/>
    <w:multiLevelType w:val="hybridMultilevel"/>
    <w:tmpl w:val="00BC81DC"/>
    <w:lvl w:ilvl="0" w:tplc="08090015">
      <w:start w:val="2"/>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0" w15:restartNumberingAfterBreak="0">
    <w:nsid w:val="6756243A"/>
    <w:multiLevelType w:val="hybridMultilevel"/>
    <w:tmpl w:val="DAD0112E"/>
    <w:lvl w:ilvl="0" w:tplc="43DEFC98">
      <w:start w:val="500"/>
      <w:numFmt w:val="upp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1"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2" w15:restartNumberingAfterBreak="0">
    <w:nsid w:val="6A4A5D8A"/>
    <w:multiLevelType w:val="hybridMultilevel"/>
    <w:tmpl w:val="821025C2"/>
    <w:lvl w:ilvl="0" w:tplc="E0A4A6AC">
      <w:start w:val="2"/>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AFD3DE4"/>
    <w:multiLevelType w:val="hybridMultilevel"/>
    <w:tmpl w:val="569E52D4"/>
    <w:lvl w:ilvl="0" w:tplc="8B5E0A84">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77875F3"/>
    <w:multiLevelType w:val="multilevel"/>
    <w:tmpl w:val="7A5A5120"/>
    <w:styleLink w:val="List8"/>
    <w:lvl w:ilvl="0">
      <w:start w:val="1"/>
      <w:numFmt w:val="lowerLetter"/>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lowerRoman"/>
      <w:lvlText w:val="%3."/>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46" w15:restartNumberingAfterBreak="0">
    <w:nsid w:val="78907F77"/>
    <w:multiLevelType w:val="multilevel"/>
    <w:tmpl w:val="93360ECE"/>
    <w:styleLink w:val="List10"/>
    <w:lvl w:ilvl="0">
      <w:start w:val="1"/>
      <w:numFmt w:val="bullet"/>
      <w:lvlText w:val="•"/>
      <w:lvlJc w:val="left"/>
      <w:pPr>
        <w:tabs>
          <w:tab w:val="num" w:pos="1851"/>
        </w:tabs>
        <w:ind w:left="1851" w:hanging="360"/>
      </w:pPr>
      <w:rPr>
        <w:position w:val="0"/>
        <w:sz w:val="20"/>
        <w:szCs w:val="20"/>
      </w:rPr>
    </w:lvl>
    <w:lvl w:ilvl="1">
      <w:start w:val="1"/>
      <w:numFmt w:val="bullet"/>
      <w:lvlText w:val="o"/>
      <w:lvlJc w:val="left"/>
      <w:pPr>
        <w:tabs>
          <w:tab w:val="num" w:pos="2511"/>
        </w:tabs>
        <w:ind w:left="2511" w:hanging="300"/>
      </w:pPr>
      <w:rPr>
        <w:position w:val="0"/>
        <w:sz w:val="20"/>
        <w:szCs w:val="20"/>
      </w:rPr>
    </w:lvl>
    <w:lvl w:ilvl="2">
      <w:start w:val="1"/>
      <w:numFmt w:val="bullet"/>
      <w:lvlText w:val="▪"/>
      <w:lvlJc w:val="left"/>
      <w:pPr>
        <w:tabs>
          <w:tab w:val="num" w:pos="3231"/>
        </w:tabs>
        <w:ind w:left="3231" w:hanging="300"/>
      </w:pPr>
      <w:rPr>
        <w:position w:val="0"/>
        <w:sz w:val="20"/>
        <w:szCs w:val="20"/>
      </w:rPr>
    </w:lvl>
    <w:lvl w:ilvl="3">
      <w:start w:val="1"/>
      <w:numFmt w:val="bullet"/>
      <w:lvlText w:val="•"/>
      <w:lvlJc w:val="left"/>
      <w:pPr>
        <w:tabs>
          <w:tab w:val="num" w:pos="3951"/>
        </w:tabs>
        <w:ind w:left="3951" w:hanging="300"/>
      </w:pPr>
      <w:rPr>
        <w:position w:val="0"/>
        <w:sz w:val="20"/>
        <w:szCs w:val="20"/>
      </w:rPr>
    </w:lvl>
    <w:lvl w:ilvl="4">
      <w:start w:val="1"/>
      <w:numFmt w:val="bullet"/>
      <w:lvlText w:val="o"/>
      <w:lvlJc w:val="left"/>
      <w:pPr>
        <w:tabs>
          <w:tab w:val="num" w:pos="4671"/>
        </w:tabs>
        <w:ind w:left="4671" w:hanging="300"/>
      </w:pPr>
      <w:rPr>
        <w:position w:val="0"/>
        <w:sz w:val="20"/>
        <w:szCs w:val="20"/>
      </w:rPr>
    </w:lvl>
    <w:lvl w:ilvl="5">
      <w:start w:val="1"/>
      <w:numFmt w:val="bullet"/>
      <w:lvlText w:val="▪"/>
      <w:lvlJc w:val="left"/>
      <w:pPr>
        <w:tabs>
          <w:tab w:val="num" w:pos="5391"/>
        </w:tabs>
        <w:ind w:left="5391" w:hanging="300"/>
      </w:pPr>
      <w:rPr>
        <w:position w:val="0"/>
        <w:sz w:val="20"/>
        <w:szCs w:val="20"/>
      </w:rPr>
    </w:lvl>
    <w:lvl w:ilvl="6">
      <w:start w:val="1"/>
      <w:numFmt w:val="bullet"/>
      <w:lvlText w:val="•"/>
      <w:lvlJc w:val="left"/>
      <w:pPr>
        <w:tabs>
          <w:tab w:val="num" w:pos="6111"/>
        </w:tabs>
        <w:ind w:left="6111" w:hanging="300"/>
      </w:pPr>
      <w:rPr>
        <w:position w:val="0"/>
        <w:sz w:val="20"/>
        <w:szCs w:val="20"/>
      </w:rPr>
    </w:lvl>
    <w:lvl w:ilvl="7">
      <w:start w:val="1"/>
      <w:numFmt w:val="bullet"/>
      <w:lvlText w:val="o"/>
      <w:lvlJc w:val="left"/>
      <w:pPr>
        <w:tabs>
          <w:tab w:val="num" w:pos="6831"/>
        </w:tabs>
        <w:ind w:left="6831" w:hanging="300"/>
      </w:pPr>
      <w:rPr>
        <w:position w:val="0"/>
        <w:sz w:val="20"/>
        <w:szCs w:val="20"/>
      </w:rPr>
    </w:lvl>
    <w:lvl w:ilvl="8">
      <w:start w:val="1"/>
      <w:numFmt w:val="bullet"/>
      <w:lvlText w:val="▪"/>
      <w:lvlJc w:val="left"/>
      <w:pPr>
        <w:tabs>
          <w:tab w:val="num" w:pos="7551"/>
        </w:tabs>
        <w:ind w:left="7551" w:hanging="300"/>
      </w:pPr>
      <w:rPr>
        <w:position w:val="0"/>
        <w:sz w:val="20"/>
        <w:szCs w:val="20"/>
      </w:rPr>
    </w:lvl>
  </w:abstractNum>
  <w:abstractNum w:abstractNumId="47" w15:restartNumberingAfterBreak="0">
    <w:nsid w:val="7970156C"/>
    <w:multiLevelType w:val="hybridMultilevel"/>
    <w:tmpl w:val="5AD4FB54"/>
    <w:lvl w:ilvl="0" w:tplc="62E0B6CC">
      <w:start w:val="1"/>
      <w:numFmt w:val="upperLetter"/>
      <w:lvlText w:val="%1."/>
      <w:lvlJc w:val="left"/>
      <w:pPr>
        <w:ind w:left="1919" w:hanging="360"/>
      </w:pPr>
      <w:rPr>
        <w:rFonts w:hint="default"/>
      </w:rPr>
    </w:lvl>
    <w:lvl w:ilvl="1" w:tplc="08090019">
      <w:start w:val="1"/>
      <w:numFmt w:val="lowerLetter"/>
      <w:lvlText w:val="%2."/>
      <w:lvlJc w:val="left"/>
      <w:pPr>
        <w:ind w:left="2639" w:hanging="360"/>
      </w:pPr>
    </w:lvl>
    <w:lvl w:ilvl="2" w:tplc="0809001B" w:tentative="1">
      <w:start w:val="1"/>
      <w:numFmt w:val="lowerRoman"/>
      <w:lvlText w:val="%3."/>
      <w:lvlJc w:val="right"/>
      <w:pPr>
        <w:ind w:left="3359" w:hanging="180"/>
      </w:pPr>
    </w:lvl>
    <w:lvl w:ilvl="3" w:tplc="0809000F" w:tentative="1">
      <w:start w:val="1"/>
      <w:numFmt w:val="decimal"/>
      <w:lvlText w:val="%4."/>
      <w:lvlJc w:val="left"/>
      <w:pPr>
        <w:ind w:left="4079" w:hanging="360"/>
      </w:pPr>
    </w:lvl>
    <w:lvl w:ilvl="4" w:tplc="08090019" w:tentative="1">
      <w:start w:val="1"/>
      <w:numFmt w:val="lowerLetter"/>
      <w:lvlText w:val="%5."/>
      <w:lvlJc w:val="left"/>
      <w:pPr>
        <w:ind w:left="4799" w:hanging="360"/>
      </w:pPr>
    </w:lvl>
    <w:lvl w:ilvl="5" w:tplc="0809001B" w:tentative="1">
      <w:start w:val="1"/>
      <w:numFmt w:val="lowerRoman"/>
      <w:lvlText w:val="%6."/>
      <w:lvlJc w:val="right"/>
      <w:pPr>
        <w:ind w:left="5519" w:hanging="180"/>
      </w:pPr>
    </w:lvl>
    <w:lvl w:ilvl="6" w:tplc="0809000F" w:tentative="1">
      <w:start w:val="1"/>
      <w:numFmt w:val="decimal"/>
      <w:lvlText w:val="%7."/>
      <w:lvlJc w:val="left"/>
      <w:pPr>
        <w:ind w:left="6239" w:hanging="360"/>
      </w:pPr>
    </w:lvl>
    <w:lvl w:ilvl="7" w:tplc="08090019" w:tentative="1">
      <w:start w:val="1"/>
      <w:numFmt w:val="lowerLetter"/>
      <w:lvlText w:val="%8."/>
      <w:lvlJc w:val="left"/>
      <w:pPr>
        <w:ind w:left="6959" w:hanging="360"/>
      </w:pPr>
    </w:lvl>
    <w:lvl w:ilvl="8" w:tplc="0809001B" w:tentative="1">
      <w:start w:val="1"/>
      <w:numFmt w:val="lowerRoman"/>
      <w:lvlText w:val="%9."/>
      <w:lvlJc w:val="right"/>
      <w:pPr>
        <w:ind w:left="7679" w:hanging="180"/>
      </w:pPr>
    </w:lvl>
  </w:abstractNum>
  <w:abstractNum w:abstractNumId="48"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9" w15:restartNumberingAfterBreak="0">
    <w:nsid w:val="7A4331AB"/>
    <w:multiLevelType w:val="hybridMultilevel"/>
    <w:tmpl w:val="7B0CD820"/>
    <w:lvl w:ilvl="0" w:tplc="0680DE32">
      <w:start w:val="1"/>
      <w:numFmt w:val="upperLetter"/>
      <w:lvlText w:val="%1."/>
      <w:lvlJc w:val="left"/>
      <w:pPr>
        <w:ind w:left="1980" w:hanging="840"/>
      </w:pPr>
      <w:rPr>
        <w:rFonts w:hint="default"/>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50" w15:restartNumberingAfterBreak="0">
    <w:nsid w:val="7CF348E9"/>
    <w:multiLevelType w:val="hybridMultilevel"/>
    <w:tmpl w:val="22FC697A"/>
    <w:lvl w:ilvl="0" w:tplc="0B062FCC">
      <w:start w:val="500"/>
      <w:numFmt w:val="upp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1" w15:restartNumberingAfterBreak="0">
    <w:nsid w:val="7EB9435A"/>
    <w:multiLevelType w:val="multilevel"/>
    <w:tmpl w:val="250A32DE"/>
    <w:styleLink w:val="List12"/>
    <w:lvl w:ilvl="0">
      <w:start w:val="1"/>
      <w:numFmt w:val="upperRoman"/>
      <w:lvlText w:val="%1."/>
      <w:lvlJc w:val="left"/>
      <w:rPr>
        <w:rFonts w:ascii="Times New Roman" w:eastAsia="Times New Roman" w:hAnsi="Times New Roman" w:cs="Times New Roman"/>
        <w:position w:val="0"/>
        <w:rtl w:val="0"/>
        <w:lang w:val="es-ES_tradnl"/>
      </w:rPr>
    </w:lvl>
    <w:lvl w:ilvl="1">
      <w:start w:val="1"/>
      <w:numFmt w:val="lowerLetter"/>
      <w:lvlText w:val="%2."/>
      <w:lvlJc w:val="left"/>
      <w:rPr>
        <w:rFonts w:ascii="Times New Roman Bold" w:eastAsia="Times New Roman Bold" w:hAnsi="Times New Roman Bold" w:cs="Times New Roman Bold"/>
        <w:position w:val="0"/>
        <w:rtl w:val="0"/>
        <w:lang w:val="es-ES_tradnl"/>
      </w:rPr>
    </w:lvl>
    <w:lvl w:ilvl="2">
      <w:start w:val="1"/>
      <w:numFmt w:val="lowerRoman"/>
      <w:lvlText w:val="%3."/>
      <w:lvlJc w:val="left"/>
      <w:rPr>
        <w:rFonts w:ascii="Times New Roman Bold" w:eastAsia="Times New Roman Bold" w:hAnsi="Times New Roman Bold" w:cs="Times New Roman Bold"/>
        <w:position w:val="0"/>
        <w:rtl w:val="0"/>
        <w:lang w:val="es-ES_tradnl"/>
      </w:rPr>
    </w:lvl>
    <w:lvl w:ilvl="3">
      <w:start w:val="1"/>
      <w:numFmt w:val="decimal"/>
      <w:lvlText w:val="%4."/>
      <w:lvlJc w:val="left"/>
      <w:rPr>
        <w:rFonts w:ascii="Times New Roman Bold" w:eastAsia="Times New Roman Bold" w:hAnsi="Times New Roman Bold" w:cs="Times New Roman Bold"/>
        <w:position w:val="0"/>
        <w:rtl w:val="0"/>
        <w:lang w:val="es-ES_tradnl"/>
      </w:rPr>
    </w:lvl>
    <w:lvl w:ilvl="4">
      <w:start w:val="1"/>
      <w:numFmt w:val="lowerLetter"/>
      <w:lvlText w:val="%5."/>
      <w:lvlJc w:val="left"/>
      <w:rPr>
        <w:rFonts w:ascii="Times New Roman Bold" w:eastAsia="Times New Roman Bold" w:hAnsi="Times New Roman Bold" w:cs="Times New Roman Bold"/>
        <w:position w:val="0"/>
        <w:rtl w:val="0"/>
        <w:lang w:val="es-ES_tradnl"/>
      </w:rPr>
    </w:lvl>
    <w:lvl w:ilvl="5">
      <w:start w:val="1"/>
      <w:numFmt w:val="lowerRoman"/>
      <w:lvlText w:val="%6."/>
      <w:lvlJc w:val="left"/>
      <w:rPr>
        <w:rFonts w:ascii="Times New Roman Bold" w:eastAsia="Times New Roman Bold" w:hAnsi="Times New Roman Bold" w:cs="Times New Roman Bold"/>
        <w:position w:val="0"/>
        <w:rtl w:val="0"/>
        <w:lang w:val="es-ES_tradnl"/>
      </w:rPr>
    </w:lvl>
    <w:lvl w:ilvl="6">
      <w:start w:val="1"/>
      <w:numFmt w:val="decimal"/>
      <w:lvlText w:val="%7."/>
      <w:lvlJc w:val="left"/>
      <w:rPr>
        <w:rFonts w:ascii="Times New Roman Bold" w:eastAsia="Times New Roman Bold" w:hAnsi="Times New Roman Bold" w:cs="Times New Roman Bold"/>
        <w:position w:val="0"/>
        <w:rtl w:val="0"/>
        <w:lang w:val="es-ES_tradnl"/>
      </w:rPr>
    </w:lvl>
    <w:lvl w:ilvl="7">
      <w:start w:val="1"/>
      <w:numFmt w:val="lowerLetter"/>
      <w:lvlText w:val="%8."/>
      <w:lvlJc w:val="left"/>
      <w:rPr>
        <w:rFonts w:ascii="Times New Roman Bold" w:eastAsia="Times New Roman Bold" w:hAnsi="Times New Roman Bold" w:cs="Times New Roman Bold"/>
        <w:position w:val="0"/>
        <w:rtl w:val="0"/>
        <w:lang w:val="es-ES_tradnl"/>
      </w:rPr>
    </w:lvl>
    <w:lvl w:ilvl="8">
      <w:start w:val="1"/>
      <w:numFmt w:val="lowerRoman"/>
      <w:lvlText w:val="%9."/>
      <w:lvlJc w:val="left"/>
      <w:rPr>
        <w:rFonts w:ascii="Times New Roman Bold" w:eastAsia="Times New Roman Bold" w:hAnsi="Times New Roman Bold" w:cs="Times New Roman Bold"/>
        <w:position w:val="0"/>
        <w:rtl w:val="0"/>
        <w:lang w:val="es-ES_tradnl"/>
      </w:rPr>
    </w:lvl>
  </w:abstractNum>
  <w:abstractNum w:abstractNumId="52" w15:restartNumberingAfterBreak="0">
    <w:nsid w:val="7F92589A"/>
    <w:multiLevelType w:val="hybridMultilevel"/>
    <w:tmpl w:val="833AB4C6"/>
    <w:lvl w:ilvl="0" w:tplc="04090001">
      <w:start w:val="1"/>
      <w:numFmt w:val="bullet"/>
      <w:lvlText w:val=""/>
      <w:lvlJc w:val="left"/>
      <w:pPr>
        <w:tabs>
          <w:tab w:val="num" w:pos="2268"/>
        </w:tabs>
        <w:ind w:left="2268" w:hanging="17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8"/>
  </w:num>
  <w:num w:numId="2">
    <w:abstractNumId w:val="44"/>
  </w:num>
  <w:num w:numId="3">
    <w:abstractNumId w:val="37"/>
  </w:num>
  <w:num w:numId="4">
    <w:abstractNumId w:val="43"/>
  </w:num>
  <w:num w:numId="5">
    <w:abstractNumId w:val="22"/>
  </w:num>
  <w:num w:numId="6">
    <w:abstractNumId w:val="10"/>
  </w:num>
  <w:num w:numId="7">
    <w:abstractNumId w:val="43"/>
  </w:num>
  <w:num w:numId="8">
    <w:abstractNumId w:val="22"/>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36"/>
  </w:num>
  <w:num w:numId="20">
    <w:abstractNumId w:val="27"/>
  </w:num>
  <w:num w:numId="21">
    <w:abstractNumId w:val="45"/>
  </w:num>
  <w:num w:numId="22">
    <w:abstractNumId w:val="19"/>
  </w:num>
  <w:num w:numId="23">
    <w:abstractNumId w:val="46"/>
  </w:num>
  <w:num w:numId="24">
    <w:abstractNumId w:val="18"/>
  </w:num>
  <w:num w:numId="25">
    <w:abstractNumId w:val="15"/>
  </w:num>
  <w:num w:numId="26">
    <w:abstractNumId w:val="51"/>
  </w:num>
  <w:num w:numId="27">
    <w:abstractNumId w:val="29"/>
  </w:num>
  <w:num w:numId="28">
    <w:abstractNumId w:val="14"/>
  </w:num>
  <w:num w:numId="29">
    <w:abstractNumId w:val="12"/>
  </w:num>
  <w:num w:numId="30">
    <w:abstractNumId w:val="38"/>
  </w:num>
  <w:num w:numId="31">
    <w:abstractNumId w:val="21"/>
  </w:num>
  <w:num w:numId="32">
    <w:abstractNumId w:val="47"/>
  </w:num>
  <w:num w:numId="33">
    <w:abstractNumId w:val="13"/>
  </w:num>
  <w:num w:numId="34">
    <w:abstractNumId w:val="23"/>
  </w:num>
  <w:num w:numId="35">
    <w:abstractNumId w:val="26"/>
  </w:num>
  <w:num w:numId="36">
    <w:abstractNumId w:val="17"/>
  </w:num>
  <w:num w:numId="37">
    <w:abstractNumId w:val="42"/>
  </w:num>
  <w:num w:numId="38">
    <w:abstractNumId w:val="33"/>
  </w:num>
  <w:num w:numId="39">
    <w:abstractNumId w:val="31"/>
  </w:num>
  <w:num w:numId="40">
    <w:abstractNumId w:val="39"/>
  </w:num>
  <w:num w:numId="41">
    <w:abstractNumId w:val="30"/>
  </w:num>
  <w:num w:numId="42">
    <w:abstractNumId w:val="50"/>
  </w:num>
  <w:num w:numId="43">
    <w:abstractNumId w:val="40"/>
  </w:num>
  <w:num w:numId="44">
    <w:abstractNumId w:val="49"/>
  </w:num>
  <w:num w:numId="45">
    <w:abstractNumId w:val="35"/>
  </w:num>
  <w:num w:numId="46">
    <w:abstractNumId w:val="32"/>
  </w:num>
  <w:num w:numId="47">
    <w:abstractNumId w:val="25"/>
  </w:num>
  <w:num w:numId="48">
    <w:abstractNumId w:val="11"/>
  </w:num>
  <w:num w:numId="49">
    <w:abstractNumId w:val="34"/>
  </w:num>
  <w:num w:numId="50">
    <w:abstractNumId w:val="41"/>
  </w:num>
  <w:num w:numId="51">
    <w:abstractNumId w:val="24"/>
  </w:num>
  <w:num w:numId="52">
    <w:abstractNumId w:val="22"/>
  </w:num>
  <w:num w:numId="53">
    <w:abstractNumId w:val="22"/>
  </w:num>
  <w:num w:numId="54">
    <w:abstractNumId w:val="43"/>
  </w:num>
  <w:num w:numId="55">
    <w:abstractNumId w:val="43"/>
  </w:num>
  <w:num w:numId="56">
    <w:abstractNumId w:val="43"/>
  </w:num>
  <w:num w:numId="57">
    <w:abstractNumId w:val="43"/>
  </w:num>
  <w:num w:numId="58">
    <w:abstractNumId w:val="43"/>
  </w:num>
  <w:num w:numId="59">
    <w:abstractNumId w:val="43"/>
  </w:num>
  <w:num w:numId="60">
    <w:abstractNumId w:val="43"/>
  </w:num>
  <w:num w:numId="61">
    <w:abstractNumId w:val="43"/>
  </w:num>
  <w:num w:numId="62">
    <w:abstractNumId w:val="43"/>
  </w:num>
  <w:num w:numId="63">
    <w:abstractNumId w:val="43"/>
  </w:num>
  <w:num w:numId="64">
    <w:abstractNumId w:val="43"/>
  </w:num>
  <w:num w:numId="65">
    <w:abstractNumId w:val="43"/>
  </w:num>
  <w:num w:numId="66">
    <w:abstractNumId w:val="43"/>
  </w:num>
  <w:num w:numId="67">
    <w:abstractNumId w:val="43"/>
  </w:num>
  <w:num w:numId="68">
    <w:abstractNumId w:val="28"/>
  </w:num>
  <w:num w:numId="69">
    <w:abstractNumId w:val="20"/>
  </w:num>
  <w:num w:numId="70">
    <w:abstractNumId w:val="16"/>
  </w:num>
  <w:num w:numId="71">
    <w:abstractNumId w:val="22"/>
  </w:num>
  <w:num w:numId="72">
    <w:abstractNumId w:val="22"/>
  </w:num>
  <w:num w:numId="73">
    <w:abstractNumId w:val="22"/>
  </w:num>
  <w:num w:numId="74">
    <w:abstractNumId w:val="22"/>
  </w:num>
  <w:num w:numId="75">
    <w:abstractNumId w:val="22"/>
  </w:num>
  <w:num w:numId="76">
    <w:abstractNumId w:val="22"/>
  </w:num>
  <w:num w:numId="77">
    <w:abstractNumId w:val="22"/>
  </w:num>
  <w:num w:numId="78">
    <w:abstractNumId w:val="22"/>
  </w:num>
  <w:num w:numId="79">
    <w:abstractNumId w:val="22"/>
  </w:num>
  <w:num w:numId="80">
    <w:abstractNumId w:val="22"/>
  </w:num>
  <w:num w:numId="81">
    <w:abstractNumId w:val="22"/>
  </w:num>
  <w:num w:numId="82">
    <w:abstractNumId w:val="22"/>
  </w:num>
  <w:num w:numId="83">
    <w:abstractNumId w:val="22"/>
  </w:num>
  <w:num w:numId="84">
    <w:abstractNumId w:val="22"/>
  </w:num>
  <w:num w:numId="85">
    <w:abstractNumId w:val="22"/>
  </w:num>
  <w:num w:numId="86">
    <w:abstractNumId w:val="22"/>
  </w:num>
  <w:num w:numId="87">
    <w:abstractNumId w:val="22"/>
  </w:num>
  <w:num w:numId="88">
    <w:abstractNumId w:val="22"/>
  </w:num>
  <w:num w:numId="89">
    <w:abstractNumId w:val="22"/>
  </w:num>
  <w:num w:numId="90">
    <w:abstractNumId w:val="22"/>
  </w:num>
  <w:num w:numId="91">
    <w:abstractNumId w:val="22"/>
  </w:num>
  <w:num w:numId="92">
    <w:abstractNumId w:val="22"/>
  </w:num>
  <w:num w:numId="93">
    <w:abstractNumId w:val="22"/>
  </w:num>
  <w:num w:numId="94">
    <w:abstractNumId w:val="22"/>
  </w:num>
  <w:num w:numId="95">
    <w:abstractNumId w:val="22"/>
  </w:num>
  <w:num w:numId="96">
    <w:abstractNumId w:val="22"/>
  </w:num>
  <w:num w:numId="97">
    <w:abstractNumId w:val="22"/>
  </w:num>
  <w:num w:numId="98">
    <w:abstractNumId w:val="22"/>
  </w:num>
  <w:num w:numId="99">
    <w:abstractNumId w:val="22"/>
  </w:num>
  <w:num w:numId="100">
    <w:abstractNumId w:val="22"/>
  </w:num>
  <w:num w:numId="101">
    <w:abstractNumId w:val="22"/>
  </w:num>
  <w:num w:numId="102">
    <w:abstractNumId w:val="22"/>
  </w:num>
  <w:num w:numId="103">
    <w:abstractNumId w:val="22"/>
  </w:num>
  <w:num w:numId="104">
    <w:abstractNumId w:val="22"/>
  </w:num>
  <w:num w:numId="105">
    <w:abstractNumId w:val="22"/>
  </w:num>
  <w:num w:numId="106">
    <w:abstractNumId w:val="22"/>
  </w:num>
  <w:num w:numId="107">
    <w:abstractNumId w:val="22"/>
  </w:num>
  <w:num w:numId="108">
    <w:abstractNumId w:val="22"/>
  </w:num>
  <w:num w:numId="109">
    <w:abstractNumId w:val="22"/>
  </w:num>
  <w:num w:numId="110">
    <w:abstractNumId w:val="22"/>
  </w:num>
  <w:num w:numId="111">
    <w:abstractNumId w:val="22"/>
  </w:num>
  <w:num w:numId="112">
    <w:abstractNumId w:val="22"/>
  </w:num>
  <w:num w:numId="113">
    <w:abstractNumId w:val="22"/>
  </w:num>
  <w:num w:numId="114">
    <w:abstractNumId w:val="52"/>
  </w:num>
  <w:num w:numId="115">
    <w:abstractNumId w:val="22"/>
  </w:num>
  <w:num w:numId="116">
    <w:abstractNumId w:val="22"/>
  </w:num>
  <w:num w:numId="117">
    <w:abstractNumId w:val="43"/>
  </w:num>
  <w:num w:numId="118">
    <w:abstractNumId w:val="22"/>
  </w:num>
  <w:num w:numId="119">
    <w:abstractNumId w:val="22"/>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6"/>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2A2"/>
    <w:rsid w:val="00001656"/>
    <w:rsid w:val="00002418"/>
    <w:rsid w:val="0000409F"/>
    <w:rsid w:val="00005D89"/>
    <w:rsid w:val="00006BB9"/>
    <w:rsid w:val="00006D53"/>
    <w:rsid w:val="000108BD"/>
    <w:rsid w:val="00013DC6"/>
    <w:rsid w:val="00020BC2"/>
    <w:rsid w:val="00024772"/>
    <w:rsid w:val="00024BA3"/>
    <w:rsid w:val="000322CA"/>
    <w:rsid w:val="00035FDA"/>
    <w:rsid w:val="00040E90"/>
    <w:rsid w:val="000429C5"/>
    <w:rsid w:val="00044A23"/>
    <w:rsid w:val="0004729E"/>
    <w:rsid w:val="00047CCE"/>
    <w:rsid w:val="0005139F"/>
    <w:rsid w:val="00052026"/>
    <w:rsid w:val="00052B71"/>
    <w:rsid w:val="000626D4"/>
    <w:rsid w:val="00064DC9"/>
    <w:rsid w:val="0006795B"/>
    <w:rsid w:val="00071DE6"/>
    <w:rsid w:val="00073197"/>
    <w:rsid w:val="000747A8"/>
    <w:rsid w:val="0007580D"/>
    <w:rsid w:val="00075BAA"/>
    <w:rsid w:val="00081F57"/>
    <w:rsid w:val="00083217"/>
    <w:rsid w:val="00083CC5"/>
    <w:rsid w:val="00084439"/>
    <w:rsid w:val="00084EB9"/>
    <w:rsid w:val="00090F4D"/>
    <w:rsid w:val="00091F70"/>
    <w:rsid w:val="00092916"/>
    <w:rsid w:val="000A4800"/>
    <w:rsid w:val="000A4A33"/>
    <w:rsid w:val="000A5CB2"/>
    <w:rsid w:val="000B111E"/>
    <w:rsid w:val="000B19D0"/>
    <w:rsid w:val="000B1CAF"/>
    <w:rsid w:val="000B57E7"/>
    <w:rsid w:val="000B620D"/>
    <w:rsid w:val="000B681C"/>
    <w:rsid w:val="000B6F96"/>
    <w:rsid w:val="000C32B4"/>
    <w:rsid w:val="000C544D"/>
    <w:rsid w:val="000C5878"/>
    <w:rsid w:val="000D0984"/>
    <w:rsid w:val="000D1DAF"/>
    <w:rsid w:val="000D3BDD"/>
    <w:rsid w:val="000D5DAF"/>
    <w:rsid w:val="000D732F"/>
    <w:rsid w:val="000E035C"/>
    <w:rsid w:val="000E1402"/>
    <w:rsid w:val="000E43FF"/>
    <w:rsid w:val="000E505A"/>
    <w:rsid w:val="000E7EDB"/>
    <w:rsid w:val="000F09DF"/>
    <w:rsid w:val="000F2458"/>
    <w:rsid w:val="000F50A9"/>
    <w:rsid w:val="000F5B8B"/>
    <w:rsid w:val="000F61B2"/>
    <w:rsid w:val="000F6997"/>
    <w:rsid w:val="000F6EF5"/>
    <w:rsid w:val="000F7C6C"/>
    <w:rsid w:val="0010558C"/>
    <w:rsid w:val="001075E9"/>
    <w:rsid w:val="00110F43"/>
    <w:rsid w:val="001124BA"/>
    <w:rsid w:val="00117464"/>
    <w:rsid w:val="0012201E"/>
    <w:rsid w:val="00122E60"/>
    <w:rsid w:val="00123106"/>
    <w:rsid w:val="001235CE"/>
    <w:rsid w:val="001244EF"/>
    <w:rsid w:val="001326F1"/>
    <w:rsid w:val="00132D62"/>
    <w:rsid w:val="001338D0"/>
    <w:rsid w:val="00136C89"/>
    <w:rsid w:val="00141017"/>
    <w:rsid w:val="0014487F"/>
    <w:rsid w:val="00145929"/>
    <w:rsid w:val="001462EB"/>
    <w:rsid w:val="00146724"/>
    <w:rsid w:val="00151CDB"/>
    <w:rsid w:val="00153980"/>
    <w:rsid w:val="00154745"/>
    <w:rsid w:val="00154FD7"/>
    <w:rsid w:val="00155100"/>
    <w:rsid w:val="00155C74"/>
    <w:rsid w:val="00160FF7"/>
    <w:rsid w:val="001638C8"/>
    <w:rsid w:val="001639F4"/>
    <w:rsid w:val="00167679"/>
    <w:rsid w:val="00167C01"/>
    <w:rsid w:val="00171361"/>
    <w:rsid w:val="0017378A"/>
    <w:rsid w:val="00174CEE"/>
    <w:rsid w:val="00176B56"/>
    <w:rsid w:val="00180183"/>
    <w:rsid w:val="0018060E"/>
    <w:rsid w:val="00181475"/>
    <w:rsid w:val="001816FD"/>
    <w:rsid w:val="001827BD"/>
    <w:rsid w:val="00183E52"/>
    <w:rsid w:val="00185BB8"/>
    <w:rsid w:val="00191116"/>
    <w:rsid w:val="0019331F"/>
    <w:rsid w:val="00194EB1"/>
    <w:rsid w:val="001951E0"/>
    <w:rsid w:val="00196389"/>
    <w:rsid w:val="001965B8"/>
    <w:rsid w:val="001A0D44"/>
    <w:rsid w:val="001A2F9C"/>
    <w:rsid w:val="001A4BC2"/>
    <w:rsid w:val="001B04E7"/>
    <w:rsid w:val="001B0B61"/>
    <w:rsid w:val="001B20BB"/>
    <w:rsid w:val="001B513E"/>
    <w:rsid w:val="001C1735"/>
    <w:rsid w:val="001C1A5B"/>
    <w:rsid w:val="001C4CA1"/>
    <w:rsid w:val="001C7A89"/>
    <w:rsid w:val="001D1BC1"/>
    <w:rsid w:val="001D27E4"/>
    <w:rsid w:val="001E16EB"/>
    <w:rsid w:val="001E1D4D"/>
    <w:rsid w:val="001E5F4A"/>
    <w:rsid w:val="001E652F"/>
    <w:rsid w:val="001E7660"/>
    <w:rsid w:val="001F27B5"/>
    <w:rsid w:val="001F2F15"/>
    <w:rsid w:val="001F3F96"/>
    <w:rsid w:val="001F537D"/>
    <w:rsid w:val="001F62DA"/>
    <w:rsid w:val="001F729D"/>
    <w:rsid w:val="0021190A"/>
    <w:rsid w:val="00213DBB"/>
    <w:rsid w:val="00213EA7"/>
    <w:rsid w:val="002164E1"/>
    <w:rsid w:val="00216594"/>
    <w:rsid w:val="002215FD"/>
    <w:rsid w:val="0022247D"/>
    <w:rsid w:val="0022268C"/>
    <w:rsid w:val="0022472F"/>
    <w:rsid w:val="00224A29"/>
    <w:rsid w:val="00224AE2"/>
    <w:rsid w:val="00226E79"/>
    <w:rsid w:val="0022765D"/>
    <w:rsid w:val="00227DB3"/>
    <w:rsid w:val="0023728D"/>
    <w:rsid w:val="00244865"/>
    <w:rsid w:val="0024551A"/>
    <w:rsid w:val="00253A4A"/>
    <w:rsid w:val="00255985"/>
    <w:rsid w:val="00256539"/>
    <w:rsid w:val="0025683C"/>
    <w:rsid w:val="002576E5"/>
    <w:rsid w:val="00260B42"/>
    <w:rsid w:val="002618B7"/>
    <w:rsid w:val="002625EF"/>
    <w:rsid w:val="00262C64"/>
    <w:rsid w:val="0026478A"/>
    <w:rsid w:val="0026620E"/>
    <w:rsid w:val="002663D1"/>
    <w:rsid w:val="0026657C"/>
    <w:rsid w:val="00266D18"/>
    <w:rsid w:val="0028026A"/>
    <w:rsid w:val="0028198B"/>
    <w:rsid w:val="00284A57"/>
    <w:rsid w:val="00291017"/>
    <w:rsid w:val="0029358D"/>
    <w:rsid w:val="00293A5F"/>
    <w:rsid w:val="0029547D"/>
    <w:rsid w:val="002A15EA"/>
    <w:rsid w:val="002A2EFC"/>
    <w:rsid w:val="002A2F85"/>
    <w:rsid w:val="002A3646"/>
    <w:rsid w:val="002B2EF0"/>
    <w:rsid w:val="002B30D9"/>
    <w:rsid w:val="002C037F"/>
    <w:rsid w:val="002C049C"/>
    <w:rsid w:val="002C0E18"/>
    <w:rsid w:val="002C1481"/>
    <w:rsid w:val="002C33BB"/>
    <w:rsid w:val="002C3D9A"/>
    <w:rsid w:val="002C4E74"/>
    <w:rsid w:val="002D1612"/>
    <w:rsid w:val="002D5620"/>
    <w:rsid w:val="002D5AAC"/>
    <w:rsid w:val="002D5D69"/>
    <w:rsid w:val="002E0D5D"/>
    <w:rsid w:val="002E6CE8"/>
    <w:rsid w:val="002E7ED3"/>
    <w:rsid w:val="002F00BD"/>
    <w:rsid w:val="002F2D90"/>
    <w:rsid w:val="002F3A6C"/>
    <w:rsid w:val="002F68BF"/>
    <w:rsid w:val="00301299"/>
    <w:rsid w:val="003028A6"/>
    <w:rsid w:val="00303BB9"/>
    <w:rsid w:val="00306032"/>
    <w:rsid w:val="00307098"/>
    <w:rsid w:val="00313742"/>
    <w:rsid w:val="00314379"/>
    <w:rsid w:val="003177E7"/>
    <w:rsid w:val="00320F62"/>
    <w:rsid w:val="00322004"/>
    <w:rsid w:val="00322ABD"/>
    <w:rsid w:val="003275CA"/>
    <w:rsid w:val="00327AA5"/>
    <w:rsid w:val="0033235D"/>
    <w:rsid w:val="00334A73"/>
    <w:rsid w:val="00334B26"/>
    <w:rsid w:val="003402C2"/>
    <w:rsid w:val="00341F69"/>
    <w:rsid w:val="00343123"/>
    <w:rsid w:val="00344BF9"/>
    <w:rsid w:val="00347699"/>
    <w:rsid w:val="00347873"/>
    <w:rsid w:val="00350384"/>
    <w:rsid w:val="003633F7"/>
    <w:rsid w:val="00365861"/>
    <w:rsid w:val="003662D0"/>
    <w:rsid w:val="00366714"/>
    <w:rsid w:val="00367094"/>
    <w:rsid w:val="00374BD4"/>
    <w:rsid w:val="00381C24"/>
    <w:rsid w:val="003834B4"/>
    <w:rsid w:val="00383949"/>
    <w:rsid w:val="00384B36"/>
    <w:rsid w:val="00385B98"/>
    <w:rsid w:val="00387890"/>
    <w:rsid w:val="00387F8F"/>
    <w:rsid w:val="003910DA"/>
    <w:rsid w:val="00391A5D"/>
    <w:rsid w:val="00391A5E"/>
    <w:rsid w:val="00395082"/>
    <w:rsid w:val="003958D0"/>
    <w:rsid w:val="00396412"/>
    <w:rsid w:val="00396B53"/>
    <w:rsid w:val="003A16C4"/>
    <w:rsid w:val="003A2EDD"/>
    <w:rsid w:val="003A496C"/>
    <w:rsid w:val="003B42B1"/>
    <w:rsid w:val="003B7201"/>
    <w:rsid w:val="003B7462"/>
    <w:rsid w:val="003B7B1A"/>
    <w:rsid w:val="003C238D"/>
    <w:rsid w:val="003C294D"/>
    <w:rsid w:val="003C38C9"/>
    <w:rsid w:val="003D1DA2"/>
    <w:rsid w:val="003D639A"/>
    <w:rsid w:val="003E0286"/>
    <w:rsid w:val="003E19C4"/>
    <w:rsid w:val="003E3860"/>
    <w:rsid w:val="003E4DD3"/>
    <w:rsid w:val="003E52EB"/>
    <w:rsid w:val="003E727B"/>
    <w:rsid w:val="003F3048"/>
    <w:rsid w:val="003F322B"/>
    <w:rsid w:val="003F34DC"/>
    <w:rsid w:val="003F7BDD"/>
    <w:rsid w:val="00403E0B"/>
    <w:rsid w:val="00405AB0"/>
    <w:rsid w:val="004104F8"/>
    <w:rsid w:val="0041418E"/>
    <w:rsid w:val="00414EAD"/>
    <w:rsid w:val="004159C0"/>
    <w:rsid w:val="004231B8"/>
    <w:rsid w:val="00430D76"/>
    <w:rsid w:val="00433103"/>
    <w:rsid w:val="004373C9"/>
    <w:rsid w:val="004401B1"/>
    <w:rsid w:val="0044057D"/>
    <w:rsid w:val="00441656"/>
    <w:rsid w:val="0044198E"/>
    <w:rsid w:val="00444EBF"/>
    <w:rsid w:val="0045200D"/>
    <w:rsid w:val="004520DE"/>
    <w:rsid w:val="004521CC"/>
    <w:rsid w:val="0045318A"/>
    <w:rsid w:val="00453776"/>
    <w:rsid w:val="00453E8D"/>
    <w:rsid w:val="00453FA9"/>
    <w:rsid w:val="004543E7"/>
    <w:rsid w:val="00454E07"/>
    <w:rsid w:val="00456A17"/>
    <w:rsid w:val="00460EC6"/>
    <w:rsid w:val="00464C0F"/>
    <w:rsid w:val="004674A1"/>
    <w:rsid w:val="0046763D"/>
    <w:rsid w:val="0047036F"/>
    <w:rsid w:val="00480F69"/>
    <w:rsid w:val="004823DF"/>
    <w:rsid w:val="004831D2"/>
    <w:rsid w:val="00483A9E"/>
    <w:rsid w:val="00491D65"/>
    <w:rsid w:val="00493826"/>
    <w:rsid w:val="004A0141"/>
    <w:rsid w:val="004A0A28"/>
    <w:rsid w:val="004A12D6"/>
    <w:rsid w:val="004A3C01"/>
    <w:rsid w:val="004A5836"/>
    <w:rsid w:val="004A7BEF"/>
    <w:rsid w:val="004B37E9"/>
    <w:rsid w:val="004B3C44"/>
    <w:rsid w:val="004B4AF0"/>
    <w:rsid w:val="004C0081"/>
    <w:rsid w:val="004C00A4"/>
    <w:rsid w:val="004C0631"/>
    <w:rsid w:val="004C1CCE"/>
    <w:rsid w:val="004C2771"/>
    <w:rsid w:val="004C3300"/>
    <w:rsid w:val="004C38D3"/>
    <w:rsid w:val="004C436C"/>
    <w:rsid w:val="004C532F"/>
    <w:rsid w:val="004C6203"/>
    <w:rsid w:val="004C7964"/>
    <w:rsid w:val="004D52ED"/>
    <w:rsid w:val="004D5501"/>
    <w:rsid w:val="004D6754"/>
    <w:rsid w:val="004D75C3"/>
    <w:rsid w:val="004E06D4"/>
    <w:rsid w:val="004E07F8"/>
    <w:rsid w:val="004E087D"/>
    <w:rsid w:val="004E2339"/>
    <w:rsid w:val="004E4766"/>
    <w:rsid w:val="004F36BE"/>
    <w:rsid w:val="004F5D18"/>
    <w:rsid w:val="004F7DB0"/>
    <w:rsid w:val="0050108D"/>
    <w:rsid w:val="00502A4F"/>
    <w:rsid w:val="00502D20"/>
    <w:rsid w:val="005030DA"/>
    <w:rsid w:val="00507E92"/>
    <w:rsid w:val="00510EEE"/>
    <w:rsid w:val="00516B50"/>
    <w:rsid w:val="005172A2"/>
    <w:rsid w:val="0053010B"/>
    <w:rsid w:val="005312BF"/>
    <w:rsid w:val="00531D1D"/>
    <w:rsid w:val="00531F25"/>
    <w:rsid w:val="005334BB"/>
    <w:rsid w:val="005414B1"/>
    <w:rsid w:val="00542C48"/>
    <w:rsid w:val="00543FB3"/>
    <w:rsid w:val="005454BD"/>
    <w:rsid w:val="0055020A"/>
    <w:rsid w:val="00557CC2"/>
    <w:rsid w:val="00561C11"/>
    <w:rsid w:val="005627AF"/>
    <w:rsid w:val="00562CCE"/>
    <w:rsid w:val="00572E19"/>
    <w:rsid w:val="005758E3"/>
    <w:rsid w:val="00580F51"/>
    <w:rsid w:val="005833F6"/>
    <w:rsid w:val="00584B22"/>
    <w:rsid w:val="00585D30"/>
    <w:rsid w:val="005869A1"/>
    <w:rsid w:val="00586FA2"/>
    <w:rsid w:val="005905A4"/>
    <w:rsid w:val="00591371"/>
    <w:rsid w:val="00592AC7"/>
    <w:rsid w:val="0059515E"/>
    <w:rsid w:val="005A2CA7"/>
    <w:rsid w:val="005A7515"/>
    <w:rsid w:val="005A7FD1"/>
    <w:rsid w:val="005B256E"/>
    <w:rsid w:val="005B6F2D"/>
    <w:rsid w:val="005B78E5"/>
    <w:rsid w:val="005C11B4"/>
    <w:rsid w:val="005C314A"/>
    <w:rsid w:val="005C518A"/>
    <w:rsid w:val="005D0C8B"/>
    <w:rsid w:val="005D2FDF"/>
    <w:rsid w:val="005D459B"/>
    <w:rsid w:val="005D5AB0"/>
    <w:rsid w:val="005D691A"/>
    <w:rsid w:val="005E38E5"/>
    <w:rsid w:val="005E5B9F"/>
    <w:rsid w:val="005F0A03"/>
    <w:rsid w:val="005F0B42"/>
    <w:rsid w:val="005F16AE"/>
    <w:rsid w:val="005F335E"/>
    <w:rsid w:val="005F343F"/>
    <w:rsid w:val="005F526A"/>
    <w:rsid w:val="005F55A8"/>
    <w:rsid w:val="005F5800"/>
    <w:rsid w:val="00600EF6"/>
    <w:rsid w:val="00603794"/>
    <w:rsid w:val="00604385"/>
    <w:rsid w:val="006044F0"/>
    <w:rsid w:val="00611270"/>
    <w:rsid w:val="00612F60"/>
    <w:rsid w:val="006141C6"/>
    <w:rsid w:val="0061590E"/>
    <w:rsid w:val="0062009E"/>
    <w:rsid w:val="00624643"/>
    <w:rsid w:val="00627833"/>
    <w:rsid w:val="0063057F"/>
    <w:rsid w:val="00633CFD"/>
    <w:rsid w:val="00635574"/>
    <w:rsid w:val="006449E1"/>
    <w:rsid w:val="006467B1"/>
    <w:rsid w:val="00651F7A"/>
    <w:rsid w:val="00652904"/>
    <w:rsid w:val="00655A21"/>
    <w:rsid w:val="00661049"/>
    <w:rsid w:val="00662671"/>
    <w:rsid w:val="0066297B"/>
    <w:rsid w:val="00662D40"/>
    <w:rsid w:val="00662EF1"/>
    <w:rsid w:val="00664741"/>
    <w:rsid w:val="006717A7"/>
    <w:rsid w:val="00671EA9"/>
    <w:rsid w:val="0067591C"/>
    <w:rsid w:val="006808A9"/>
    <w:rsid w:val="00686A1C"/>
    <w:rsid w:val="00686A67"/>
    <w:rsid w:val="00686BFB"/>
    <w:rsid w:val="00690551"/>
    <w:rsid w:val="00690DC7"/>
    <w:rsid w:val="006928EB"/>
    <w:rsid w:val="006949C8"/>
    <w:rsid w:val="00696EF8"/>
    <w:rsid w:val="006A04CA"/>
    <w:rsid w:val="006A43F7"/>
    <w:rsid w:val="006A4CE0"/>
    <w:rsid w:val="006B1656"/>
    <w:rsid w:val="006B3A25"/>
    <w:rsid w:val="006B42EC"/>
    <w:rsid w:val="006B5350"/>
    <w:rsid w:val="006B5A16"/>
    <w:rsid w:val="006C02EB"/>
    <w:rsid w:val="006C1A4E"/>
    <w:rsid w:val="006C1C84"/>
    <w:rsid w:val="006D0512"/>
    <w:rsid w:val="006D1CFB"/>
    <w:rsid w:val="006D2AEA"/>
    <w:rsid w:val="006D6EAA"/>
    <w:rsid w:val="006D76BD"/>
    <w:rsid w:val="006E28BC"/>
    <w:rsid w:val="006E5333"/>
    <w:rsid w:val="006E5790"/>
    <w:rsid w:val="006F0871"/>
    <w:rsid w:val="006F188D"/>
    <w:rsid w:val="006F2B04"/>
    <w:rsid w:val="006F34F8"/>
    <w:rsid w:val="006F35EE"/>
    <w:rsid w:val="006F3A56"/>
    <w:rsid w:val="006F550E"/>
    <w:rsid w:val="006F6C28"/>
    <w:rsid w:val="0070085C"/>
    <w:rsid w:val="0070204B"/>
    <w:rsid w:val="007021FF"/>
    <w:rsid w:val="00702AC2"/>
    <w:rsid w:val="00702CB5"/>
    <w:rsid w:val="00703B0F"/>
    <w:rsid w:val="00704018"/>
    <w:rsid w:val="00704706"/>
    <w:rsid w:val="00706385"/>
    <w:rsid w:val="007076CB"/>
    <w:rsid w:val="00710F78"/>
    <w:rsid w:val="007123BE"/>
    <w:rsid w:val="007134A7"/>
    <w:rsid w:val="00715255"/>
    <w:rsid w:val="00720E9D"/>
    <w:rsid w:val="007211E7"/>
    <w:rsid w:val="00721AFD"/>
    <w:rsid w:val="00727A74"/>
    <w:rsid w:val="0073267E"/>
    <w:rsid w:val="00732765"/>
    <w:rsid w:val="00734796"/>
    <w:rsid w:val="00734EF6"/>
    <w:rsid w:val="00736751"/>
    <w:rsid w:val="00740595"/>
    <w:rsid w:val="007413B8"/>
    <w:rsid w:val="00741C1F"/>
    <w:rsid w:val="00744102"/>
    <w:rsid w:val="00747BC3"/>
    <w:rsid w:val="00751274"/>
    <w:rsid w:val="00752834"/>
    <w:rsid w:val="00753518"/>
    <w:rsid w:val="00756DFF"/>
    <w:rsid w:val="0075729E"/>
    <w:rsid w:val="00757D41"/>
    <w:rsid w:val="00761DDB"/>
    <w:rsid w:val="00761EAD"/>
    <w:rsid w:val="00762E51"/>
    <w:rsid w:val="007643EB"/>
    <w:rsid w:val="007663D4"/>
    <w:rsid w:val="00766B2A"/>
    <w:rsid w:val="007672F6"/>
    <w:rsid w:val="00773DE4"/>
    <w:rsid w:val="00774ECC"/>
    <w:rsid w:val="00785849"/>
    <w:rsid w:val="00786C55"/>
    <w:rsid w:val="007878DB"/>
    <w:rsid w:val="00793B20"/>
    <w:rsid w:val="007967DF"/>
    <w:rsid w:val="007A3C14"/>
    <w:rsid w:val="007A3F75"/>
    <w:rsid w:val="007A4481"/>
    <w:rsid w:val="007A459C"/>
    <w:rsid w:val="007A6167"/>
    <w:rsid w:val="007A61CB"/>
    <w:rsid w:val="007A7979"/>
    <w:rsid w:val="007B29DC"/>
    <w:rsid w:val="007B3FF9"/>
    <w:rsid w:val="007B5512"/>
    <w:rsid w:val="007C1302"/>
    <w:rsid w:val="007C15FE"/>
    <w:rsid w:val="007C2459"/>
    <w:rsid w:val="007D033F"/>
    <w:rsid w:val="007D1802"/>
    <w:rsid w:val="007D4C26"/>
    <w:rsid w:val="007E17FB"/>
    <w:rsid w:val="007E2B0E"/>
    <w:rsid w:val="007E306E"/>
    <w:rsid w:val="007E44B2"/>
    <w:rsid w:val="007E55DA"/>
    <w:rsid w:val="007E7584"/>
    <w:rsid w:val="007F004B"/>
    <w:rsid w:val="007F1C58"/>
    <w:rsid w:val="007F48E2"/>
    <w:rsid w:val="007F6596"/>
    <w:rsid w:val="007F7A59"/>
    <w:rsid w:val="008002DE"/>
    <w:rsid w:val="0080245B"/>
    <w:rsid w:val="00804222"/>
    <w:rsid w:val="0080473A"/>
    <w:rsid w:val="0080576F"/>
    <w:rsid w:val="0081068B"/>
    <w:rsid w:val="00810720"/>
    <w:rsid w:val="00810DFC"/>
    <w:rsid w:val="00811E6A"/>
    <w:rsid w:val="0081238D"/>
    <w:rsid w:val="00812E97"/>
    <w:rsid w:val="00812F31"/>
    <w:rsid w:val="008147AE"/>
    <w:rsid w:val="00814903"/>
    <w:rsid w:val="00815852"/>
    <w:rsid w:val="0081591E"/>
    <w:rsid w:val="00815946"/>
    <w:rsid w:val="00816237"/>
    <w:rsid w:val="00817804"/>
    <w:rsid w:val="00817EF7"/>
    <w:rsid w:val="008216D6"/>
    <w:rsid w:val="008223FD"/>
    <w:rsid w:val="00822EB3"/>
    <w:rsid w:val="00825438"/>
    <w:rsid w:val="008326E5"/>
    <w:rsid w:val="00832A96"/>
    <w:rsid w:val="00834312"/>
    <w:rsid w:val="00834B71"/>
    <w:rsid w:val="00835CD6"/>
    <w:rsid w:val="00836177"/>
    <w:rsid w:val="00840A31"/>
    <w:rsid w:val="008416DF"/>
    <w:rsid w:val="00841BD4"/>
    <w:rsid w:val="00845422"/>
    <w:rsid w:val="0085135B"/>
    <w:rsid w:val="008544E3"/>
    <w:rsid w:val="008609C8"/>
    <w:rsid w:val="00861366"/>
    <w:rsid w:val="008631EF"/>
    <w:rsid w:val="0086445C"/>
    <w:rsid w:val="008650C9"/>
    <w:rsid w:val="0087010F"/>
    <w:rsid w:val="008708F5"/>
    <w:rsid w:val="00870E1A"/>
    <w:rsid w:val="0087137C"/>
    <w:rsid w:val="00876A5E"/>
    <w:rsid w:val="00882D73"/>
    <w:rsid w:val="00884D38"/>
    <w:rsid w:val="00890962"/>
    <w:rsid w:val="00897E67"/>
    <w:rsid w:val="008A08D7"/>
    <w:rsid w:val="008A13F9"/>
    <w:rsid w:val="008A1715"/>
    <w:rsid w:val="008A3E69"/>
    <w:rsid w:val="008A7B45"/>
    <w:rsid w:val="008B012F"/>
    <w:rsid w:val="008B0310"/>
    <w:rsid w:val="008B2634"/>
    <w:rsid w:val="008B2B82"/>
    <w:rsid w:val="008B45E1"/>
    <w:rsid w:val="008B6A99"/>
    <w:rsid w:val="008B7730"/>
    <w:rsid w:val="008D02E1"/>
    <w:rsid w:val="008D0A01"/>
    <w:rsid w:val="008D13BC"/>
    <w:rsid w:val="008D3287"/>
    <w:rsid w:val="008D50E9"/>
    <w:rsid w:val="008E05B5"/>
    <w:rsid w:val="008F078F"/>
    <w:rsid w:val="008F0E74"/>
    <w:rsid w:val="0090117E"/>
    <w:rsid w:val="00905F36"/>
    <w:rsid w:val="00906890"/>
    <w:rsid w:val="00907344"/>
    <w:rsid w:val="00912A86"/>
    <w:rsid w:val="0092363A"/>
    <w:rsid w:val="00927B66"/>
    <w:rsid w:val="009307A7"/>
    <w:rsid w:val="00940953"/>
    <w:rsid w:val="00941C91"/>
    <w:rsid w:val="009441BB"/>
    <w:rsid w:val="00945E05"/>
    <w:rsid w:val="00946776"/>
    <w:rsid w:val="00946F30"/>
    <w:rsid w:val="009515B3"/>
    <w:rsid w:val="00951972"/>
    <w:rsid w:val="00953060"/>
    <w:rsid w:val="00954154"/>
    <w:rsid w:val="00955BE4"/>
    <w:rsid w:val="00956260"/>
    <w:rsid w:val="0095696D"/>
    <w:rsid w:val="00956DC8"/>
    <w:rsid w:val="009573FF"/>
    <w:rsid w:val="00963777"/>
    <w:rsid w:val="00964A39"/>
    <w:rsid w:val="009652B8"/>
    <w:rsid w:val="00965C56"/>
    <w:rsid w:val="00966D5E"/>
    <w:rsid w:val="00973A9E"/>
    <w:rsid w:val="00976437"/>
    <w:rsid w:val="00982D58"/>
    <w:rsid w:val="0098425D"/>
    <w:rsid w:val="0098699B"/>
    <w:rsid w:val="009917B2"/>
    <w:rsid w:val="0099249B"/>
    <w:rsid w:val="00997901"/>
    <w:rsid w:val="009A0A80"/>
    <w:rsid w:val="009A1F45"/>
    <w:rsid w:val="009A5B00"/>
    <w:rsid w:val="009A5CB7"/>
    <w:rsid w:val="009A5EFE"/>
    <w:rsid w:val="009B0067"/>
    <w:rsid w:val="009B0B2B"/>
    <w:rsid w:val="009B162E"/>
    <w:rsid w:val="009B3D9A"/>
    <w:rsid w:val="009B3EEB"/>
    <w:rsid w:val="009C22D2"/>
    <w:rsid w:val="009C41E9"/>
    <w:rsid w:val="009C472A"/>
    <w:rsid w:val="009C48CF"/>
    <w:rsid w:val="009C63F7"/>
    <w:rsid w:val="009C640C"/>
    <w:rsid w:val="009C672B"/>
    <w:rsid w:val="009D02B3"/>
    <w:rsid w:val="009D09DE"/>
    <w:rsid w:val="009D4C82"/>
    <w:rsid w:val="009D5D2F"/>
    <w:rsid w:val="009D6530"/>
    <w:rsid w:val="009D6EE7"/>
    <w:rsid w:val="009F03D0"/>
    <w:rsid w:val="009F366D"/>
    <w:rsid w:val="009F37FD"/>
    <w:rsid w:val="009F3AAE"/>
    <w:rsid w:val="00A02805"/>
    <w:rsid w:val="00A028FD"/>
    <w:rsid w:val="00A02B3D"/>
    <w:rsid w:val="00A044EF"/>
    <w:rsid w:val="00A047B4"/>
    <w:rsid w:val="00A062F2"/>
    <w:rsid w:val="00A072C5"/>
    <w:rsid w:val="00A100C5"/>
    <w:rsid w:val="00A11F2E"/>
    <w:rsid w:val="00A12418"/>
    <w:rsid w:val="00A15B4F"/>
    <w:rsid w:val="00A16630"/>
    <w:rsid w:val="00A1680E"/>
    <w:rsid w:val="00A17DFD"/>
    <w:rsid w:val="00A2294E"/>
    <w:rsid w:val="00A23BA0"/>
    <w:rsid w:val="00A27004"/>
    <w:rsid w:val="00A31BCD"/>
    <w:rsid w:val="00A31D14"/>
    <w:rsid w:val="00A331BB"/>
    <w:rsid w:val="00A33836"/>
    <w:rsid w:val="00A34436"/>
    <w:rsid w:val="00A37583"/>
    <w:rsid w:val="00A40587"/>
    <w:rsid w:val="00A40937"/>
    <w:rsid w:val="00A41F0A"/>
    <w:rsid w:val="00A42031"/>
    <w:rsid w:val="00A51E9F"/>
    <w:rsid w:val="00A540A8"/>
    <w:rsid w:val="00A55E14"/>
    <w:rsid w:val="00A5691C"/>
    <w:rsid w:val="00A6214A"/>
    <w:rsid w:val="00A63DCA"/>
    <w:rsid w:val="00A65D58"/>
    <w:rsid w:val="00A712C9"/>
    <w:rsid w:val="00A77678"/>
    <w:rsid w:val="00A83622"/>
    <w:rsid w:val="00A8556F"/>
    <w:rsid w:val="00A87DCA"/>
    <w:rsid w:val="00A91127"/>
    <w:rsid w:val="00A917B3"/>
    <w:rsid w:val="00A97423"/>
    <w:rsid w:val="00A97916"/>
    <w:rsid w:val="00AA061A"/>
    <w:rsid w:val="00AA3B09"/>
    <w:rsid w:val="00AA6E6E"/>
    <w:rsid w:val="00AB1CD8"/>
    <w:rsid w:val="00AB4166"/>
    <w:rsid w:val="00AB4B51"/>
    <w:rsid w:val="00AB5AA5"/>
    <w:rsid w:val="00AB5C15"/>
    <w:rsid w:val="00AC3C92"/>
    <w:rsid w:val="00AC5342"/>
    <w:rsid w:val="00AC5B8D"/>
    <w:rsid w:val="00AC615C"/>
    <w:rsid w:val="00AC65B7"/>
    <w:rsid w:val="00AD4204"/>
    <w:rsid w:val="00AE1628"/>
    <w:rsid w:val="00AE30E4"/>
    <w:rsid w:val="00AE35E3"/>
    <w:rsid w:val="00AE5C94"/>
    <w:rsid w:val="00AE729E"/>
    <w:rsid w:val="00AF03B7"/>
    <w:rsid w:val="00AF093A"/>
    <w:rsid w:val="00AF09F5"/>
    <w:rsid w:val="00AF10AE"/>
    <w:rsid w:val="00AF176C"/>
    <w:rsid w:val="00AF1815"/>
    <w:rsid w:val="00AF50C1"/>
    <w:rsid w:val="00B00BE2"/>
    <w:rsid w:val="00B02DDB"/>
    <w:rsid w:val="00B05E92"/>
    <w:rsid w:val="00B05FB9"/>
    <w:rsid w:val="00B105A1"/>
    <w:rsid w:val="00B10CC7"/>
    <w:rsid w:val="00B112F5"/>
    <w:rsid w:val="00B15AFE"/>
    <w:rsid w:val="00B21634"/>
    <w:rsid w:val="00B278BC"/>
    <w:rsid w:val="00B3178B"/>
    <w:rsid w:val="00B34FEC"/>
    <w:rsid w:val="00B375A5"/>
    <w:rsid w:val="00B376A9"/>
    <w:rsid w:val="00B45F9C"/>
    <w:rsid w:val="00B52259"/>
    <w:rsid w:val="00B53F0D"/>
    <w:rsid w:val="00B607E0"/>
    <w:rsid w:val="00B62458"/>
    <w:rsid w:val="00B62D6F"/>
    <w:rsid w:val="00B63EE5"/>
    <w:rsid w:val="00B674FE"/>
    <w:rsid w:val="00B75C2E"/>
    <w:rsid w:val="00B764CB"/>
    <w:rsid w:val="00B814FB"/>
    <w:rsid w:val="00B86527"/>
    <w:rsid w:val="00B8686A"/>
    <w:rsid w:val="00B91E2E"/>
    <w:rsid w:val="00B935BC"/>
    <w:rsid w:val="00B93C70"/>
    <w:rsid w:val="00B94EAA"/>
    <w:rsid w:val="00B9526F"/>
    <w:rsid w:val="00B95C24"/>
    <w:rsid w:val="00B97CC2"/>
    <w:rsid w:val="00BA2264"/>
    <w:rsid w:val="00BA47EA"/>
    <w:rsid w:val="00BA4D64"/>
    <w:rsid w:val="00BB2651"/>
    <w:rsid w:val="00BB274A"/>
    <w:rsid w:val="00BC1C09"/>
    <w:rsid w:val="00BC41B3"/>
    <w:rsid w:val="00BD33EE"/>
    <w:rsid w:val="00BD62AC"/>
    <w:rsid w:val="00BD66A7"/>
    <w:rsid w:val="00BE36FE"/>
    <w:rsid w:val="00BE53CE"/>
    <w:rsid w:val="00BE720A"/>
    <w:rsid w:val="00BF0D9A"/>
    <w:rsid w:val="00BF16FB"/>
    <w:rsid w:val="00BF1CAA"/>
    <w:rsid w:val="00BF2C1F"/>
    <w:rsid w:val="00BF4687"/>
    <w:rsid w:val="00BF51EA"/>
    <w:rsid w:val="00BF5E2D"/>
    <w:rsid w:val="00C0156D"/>
    <w:rsid w:val="00C071BE"/>
    <w:rsid w:val="00C1393B"/>
    <w:rsid w:val="00C23233"/>
    <w:rsid w:val="00C244CD"/>
    <w:rsid w:val="00C252F9"/>
    <w:rsid w:val="00C303B7"/>
    <w:rsid w:val="00C31372"/>
    <w:rsid w:val="00C326E9"/>
    <w:rsid w:val="00C3381F"/>
    <w:rsid w:val="00C42087"/>
    <w:rsid w:val="00C45A8F"/>
    <w:rsid w:val="00C50348"/>
    <w:rsid w:val="00C5320F"/>
    <w:rsid w:val="00C53E20"/>
    <w:rsid w:val="00C56754"/>
    <w:rsid w:val="00C60F0C"/>
    <w:rsid w:val="00C62F48"/>
    <w:rsid w:val="00C64206"/>
    <w:rsid w:val="00C710CA"/>
    <w:rsid w:val="00C71E24"/>
    <w:rsid w:val="00C722F7"/>
    <w:rsid w:val="00C749D5"/>
    <w:rsid w:val="00C75FA0"/>
    <w:rsid w:val="00C7670D"/>
    <w:rsid w:val="00C805C9"/>
    <w:rsid w:val="00C81EC2"/>
    <w:rsid w:val="00C82526"/>
    <w:rsid w:val="00C82E7F"/>
    <w:rsid w:val="00C91DB1"/>
    <w:rsid w:val="00C92CFA"/>
    <w:rsid w:val="00C941AD"/>
    <w:rsid w:val="00C95EBE"/>
    <w:rsid w:val="00C9711C"/>
    <w:rsid w:val="00CA0514"/>
    <w:rsid w:val="00CA1679"/>
    <w:rsid w:val="00CA31BD"/>
    <w:rsid w:val="00CA35F2"/>
    <w:rsid w:val="00CA445C"/>
    <w:rsid w:val="00CA71DE"/>
    <w:rsid w:val="00CB0C88"/>
    <w:rsid w:val="00CB1B91"/>
    <w:rsid w:val="00CB457F"/>
    <w:rsid w:val="00CB58F6"/>
    <w:rsid w:val="00CB6FB3"/>
    <w:rsid w:val="00CC07C9"/>
    <w:rsid w:val="00CC3C26"/>
    <w:rsid w:val="00CD1E3B"/>
    <w:rsid w:val="00CD2074"/>
    <w:rsid w:val="00CD65C8"/>
    <w:rsid w:val="00CE1881"/>
    <w:rsid w:val="00CE5176"/>
    <w:rsid w:val="00CE7805"/>
    <w:rsid w:val="00CE7CF3"/>
    <w:rsid w:val="00CF2902"/>
    <w:rsid w:val="00CF36CF"/>
    <w:rsid w:val="00CF4CD4"/>
    <w:rsid w:val="00CF55A1"/>
    <w:rsid w:val="00CF671C"/>
    <w:rsid w:val="00D02589"/>
    <w:rsid w:val="00D0289C"/>
    <w:rsid w:val="00D02C25"/>
    <w:rsid w:val="00D0374D"/>
    <w:rsid w:val="00D03969"/>
    <w:rsid w:val="00D057BC"/>
    <w:rsid w:val="00D07C71"/>
    <w:rsid w:val="00D124E0"/>
    <w:rsid w:val="00D1278F"/>
    <w:rsid w:val="00D16753"/>
    <w:rsid w:val="00D20FAC"/>
    <w:rsid w:val="00D252FC"/>
    <w:rsid w:val="00D26732"/>
    <w:rsid w:val="00D305E4"/>
    <w:rsid w:val="00D31495"/>
    <w:rsid w:val="00D327CA"/>
    <w:rsid w:val="00D42E7D"/>
    <w:rsid w:val="00D43225"/>
    <w:rsid w:val="00D4394D"/>
    <w:rsid w:val="00D44812"/>
    <w:rsid w:val="00D47D36"/>
    <w:rsid w:val="00D47EB2"/>
    <w:rsid w:val="00D5143D"/>
    <w:rsid w:val="00D54BD9"/>
    <w:rsid w:val="00D5655B"/>
    <w:rsid w:val="00D56F91"/>
    <w:rsid w:val="00D57343"/>
    <w:rsid w:val="00D65E5C"/>
    <w:rsid w:val="00D674C9"/>
    <w:rsid w:val="00D73455"/>
    <w:rsid w:val="00D751E9"/>
    <w:rsid w:val="00D755D8"/>
    <w:rsid w:val="00D90138"/>
    <w:rsid w:val="00D90D44"/>
    <w:rsid w:val="00D9771B"/>
    <w:rsid w:val="00DA3785"/>
    <w:rsid w:val="00DB327E"/>
    <w:rsid w:val="00DB39C9"/>
    <w:rsid w:val="00DB67B1"/>
    <w:rsid w:val="00DC2624"/>
    <w:rsid w:val="00DC42E2"/>
    <w:rsid w:val="00DC4C3F"/>
    <w:rsid w:val="00DD1736"/>
    <w:rsid w:val="00DD56B0"/>
    <w:rsid w:val="00DE1239"/>
    <w:rsid w:val="00DE3875"/>
    <w:rsid w:val="00DE76FE"/>
    <w:rsid w:val="00DF2300"/>
    <w:rsid w:val="00DF29B2"/>
    <w:rsid w:val="00DF2F6D"/>
    <w:rsid w:val="00DF59F3"/>
    <w:rsid w:val="00E01724"/>
    <w:rsid w:val="00E026EE"/>
    <w:rsid w:val="00E0490B"/>
    <w:rsid w:val="00E04B92"/>
    <w:rsid w:val="00E13485"/>
    <w:rsid w:val="00E13843"/>
    <w:rsid w:val="00E14B76"/>
    <w:rsid w:val="00E14BCD"/>
    <w:rsid w:val="00E2071D"/>
    <w:rsid w:val="00E320C1"/>
    <w:rsid w:val="00E34591"/>
    <w:rsid w:val="00E35E70"/>
    <w:rsid w:val="00E37EAF"/>
    <w:rsid w:val="00E4202D"/>
    <w:rsid w:val="00E4370B"/>
    <w:rsid w:val="00E45E7E"/>
    <w:rsid w:val="00E55101"/>
    <w:rsid w:val="00E61266"/>
    <w:rsid w:val="00E64434"/>
    <w:rsid w:val="00E659D5"/>
    <w:rsid w:val="00E703E1"/>
    <w:rsid w:val="00E7125B"/>
    <w:rsid w:val="00E7251B"/>
    <w:rsid w:val="00E73F76"/>
    <w:rsid w:val="00E742C1"/>
    <w:rsid w:val="00E7579D"/>
    <w:rsid w:val="00E82BA9"/>
    <w:rsid w:val="00E93F2C"/>
    <w:rsid w:val="00E96B12"/>
    <w:rsid w:val="00E97BD0"/>
    <w:rsid w:val="00EB0D13"/>
    <w:rsid w:val="00EB1C53"/>
    <w:rsid w:val="00EB4077"/>
    <w:rsid w:val="00EB47E4"/>
    <w:rsid w:val="00EB4AA5"/>
    <w:rsid w:val="00EB5E81"/>
    <w:rsid w:val="00EC324D"/>
    <w:rsid w:val="00EC520D"/>
    <w:rsid w:val="00EC5B68"/>
    <w:rsid w:val="00EC7725"/>
    <w:rsid w:val="00ED2112"/>
    <w:rsid w:val="00ED3F84"/>
    <w:rsid w:val="00ED7859"/>
    <w:rsid w:val="00ED7EF0"/>
    <w:rsid w:val="00EE0EA7"/>
    <w:rsid w:val="00EE4E94"/>
    <w:rsid w:val="00EE626C"/>
    <w:rsid w:val="00EF0041"/>
    <w:rsid w:val="00EF1360"/>
    <w:rsid w:val="00EF2381"/>
    <w:rsid w:val="00EF3220"/>
    <w:rsid w:val="00EF5C7F"/>
    <w:rsid w:val="00EF68BD"/>
    <w:rsid w:val="00EF7C29"/>
    <w:rsid w:val="00EF7CB0"/>
    <w:rsid w:val="00F00211"/>
    <w:rsid w:val="00F01710"/>
    <w:rsid w:val="00F02E97"/>
    <w:rsid w:val="00F056A7"/>
    <w:rsid w:val="00F0588D"/>
    <w:rsid w:val="00F075AE"/>
    <w:rsid w:val="00F10730"/>
    <w:rsid w:val="00F10F57"/>
    <w:rsid w:val="00F10FA1"/>
    <w:rsid w:val="00F14035"/>
    <w:rsid w:val="00F179B6"/>
    <w:rsid w:val="00F17AED"/>
    <w:rsid w:val="00F23AF8"/>
    <w:rsid w:val="00F23FB7"/>
    <w:rsid w:val="00F260C7"/>
    <w:rsid w:val="00F30688"/>
    <w:rsid w:val="00F3418D"/>
    <w:rsid w:val="00F34310"/>
    <w:rsid w:val="00F4477D"/>
    <w:rsid w:val="00F44BF2"/>
    <w:rsid w:val="00F44CA0"/>
    <w:rsid w:val="00F46BAB"/>
    <w:rsid w:val="00F50E1C"/>
    <w:rsid w:val="00F510F1"/>
    <w:rsid w:val="00F5300A"/>
    <w:rsid w:val="00F578BE"/>
    <w:rsid w:val="00F60E94"/>
    <w:rsid w:val="00F617E7"/>
    <w:rsid w:val="00F64590"/>
    <w:rsid w:val="00F67411"/>
    <w:rsid w:val="00F70532"/>
    <w:rsid w:val="00F73E02"/>
    <w:rsid w:val="00F74D5B"/>
    <w:rsid w:val="00F800EE"/>
    <w:rsid w:val="00F81683"/>
    <w:rsid w:val="00F82258"/>
    <w:rsid w:val="00F8360C"/>
    <w:rsid w:val="00F83773"/>
    <w:rsid w:val="00F852AF"/>
    <w:rsid w:val="00F8743D"/>
    <w:rsid w:val="00F9192D"/>
    <w:rsid w:val="00F923AA"/>
    <w:rsid w:val="00F92B1F"/>
    <w:rsid w:val="00F94155"/>
    <w:rsid w:val="00F96069"/>
    <w:rsid w:val="00F97FF2"/>
    <w:rsid w:val="00FA3B29"/>
    <w:rsid w:val="00FA3F22"/>
    <w:rsid w:val="00FA7727"/>
    <w:rsid w:val="00FA78BB"/>
    <w:rsid w:val="00FB2C3E"/>
    <w:rsid w:val="00FB71CD"/>
    <w:rsid w:val="00FB734D"/>
    <w:rsid w:val="00FC0312"/>
    <w:rsid w:val="00FC1C3E"/>
    <w:rsid w:val="00FC2F95"/>
    <w:rsid w:val="00FC31D7"/>
    <w:rsid w:val="00FC548D"/>
    <w:rsid w:val="00FC7645"/>
    <w:rsid w:val="00FC79AC"/>
    <w:rsid w:val="00FD14D9"/>
    <w:rsid w:val="00FD2EF7"/>
    <w:rsid w:val="00FD2FF9"/>
    <w:rsid w:val="00FD4AD6"/>
    <w:rsid w:val="00FD6833"/>
    <w:rsid w:val="00FD77C7"/>
    <w:rsid w:val="00FE303A"/>
    <w:rsid w:val="00FE4165"/>
    <w:rsid w:val="00FE4DC1"/>
    <w:rsid w:val="00FE62B4"/>
    <w:rsid w:val="00FE67C9"/>
    <w:rsid w:val="00FE6B32"/>
    <w:rsid w:val="00FF1074"/>
    <w:rsid w:val="00FF1E5D"/>
    <w:rsid w:val="00FF2364"/>
    <w:rsid w:val="00FF280E"/>
    <w:rsid w:val="00FF51E9"/>
    <w:rsid w:val="00FF61C5"/>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53FA54FE"/>
  <w15:docId w15:val="{3E09EC8C-ADFB-44B9-AAFF-6552CBDB5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zh-CN"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99"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7E2B0E"/>
    <w:pPr>
      <w:spacing w:line="240" w:lineRule="atLeast"/>
    </w:pPr>
    <w:rPr>
      <w:rFonts w:eastAsia="SimSun"/>
      <w:lang w:eastAsia="es-ES"/>
    </w:rPr>
  </w:style>
  <w:style w:type="paragraph" w:styleId="Ttulo1">
    <w:name w:val="heading 1"/>
    <w:aliases w:val="Cuadro_G,Table_G"/>
    <w:basedOn w:val="SingleTxtG"/>
    <w:next w:val="SingleTxtG"/>
    <w:link w:val="Ttulo1Car"/>
    <w:qFormat/>
    <w:rsid w:val="007E2B0E"/>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link w:val="Ttulo2Car"/>
    <w:qFormat/>
    <w:rsid w:val="007E2B0E"/>
    <w:pPr>
      <w:keepNext/>
      <w:outlineLvl w:val="1"/>
    </w:pPr>
    <w:rPr>
      <w:rFonts w:cs="Arial"/>
      <w:bCs/>
      <w:iCs/>
      <w:szCs w:val="28"/>
    </w:rPr>
  </w:style>
  <w:style w:type="paragraph" w:styleId="Ttulo3">
    <w:name w:val="heading 3"/>
    <w:basedOn w:val="Normal"/>
    <w:next w:val="Normal"/>
    <w:link w:val="Ttulo3Car"/>
    <w:qFormat/>
    <w:rsid w:val="007E2B0E"/>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7E2B0E"/>
    <w:pPr>
      <w:keepNext/>
      <w:spacing w:before="240" w:after="60"/>
      <w:outlineLvl w:val="3"/>
    </w:pPr>
    <w:rPr>
      <w:b/>
      <w:bCs/>
      <w:sz w:val="28"/>
      <w:szCs w:val="28"/>
    </w:rPr>
  </w:style>
  <w:style w:type="paragraph" w:styleId="Ttulo5">
    <w:name w:val="heading 5"/>
    <w:basedOn w:val="Normal"/>
    <w:next w:val="Normal"/>
    <w:link w:val="Ttulo5Car"/>
    <w:qFormat/>
    <w:rsid w:val="007E2B0E"/>
    <w:pPr>
      <w:spacing w:before="240" w:after="60"/>
      <w:outlineLvl w:val="4"/>
    </w:pPr>
    <w:rPr>
      <w:b/>
      <w:bCs/>
      <w:i/>
      <w:iCs/>
      <w:sz w:val="26"/>
      <w:szCs w:val="26"/>
    </w:rPr>
  </w:style>
  <w:style w:type="paragraph" w:styleId="Ttulo6">
    <w:name w:val="heading 6"/>
    <w:basedOn w:val="Normal"/>
    <w:next w:val="Normal"/>
    <w:link w:val="Ttulo6Car"/>
    <w:qFormat/>
    <w:rsid w:val="007E2B0E"/>
    <w:pPr>
      <w:spacing w:before="240" w:after="60"/>
      <w:outlineLvl w:val="5"/>
    </w:pPr>
    <w:rPr>
      <w:b/>
      <w:bCs/>
      <w:sz w:val="22"/>
      <w:szCs w:val="22"/>
    </w:rPr>
  </w:style>
  <w:style w:type="paragraph" w:styleId="Ttulo7">
    <w:name w:val="heading 7"/>
    <w:basedOn w:val="Normal"/>
    <w:next w:val="Normal"/>
    <w:link w:val="Ttulo7Car"/>
    <w:qFormat/>
    <w:rsid w:val="007E2B0E"/>
    <w:pPr>
      <w:spacing w:before="240" w:after="60"/>
      <w:outlineLvl w:val="6"/>
    </w:pPr>
    <w:rPr>
      <w:sz w:val="24"/>
      <w:szCs w:val="24"/>
    </w:rPr>
  </w:style>
  <w:style w:type="paragraph" w:styleId="Ttulo8">
    <w:name w:val="heading 8"/>
    <w:basedOn w:val="Normal"/>
    <w:next w:val="Normal"/>
    <w:link w:val="Ttulo8Car"/>
    <w:qFormat/>
    <w:rsid w:val="007E2B0E"/>
    <w:pPr>
      <w:spacing w:before="240" w:after="60"/>
      <w:outlineLvl w:val="7"/>
    </w:pPr>
    <w:rPr>
      <w:i/>
      <w:iCs/>
      <w:sz w:val="24"/>
      <w:szCs w:val="24"/>
    </w:rPr>
  </w:style>
  <w:style w:type="paragraph" w:styleId="Ttulo9">
    <w:name w:val="heading 9"/>
    <w:basedOn w:val="Normal"/>
    <w:next w:val="Normal"/>
    <w:link w:val="Ttulo9Car"/>
    <w:qFormat/>
    <w:rsid w:val="007E2B0E"/>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qFormat/>
    <w:rsid w:val="007E2B0E"/>
    <w:rPr>
      <w:rFonts w:ascii="Times New Roman" w:hAnsi="Times New Roman"/>
      <w:sz w:val="18"/>
      <w:vertAlign w:val="superscript"/>
    </w:rPr>
  </w:style>
  <w:style w:type="paragraph" w:customStyle="1" w:styleId="HMG">
    <w:name w:val="_ H __M_G"/>
    <w:basedOn w:val="Normal"/>
    <w:next w:val="Normal"/>
    <w:qFormat/>
    <w:rsid w:val="007E2B0E"/>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qFormat/>
    <w:rsid w:val="007E2B0E"/>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7E2B0E"/>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7E2B0E"/>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7E2B0E"/>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7E2B0E"/>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7E2B0E"/>
    <w:pPr>
      <w:pBdr>
        <w:bottom w:val="single" w:sz="4" w:space="4" w:color="auto"/>
      </w:pBdr>
      <w:spacing w:line="240" w:lineRule="auto"/>
    </w:pPr>
    <w:rPr>
      <w:b/>
      <w:sz w:val="18"/>
    </w:rPr>
  </w:style>
  <w:style w:type="paragraph" w:customStyle="1" w:styleId="SingleTxtG">
    <w:name w:val="_ Single Txt_G"/>
    <w:basedOn w:val="Normal"/>
    <w:link w:val="SingleTxtGChar"/>
    <w:qFormat/>
    <w:rsid w:val="007E2B0E"/>
    <w:pPr>
      <w:spacing w:after="120"/>
      <w:ind w:left="1134" w:right="1134"/>
      <w:jc w:val="both"/>
    </w:pPr>
  </w:style>
  <w:style w:type="paragraph" w:customStyle="1" w:styleId="SMG">
    <w:name w:val="__S_M_G"/>
    <w:basedOn w:val="Normal"/>
    <w:next w:val="Normal"/>
    <w:rsid w:val="007E2B0E"/>
    <w:pPr>
      <w:keepNext/>
      <w:keepLines/>
      <w:suppressAutoHyphens/>
      <w:spacing w:before="240" w:after="240" w:line="420" w:lineRule="exact"/>
      <w:ind w:left="1134" w:right="1134"/>
    </w:pPr>
    <w:rPr>
      <w:b/>
      <w:sz w:val="40"/>
    </w:rPr>
  </w:style>
  <w:style w:type="paragraph" w:customStyle="1" w:styleId="SLG">
    <w:name w:val="__S_L_G"/>
    <w:basedOn w:val="Normal"/>
    <w:next w:val="Normal"/>
    <w:rsid w:val="007E2B0E"/>
    <w:pPr>
      <w:keepNext/>
      <w:keepLines/>
      <w:spacing w:before="240" w:after="240" w:line="580" w:lineRule="exact"/>
      <w:ind w:left="1134" w:right="1134"/>
    </w:pPr>
    <w:rPr>
      <w:b/>
      <w:sz w:val="56"/>
    </w:rPr>
  </w:style>
  <w:style w:type="paragraph" w:customStyle="1" w:styleId="SSG">
    <w:name w:val="__S_S_G"/>
    <w:basedOn w:val="Normal"/>
    <w:next w:val="Normal"/>
    <w:rsid w:val="007E2B0E"/>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7E2B0E"/>
    <w:rPr>
      <w:sz w:val="16"/>
    </w:rPr>
  </w:style>
  <w:style w:type="paragraph" w:customStyle="1" w:styleId="XLargeG">
    <w:name w:val="__XLarge_G"/>
    <w:basedOn w:val="Normal"/>
    <w:next w:val="Normal"/>
    <w:rsid w:val="007E2B0E"/>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99"/>
    <w:qFormat/>
    <w:rsid w:val="007E2B0E"/>
    <w:pPr>
      <w:tabs>
        <w:tab w:val="right" w:pos="1021"/>
      </w:tabs>
      <w:spacing w:line="220" w:lineRule="exact"/>
      <w:ind w:left="1134" w:right="1134" w:hanging="1134"/>
    </w:pPr>
    <w:rPr>
      <w:sz w:val="18"/>
    </w:rPr>
  </w:style>
  <w:style w:type="table" w:styleId="Tablaconcuadrcula">
    <w:name w:val="Table Grid"/>
    <w:basedOn w:val="Tablanormal"/>
    <w:rsid w:val="007E2B0E"/>
    <w:pPr>
      <w:spacing w:line="240" w:lineRule="atLeast"/>
    </w:pPr>
    <w:rPr>
      <w:rFonts w:eastAsia="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7E2B0E"/>
    <w:pPr>
      <w:numPr>
        <w:numId w:val="1"/>
      </w:numPr>
    </w:pPr>
  </w:style>
  <w:style w:type="numbering" w:styleId="1ai">
    <w:name w:val="Outline List 1"/>
    <w:basedOn w:val="Sinlista"/>
    <w:semiHidden/>
    <w:rsid w:val="007E2B0E"/>
    <w:pPr>
      <w:numPr>
        <w:numId w:val="2"/>
      </w:numPr>
    </w:pPr>
  </w:style>
  <w:style w:type="character" w:styleId="AcrnimoHTML">
    <w:name w:val="HTML Acronym"/>
    <w:semiHidden/>
    <w:rsid w:val="007E2B0E"/>
  </w:style>
  <w:style w:type="numbering" w:styleId="ArtculoSeccin">
    <w:name w:val="Outline List 3"/>
    <w:basedOn w:val="Sinlista"/>
    <w:semiHidden/>
    <w:rsid w:val="007E2B0E"/>
  </w:style>
  <w:style w:type="paragraph" w:styleId="Cierre">
    <w:name w:val="Closing"/>
    <w:basedOn w:val="Normal"/>
    <w:link w:val="CierreCar"/>
    <w:semiHidden/>
    <w:rsid w:val="007E2B0E"/>
    <w:pPr>
      <w:ind w:left="4252"/>
    </w:pPr>
  </w:style>
  <w:style w:type="character" w:styleId="CitaHTML">
    <w:name w:val="HTML Cite"/>
    <w:semiHidden/>
    <w:rsid w:val="007E2B0E"/>
    <w:rPr>
      <w:i/>
      <w:iCs/>
    </w:rPr>
  </w:style>
  <w:style w:type="character" w:styleId="CdigoHTML">
    <w:name w:val="HTML Code"/>
    <w:semiHidden/>
    <w:rsid w:val="007E2B0E"/>
    <w:rPr>
      <w:rFonts w:ascii="Courier New" w:hAnsi="Courier New" w:cs="Courier New"/>
      <w:sz w:val="20"/>
      <w:szCs w:val="20"/>
    </w:rPr>
  </w:style>
  <w:style w:type="paragraph" w:styleId="Continuarlista">
    <w:name w:val="List Continue"/>
    <w:basedOn w:val="Normal"/>
    <w:semiHidden/>
    <w:rsid w:val="007E2B0E"/>
    <w:pPr>
      <w:spacing w:after="120"/>
      <w:ind w:left="283"/>
    </w:pPr>
  </w:style>
  <w:style w:type="paragraph" w:styleId="Continuarlista2">
    <w:name w:val="List Continue 2"/>
    <w:basedOn w:val="Normal"/>
    <w:semiHidden/>
    <w:rsid w:val="007E2B0E"/>
    <w:pPr>
      <w:spacing w:after="120"/>
      <w:ind w:left="566"/>
    </w:pPr>
  </w:style>
  <w:style w:type="paragraph" w:styleId="Continuarlista3">
    <w:name w:val="List Continue 3"/>
    <w:basedOn w:val="Normal"/>
    <w:semiHidden/>
    <w:rsid w:val="007E2B0E"/>
    <w:pPr>
      <w:spacing w:after="120"/>
      <w:ind w:left="849"/>
    </w:pPr>
  </w:style>
  <w:style w:type="paragraph" w:styleId="Continuarlista4">
    <w:name w:val="List Continue 4"/>
    <w:basedOn w:val="Normal"/>
    <w:semiHidden/>
    <w:rsid w:val="007E2B0E"/>
    <w:pPr>
      <w:spacing w:after="120"/>
      <w:ind w:left="1132"/>
    </w:pPr>
  </w:style>
  <w:style w:type="paragraph" w:styleId="Continuarlista5">
    <w:name w:val="List Continue 5"/>
    <w:basedOn w:val="Normal"/>
    <w:semiHidden/>
    <w:rsid w:val="007E2B0E"/>
    <w:pPr>
      <w:spacing w:after="120"/>
      <w:ind w:left="1415"/>
    </w:pPr>
  </w:style>
  <w:style w:type="character" w:styleId="DefinicinHTML">
    <w:name w:val="HTML Definition"/>
    <w:semiHidden/>
    <w:rsid w:val="007E2B0E"/>
    <w:rPr>
      <w:i/>
      <w:iCs/>
    </w:rPr>
  </w:style>
  <w:style w:type="paragraph" w:styleId="DireccinHTML">
    <w:name w:val="HTML Address"/>
    <w:basedOn w:val="Normal"/>
    <w:link w:val="DireccinHTMLCar"/>
    <w:semiHidden/>
    <w:rsid w:val="007E2B0E"/>
    <w:rPr>
      <w:i/>
      <w:iCs/>
    </w:rPr>
  </w:style>
  <w:style w:type="paragraph" w:styleId="Direccinsobre">
    <w:name w:val="envelope address"/>
    <w:basedOn w:val="Normal"/>
    <w:semiHidden/>
    <w:rsid w:val="007E2B0E"/>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7E2B0E"/>
    <w:rPr>
      <w:rFonts w:ascii="Courier New" w:hAnsi="Courier New" w:cs="Courier New"/>
    </w:rPr>
  </w:style>
  <w:style w:type="paragraph" w:styleId="Encabezadodemensaje">
    <w:name w:val="Message Header"/>
    <w:basedOn w:val="Normal"/>
    <w:link w:val="EncabezadodemensajeCar"/>
    <w:semiHidden/>
    <w:rsid w:val="007E2B0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7E2B0E"/>
  </w:style>
  <w:style w:type="paragraph" w:styleId="Fecha">
    <w:name w:val="Date"/>
    <w:basedOn w:val="Normal"/>
    <w:next w:val="Normal"/>
    <w:link w:val="FechaCar"/>
    <w:semiHidden/>
    <w:rsid w:val="007E2B0E"/>
  </w:style>
  <w:style w:type="paragraph" w:styleId="Firma">
    <w:name w:val="Signature"/>
    <w:basedOn w:val="Normal"/>
    <w:link w:val="FirmaCar"/>
    <w:semiHidden/>
    <w:rsid w:val="007E2B0E"/>
    <w:pPr>
      <w:ind w:left="4252"/>
    </w:pPr>
  </w:style>
  <w:style w:type="paragraph" w:styleId="Firmadecorreoelectrnico">
    <w:name w:val="E-mail Signature"/>
    <w:basedOn w:val="Normal"/>
    <w:link w:val="FirmadecorreoelectrnicoCar"/>
    <w:semiHidden/>
    <w:rsid w:val="007E2B0E"/>
  </w:style>
  <w:style w:type="character" w:styleId="Hipervnculo">
    <w:name w:val="Hyperlink"/>
    <w:uiPriority w:val="99"/>
    <w:rsid w:val="007E2B0E"/>
    <w:rPr>
      <w:color w:val="0000FF"/>
      <w:u w:val="none"/>
    </w:rPr>
  </w:style>
  <w:style w:type="character" w:styleId="Hipervnculovisitado">
    <w:name w:val="FollowedHyperlink"/>
    <w:rsid w:val="007E2B0E"/>
    <w:rPr>
      <w:color w:val="0000FF"/>
      <w:u w:val="none"/>
    </w:rPr>
  </w:style>
  <w:style w:type="paragraph" w:styleId="HTMLconformatoprevio">
    <w:name w:val="HTML Preformatted"/>
    <w:basedOn w:val="Normal"/>
    <w:link w:val="HTMLconformatoprevioCar"/>
    <w:semiHidden/>
    <w:rsid w:val="007E2B0E"/>
    <w:rPr>
      <w:rFonts w:ascii="Courier New" w:hAnsi="Courier New" w:cs="Courier New"/>
    </w:rPr>
  </w:style>
  <w:style w:type="paragraph" w:styleId="Lista">
    <w:name w:val="List"/>
    <w:basedOn w:val="Normal"/>
    <w:semiHidden/>
    <w:rsid w:val="007E2B0E"/>
    <w:pPr>
      <w:ind w:left="283" w:hanging="283"/>
    </w:pPr>
  </w:style>
  <w:style w:type="paragraph" w:styleId="Lista2">
    <w:name w:val="List 2"/>
    <w:basedOn w:val="Normal"/>
    <w:semiHidden/>
    <w:rsid w:val="007E2B0E"/>
    <w:pPr>
      <w:ind w:left="566" w:hanging="283"/>
    </w:pPr>
  </w:style>
  <w:style w:type="paragraph" w:styleId="Lista3">
    <w:name w:val="List 3"/>
    <w:basedOn w:val="Normal"/>
    <w:semiHidden/>
    <w:rsid w:val="007E2B0E"/>
    <w:pPr>
      <w:ind w:left="849" w:hanging="283"/>
    </w:pPr>
  </w:style>
  <w:style w:type="paragraph" w:styleId="Lista4">
    <w:name w:val="List 4"/>
    <w:basedOn w:val="Normal"/>
    <w:semiHidden/>
    <w:rsid w:val="007E2B0E"/>
    <w:pPr>
      <w:ind w:left="1132" w:hanging="283"/>
    </w:pPr>
  </w:style>
  <w:style w:type="paragraph" w:styleId="Lista5">
    <w:name w:val="List 5"/>
    <w:basedOn w:val="Normal"/>
    <w:semiHidden/>
    <w:rsid w:val="007E2B0E"/>
    <w:pPr>
      <w:ind w:left="1415" w:hanging="283"/>
    </w:pPr>
  </w:style>
  <w:style w:type="paragraph" w:styleId="Listaconnmeros">
    <w:name w:val="List Number"/>
    <w:basedOn w:val="Normal"/>
    <w:semiHidden/>
    <w:rsid w:val="007E2B0E"/>
    <w:pPr>
      <w:numPr>
        <w:numId w:val="9"/>
      </w:numPr>
    </w:pPr>
  </w:style>
  <w:style w:type="paragraph" w:styleId="Listaconnmeros2">
    <w:name w:val="List Number 2"/>
    <w:basedOn w:val="Normal"/>
    <w:semiHidden/>
    <w:rsid w:val="007E2B0E"/>
    <w:pPr>
      <w:numPr>
        <w:numId w:val="10"/>
      </w:numPr>
    </w:pPr>
  </w:style>
  <w:style w:type="paragraph" w:styleId="Listaconnmeros3">
    <w:name w:val="List Number 3"/>
    <w:basedOn w:val="Normal"/>
    <w:semiHidden/>
    <w:rsid w:val="007E2B0E"/>
    <w:pPr>
      <w:numPr>
        <w:numId w:val="11"/>
      </w:numPr>
    </w:pPr>
  </w:style>
  <w:style w:type="paragraph" w:styleId="Listaconnmeros4">
    <w:name w:val="List Number 4"/>
    <w:basedOn w:val="Normal"/>
    <w:semiHidden/>
    <w:rsid w:val="007E2B0E"/>
    <w:pPr>
      <w:numPr>
        <w:numId w:val="12"/>
      </w:numPr>
    </w:pPr>
  </w:style>
  <w:style w:type="paragraph" w:styleId="Listaconnmeros5">
    <w:name w:val="List Number 5"/>
    <w:basedOn w:val="Normal"/>
    <w:semiHidden/>
    <w:rsid w:val="007E2B0E"/>
    <w:pPr>
      <w:numPr>
        <w:numId w:val="13"/>
      </w:numPr>
    </w:pPr>
  </w:style>
  <w:style w:type="paragraph" w:styleId="Listaconvietas">
    <w:name w:val="List Bullet"/>
    <w:basedOn w:val="Normal"/>
    <w:semiHidden/>
    <w:rsid w:val="007E2B0E"/>
    <w:pPr>
      <w:numPr>
        <w:numId w:val="14"/>
      </w:numPr>
    </w:pPr>
  </w:style>
  <w:style w:type="paragraph" w:styleId="Listaconvietas2">
    <w:name w:val="List Bullet 2"/>
    <w:basedOn w:val="Normal"/>
    <w:semiHidden/>
    <w:rsid w:val="007E2B0E"/>
    <w:pPr>
      <w:numPr>
        <w:numId w:val="15"/>
      </w:numPr>
    </w:pPr>
  </w:style>
  <w:style w:type="paragraph" w:styleId="Listaconvietas3">
    <w:name w:val="List Bullet 3"/>
    <w:basedOn w:val="Normal"/>
    <w:semiHidden/>
    <w:rsid w:val="007E2B0E"/>
    <w:pPr>
      <w:numPr>
        <w:numId w:val="16"/>
      </w:numPr>
    </w:pPr>
  </w:style>
  <w:style w:type="paragraph" w:styleId="Listaconvietas4">
    <w:name w:val="List Bullet 4"/>
    <w:basedOn w:val="Normal"/>
    <w:semiHidden/>
    <w:rsid w:val="007E2B0E"/>
    <w:pPr>
      <w:numPr>
        <w:numId w:val="17"/>
      </w:numPr>
    </w:pPr>
  </w:style>
  <w:style w:type="paragraph" w:styleId="Listaconvietas5">
    <w:name w:val="List Bullet 5"/>
    <w:basedOn w:val="Normal"/>
    <w:semiHidden/>
    <w:rsid w:val="007E2B0E"/>
    <w:pPr>
      <w:numPr>
        <w:numId w:val="18"/>
      </w:numPr>
    </w:pPr>
  </w:style>
  <w:style w:type="character" w:styleId="MquinadeescribirHTML">
    <w:name w:val="HTML Typewriter"/>
    <w:semiHidden/>
    <w:rsid w:val="007E2B0E"/>
    <w:rPr>
      <w:rFonts w:ascii="Courier New" w:hAnsi="Courier New" w:cs="Courier New"/>
      <w:sz w:val="20"/>
      <w:szCs w:val="20"/>
    </w:rPr>
  </w:style>
  <w:style w:type="paragraph" w:styleId="NormalWeb">
    <w:name w:val="Normal (Web)"/>
    <w:basedOn w:val="Normal"/>
    <w:semiHidden/>
    <w:rsid w:val="007E2B0E"/>
    <w:rPr>
      <w:sz w:val="24"/>
      <w:szCs w:val="24"/>
    </w:rPr>
  </w:style>
  <w:style w:type="character" w:styleId="Nmerodelnea">
    <w:name w:val="line number"/>
    <w:semiHidden/>
    <w:rsid w:val="007E2B0E"/>
  </w:style>
  <w:style w:type="character" w:styleId="Nmerodepgina">
    <w:name w:val="page number"/>
    <w:aliases w:val="7_G"/>
    <w:uiPriority w:val="99"/>
    <w:qFormat/>
    <w:rsid w:val="007E2B0E"/>
    <w:rPr>
      <w:b/>
      <w:sz w:val="18"/>
    </w:rPr>
  </w:style>
  <w:style w:type="character" w:styleId="Refdenotaalfinal">
    <w:name w:val="endnote reference"/>
    <w:aliases w:val="1_G"/>
    <w:qFormat/>
    <w:rsid w:val="007E2B0E"/>
    <w:rPr>
      <w:rFonts w:ascii="Times New Roman" w:hAnsi="Times New Roman"/>
      <w:sz w:val="18"/>
      <w:vertAlign w:val="superscript"/>
    </w:rPr>
  </w:style>
  <w:style w:type="paragraph" w:styleId="Remitedesobre">
    <w:name w:val="envelope return"/>
    <w:basedOn w:val="Normal"/>
    <w:semiHidden/>
    <w:rsid w:val="007E2B0E"/>
    <w:rPr>
      <w:rFonts w:ascii="Arial" w:hAnsi="Arial" w:cs="Arial"/>
    </w:rPr>
  </w:style>
  <w:style w:type="paragraph" w:styleId="Saludo">
    <w:name w:val="Salutation"/>
    <w:basedOn w:val="Normal"/>
    <w:next w:val="Normal"/>
    <w:link w:val="SaludoCar"/>
    <w:semiHidden/>
    <w:rsid w:val="007E2B0E"/>
  </w:style>
  <w:style w:type="paragraph" w:styleId="Sangra2detindependiente">
    <w:name w:val="Body Text Indent 2"/>
    <w:basedOn w:val="Normal"/>
    <w:link w:val="Sangra2detindependienteCar"/>
    <w:semiHidden/>
    <w:rsid w:val="007E2B0E"/>
    <w:pPr>
      <w:spacing w:after="120" w:line="480" w:lineRule="auto"/>
      <w:ind w:left="283"/>
    </w:pPr>
  </w:style>
  <w:style w:type="paragraph" w:styleId="Sangra3detindependiente">
    <w:name w:val="Body Text Indent 3"/>
    <w:basedOn w:val="Normal"/>
    <w:link w:val="Sangra3detindependienteCar"/>
    <w:semiHidden/>
    <w:rsid w:val="007E2B0E"/>
    <w:pPr>
      <w:spacing w:after="120"/>
      <w:ind w:left="283"/>
    </w:pPr>
    <w:rPr>
      <w:sz w:val="16"/>
      <w:szCs w:val="16"/>
    </w:rPr>
  </w:style>
  <w:style w:type="paragraph" w:styleId="Sangradetextonormal">
    <w:name w:val="Body Text Indent"/>
    <w:basedOn w:val="Normal"/>
    <w:link w:val="SangradetextonormalCar"/>
    <w:semiHidden/>
    <w:rsid w:val="007E2B0E"/>
    <w:pPr>
      <w:spacing w:after="120"/>
      <w:ind w:left="283"/>
    </w:pPr>
  </w:style>
  <w:style w:type="paragraph" w:styleId="Sangranormal">
    <w:name w:val="Normal Indent"/>
    <w:basedOn w:val="Normal"/>
    <w:semiHidden/>
    <w:rsid w:val="007E2B0E"/>
    <w:pPr>
      <w:ind w:left="567"/>
    </w:pPr>
  </w:style>
  <w:style w:type="paragraph" w:styleId="Subttulo">
    <w:name w:val="Subtitle"/>
    <w:basedOn w:val="Normal"/>
    <w:link w:val="SubttuloCar"/>
    <w:qFormat/>
    <w:rsid w:val="007E2B0E"/>
    <w:pPr>
      <w:spacing w:after="60"/>
      <w:jc w:val="center"/>
      <w:outlineLvl w:val="1"/>
    </w:pPr>
    <w:rPr>
      <w:rFonts w:ascii="Arial" w:hAnsi="Arial" w:cs="Arial"/>
      <w:sz w:val="24"/>
      <w:szCs w:val="24"/>
    </w:rPr>
  </w:style>
  <w:style w:type="table" w:styleId="Tablabsica1">
    <w:name w:val="Table Simple 1"/>
    <w:basedOn w:val="Tablanormal"/>
    <w:semiHidden/>
    <w:rsid w:val="007E2B0E"/>
    <w:pPr>
      <w:spacing w:line="240" w:lineRule="atLeast"/>
    </w:pPr>
    <w:rPr>
      <w:rFonts w:eastAsia="SimSun"/>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7E2B0E"/>
    <w:pPr>
      <w:spacing w:line="240" w:lineRule="atLeast"/>
    </w:pPr>
    <w:rPr>
      <w:rFonts w:eastAsia="SimSun"/>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7E2B0E"/>
    <w:pPr>
      <w:spacing w:line="240" w:lineRule="atLeast"/>
    </w:pPr>
    <w:rPr>
      <w:rFonts w:eastAsia="SimSun"/>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7E2B0E"/>
    <w:pPr>
      <w:spacing w:line="240" w:lineRule="atLeast"/>
    </w:pPr>
    <w:rPr>
      <w:rFonts w:eastAsia="SimSun"/>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7E2B0E"/>
    <w:pPr>
      <w:spacing w:line="240" w:lineRule="atLeast"/>
    </w:pPr>
    <w:rPr>
      <w:rFonts w:eastAsia="SimSun"/>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7E2B0E"/>
    <w:pPr>
      <w:spacing w:line="240" w:lineRule="atLeast"/>
    </w:pPr>
    <w:rPr>
      <w:rFonts w:eastAsia="SimSun"/>
      <w:color w:val="00008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7E2B0E"/>
    <w:pPr>
      <w:spacing w:line="240" w:lineRule="atLeast"/>
    </w:pPr>
    <w:rPr>
      <w:rFonts w:eastAsia="SimSun"/>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7E2B0E"/>
    <w:pPr>
      <w:spacing w:line="240" w:lineRule="atLeast"/>
    </w:pPr>
    <w:rPr>
      <w:rFonts w:eastAsia="SimSun"/>
      <w:b/>
      <w:bCs/>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7E2B0E"/>
    <w:pPr>
      <w:spacing w:line="240" w:lineRule="atLeast"/>
    </w:pPr>
    <w:rPr>
      <w:rFonts w:eastAsia="SimSun"/>
      <w:b/>
      <w:bCs/>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7E2B0E"/>
    <w:pPr>
      <w:spacing w:line="240" w:lineRule="atLeast"/>
    </w:pPr>
    <w:rPr>
      <w:rFonts w:eastAsia="SimSun"/>
      <w:b/>
      <w:bCs/>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7E2B0E"/>
    <w:pPr>
      <w:spacing w:line="240" w:lineRule="atLeast"/>
    </w:pPr>
    <w:rPr>
      <w:rFonts w:eastAsia="SimSun"/>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7E2B0E"/>
    <w:pPr>
      <w:spacing w:line="240" w:lineRule="atLeast"/>
    </w:pPr>
    <w:rPr>
      <w:rFonts w:eastAsia="SimSun"/>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7E2B0E"/>
    <w:pPr>
      <w:spacing w:line="240" w:lineRule="atLeast"/>
    </w:pPr>
    <w:rPr>
      <w:rFonts w:eastAsia="SimSun"/>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7E2B0E"/>
    <w:pPr>
      <w:spacing w:line="240" w:lineRule="atLeast"/>
    </w:pPr>
    <w:rPr>
      <w:rFonts w:eastAsia="SimSun"/>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7E2B0E"/>
    <w:pPr>
      <w:spacing w:line="240" w:lineRule="atLeast"/>
    </w:pPr>
    <w:rPr>
      <w:rFonts w:eastAsia="SimSun"/>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7E2B0E"/>
    <w:pPr>
      <w:spacing w:line="240" w:lineRule="atLeast"/>
    </w:pPr>
    <w:rPr>
      <w:rFonts w:eastAsia="SimSun"/>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7E2B0E"/>
    <w:pPr>
      <w:spacing w:line="240" w:lineRule="atLeast"/>
    </w:pPr>
    <w:rPr>
      <w:rFonts w:eastAsia="SimSun"/>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7E2B0E"/>
    <w:pPr>
      <w:spacing w:line="240" w:lineRule="atLeast"/>
    </w:pPr>
    <w:rPr>
      <w:rFonts w:eastAsia="SimSun"/>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7E2B0E"/>
    <w:pPr>
      <w:spacing w:line="240" w:lineRule="atLeast"/>
    </w:pPr>
    <w:rPr>
      <w:rFonts w:eastAsia="SimSun"/>
      <w:b/>
      <w:bCs/>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7E2B0E"/>
    <w:pPr>
      <w:spacing w:line="240" w:lineRule="atLeast"/>
    </w:pPr>
    <w:rPr>
      <w:rFonts w:eastAsia="SimSun"/>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7E2B0E"/>
    <w:pPr>
      <w:spacing w:line="240" w:lineRule="atLeast"/>
    </w:pPr>
    <w:rPr>
      <w:rFonts w:eastAsia="SimSun"/>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7E2B0E"/>
    <w:pPr>
      <w:spacing w:line="240" w:lineRule="atLeast"/>
    </w:pPr>
    <w:rPr>
      <w:rFonts w:eastAsia="SimSun"/>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7E2B0E"/>
    <w:pPr>
      <w:spacing w:line="240" w:lineRule="atLeast"/>
    </w:pPr>
    <w:rPr>
      <w:rFonts w:eastAsia="SimSun"/>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7E2B0E"/>
    <w:pPr>
      <w:spacing w:line="240" w:lineRule="atLeast"/>
    </w:pPr>
    <w:rPr>
      <w:rFonts w:eastAsia="SimSun"/>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7E2B0E"/>
    <w:pPr>
      <w:spacing w:line="240" w:lineRule="atLeast"/>
    </w:pPr>
    <w:rPr>
      <w:rFonts w:eastAsia="SimSun"/>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7E2B0E"/>
    <w:pPr>
      <w:spacing w:line="240" w:lineRule="atLeast"/>
    </w:pPr>
    <w:rPr>
      <w:rFonts w:eastAsia="SimSun"/>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7E2B0E"/>
    <w:pPr>
      <w:spacing w:line="240" w:lineRule="atLeast"/>
    </w:pPr>
    <w:rPr>
      <w:rFonts w:eastAsia="SimSun"/>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7E2B0E"/>
    <w:pPr>
      <w:spacing w:line="240" w:lineRule="atLeast"/>
    </w:pPr>
    <w:rPr>
      <w:rFonts w:eastAsia="SimSun"/>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7E2B0E"/>
    <w:pPr>
      <w:spacing w:line="240" w:lineRule="atLeast"/>
    </w:pPr>
    <w:rPr>
      <w:rFonts w:eastAsia="SimSun"/>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7E2B0E"/>
    <w:pPr>
      <w:spacing w:line="240" w:lineRule="atLeast"/>
    </w:pPr>
    <w:rPr>
      <w:rFonts w:eastAsia="SimSun"/>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7E2B0E"/>
    <w:pPr>
      <w:spacing w:line="240" w:lineRule="atLeast"/>
    </w:pPr>
    <w:rPr>
      <w:rFonts w:eastAsia="SimSun"/>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7E2B0E"/>
    <w:pPr>
      <w:spacing w:line="240" w:lineRule="atLeast"/>
    </w:pPr>
    <w:rPr>
      <w:rFonts w:eastAsia="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7E2B0E"/>
    <w:pPr>
      <w:spacing w:line="240" w:lineRule="atLeast"/>
    </w:pPr>
    <w:rPr>
      <w:rFonts w:eastAsia="SimSun"/>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7E2B0E"/>
    <w:pPr>
      <w:spacing w:line="240" w:lineRule="atLeast"/>
    </w:pPr>
    <w:rPr>
      <w:rFonts w:eastAsia="SimSun"/>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7E2B0E"/>
    <w:pPr>
      <w:spacing w:line="240" w:lineRule="atLeast"/>
    </w:pPr>
    <w:rPr>
      <w:rFonts w:eastAsia="SimSun"/>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7E2B0E"/>
    <w:pPr>
      <w:spacing w:line="240" w:lineRule="atLeast"/>
    </w:pPr>
    <w:rPr>
      <w:rFonts w:eastAsia="SimSun"/>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7E2B0E"/>
    <w:pPr>
      <w:spacing w:line="240" w:lineRule="atLeast"/>
    </w:pPr>
    <w:rPr>
      <w:rFonts w:eastAsia="SimSun"/>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7E2B0E"/>
    <w:pPr>
      <w:spacing w:line="240" w:lineRule="atLeast"/>
    </w:pPr>
    <w:rPr>
      <w:rFonts w:eastAsia="SimSun"/>
      <w:color w:val="FFFFFF"/>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7E2B0E"/>
    <w:pPr>
      <w:spacing w:line="240" w:lineRule="atLeast"/>
    </w:pPr>
    <w:rPr>
      <w:rFonts w:eastAsia="SimSun"/>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7E2B0E"/>
    <w:pPr>
      <w:spacing w:line="240" w:lineRule="atLeast"/>
    </w:pPr>
    <w:rPr>
      <w:rFonts w:eastAsia="SimSun"/>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7E2B0E"/>
    <w:pPr>
      <w:spacing w:line="240" w:lineRule="atLeast"/>
    </w:pPr>
    <w:rPr>
      <w:rFonts w:eastAsia="SimSun"/>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7E2B0E"/>
    <w:pPr>
      <w:spacing w:line="240" w:lineRule="atLeast"/>
    </w:pPr>
    <w:rPr>
      <w:rFonts w:eastAsia="SimSun"/>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7E2B0E"/>
    <w:pPr>
      <w:spacing w:line="240" w:lineRule="atLeast"/>
    </w:pPr>
    <w:rPr>
      <w:rFonts w:eastAsia="SimSun"/>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7E2B0E"/>
    <w:rPr>
      <w:rFonts w:ascii="Courier New" w:hAnsi="Courier New" w:cs="Courier New"/>
      <w:sz w:val="20"/>
      <w:szCs w:val="20"/>
    </w:rPr>
  </w:style>
  <w:style w:type="paragraph" w:styleId="Textodebloque">
    <w:name w:val="Block Text"/>
    <w:basedOn w:val="Normal"/>
    <w:semiHidden/>
    <w:rsid w:val="007E2B0E"/>
    <w:pPr>
      <w:spacing w:after="120"/>
      <w:ind w:left="1440" w:right="1440"/>
    </w:pPr>
  </w:style>
  <w:style w:type="character" w:styleId="Textoennegrita">
    <w:name w:val="Strong"/>
    <w:uiPriority w:val="22"/>
    <w:qFormat/>
    <w:rsid w:val="007E2B0E"/>
    <w:rPr>
      <w:b/>
      <w:bCs/>
    </w:rPr>
  </w:style>
  <w:style w:type="paragraph" w:styleId="Textoindependiente">
    <w:name w:val="Body Text"/>
    <w:basedOn w:val="Normal"/>
    <w:link w:val="TextoindependienteCar"/>
    <w:semiHidden/>
    <w:rsid w:val="007E2B0E"/>
    <w:pPr>
      <w:spacing w:after="120"/>
    </w:pPr>
  </w:style>
  <w:style w:type="paragraph" w:styleId="Textoindependiente2">
    <w:name w:val="Body Text 2"/>
    <w:basedOn w:val="Normal"/>
    <w:link w:val="Textoindependiente2Car"/>
    <w:semiHidden/>
    <w:rsid w:val="007E2B0E"/>
    <w:pPr>
      <w:spacing w:after="120" w:line="480" w:lineRule="auto"/>
    </w:pPr>
  </w:style>
  <w:style w:type="paragraph" w:styleId="Textoindependiente3">
    <w:name w:val="Body Text 3"/>
    <w:basedOn w:val="Normal"/>
    <w:link w:val="Textoindependiente3Car"/>
    <w:semiHidden/>
    <w:rsid w:val="007E2B0E"/>
    <w:pPr>
      <w:spacing w:after="120"/>
    </w:pPr>
    <w:rPr>
      <w:sz w:val="16"/>
      <w:szCs w:val="16"/>
    </w:rPr>
  </w:style>
  <w:style w:type="paragraph" w:styleId="Textoindependienteprimerasangra">
    <w:name w:val="Body Text First Indent"/>
    <w:basedOn w:val="Textoindependiente"/>
    <w:link w:val="TextoindependienteprimerasangraCar"/>
    <w:semiHidden/>
    <w:rsid w:val="007E2B0E"/>
    <w:pPr>
      <w:ind w:firstLine="210"/>
    </w:pPr>
  </w:style>
  <w:style w:type="paragraph" w:styleId="Textoindependienteprimerasangra2">
    <w:name w:val="Body Text First Indent 2"/>
    <w:basedOn w:val="Sangradetextonormal"/>
    <w:link w:val="Textoindependienteprimerasangra2Car"/>
    <w:semiHidden/>
    <w:rsid w:val="007E2B0E"/>
    <w:pPr>
      <w:ind w:firstLine="210"/>
    </w:pPr>
  </w:style>
  <w:style w:type="paragraph" w:styleId="Textonotaalfinal">
    <w:name w:val="endnote text"/>
    <w:aliases w:val="2_G"/>
    <w:basedOn w:val="Textonotapie"/>
    <w:link w:val="TextonotaalfinalCar"/>
    <w:qFormat/>
    <w:rsid w:val="007E2B0E"/>
  </w:style>
  <w:style w:type="paragraph" w:styleId="Textosinformato">
    <w:name w:val="Plain Text"/>
    <w:basedOn w:val="Normal"/>
    <w:link w:val="TextosinformatoCar"/>
    <w:semiHidden/>
    <w:rsid w:val="007E2B0E"/>
    <w:rPr>
      <w:rFonts w:ascii="Courier New" w:hAnsi="Courier New" w:cs="Courier New"/>
    </w:rPr>
  </w:style>
  <w:style w:type="paragraph" w:styleId="Ttulo">
    <w:name w:val="Title"/>
    <w:basedOn w:val="Normal"/>
    <w:link w:val="TtuloCar"/>
    <w:qFormat/>
    <w:rsid w:val="007E2B0E"/>
    <w:pPr>
      <w:spacing w:before="240" w:after="60"/>
      <w:jc w:val="center"/>
      <w:outlineLvl w:val="0"/>
    </w:pPr>
    <w:rPr>
      <w:rFonts w:ascii="Arial" w:hAnsi="Arial" w:cs="Arial"/>
      <w:b/>
      <w:bCs/>
      <w:kern w:val="28"/>
      <w:sz w:val="32"/>
      <w:szCs w:val="32"/>
    </w:rPr>
  </w:style>
  <w:style w:type="character" w:styleId="VariableHTML">
    <w:name w:val="HTML Variable"/>
    <w:semiHidden/>
    <w:rsid w:val="007E2B0E"/>
    <w:rPr>
      <w:i/>
      <w:iCs/>
    </w:rPr>
  </w:style>
  <w:style w:type="paragraph" w:customStyle="1" w:styleId="Bullet1G">
    <w:name w:val="_Bullet 1_G"/>
    <w:basedOn w:val="Normal"/>
    <w:qFormat/>
    <w:rsid w:val="00543FB3"/>
    <w:pPr>
      <w:numPr>
        <w:numId w:val="117"/>
      </w:numPr>
      <w:spacing w:after="120"/>
      <w:ind w:right="1134"/>
      <w:jc w:val="both"/>
    </w:pPr>
    <w:rPr>
      <w:rFonts w:eastAsiaTheme="minorHAnsi"/>
      <w:lang w:eastAsia="en-US"/>
    </w:rPr>
  </w:style>
  <w:style w:type="paragraph" w:customStyle="1" w:styleId="Bullet2G">
    <w:name w:val="_Bullet 2_G"/>
    <w:basedOn w:val="Normal"/>
    <w:qFormat/>
    <w:rsid w:val="00543FB3"/>
    <w:pPr>
      <w:numPr>
        <w:numId w:val="119"/>
      </w:numPr>
      <w:spacing w:after="120"/>
      <w:ind w:right="1134"/>
      <w:jc w:val="both"/>
    </w:pPr>
    <w:rPr>
      <w:rFonts w:eastAsiaTheme="minorHAnsi"/>
    </w:rPr>
  </w:style>
  <w:style w:type="paragraph" w:styleId="Textodeglobo">
    <w:name w:val="Balloon Text"/>
    <w:basedOn w:val="Normal"/>
    <w:link w:val="TextodegloboCar"/>
    <w:rsid w:val="005172A2"/>
    <w:pPr>
      <w:spacing w:line="240" w:lineRule="auto"/>
    </w:pPr>
    <w:rPr>
      <w:rFonts w:ascii="Tahoma" w:hAnsi="Tahoma" w:cs="Tahoma"/>
      <w:sz w:val="16"/>
      <w:szCs w:val="16"/>
    </w:rPr>
  </w:style>
  <w:style w:type="character" w:customStyle="1" w:styleId="TextodegloboCar">
    <w:name w:val="Texto de globo Car"/>
    <w:link w:val="Textodeglobo"/>
    <w:rsid w:val="005172A2"/>
    <w:rPr>
      <w:rFonts w:ascii="Tahoma" w:hAnsi="Tahoma" w:cs="Tahoma"/>
      <w:sz w:val="16"/>
      <w:szCs w:val="16"/>
      <w:lang w:val="es-ES" w:eastAsia="es-ES"/>
    </w:rPr>
  </w:style>
  <w:style w:type="character" w:customStyle="1" w:styleId="SingleTxtGChar">
    <w:name w:val="_ Single Txt_G Char"/>
    <w:link w:val="SingleTxtG"/>
    <w:rsid w:val="000A4800"/>
    <w:rPr>
      <w:rFonts w:eastAsia="DengXian"/>
      <w:lang w:eastAsia="es-ES"/>
    </w:rPr>
  </w:style>
  <w:style w:type="character" w:customStyle="1" w:styleId="Ttulo1Car">
    <w:name w:val="Título 1 Car"/>
    <w:aliases w:val="Cuadro_G Car,Table_G Car"/>
    <w:link w:val="Ttulo1"/>
    <w:rsid w:val="007E2B0E"/>
    <w:rPr>
      <w:rFonts w:eastAsia="DengXian"/>
      <w:lang w:val="fr-CH" w:eastAsia="en-US"/>
    </w:rPr>
  </w:style>
  <w:style w:type="character" w:customStyle="1" w:styleId="Ttulo2Car">
    <w:name w:val="Título 2 Car"/>
    <w:link w:val="Ttulo2"/>
    <w:rsid w:val="00651F7A"/>
    <w:rPr>
      <w:rFonts w:eastAsia="DengXian" w:cs="Arial"/>
      <w:bCs/>
      <w:iCs/>
      <w:szCs w:val="28"/>
      <w:lang w:eastAsia="es-ES"/>
    </w:rPr>
  </w:style>
  <w:style w:type="character" w:customStyle="1" w:styleId="Ttulo3Car">
    <w:name w:val="Título 3 Car"/>
    <w:link w:val="Ttulo3"/>
    <w:rsid w:val="00651F7A"/>
    <w:rPr>
      <w:rFonts w:ascii="Arial" w:eastAsia="DengXian" w:hAnsi="Arial" w:cs="Arial"/>
      <w:b/>
      <w:bCs/>
      <w:sz w:val="26"/>
      <w:szCs w:val="26"/>
      <w:lang w:eastAsia="es-ES"/>
    </w:rPr>
  </w:style>
  <w:style w:type="character" w:customStyle="1" w:styleId="Ttulo4Car">
    <w:name w:val="Título 4 Car"/>
    <w:link w:val="Ttulo4"/>
    <w:rsid w:val="00651F7A"/>
    <w:rPr>
      <w:rFonts w:eastAsia="DengXian"/>
      <w:b/>
      <w:bCs/>
      <w:sz w:val="28"/>
      <w:szCs w:val="28"/>
      <w:lang w:eastAsia="es-ES"/>
    </w:rPr>
  </w:style>
  <w:style w:type="character" w:customStyle="1" w:styleId="Ttulo5Car">
    <w:name w:val="Título 5 Car"/>
    <w:link w:val="Ttulo5"/>
    <w:rsid w:val="00651F7A"/>
    <w:rPr>
      <w:rFonts w:eastAsia="DengXian"/>
      <w:b/>
      <w:bCs/>
      <w:i/>
      <w:iCs/>
      <w:sz w:val="26"/>
      <w:szCs w:val="26"/>
      <w:lang w:eastAsia="es-ES"/>
    </w:rPr>
  </w:style>
  <w:style w:type="character" w:customStyle="1" w:styleId="Ttulo6Car">
    <w:name w:val="Título 6 Car"/>
    <w:link w:val="Ttulo6"/>
    <w:rsid w:val="00651F7A"/>
    <w:rPr>
      <w:rFonts w:eastAsia="DengXian"/>
      <w:b/>
      <w:bCs/>
      <w:sz w:val="22"/>
      <w:szCs w:val="22"/>
      <w:lang w:eastAsia="es-ES"/>
    </w:rPr>
  </w:style>
  <w:style w:type="character" w:customStyle="1" w:styleId="Ttulo7Car">
    <w:name w:val="Título 7 Car"/>
    <w:link w:val="Ttulo7"/>
    <w:rsid w:val="00651F7A"/>
    <w:rPr>
      <w:rFonts w:eastAsia="DengXian"/>
      <w:sz w:val="24"/>
      <w:szCs w:val="24"/>
      <w:lang w:eastAsia="es-ES"/>
    </w:rPr>
  </w:style>
  <w:style w:type="character" w:customStyle="1" w:styleId="Ttulo8Car">
    <w:name w:val="Título 8 Car"/>
    <w:link w:val="Ttulo8"/>
    <w:rsid w:val="00651F7A"/>
    <w:rPr>
      <w:rFonts w:eastAsia="DengXian"/>
      <w:i/>
      <w:iCs/>
      <w:sz w:val="24"/>
      <w:szCs w:val="24"/>
      <w:lang w:eastAsia="es-ES"/>
    </w:rPr>
  </w:style>
  <w:style w:type="character" w:customStyle="1" w:styleId="Ttulo9Car">
    <w:name w:val="Título 9 Car"/>
    <w:link w:val="Ttulo9"/>
    <w:rsid w:val="00651F7A"/>
    <w:rPr>
      <w:rFonts w:ascii="Arial" w:eastAsia="DengXian" w:hAnsi="Arial" w:cs="Arial"/>
      <w:sz w:val="22"/>
      <w:szCs w:val="22"/>
      <w:lang w:eastAsia="es-ES"/>
    </w:rPr>
  </w:style>
  <w:style w:type="character" w:customStyle="1" w:styleId="EncabezadoCar">
    <w:name w:val="Encabezado Car"/>
    <w:aliases w:val="6_G Car"/>
    <w:link w:val="Encabezado"/>
    <w:rsid w:val="00651F7A"/>
    <w:rPr>
      <w:rFonts w:eastAsia="DengXian"/>
      <w:b/>
      <w:sz w:val="18"/>
      <w:lang w:eastAsia="es-ES"/>
    </w:rPr>
  </w:style>
  <w:style w:type="character" w:customStyle="1" w:styleId="PiedepginaCar">
    <w:name w:val="Pie de página Car"/>
    <w:aliases w:val="3_G Car"/>
    <w:link w:val="Piedepgina"/>
    <w:rsid w:val="00651F7A"/>
    <w:rPr>
      <w:rFonts w:eastAsia="DengXian"/>
      <w:sz w:val="16"/>
      <w:lang w:eastAsia="es-ES"/>
    </w:rPr>
  </w:style>
  <w:style w:type="character" w:customStyle="1" w:styleId="CierreCar">
    <w:name w:val="Cierre Car"/>
    <w:link w:val="Cierre"/>
    <w:semiHidden/>
    <w:rsid w:val="00651F7A"/>
    <w:rPr>
      <w:rFonts w:eastAsia="DengXian"/>
      <w:lang w:eastAsia="es-ES"/>
    </w:rPr>
  </w:style>
  <w:style w:type="character" w:customStyle="1" w:styleId="DireccinHTMLCar">
    <w:name w:val="Dirección HTML Car"/>
    <w:link w:val="DireccinHTML"/>
    <w:semiHidden/>
    <w:rsid w:val="00651F7A"/>
    <w:rPr>
      <w:rFonts w:eastAsia="DengXian"/>
      <w:i/>
      <w:iCs/>
      <w:lang w:eastAsia="es-ES"/>
    </w:rPr>
  </w:style>
  <w:style w:type="character" w:customStyle="1" w:styleId="EncabezadodemensajeCar">
    <w:name w:val="Encabezado de mensaje Car"/>
    <w:link w:val="Encabezadodemensaje"/>
    <w:semiHidden/>
    <w:rsid w:val="00651F7A"/>
    <w:rPr>
      <w:rFonts w:ascii="Arial" w:eastAsia="DengXian" w:hAnsi="Arial" w:cs="Arial"/>
      <w:sz w:val="24"/>
      <w:szCs w:val="24"/>
      <w:shd w:val="pct20" w:color="auto" w:fill="auto"/>
      <w:lang w:eastAsia="es-ES"/>
    </w:rPr>
  </w:style>
  <w:style w:type="character" w:customStyle="1" w:styleId="EncabezadodenotaCar">
    <w:name w:val="Encabezado de nota Car"/>
    <w:link w:val="Encabezadodenota"/>
    <w:semiHidden/>
    <w:rsid w:val="00651F7A"/>
    <w:rPr>
      <w:rFonts w:eastAsia="DengXian"/>
      <w:lang w:eastAsia="es-ES"/>
    </w:rPr>
  </w:style>
  <w:style w:type="character" w:customStyle="1" w:styleId="FechaCar">
    <w:name w:val="Fecha Car"/>
    <w:link w:val="Fecha"/>
    <w:semiHidden/>
    <w:rsid w:val="00651F7A"/>
    <w:rPr>
      <w:rFonts w:eastAsia="DengXian"/>
      <w:lang w:eastAsia="es-ES"/>
    </w:rPr>
  </w:style>
  <w:style w:type="character" w:customStyle="1" w:styleId="FirmaCar">
    <w:name w:val="Firma Car"/>
    <w:link w:val="Firma"/>
    <w:semiHidden/>
    <w:rsid w:val="00651F7A"/>
    <w:rPr>
      <w:rFonts w:eastAsia="DengXian"/>
      <w:lang w:eastAsia="es-ES"/>
    </w:rPr>
  </w:style>
  <w:style w:type="character" w:customStyle="1" w:styleId="FirmadecorreoelectrnicoCar">
    <w:name w:val="Firma de correo electrónico Car"/>
    <w:link w:val="Firmadecorreoelectrnico"/>
    <w:semiHidden/>
    <w:rsid w:val="00651F7A"/>
    <w:rPr>
      <w:rFonts w:eastAsia="DengXian"/>
      <w:lang w:eastAsia="es-ES"/>
    </w:rPr>
  </w:style>
  <w:style w:type="character" w:customStyle="1" w:styleId="HTMLconformatoprevioCar">
    <w:name w:val="HTML con formato previo Car"/>
    <w:link w:val="HTMLconformatoprevio"/>
    <w:semiHidden/>
    <w:rsid w:val="00651F7A"/>
    <w:rPr>
      <w:rFonts w:ascii="Courier New" w:eastAsia="DengXian" w:hAnsi="Courier New" w:cs="Courier New"/>
      <w:lang w:eastAsia="es-ES"/>
    </w:rPr>
  </w:style>
  <w:style w:type="character" w:customStyle="1" w:styleId="SaludoCar">
    <w:name w:val="Saludo Car"/>
    <w:link w:val="Saludo"/>
    <w:semiHidden/>
    <w:rsid w:val="00651F7A"/>
    <w:rPr>
      <w:rFonts w:eastAsia="DengXian"/>
      <w:lang w:eastAsia="es-ES"/>
    </w:rPr>
  </w:style>
  <w:style w:type="character" w:customStyle="1" w:styleId="Sangra2detindependienteCar">
    <w:name w:val="Sangría 2 de t. independiente Car"/>
    <w:link w:val="Sangra2detindependiente"/>
    <w:semiHidden/>
    <w:rsid w:val="00651F7A"/>
    <w:rPr>
      <w:rFonts w:eastAsia="DengXian"/>
      <w:lang w:eastAsia="es-ES"/>
    </w:rPr>
  </w:style>
  <w:style w:type="character" w:customStyle="1" w:styleId="Sangra3detindependienteCar">
    <w:name w:val="Sangría 3 de t. independiente Car"/>
    <w:link w:val="Sangra3detindependiente"/>
    <w:semiHidden/>
    <w:rsid w:val="00651F7A"/>
    <w:rPr>
      <w:rFonts w:eastAsia="DengXian"/>
      <w:sz w:val="16"/>
      <w:szCs w:val="16"/>
      <w:lang w:eastAsia="es-ES"/>
    </w:rPr>
  </w:style>
  <w:style w:type="character" w:customStyle="1" w:styleId="SangradetextonormalCar">
    <w:name w:val="Sangría de texto normal Car"/>
    <w:link w:val="Sangradetextonormal"/>
    <w:semiHidden/>
    <w:rsid w:val="00651F7A"/>
    <w:rPr>
      <w:rFonts w:eastAsia="DengXian"/>
      <w:lang w:eastAsia="es-ES"/>
    </w:rPr>
  </w:style>
  <w:style w:type="character" w:customStyle="1" w:styleId="SubttuloCar">
    <w:name w:val="Subtítulo Car"/>
    <w:link w:val="Subttulo"/>
    <w:rsid w:val="00651F7A"/>
    <w:rPr>
      <w:rFonts w:ascii="Arial" w:eastAsia="DengXian" w:hAnsi="Arial" w:cs="Arial"/>
      <w:sz w:val="24"/>
      <w:szCs w:val="24"/>
      <w:lang w:eastAsia="es-ES"/>
    </w:rPr>
  </w:style>
  <w:style w:type="character" w:customStyle="1" w:styleId="TextoindependienteCar">
    <w:name w:val="Texto independiente Car"/>
    <w:link w:val="Textoindependiente"/>
    <w:semiHidden/>
    <w:rsid w:val="00651F7A"/>
    <w:rPr>
      <w:rFonts w:eastAsia="DengXian"/>
      <w:lang w:eastAsia="es-ES"/>
    </w:rPr>
  </w:style>
  <w:style w:type="character" w:customStyle="1" w:styleId="Textoindependiente2Car">
    <w:name w:val="Texto independiente 2 Car"/>
    <w:link w:val="Textoindependiente2"/>
    <w:semiHidden/>
    <w:rsid w:val="00651F7A"/>
    <w:rPr>
      <w:rFonts w:eastAsia="DengXian"/>
      <w:lang w:eastAsia="es-ES"/>
    </w:rPr>
  </w:style>
  <w:style w:type="character" w:customStyle="1" w:styleId="Textoindependiente3Car">
    <w:name w:val="Texto independiente 3 Car"/>
    <w:link w:val="Textoindependiente3"/>
    <w:semiHidden/>
    <w:rsid w:val="00651F7A"/>
    <w:rPr>
      <w:rFonts w:eastAsia="DengXian"/>
      <w:sz w:val="16"/>
      <w:szCs w:val="16"/>
      <w:lang w:eastAsia="es-ES"/>
    </w:rPr>
  </w:style>
  <w:style w:type="character" w:customStyle="1" w:styleId="TextoindependienteprimerasangraCar">
    <w:name w:val="Texto independiente primera sangría Car"/>
    <w:link w:val="Textoindependienteprimerasangra"/>
    <w:semiHidden/>
    <w:rsid w:val="00651F7A"/>
    <w:rPr>
      <w:rFonts w:eastAsia="DengXian"/>
      <w:lang w:eastAsia="es-ES"/>
    </w:rPr>
  </w:style>
  <w:style w:type="character" w:customStyle="1" w:styleId="Textoindependienteprimerasangra2Car">
    <w:name w:val="Texto independiente primera sangría 2 Car"/>
    <w:link w:val="Textoindependienteprimerasangra2"/>
    <w:semiHidden/>
    <w:rsid w:val="00651F7A"/>
    <w:rPr>
      <w:rFonts w:eastAsia="DengXian"/>
      <w:lang w:eastAsia="es-ES"/>
    </w:rPr>
  </w:style>
  <w:style w:type="character" w:customStyle="1" w:styleId="TextonotaalfinalCar">
    <w:name w:val="Texto nota al final Car"/>
    <w:aliases w:val="2_G Car"/>
    <w:link w:val="Textonotaalfinal"/>
    <w:rsid w:val="00651F7A"/>
    <w:rPr>
      <w:rFonts w:eastAsia="DengXian"/>
      <w:sz w:val="18"/>
      <w:lang w:eastAsia="es-ES"/>
    </w:rPr>
  </w:style>
  <w:style w:type="character" w:customStyle="1" w:styleId="TextosinformatoCar">
    <w:name w:val="Texto sin formato Car"/>
    <w:link w:val="Textosinformato"/>
    <w:semiHidden/>
    <w:rsid w:val="00651F7A"/>
    <w:rPr>
      <w:rFonts w:ascii="Courier New" w:eastAsia="DengXian" w:hAnsi="Courier New" w:cs="Courier New"/>
      <w:lang w:eastAsia="es-ES"/>
    </w:rPr>
  </w:style>
  <w:style w:type="character" w:customStyle="1" w:styleId="TtuloCar">
    <w:name w:val="Título Car"/>
    <w:link w:val="Ttulo"/>
    <w:rsid w:val="00651F7A"/>
    <w:rPr>
      <w:rFonts w:ascii="Arial" w:eastAsia="DengXian" w:hAnsi="Arial" w:cs="Arial"/>
      <w:b/>
      <w:bCs/>
      <w:kern w:val="28"/>
      <w:sz w:val="32"/>
      <w:szCs w:val="32"/>
      <w:lang w:eastAsia="es-ES"/>
    </w:rPr>
  </w:style>
  <w:style w:type="character" w:styleId="Refdecomentario">
    <w:name w:val="annotation reference"/>
    <w:rsid w:val="00651F7A"/>
    <w:rPr>
      <w:sz w:val="16"/>
      <w:szCs w:val="16"/>
    </w:rPr>
  </w:style>
  <w:style w:type="paragraph" w:styleId="Textocomentario">
    <w:name w:val="annotation text"/>
    <w:basedOn w:val="Normal"/>
    <w:link w:val="TextocomentarioCar"/>
    <w:rsid w:val="00651F7A"/>
  </w:style>
  <w:style w:type="character" w:customStyle="1" w:styleId="TextocomentarioCar">
    <w:name w:val="Texto comentario Car"/>
    <w:link w:val="Textocomentario"/>
    <w:rsid w:val="00651F7A"/>
    <w:rPr>
      <w:lang w:val="es-ES" w:eastAsia="es-ES"/>
    </w:rPr>
  </w:style>
  <w:style w:type="paragraph" w:styleId="Asuntodelcomentario">
    <w:name w:val="annotation subject"/>
    <w:basedOn w:val="Textocomentario"/>
    <w:next w:val="Textocomentario"/>
    <w:link w:val="AsuntodelcomentarioCar"/>
    <w:rsid w:val="00651F7A"/>
    <w:rPr>
      <w:b/>
      <w:bCs/>
    </w:rPr>
  </w:style>
  <w:style w:type="character" w:customStyle="1" w:styleId="AsuntodelcomentarioCar">
    <w:name w:val="Asunto del comentario Car"/>
    <w:link w:val="Asuntodelcomentario"/>
    <w:rsid w:val="00651F7A"/>
    <w:rPr>
      <w:b/>
      <w:bCs/>
      <w:lang w:val="es-ES" w:eastAsia="es-ES"/>
    </w:rPr>
  </w:style>
  <w:style w:type="character" w:customStyle="1" w:styleId="TextonotapieCar">
    <w:name w:val="Texto nota pie Car"/>
    <w:aliases w:val="5_G Car"/>
    <w:link w:val="Textonotapie"/>
    <w:uiPriority w:val="99"/>
    <w:locked/>
    <w:rsid w:val="00651F7A"/>
    <w:rPr>
      <w:rFonts w:eastAsia="DengXian"/>
      <w:sz w:val="18"/>
      <w:lang w:eastAsia="es-ES"/>
    </w:rPr>
  </w:style>
  <w:style w:type="numbering" w:customStyle="1" w:styleId="NoList1">
    <w:name w:val="No List1"/>
    <w:next w:val="Sinlista"/>
    <w:uiPriority w:val="99"/>
    <w:semiHidden/>
    <w:unhideWhenUsed/>
    <w:rsid w:val="006E5333"/>
  </w:style>
  <w:style w:type="paragraph" w:styleId="TDC3">
    <w:name w:val="toc 3"/>
    <w:basedOn w:val="Normal"/>
    <w:next w:val="Normal"/>
    <w:autoRedefine/>
    <w:semiHidden/>
    <w:rsid w:val="006E5333"/>
    <w:pPr>
      <w:tabs>
        <w:tab w:val="left" w:pos="1080"/>
        <w:tab w:val="left" w:pos="1560"/>
        <w:tab w:val="left" w:leader="dot" w:pos="7320"/>
        <w:tab w:val="center" w:pos="7920"/>
        <w:tab w:val="right" w:pos="8495"/>
        <w:tab w:val="center" w:pos="9000"/>
      </w:tabs>
      <w:spacing w:before="120" w:after="120" w:line="240" w:lineRule="auto"/>
      <w:ind w:left="600" w:hanging="600"/>
    </w:pPr>
    <w:rPr>
      <w:sz w:val="24"/>
      <w:szCs w:val="24"/>
      <w:lang w:val="en-US" w:eastAsia="zh-CN"/>
    </w:rPr>
  </w:style>
  <w:style w:type="table" w:customStyle="1" w:styleId="TableGrid1">
    <w:name w:val="Table Grid1"/>
    <w:basedOn w:val="Tablanormal"/>
    <w:next w:val="Tablaconcuadrcula"/>
    <w:rsid w:val="006E5333"/>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1111111">
    <w:name w:val="1 / 1.1 / 1.1.11"/>
    <w:basedOn w:val="Sinlista"/>
    <w:next w:val="111111"/>
    <w:semiHidden/>
    <w:rsid w:val="006E5333"/>
    <w:pPr>
      <w:numPr>
        <w:numId w:val="3"/>
      </w:numPr>
    </w:pPr>
  </w:style>
  <w:style w:type="numbering" w:customStyle="1" w:styleId="1ai1">
    <w:name w:val="1 / a / i1"/>
    <w:basedOn w:val="Sinlista"/>
    <w:next w:val="1ai"/>
    <w:semiHidden/>
    <w:rsid w:val="006E5333"/>
  </w:style>
  <w:style w:type="numbering" w:customStyle="1" w:styleId="ArticleSection1">
    <w:name w:val="Article / Section1"/>
    <w:basedOn w:val="Sinlista"/>
    <w:next w:val="ArtculoSeccin"/>
    <w:semiHidden/>
    <w:rsid w:val="006E5333"/>
  </w:style>
  <w:style w:type="table" w:customStyle="1" w:styleId="TableSimple11">
    <w:name w:val="Table Simple 11"/>
    <w:basedOn w:val="Tablanormal"/>
    <w:next w:val="Tablabsica1"/>
    <w:semiHidden/>
    <w:rsid w:val="006E5333"/>
    <w:pPr>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anormal"/>
    <w:next w:val="Tablabsica2"/>
    <w:semiHidden/>
    <w:rsid w:val="006E5333"/>
    <w:pPr>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anormal"/>
    <w:next w:val="Tablabsica3"/>
    <w:semiHidden/>
    <w:rsid w:val="006E5333"/>
    <w:pPr>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Classic11">
    <w:name w:val="Table Classic 11"/>
    <w:basedOn w:val="Tablanormal"/>
    <w:next w:val="Tablaclsica1"/>
    <w:semiHidden/>
    <w:rsid w:val="006E5333"/>
    <w:pPr>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anormal"/>
    <w:next w:val="Tablaclsica2"/>
    <w:semiHidden/>
    <w:rsid w:val="006E5333"/>
    <w:pPr>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anormal"/>
    <w:next w:val="Tablaclsica3"/>
    <w:semiHidden/>
    <w:rsid w:val="006E5333"/>
    <w:pPr>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anormal"/>
    <w:next w:val="Tablaclsica4"/>
    <w:semiHidden/>
    <w:rsid w:val="006E5333"/>
    <w:pPr>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umns11">
    <w:name w:val="Table Columns 11"/>
    <w:basedOn w:val="Tablanormal"/>
    <w:next w:val="Tablaconcolumnas1"/>
    <w:semiHidden/>
    <w:rsid w:val="006E5333"/>
    <w:pPr>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anormal"/>
    <w:next w:val="Tablaconcolumnas2"/>
    <w:semiHidden/>
    <w:rsid w:val="006E5333"/>
    <w:pPr>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anormal"/>
    <w:next w:val="Tablaconcolumnas3"/>
    <w:semiHidden/>
    <w:rsid w:val="006E5333"/>
    <w:pPr>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anormal"/>
    <w:next w:val="Tablaconcolumnas4"/>
    <w:semiHidden/>
    <w:rsid w:val="006E5333"/>
    <w:pPr>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anormal"/>
    <w:next w:val="Tablaconcolumnas5"/>
    <w:semiHidden/>
    <w:rsid w:val="006E5333"/>
    <w:pPr>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Grid11">
    <w:name w:val="Table Grid 11"/>
    <w:basedOn w:val="Tablanormal"/>
    <w:next w:val="Tablaconcuadrcula1"/>
    <w:semiHidden/>
    <w:rsid w:val="006E5333"/>
    <w:pPr>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anormal"/>
    <w:next w:val="Tablaconcuadrcula2"/>
    <w:semiHidden/>
    <w:rsid w:val="006E5333"/>
    <w:pPr>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anormal"/>
    <w:next w:val="Tablaconcuadrcula3"/>
    <w:semiHidden/>
    <w:rsid w:val="006E5333"/>
    <w:pPr>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anormal"/>
    <w:next w:val="Tablaconcuadrcula4"/>
    <w:semiHidden/>
    <w:rsid w:val="006E5333"/>
    <w:pPr>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anormal"/>
    <w:next w:val="Tablaconcuadrcula5"/>
    <w:semiHidden/>
    <w:rsid w:val="006E5333"/>
    <w:pPr>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anormal"/>
    <w:next w:val="Tablaconcuadrcula6"/>
    <w:semiHidden/>
    <w:rsid w:val="006E5333"/>
    <w:pPr>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anormal"/>
    <w:next w:val="Tablaconcuadrcula7"/>
    <w:semiHidden/>
    <w:rsid w:val="006E5333"/>
    <w:pPr>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anormal"/>
    <w:next w:val="Tablaconcuadrcula8"/>
    <w:semiHidden/>
    <w:rsid w:val="006E5333"/>
    <w:pPr>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3Deffects11">
    <w:name w:val="Table 3D effects 11"/>
    <w:basedOn w:val="Tablanormal"/>
    <w:next w:val="Tablaconefectos3D1"/>
    <w:semiHidden/>
    <w:rsid w:val="006E5333"/>
    <w:pPr>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anormal"/>
    <w:next w:val="Tablaconefectos3D2"/>
    <w:semiHidden/>
    <w:rsid w:val="006E5333"/>
    <w:pPr>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anormal"/>
    <w:next w:val="Tablaconefectos3D3"/>
    <w:semiHidden/>
    <w:rsid w:val="006E5333"/>
    <w:pPr>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11">
    <w:name w:val="Table List 11"/>
    <w:basedOn w:val="Tablanormal"/>
    <w:next w:val="Tablaconlista1"/>
    <w:semiHidden/>
    <w:rsid w:val="006E5333"/>
    <w:pPr>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anormal"/>
    <w:next w:val="Tablaconlista2"/>
    <w:semiHidden/>
    <w:rsid w:val="006E5333"/>
    <w:pPr>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anormal"/>
    <w:next w:val="Tablaconlista3"/>
    <w:semiHidden/>
    <w:rsid w:val="006E5333"/>
    <w:pPr>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anormal"/>
    <w:next w:val="Tablaconlista4"/>
    <w:semiHidden/>
    <w:rsid w:val="006E5333"/>
    <w:pPr>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anormal"/>
    <w:next w:val="Tablaconlista5"/>
    <w:semiHidden/>
    <w:rsid w:val="006E5333"/>
    <w:pPr>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anormal"/>
    <w:next w:val="Tablaconlista6"/>
    <w:semiHidden/>
    <w:rsid w:val="006E5333"/>
    <w:pPr>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anormal"/>
    <w:next w:val="Tablaconlista7"/>
    <w:semiHidden/>
    <w:rsid w:val="006E5333"/>
    <w:pPr>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anormal"/>
    <w:next w:val="Tablaconlista8"/>
    <w:semiHidden/>
    <w:rsid w:val="006E5333"/>
    <w:pPr>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Theme1">
    <w:name w:val="Table Theme1"/>
    <w:basedOn w:val="Tablanormal"/>
    <w:next w:val="Tablacontema"/>
    <w:semiHidden/>
    <w:rsid w:val="006E5333"/>
    <w:pPr>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1">
    <w:name w:val="Table Elegant1"/>
    <w:basedOn w:val="Tablanormal"/>
    <w:next w:val="Tablaelegante"/>
    <w:semiHidden/>
    <w:rsid w:val="006E5333"/>
    <w:pPr>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Contemporary1">
    <w:name w:val="Table Contemporary1"/>
    <w:basedOn w:val="Tablanormal"/>
    <w:next w:val="Tablamoderna"/>
    <w:semiHidden/>
    <w:rsid w:val="006E5333"/>
    <w:pPr>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Professional1">
    <w:name w:val="Table Professional1"/>
    <w:basedOn w:val="Tablanormal"/>
    <w:next w:val="Tablaprofesional"/>
    <w:semiHidden/>
    <w:rsid w:val="006E5333"/>
    <w:pPr>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anormal"/>
    <w:next w:val="Tablasutil1"/>
    <w:semiHidden/>
    <w:rsid w:val="006E5333"/>
    <w:pPr>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anormal"/>
    <w:next w:val="Tablasutil2"/>
    <w:semiHidden/>
    <w:rsid w:val="006E5333"/>
    <w:pPr>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orful11">
    <w:name w:val="Table Colorful 11"/>
    <w:basedOn w:val="Tablanormal"/>
    <w:next w:val="Tablavistosa1"/>
    <w:semiHidden/>
    <w:rsid w:val="006E5333"/>
    <w:pPr>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anormal"/>
    <w:next w:val="Tablavistosa2"/>
    <w:semiHidden/>
    <w:rsid w:val="006E5333"/>
    <w:pPr>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anormal"/>
    <w:next w:val="Tablavistosa3"/>
    <w:semiHidden/>
    <w:rsid w:val="006E5333"/>
    <w:pPr>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Web11">
    <w:name w:val="Table Web 11"/>
    <w:basedOn w:val="Tablanormal"/>
    <w:next w:val="Tablaweb1"/>
    <w:semiHidden/>
    <w:rsid w:val="006E5333"/>
    <w:pPr>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anormal"/>
    <w:next w:val="Tablaweb2"/>
    <w:semiHidden/>
    <w:rsid w:val="006E5333"/>
    <w:pPr>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anormal"/>
    <w:next w:val="Tablaweb3"/>
    <w:semiHidden/>
    <w:rsid w:val="006E5333"/>
    <w:pPr>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List6">
    <w:name w:val="List 6"/>
    <w:basedOn w:val="Sinlista"/>
    <w:rsid w:val="006E5333"/>
    <w:pPr>
      <w:numPr>
        <w:numId w:val="19"/>
      </w:numPr>
    </w:pPr>
  </w:style>
  <w:style w:type="numbering" w:customStyle="1" w:styleId="List7">
    <w:name w:val="List 7"/>
    <w:basedOn w:val="Sinlista"/>
    <w:rsid w:val="006E5333"/>
    <w:pPr>
      <w:numPr>
        <w:numId w:val="20"/>
      </w:numPr>
    </w:pPr>
  </w:style>
  <w:style w:type="numbering" w:customStyle="1" w:styleId="List8">
    <w:name w:val="List 8"/>
    <w:basedOn w:val="Sinlista"/>
    <w:rsid w:val="006E5333"/>
    <w:pPr>
      <w:numPr>
        <w:numId w:val="21"/>
      </w:numPr>
    </w:pPr>
  </w:style>
  <w:style w:type="numbering" w:customStyle="1" w:styleId="List9">
    <w:name w:val="List 9"/>
    <w:basedOn w:val="Sinlista"/>
    <w:rsid w:val="006E5333"/>
    <w:pPr>
      <w:numPr>
        <w:numId w:val="22"/>
      </w:numPr>
    </w:pPr>
  </w:style>
  <w:style w:type="numbering" w:customStyle="1" w:styleId="List10">
    <w:name w:val="List 10"/>
    <w:basedOn w:val="Sinlista"/>
    <w:rsid w:val="006E5333"/>
    <w:pPr>
      <w:numPr>
        <w:numId w:val="23"/>
      </w:numPr>
    </w:pPr>
  </w:style>
  <w:style w:type="numbering" w:customStyle="1" w:styleId="ImportedStyle12">
    <w:name w:val="Imported Style 12"/>
    <w:rsid w:val="006E5333"/>
    <w:pPr>
      <w:numPr>
        <w:numId w:val="24"/>
      </w:numPr>
    </w:pPr>
  </w:style>
  <w:style w:type="numbering" w:customStyle="1" w:styleId="List11">
    <w:name w:val="List 11"/>
    <w:basedOn w:val="Sinlista"/>
    <w:rsid w:val="006E5333"/>
    <w:pPr>
      <w:numPr>
        <w:numId w:val="25"/>
      </w:numPr>
    </w:pPr>
  </w:style>
  <w:style w:type="numbering" w:customStyle="1" w:styleId="List12">
    <w:name w:val="List 12"/>
    <w:basedOn w:val="Sinlista"/>
    <w:rsid w:val="006E5333"/>
    <w:pPr>
      <w:numPr>
        <w:numId w:val="26"/>
      </w:numPr>
    </w:pPr>
  </w:style>
  <w:style w:type="numbering" w:customStyle="1" w:styleId="List0">
    <w:name w:val="List 0"/>
    <w:basedOn w:val="Sinlista"/>
    <w:rsid w:val="006E5333"/>
    <w:pPr>
      <w:numPr>
        <w:numId w:val="27"/>
      </w:numPr>
    </w:pPr>
  </w:style>
  <w:style w:type="paragraph" w:styleId="Revisin">
    <w:name w:val="Revision"/>
    <w:hidden/>
    <w:uiPriority w:val="99"/>
    <w:semiHidden/>
    <w:rsid w:val="006E5333"/>
    <w:rPr>
      <w:lang w:eastAsia="es-ES"/>
    </w:rPr>
  </w:style>
  <w:style w:type="character" w:customStyle="1" w:styleId="HChGChar">
    <w:name w:val="_ H _Ch_G Char"/>
    <w:link w:val="HChG"/>
    <w:rsid w:val="006E5333"/>
    <w:rPr>
      <w:rFonts w:eastAsia="SimSun"/>
      <w:b/>
      <w:sz w:val="28"/>
      <w:lang w:eastAsia="es-ES"/>
    </w:rPr>
  </w:style>
  <w:style w:type="paragraph" w:styleId="TDC1">
    <w:name w:val="toc 1"/>
    <w:basedOn w:val="Normal"/>
    <w:next w:val="Normal"/>
    <w:autoRedefine/>
    <w:uiPriority w:val="39"/>
    <w:unhideWhenUsed/>
    <w:rsid w:val="0026657C"/>
    <w:pPr>
      <w:spacing w:after="100"/>
    </w:pPr>
  </w:style>
  <w:style w:type="paragraph" w:styleId="TDC2">
    <w:name w:val="toc 2"/>
    <w:basedOn w:val="Normal"/>
    <w:next w:val="Normal"/>
    <w:autoRedefine/>
    <w:uiPriority w:val="39"/>
    <w:unhideWhenUsed/>
    <w:rsid w:val="0026657C"/>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183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A46CED586CAA46BB6BF141FE36253E" ma:contentTypeVersion="0" ma:contentTypeDescription="Create a new document." ma:contentTypeScope="" ma:versionID="5f6afbaa454b76021dc47ebf6bc8886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C0973-6505-48DA-BBE1-6354500D5EDA}">
  <ds:schemaRefs>
    <ds:schemaRef ds:uri="http://schemas.microsoft.com/sharepoint/v3/contenttype/forms"/>
  </ds:schemaRefs>
</ds:datastoreItem>
</file>

<file path=customXml/itemProps2.xml><?xml version="1.0" encoding="utf-8"?>
<ds:datastoreItem xmlns:ds="http://schemas.openxmlformats.org/officeDocument/2006/customXml" ds:itemID="{77D4230A-2AC7-4D05-BBBA-7CD1D494C378}">
  <ds:schemaRefs>
    <ds:schemaRef ds:uri="http://www.w3.org/XML/1998/namespace"/>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2EFFC0DB-1DF6-4B54-9A4A-0914FDBF99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42964F3-8957-4DE0-BE09-60E49FAC2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10661</Words>
  <Characters>57358</Characters>
  <Application>Microsoft Office Word</Application>
  <DocSecurity>0</DocSecurity>
  <Lines>972</Lines>
  <Paragraphs>363</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CAT/OP/URY/R.1</vt:lpstr>
      <vt:lpstr>CAT/OP/URY/R.1</vt:lpstr>
      <vt:lpstr>M/CONF/TEMPLATE/15</vt:lpstr>
    </vt:vector>
  </TitlesOfParts>
  <Company>OHCHR</Company>
  <LinksUpToDate>false</LinksUpToDate>
  <CharactersWithSpaces>67656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CAT/OP/URY/1</dc:title>
  <dc:subject/>
  <dc:creator>Isabella Capelli</dc:creator>
  <cp:keywords/>
  <dc:description/>
  <cp:lastModifiedBy>Javier Rodriguez Perez</cp:lastModifiedBy>
  <cp:revision>3</cp:revision>
  <cp:lastPrinted>2019-01-22T12:39:00Z</cp:lastPrinted>
  <dcterms:created xsi:type="dcterms:W3CDTF">2019-01-22T12:39:00Z</dcterms:created>
  <dcterms:modified xsi:type="dcterms:W3CDTF">2019-01-22T12:39:00Z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0x010100E5A46CED586CAA46BB6BF141FE36253E</vt:lpwstr>
  </property>
</Properties>
</file>