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7E2693" w:rsidRDefault="00E264B9">
      <w:pPr>
        <w:framePr w:w="4025" w:h="2075" w:hSpace="180" w:wrap="around" w:vAnchor="text" w:hAnchor="page" w:x="851" w:y="-2399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 w:rsidR="00401DBB">
        <w:rPr>
          <w:szCs w:val="22"/>
          <w:lang w:eastAsia="en-US"/>
        </w:rPr>
        <w:t>CCPR/SP/71/Add.1</w:t>
      </w:r>
      <w:r>
        <w:fldChar w:fldCharType="end"/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szCs w:val="22"/>
          <w:lang w:eastAsia="en-US"/>
        </w:rPr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 w:rsidR="00401DBB">
        <w:rPr>
          <w:szCs w:val="22"/>
          <w:lang w:eastAsia="en-US"/>
        </w:rPr>
        <w:t>29 June 2008</w:t>
      </w:r>
      <w:r>
        <w:fldChar w:fldCharType="end"/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7E2693" w:rsidRDefault="007E2693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>Original: ENGLISH</w:t>
      </w:r>
    </w:p>
    <w:p w:rsidR="000C1D0C" w:rsidRPr="00A71B21" w:rsidRDefault="000C1D0C" w:rsidP="000C1D0C">
      <w:pPr>
        <w:spacing w:before="0" w:after="0" w:line="380" w:lineRule="exact"/>
        <w:rPr>
          <w:rFonts w:hint="cs"/>
          <w:sz w:val="28"/>
          <w:szCs w:val="36"/>
          <w:rtl/>
        </w:rPr>
      </w:pPr>
      <w:r w:rsidRPr="00A71B21">
        <w:rPr>
          <w:rFonts w:hint="cs"/>
          <w:sz w:val="28"/>
          <w:szCs w:val="36"/>
          <w:rtl/>
        </w:rPr>
        <w:t>اجتماع الدول الأطراف</w:t>
      </w:r>
    </w:p>
    <w:p w:rsidR="000C1D0C" w:rsidRDefault="000C1D0C" w:rsidP="000C1D0C">
      <w:pPr>
        <w:spacing w:before="0" w:after="0" w:line="380" w:lineRule="exact"/>
        <w:rPr>
          <w:rFonts w:hint="cs"/>
          <w:rtl/>
        </w:rPr>
      </w:pPr>
      <w:r>
        <w:rPr>
          <w:rFonts w:hint="cs"/>
          <w:rtl/>
        </w:rPr>
        <w:t>الاجتماع السابع والعشرون</w:t>
      </w:r>
    </w:p>
    <w:p w:rsidR="000C1D0C" w:rsidRDefault="000C1D0C" w:rsidP="000C1D0C">
      <w:pPr>
        <w:spacing w:before="0" w:after="0" w:line="380" w:lineRule="exact"/>
        <w:rPr>
          <w:rFonts w:hint="cs"/>
          <w:rtl/>
        </w:rPr>
      </w:pPr>
      <w:r>
        <w:rPr>
          <w:rFonts w:hint="cs"/>
          <w:rtl/>
        </w:rPr>
        <w:t>نيويورك</w:t>
      </w:r>
    </w:p>
    <w:p w:rsidR="000C1D0C" w:rsidRDefault="000C1D0C" w:rsidP="000C1D0C">
      <w:pPr>
        <w:spacing w:before="0" w:after="0" w:line="380" w:lineRule="exact"/>
        <w:rPr>
          <w:rFonts w:hint="cs"/>
          <w:rtl/>
        </w:rPr>
      </w:pPr>
      <w:r>
        <w:rPr>
          <w:rFonts w:hint="cs"/>
          <w:rtl/>
        </w:rPr>
        <w:t>4 أيلول/سبتمبر 2008</w:t>
      </w:r>
    </w:p>
    <w:p w:rsidR="000C1D0C" w:rsidRDefault="000C1D0C" w:rsidP="000C1D0C">
      <w:pPr>
        <w:spacing w:before="360" w:line="380" w:lineRule="exact"/>
        <w:ind w:left="1304" w:right="1304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انتخاب تسعة أعضاء للجنة المعنية بحقوق الإنسان،وفقاً للمواد من 28 إلى 32 من العهد الدولي الخاص بالحقوق المدنية والسياسية، كي يحلّوا محل الأعضاء الذين تنتهي مدة ولايتهم في 31 </w:t>
      </w:r>
      <w:r>
        <w:rPr>
          <w:b/>
          <w:bCs/>
          <w:sz w:val="36"/>
          <w:szCs w:val="36"/>
          <w:rtl/>
        </w:rPr>
        <w:br/>
      </w:r>
      <w:r>
        <w:rPr>
          <w:rFonts w:hint="cs"/>
          <w:b/>
          <w:bCs/>
          <w:sz w:val="36"/>
          <w:szCs w:val="36"/>
          <w:rtl/>
        </w:rPr>
        <w:t xml:space="preserve">                      كانون الأول/ديسمبر 2008</w:t>
      </w:r>
    </w:p>
    <w:p w:rsidR="000C1D0C" w:rsidRDefault="000C1D0C" w:rsidP="000C1D0C">
      <w:pPr>
        <w:spacing w:before="0" w:line="380" w:lineRule="exact"/>
        <w:jc w:val="center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مذكرة مقدمة من الأمين العام</w:t>
      </w:r>
    </w:p>
    <w:p w:rsidR="000C1D0C" w:rsidRDefault="000C1D0C" w:rsidP="00A71B21">
      <w:pPr>
        <w:spacing w:before="0" w:line="380" w:lineRule="exact"/>
        <w:jc w:val="both"/>
        <w:rPr>
          <w:rFonts w:hint="cs"/>
          <w:sz w:val="30"/>
          <w:rtl/>
        </w:rPr>
      </w:pPr>
      <w:r>
        <w:rPr>
          <w:rFonts w:hint="cs"/>
          <w:sz w:val="30"/>
          <w:rtl/>
        </w:rPr>
        <w:t>1-</w:t>
      </w:r>
      <w:r>
        <w:rPr>
          <w:rFonts w:hint="cs"/>
          <w:sz w:val="30"/>
          <w:rtl/>
        </w:rPr>
        <w:tab/>
        <w:t>وفقاً للفقرة 4 من المادة 30 و</w:t>
      </w:r>
      <w:r w:rsidR="00A71B21">
        <w:rPr>
          <w:rFonts w:hint="cs"/>
          <w:sz w:val="30"/>
          <w:rtl/>
        </w:rPr>
        <w:t>ا</w:t>
      </w:r>
      <w:r>
        <w:rPr>
          <w:rFonts w:hint="cs"/>
          <w:sz w:val="30"/>
          <w:rtl/>
        </w:rPr>
        <w:t>لمادة 32 من العهد الدولي الخاص بالحقوق المدنية والسياسية، سيدعو الأمين العام إلى عقد الاجتماع السابع والعشرين للدول الأطراف في العهد، في مقر الأمم المتحدة، يوم الخميس 4 أيلول/سبتمبر 2008.</w:t>
      </w:r>
    </w:p>
    <w:p w:rsidR="000C1D0C" w:rsidRDefault="000C1D0C" w:rsidP="000C1D0C">
      <w:pPr>
        <w:spacing w:before="0" w:line="380" w:lineRule="exact"/>
        <w:jc w:val="both"/>
        <w:rPr>
          <w:rFonts w:hint="cs"/>
          <w:sz w:val="30"/>
          <w:rtl/>
        </w:rPr>
      </w:pPr>
      <w:r>
        <w:rPr>
          <w:rFonts w:hint="cs"/>
          <w:sz w:val="30"/>
          <w:rtl/>
        </w:rPr>
        <w:t>2-</w:t>
      </w:r>
      <w:r>
        <w:rPr>
          <w:rFonts w:hint="cs"/>
          <w:sz w:val="30"/>
          <w:rtl/>
        </w:rPr>
        <w:tab/>
        <w:t xml:space="preserve">وترد في الوثيقة </w:t>
      </w:r>
      <w:r w:rsidRPr="00DE661C">
        <w:t>CCPR/SP/71</w:t>
      </w:r>
      <w:r>
        <w:rPr>
          <w:rFonts w:hint="cs"/>
          <w:sz w:val="30"/>
          <w:rtl/>
        </w:rPr>
        <w:t xml:space="preserve"> السير الذاتية ﻟ 13 مرشحاً، وردت حتى 14 أيار/مايو 2008.</w:t>
      </w:r>
    </w:p>
    <w:p w:rsidR="000C1D0C" w:rsidRDefault="000C1D0C" w:rsidP="000C1D0C">
      <w:pPr>
        <w:spacing w:before="0" w:line="380" w:lineRule="exact"/>
        <w:jc w:val="both"/>
        <w:rPr>
          <w:rFonts w:hint="cs"/>
          <w:sz w:val="30"/>
          <w:rtl/>
        </w:rPr>
      </w:pPr>
      <w:r>
        <w:rPr>
          <w:rFonts w:hint="cs"/>
          <w:sz w:val="30"/>
          <w:rtl/>
        </w:rPr>
        <w:t>3-</w:t>
      </w:r>
      <w:r>
        <w:rPr>
          <w:rFonts w:hint="cs"/>
          <w:sz w:val="30"/>
          <w:rtl/>
        </w:rPr>
        <w:tab/>
        <w:t>وتتضمن هذه الوثيقة في المرفق بيان السيرة الذاتية لمرشح اقترحته السنغال بعد 14 أيار/مايو 2008.</w:t>
      </w:r>
    </w:p>
    <w:p w:rsidR="000C1D0C" w:rsidRDefault="000C1D0C" w:rsidP="000C1D0C">
      <w:pPr>
        <w:spacing w:before="0" w:line="380" w:lineRule="exact"/>
        <w:jc w:val="center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  <w:r>
        <w:rPr>
          <w:rFonts w:hint="cs"/>
          <w:b/>
          <w:bCs/>
          <w:sz w:val="36"/>
          <w:szCs w:val="36"/>
          <w:rtl/>
        </w:rPr>
        <w:t>مرفق</w:t>
      </w:r>
    </w:p>
    <w:p w:rsidR="000C1D0C" w:rsidRDefault="000C1D0C" w:rsidP="00E264B9">
      <w:pPr>
        <w:spacing w:before="0" w:line="380" w:lineRule="exact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بيان سيرة ذاتية</w:t>
      </w:r>
      <w:r w:rsidR="00E264B9" w:rsidRPr="004D4864">
        <w:rPr>
          <w:bCs/>
          <w:rtl/>
          <w:lang w:eastAsia="en-US"/>
        </w:rPr>
        <w:footnoteReference w:customMarkFollows="1" w:id="1"/>
        <w:t>*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sz w:val="30"/>
          <w:rtl/>
        </w:rPr>
        <w:t xml:space="preserve">الاسم واللقب: </w:t>
      </w:r>
      <w:r>
        <w:rPr>
          <w:rFonts w:hint="cs"/>
          <w:sz w:val="30"/>
          <w:rtl/>
        </w:rPr>
        <w:tab/>
      </w:r>
      <w:r>
        <w:rPr>
          <w:rFonts w:hint="cs"/>
          <w:sz w:val="30"/>
          <w:rtl/>
        </w:rPr>
        <w:tab/>
      </w:r>
      <w:r>
        <w:rPr>
          <w:rFonts w:hint="cs"/>
          <w:b/>
          <w:bCs/>
          <w:sz w:val="30"/>
          <w:rtl/>
        </w:rPr>
        <w:t>الحاج لمين مختار بوسو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sz w:val="30"/>
          <w:rtl/>
        </w:rPr>
        <w:t>تاريخ ومكان الميلاد:</w:t>
      </w:r>
      <w:r>
        <w:rPr>
          <w:rFonts w:hint="cs"/>
          <w:sz w:val="30"/>
          <w:rtl/>
        </w:rPr>
        <w:tab/>
      </w:r>
      <w:r w:rsidRPr="004066A9">
        <w:rPr>
          <w:rFonts w:hint="cs"/>
          <w:b/>
          <w:bCs/>
          <w:sz w:val="30"/>
          <w:rtl/>
        </w:rPr>
        <w:t>20 آذار/مارس 1951 بتييس (السنغال)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sz w:val="30"/>
          <w:rtl/>
        </w:rPr>
        <w:t>لغة (لغات) العمل:</w:t>
      </w:r>
      <w:r>
        <w:rPr>
          <w:rFonts w:hint="cs"/>
          <w:sz w:val="30"/>
          <w:rtl/>
        </w:rPr>
        <w:tab/>
      </w:r>
      <w:r>
        <w:rPr>
          <w:rFonts w:hint="cs"/>
          <w:b/>
          <w:bCs/>
          <w:sz w:val="30"/>
          <w:rtl/>
        </w:rPr>
        <w:t>الفرنسية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الوضع الحالي/الوظيفة الحالية</w:t>
      </w:r>
    </w:p>
    <w:p w:rsidR="000C1D0C" w:rsidRDefault="000C1D0C" w:rsidP="000C1D0C">
      <w:pPr>
        <w:spacing w:before="0" w:line="380" w:lineRule="exact"/>
        <w:ind w:firstLine="720"/>
        <w:rPr>
          <w:rFonts w:hint="cs"/>
          <w:sz w:val="30"/>
          <w:rtl/>
        </w:rPr>
      </w:pP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  <w:t>قا</w:t>
      </w:r>
      <w:r>
        <w:rPr>
          <w:rFonts w:hint="cs"/>
          <w:sz w:val="30"/>
          <w:rtl/>
        </w:rPr>
        <w:t>ضٍ</w:t>
      </w:r>
      <w:r w:rsidRPr="004066A9">
        <w:rPr>
          <w:rFonts w:hint="cs"/>
          <w:sz w:val="30"/>
          <w:rtl/>
        </w:rPr>
        <w:t xml:space="preserve"> </w:t>
      </w:r>
      <w:r>
        <w:rPr>
          <w:rFonts w:hint="cs"/>
          <w:sz w:val="30"/>
          <w:rtl/>
        </w:rPr>
        <w:t>لدى المحاكم</w:t>
      </w:r>
    </w:p>
    <w:p w:rsidR="000C1D0C" w:rsidRDefault="000C1D0C" w:rsidP="000C1D0C">
      <w:pPr>
        <w:spacing w:before="0" w:line="380" w:lineRule="exact"/>
        <w:ind w:firstLine="720"/>
        <w:rPr>
          <w:rFonts w:hint="cs"/>
          <w:sz w:val="30"/>
          <w:rtl/>
        </w:rPr>
      </w:pP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</w:r>
      <w:r>
        <w:rPr>
          <w:rFonts w:hint="cs"/>
          <w:sz w:val="30"/>
          <w:rtl/>
        </w:rPr>
        <w:t>محامٍ عام لدى محكمة النقض بالسنغال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الأنشطة المهنية الرئيسية</w:t>
      </w:r>
    </w:p>
    <w:p w:rsidR="000C1D0C" w:rsidRDefault="000C1D0C" w:rsidP="00A71B21">
      <w:pPr>
        <w:tabs>
          <w:tab w:val="left" w:pos="2913"/>
        </w:tabs>
        <w:spacing w:before="0" w:line="380" w:lineRule="exact"/>
        <w:rPr>
          <w:rFonts w:hint="cs"/>
          <w:sz w:val="30"/>
          <w:rtl/>
        </w:rPr>
      </w:pPr>
      <w:r>
        <w:rPr>
          <w:rFonts w:hint="cs"/>
          <w:sz w:val="30"/>
          <w:rtl/>
        </w:rPr>
        <w:t>1978 إلى 1992:</w:t>
      </w:r>
      <w:r>
        <w:rPr>
          <w:rFonts w:hint="cs"/>
          <w:sz w:val="30"/>
          <w:rtl/>
        </w:rPr>
        <w:tab/>
        <w:t>وكيل المدّعي العام لدى المحاكم الابتدائية في كا</w:t>
      </w:r>
      <w:r w:rsidR="00E264B9">
        <w:rPr>
          <w:rFonts w:hint="cs"/>
          <w:sz w:val="30"/>
          <w:rtl/>
        </w:rPr>
        <w:t>و</w:t>
      </w:r>
      <w:r>
        <w:rPr>
          <w:rFonts w:hint="cs"/>
          <w:sz w:val="30"/>
          <w:rtl/>
        </w:rPr>
        <w:t>لاك، ديوربيل، داكار.</w:t>
      </w:r>
    </w:p>
    <w:p w:rsidR="000C1D0C" w:rsidRDefault="000C1D0C" w:rsidP="00A71B21">
      <w:pPr>
        <w:tabs>
          <w:tab w:val="left" w:pos="2913"/>
        </w:tabs>
        <w:spacing w:before="0" w:line="380" w:lineRule="exact"/>
        <w:rPr>
          <w:rFonts w:hint="cs"/>
          <w:sz w:val="30"/>
          <w:rtl/>
        </w:rPr>
      </w:pPr>
      <w:r>
        <w:rPr>
          <w:rFonts w:hint="cs"/>
          <w:sz w:val="30"/>
          <w:rtl/>
        </w:rPr>
        <w:t>1993 إلى 1997:</w:t>
      </w:r>
      <w:r>
        <w:rPr>
          <w:rFonts w:hint="cs"/>
          <w:sz w:val="30"/>
          <w:rtl/>
        </w:rPr>
        <w:tab/>
        <w:t>مستشار بدائرة الجنح الأولى لدى محكمة الاستئناف بداكار.</w:t>
      </w:r>
    </w:p>
    <w:p w:rsidR="000C1D0C" w:rsidRDefault="000C1D0C" w:rsidP="00A71B21">
      <w:pPr>
        <w:tabs>
          <w:tab w:val="left" w:pos="2913"/>
        </w:tabs>
        <w:spacing w:before="0" w:line="380" w:lineRule="exact"/>
        <w:ind w:left="2913" w:hanging="2913"/>
        <w:rPr>
          <w:rFonts w:hint="cs"/>
          <w:sz w:val="30"/>
          <w:rtl/>
        </w:rPr>
      </w:pPr>
      <w:r>
        <w:rPr>
          <w:rFonts w:hint="cs"/>
          <w:sz w:val="30"/>
          <w:rtl/>
        </w:rPr>
        <w:t>1977 إلى 2006:</w:t>
      </w:r>
      <w:r>
        <w:rPr>
          <w:rFonts w:hint="cs"/>
          <w:sz w:val="30"/>
          <w:rtl/>
        </w:rPr>
        <w:tab/>
        <w:t>محام</w:t>
      </w:r>
      <w:r w:rsidR="00E264B9">
        <w:rPr>
          <w:rFonts w:hint="cs"/>
          <w:sz w:val="30"/>
          <w:rtl/>
        </w:rPr>
        <w:t>ٍ</w:t>
      </w:r>
      <w:r>
        <w:rPr>
          <w:rFonts w:hint="cs"/>
          <w:sz w:val="30"/>
          <w:rtl/>
        </w:rPr>
        <w:t xml:space="preserve"> عام لدى محكمة الاستئناف بداكار مكلف أيضاً بمحكمة الجنايات في </w:t>
      </w:r>
      <w:r w:rsidR="00A71B21">
        <w:rPr>
          <w:sz w:val="30"/>
          <w:rtl/>
        </w:rPr>
        <w:br/>
      </w:r>
      <w:r>
        <w:rPr>
          <w:rFonts w:hint="cs"/>
          <w:sz w:val="30"/>
          <w:rtl/>
        </w:rPr>
        <w:t>سان لوي</w:t>
      </w:r>
      <w:r w:rsidR="00E264B9">
        <w:rPr>
          <w:rFonts w:hint="cs"/>
          <w:sz w:val="30"/>
          <w:rtl/>
        </w:rPr>
        <w:t>.</w:t>
      </w:r>
    </w:p>
    <w:p w:rsidR="000C1D0C" w:rsidRDefault="000C1D0C" w:rsidP="00A71B21">
      <w:pPr>
        <w:tabs>
          <w:tab w:val="left" w:pos="2913"/>
        </w:tabs>
        <w:spacing w:before="0" w:line="380" w:lineRule="exact"/>
        <w:rPr>
          <w:rFonts w:hint="cs"/>
          <w:sz w:val="30"/>
          <w:rtl/>
        </w:rPr>
      </w:pPr>
      <w:r>
        <w:rPr>
          <w:rFonts w:hint="cs"/>
          <w:sz w:val="30"/>
          <w:rtl/>
        </w:rPr>
        <w:t>منذ آذار/مارس 2006</w:t>
      </w:r>
      <w:r w:rsidR="00E264B9">
        <w:rPr>
          <w:rFonts w:hint="cs"/>
          <w:sz w:val="30"/>
          <w:rtl/>
        </w:rPr>
        <w:t xml:space="preserve"> حتى الآن</w:t>
      </w:r>
      <w:r>
        <w:rPr>
          <w:rFonts w:hint="cs"/>
          <w:sz w:val="30"/>
          <w:rtl/>
        </w:rPr>
        <w:t>:</w:t>
      </w:r>
      <w:r>
        <w:rPr>
          <w:rFonts w:hint="cs"/>
          <w:sz w:val="30"/>
          <w:rtl/>
        </w:rPr>
        <w:tab/>
        <w:t xml:space="preserve">محامٍ عام لدى محكمة النقض </w:t>
      </w:r>
      <w:r w:rsidR="00E264B9">
        <w:rPr>
          <w:rFonts w:hint="cs"/>
          <w:sz w:val="30"/>
          <w:rtl/>
        </w:rPr>
        <w:t>ب</w:t>
      </w:r>
      <w:r>
        <w:rPr>
          <w:rFonts w:hint="cs"/>
          <w:sz w:val="30"/>
          <w:rtl/>
        </w:rPr>
        <w:t>السنغال.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الدراسة</w:t>
      </w:r>
    </w:p>
    <w:p w:rsidR="000C1D0C" w:rsidRDefault="000C1D0C" w:rsidP="000C1D0C">
      <w:pPr>
        <w:spacing w:before="0" w:line="380" w:lineRule="exact"/>
        <w:rPr>
          <w:rFonts w:hint="cs"/>
          <w:sz w:val="30"/>
          <w:rtl/>
        </w:rPr>
      </w:pPr>
      <w:r>
        <w:rPr>
          <w:rFonts w:hint="cs"/>
          <w:b/>
          <w:bCs/>
          <w:sz w:val="30"/>
          <w:rtl/>
        </w:rPr>
        <w:tab/>
      </w: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</w:r>
      <w:r>
        <w:rPr>
          <w:rFonts w:hint="cs"/>
          <w:sz w:val="30"/>
          <w:rtl/>
        </w:rPr>
        <w:t>شهادة الماجستير في القانون الخاص، جامعة داكار</w:t>
      </w:r>
      <w:r w:rsidR="00E264B9">
        <w:rPr>
          <w:rFonts w:hint="cs"/>
          <w:sz w:val="30"/>
          <w:rtl/>
        </w:rPr>
        <w:t>.</w:t>
      </w:r>
    </w:p>
    <w:p w:rsidR="000C1D0C" w:rsidRDefault="000C1D0C" w:rsidP="000C1D0C">
      <w:pPr>
        <w:spacing w:before="0" w:line="380" w:lineRule="exact"/>
        <w:rPr>
          <w:rFonts w:hint="cs"/>
          <w:sz w:val="30"/>
          <w:rtl/>
        </w:rPr>
      </w:pPr>
      <w:r>
        <w:rPr>
          <w:rFonts w:hint="cs"/>
          <w:sz w:val="30"/>
          <w:rtl/>
        </w:rPr>
        <w:tab/>
      </w: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</w:r>
      <w:r>
        <w:rPr>
          <w:rFonts w:hint="cs"/>
          <w:sz w:val="30"/>
          <w:rtl/>
        </w:rPr>
        <w:t>المدرسة الوطنية للإدارة بالسنغال (شعبة القضاء).</w:t>
      </w:r>
    </w:p>
    <w:p w:rsidR="000C1D0C" w:rsidRDefault="000C1D0C" w:rsidP="000C1D0C">
      <w:pPr>
        <w:spacing w:before="0" w:line="380" w:lineRule="exact"/>
        <w:ind w:left="57" w:right="57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الأنشطة الرئيسية الأخرى في الميدان ذي الصلة بولاية هيئة المعاهدة المعنية</w:t>
      </w:r>
    </w:p>
    <w:p w:rsidR="000C1D0C" w:rsidRDefault="000C1D0C" w:rsidP="00E264B9">
      <w:pPr>
        <w:spacing w:before="0" w:line="380" w:lineRule="exact"/>
        <w:ind w:firstLine="766"/>
        <w:rPr>
          <w:rFonts w:hint="cs"/>
          <w:b/>
          <w:bCs/>
          <w:sz w:val="30"/>
          <w:rtl/>
        </w:rPr>
      </w:pP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</w:r>
      <w:r w:rsidRPr="00E264B9">
        <w:rPr>
          <w:rFonts w:hint="cs"/>
          <w:spacing w:val="0"/>
          <w:sz w:val="30"/>
          <w:rtl/>
        </w:rPr>
        <w:t>نائب رئيس مكلف بالعلاقات الدولية بالمنظمة الوطنية لحقوق الإنسان في السنغال منذ عام 1992</w:t>
      </w:r>
    </w:p>
    <w:p w:rsidR="000C1D0C" w:rsidRDefault="000C1D0C" w:rsidP="00E264B9">
      <w:pPr>
        <w:spacing w:before="0" w:line="380" w:lineRule="exact"/>
        <w:ind w:firstLine="766"/>
        <w:rPr>
          <w:rFonts w:hint="cs"/>
          <w:sz w:val="30"/>
          <w:rtl/>
        </w:rPr>
      </w:pP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  <w:t xml:space="preserve">عضو في اللجنة </w:t>
      </w:r>
      <w:r>
        <w:rPr>
          <w:rFonts w:hint="cs"/>
          <w:sz w:val="30"/>
          <w:rtl/>
        </w:rPr>
        <w:t>المعنية بإصلاح قانون العقوبات وقانون الإجراءات الجنائية في السنغال</w:t>
      </w:r>
    </w:p>
    <w:p w:rsidR="000C1D0C" w:rsidRDefault="000C1D0C" w:rsidP="00E264B9">
      <w:pPr>
        <w:spacing w:before="0" w:line="380" w:lineRule="exact"/>
        <w:ind w:firstLine="766"/>
        <w:rPr>
          <w:rFonts w:hint="cs"/>
          <w:sz w:val="30"/>
          <w:rtl/>
        </w:rPr>
      </w:pPr>
      <w:r w:rsidRPr="004066A9">
        <w:rPr>
          <w:rFonts w:hint="cs"/>
          <w:sz w:val="30"/>
          <w:rtl/>
        </w:rPr>
        <w:t>•</w:t>
      </w:r>
      <w:r w:rsidRPr="004066A9">
        <w:rPr>
          <w:rFonts w:hint="cs"/>
          <w:sz w:val="30"/>
          <w:rtl/>
        </w:rPr>
        <w:tab/>
      </w:r>
      <w:r>
        <w:rPr>
          <w:rFonts w:hint="cs"/>
          <w:sz w:val="30"/>
          <w:rtl/>
        </w:rPr>
        <w:t>نائب رئيس الرابطة السنغالية للقانون الجنائي</w:t>
      </w:r>
    </w:p>
    <w:p w:rsidR="000C1D0C" w:rsidRPr="004066A9" w:rsidRDefault="00A71B21" w:rsidP="00A71B21">
      <w:pPr>
        <w:spacing w:before="0" w:line="380" w:lineRule="exact"/>
        <w:ind w:left="1444" w:right="57" w:hanging="678"/>
        <w:rPr>
          <w:rFonts w:hint="cs"/>
          <w:sz w:val="30"/>
          <w:rtl/>
        </w:rPr>
      </w:pPr>
      <w:r>
        <w:rPr>
          <w:rFonts w:hint="cs"/>
          <w:sz w:val="30"/>
          <w:rtl/>
        </w:rPr>
        <w:t>•</w:t>
      </w:r>
      <w:r>
        <w:rPr>
          <w:sz w:val="30"/>
          <w:rtl/>
        </w:rPr>
        <w:tab/>
      </w:r>
      <w:r w:rsidR="000C1D0C">
        <w:rPr>
          <w:rFonts w:hint="cs"/>
          <w:sz w:val="30"/>
          <w:rtl/>
        </w:rPr>
        <w:t>عضو في اللجنة السنغالية المكلفة بوضع مشروع إصلاح قانون ا</w:t>
      </w:r>
      <w:r>
        <w:rPr>
          <w:rFonts w:hint="cs"/>
          <w:sz w:val="30"/>
          <w:rtl/>
        </w:rPr>
        <w:t>لإ</w:t>
      </w:r>
      <w:r w:rsidR="000C1D0C">
        <w:rPr>
          <w:rFonts w:hint="cs"/>
          <w:sz w:val="30"/>
          <w:rtl/>
        </w:rPr>
        <w:t>جراءات الجنائية بغية مواءمته مع نظام روما الأساسي للمحكمة الجنائية الدولية</w:t>
      </w:r>
    </w:p>
    <w:p w:rsidR="000C1D0C" w:rsidRDefault="000C1D0C" w:rsidP="000C1D0C">
      <w:pPr>
        <w:spacing w:before="0" w:line="380" w:lineRule="exact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قائمة بأحدث منشورات المرشح في هذا المجال</w:t>
      </w:r>
    </w:p>
    <w:p w:rsidR="000C1D0C" w:rsidRDefault="000C1D0C" w:rsidP="00A71B21">
      <w:pPr>
        <w:spacing w:before="0" w:line="380" w:lineRule="exact"/>
        <w:ind w:left="1440" w:hanging="720"/>
        <w:rPr>
          <w:rFonts w:hint="cs"/>
          <w:sz w:val="30"/>
          <w:rtl/>
          <w:lang w:val="fr-FR"/>
        </w:rPr>
      </w:pPr>
      <w:r w:rsidRPr="004066A9">
        <w:rPr>
          <w:rFonts w:hint="cs"/>
          <w:sz w:val="30"/>
          <w:rtl/>
        </w:rPr>
        <w:t>•</w:t>
      </w:r>
      <w:r w:rsidRPr="000061D9">
        <w:rPr>
          <w:rFonts w:hint="cs"/>
          <w:szCs w:val="22"/>
          <w:rtl/>
        </w:rPr>
        <w:tab/>
      </w:r>
      <w:r w:rsidRPr="000061D9">
        <w:rPr>
          <w:szCs w:val="22"/>
          <w:lang w:val="fr-FR"/>
        </w:rPr>
        <w:t>"L'</w:t>
      </w:r>
      <w:r w:rsidR="00A71B21">
        <w:rPr>
          <w:rFonts w:cs="Times New Roman"/>
          <w:szCs w:val="22"/>
          <w:lang w:val="fr-FR"/>
        </w:rPr>
        <w:t>É</w:t>
      </w:r>
      <w:r w:rsidRPr="000061D9">
        <w:rPr>
          <w:szCs w:val="22"/>
          <w:lang w:val="fr-FR"/>
        </w:rPr>
        <w:t>tat de droit au S</w:t>
      </w:r>
      <w:r w:rsidRPr="000061D9">
        <w:rPr>
          <w:rFonts w:hint="cs"/>
          <w:szCs w:val="22"/>
          <w:lang w:val="fr-FR"/>
        </w:rPr>
        <w:t>é</w:t>
      </w:r>
      <w:r w:rsidRPr="000061D9">
        <w:rPr>
          <w:szCs w:val="22"/>
          <w:lang w:val="fr-FR"/>
        </w:rPr>
        <w:t>n</w:t>
      </w:r>
      <w:r w:rsidRPr="000061D9">
        <w:rPr>
          <w:rFonts w:hint="cs"/>
          <w:szCs w:val="22"/>
          <w:lang w:val="fr-FR"/>
        </w:rPr>
        <w:t>é</w:t>
      </w:r>
      <w:r w:rsidRPr="000061D9">
        <w:rPr>
          <w:szCs w:val="22"/>
          <w:lang w:val="fr-FR"/>
        </w:rPr>
        <w:t>gal"</w:t>
      </w:r>
      <w:r>
        <w:rPr>
          <w:szCs w:val="22"/>
          <w:rtl/>
          <w:lang w:val="fr-FR"/>
        </w:rPr>
        <w:t xml:space="preserve"> </w:t>
      </w:r>
      <w:r>
        <w:rPr>
          <w:rFonts w:hint="cs"/>
          <w:sz w:val="30"/>
          <w:rtl/>
          <w:lang w:val="fr-FR"/>
        </w:rPr>
        <w:t xml:space="preserve">(دولة القانون في السنغال)، مجلة الرابطة السنغالية </w:t>
      </w:r>
      <w:r>
        <w:rPr>
          <w:sz w:val="30"/>
          <w:rtl/>
          <w:lang w:val="fr-FR"/>
        </w:rPr>
        <w:br/>
      </w:r>
      <w:r>
        <w:rPr>
          <w:rFonts w:hint="cs"/>
          <w:sz w:val="30"/>
          <w:rtl/>
          <w:lang w:val="fr-FR"/>
        </w:rPr>
        <w:t>للقانون الجنائي</w:t>
      </w:r>
    </w:p>
    <w:p w:rsidR="000C1D0C" w:rsidRDefault="000C1D0C" w:rsidP="000C1D0C">
      <w:pPr>
        <w:spacing w:before="0" w:line="380" w:lineRule="exact"/>
        <w:ind w:left="1440" w:hanging="726"/>
        <w:rPr>
          <w:rFonts w:hint="cs"/>
          <w:sz w:val="30"/>
          <w:rtl/>
          <w:lang w:val="fr-FR"/>
        </w:rPr>
      </w:pPr>
      <w:r w:rsidRPr="004066A9">
        <w:rPr>
          <w:rFonts w:hint="cs"/>
          <w:sz w:val="30"/>
          <w:rtl/>
        </w:rPr>
        <w:t>•</w:t>
      </w:r>
      <w:r w:rsidRPr="000061D9">
        <w:rPr>
          <w:rFonts w:hint="cs"/>
          <w:szCs w:val="22"/>
          <w:rtl/>
        </w:rPr>
        <w:tab/>
      </w:r>
      <w:r w:rsidRPr="000061D9">
        <w:rPr>
          <w:szCs w:val="22"/>
          <w:lang w:val="fr-FR"/>
        </w:rPr>
        <w:t>"L'</w:t>
      </w:r>
      <w:r>
        <w:rPr>
          <w:szCs w:val="22"/>
          <w:lang w:val="fr-FR"/>
        </w:rPr>
        <w:t>Assistace de la victime dans le proc</w:t>
      </w:r>
      <w:r>
        <w:rPr>
          <w:rFonts w:hint="cs"/>
          <w:szCs w:val="22"/>
          <w:lang w:val="fr-FR"/>
        </w:rPr>
        <w:t>è</w:t>
      </w:r>
      <w:r>
        <w:rPr>
          <w:szCs w:val="22"/>
          <w:lang w:val="fr-FR"/>
        </w:rPr>
        <w:t>s p</w:t>
      </w:r>
      <w:r w:rsidRPr="000061D9">
        <w:rPr>
          <w:rFonts w:hint="cs"/>
          <w:szCs w:val="22"/>
          <w:lang w:val="fr-FR"/>
        </w:rPr>
        <w:t>é</w:t>
      </w:r>
      <w:r w:rsidRPr="000061D9">
        <w:rPr>
          <w:szCs w:val="22"/>
          <w:lang w:val="fr-FR"/>
        </w:rPr>
        <w:t>n</w:t>
      </w:r>
      <w:r>
        <w:rPr>
          <w:szCs w:val="22"/>
          <w:lang w:val="fr-FR"/>
        </w:rPr>
        <w:t>al</w:t>
      </w:r>
      <w:r w:rsidRPr="000061D9">
        <w:rPr>
          <w:szCs w:val="22"/>
          <w:lang w:val="fr-FR"/>
        </w:rPr>
        <w:t>"</w:t>
      </w:r>
      <w:r>
        <w:rPr>
          <w:rFonts w:hint="cs"/>
          <w:szCs w:val="22"/>
          <w:rtl/>
          <w:lang w:val="fr-FR"/>
        </w:rPr>
        <w:t xml:space="preserve"> </w:t>
      </w:r>
      <w:r>
        <w:rPr>
          <w:rFonts w:hint="cs"/>
          <w:sz w:val="30"/>
          <w:rtl/>
          <w:lang w:val="fr-FR"/>
        </w:rPr>
        <w:t>(مساعدة الضحية في إطار الإجراءات الجنائية) (المرجع نفسه)</w:t>
      </w:r>
    </w:p>
    <w:p w:rsidR="000C1D0C" w:rsidRDefault="000C1D0C" w:rsidP="000C1D0C">
      <w:pPr>
        <w:spacing w:before="0" w:line="380" w:lineRule="exact"/>
        <w:ind w:left="714"/>
        <w:rPr>
          <w:rFonts w:hint="cs"/>
          <w:sz w:val="30"/>
          <w:rtl/>
          <w:lang w:val="fr-FR"/>
        </w:rPr>
      </w:pPr>
      <w:r w:rsidRPr="004066A9">
        <w:rPr>
          <w:rFonts w:hint="cs"/>
          <w:sz w:val="30"/>
          <w:rtl/>
        </w:rPr>
        <w:t>•</w:t>
      </w:r>
      <w:r w:rsidRPr="000061D9">
        <w:rPr>
          <w:rFonts w:hint="cs"/>
          <w:szCs w:val="22"/>
          <w:rtl/>
        </w:rPr>
        <w:tab/>
      </w:r>
      <w:r w:rsidRPr="00F768EE">
        <w:rPr>
          <w:szCs w:val="22"/>
          <w:lang w:val="fr-FR"/>
        </w:rPr>
        <w:t>"Situation de L'ex</w:t>
      </w:r>
      <w:r w:rsidRPr="000061D9">
        <w:rPr>
          <w:rFonts w:hint="cs"/>
          <w:szCs w:val="22"/>
          <w:lang w:val="fr-FR"/>
        </w:rPr>
        <w:t>é</w:t>
      </w:r>
      <w:r>
        <w:rPr>
          <w:szCs w:val="22"/>
          <w:lang w:val="fr-FR"/>
        </w:rPr>
        <w:t>cution des peines au S</w:t>
      </w:r>
      <w:r w:rsidRPr="000061D9">
        <w:rPr>
          <w:rFonts w:hint="cs"/>
          <w:szCs w:val="22"/>
          <w:lang w:val="fr-FR"/>
        </w:rPr>
        <w:t>é</w:t>
      </w:r>
      <w:r>
        <w:rPr>
          <w:szCs w:val="22"/>
          <w:lang w:val="fr-FR"/>
        </w:rPr>
        <w:t>n</w:t>
      </w:r>
      <w:r w:rsidRPr="000061D9">
        <w:rPr>
          <w:rFonts w:hint="cs"/>
          <w:szCs w:val="22"/>
          <w:lang w:val="fr-FR"/>
        </w:rPr>
        <w:t>é</w:t>
      </w:r>
      <w:r>
        <w:rPr>
          <w:szCs w:val="22"/>
          <w:lang w:val="fr-FR"/>
        </w:rPr>
        <w:t>gal"</w:t>
      </w:r>
      <w:r>
        <w:rPr>
          <w:rFonts w:hint="cs"/>
          <w:szCs w:val="22"/>
          <w:rtl/>
          <w:lang w:val="fr-FR"/>
        </w:rPr>
        <w:t xml:space="preserve"> </w:t>
      </w:r>
      <w:r>
        <w:rPr>
          <w:rFonts w:hint="cs"/>
          <w:sz w:val="30"/>
          <w:rtl/>
          <w:lang w:val="fr-FR"/>
        </w:rPr>
        <w:t>(حالة تنفيذ العقوبات في السنغال</w:t>
      </w:r>
      <w:r w:rsidR="00E264B9">
        <w:rPr>
          <w:rFonts w:hint="cs"/>
          <w:sz w:val="30"/>
          <w:rtl/>
          <w:lang w:val="fr-FR"/>
        </w:rPr>
        <w:t>)</w:t>
      </w:r>
    </w:p>
    <w:p w:rsidR="000C1D0C" w:rsidRDefault="000C1D0C" w:rsidP="000C1D0C">
      <w:pPr>
        <w:spacing w:before="0" w:line="380" w:lineRule="exact"/>
        <w:ind w:left="1440" w:hanging="726"/>
        <w:rPr>
          <w:rFonts w:hint="cs"/>
          <w:sz w:val="30"/>
          <w:rtl/>
          <w:lang w:val="fr-FR"/>
        </w:rPr>
      </w:pPr>
      <w:r w:rsidRPr="004066A9">
        <w:rPr>
          <w:rFonts w:hint="cs"/>
          <w:sz w:val="30"/>
          <w:rtl/>
        </w:rPr>
        <w:t>•</w:t>
      </w:r>
      <w:r w:rsidRPr="000061D9">
        <w:rPr>
          <w:rFonts w:hint="cs"/>
          <w:szCs w:val="22"/>
          <w:rtl/>
        </w:rPr>
        <w:tab/>
      </w:r>
      <w:r w:rsidRPr="00F768EE">
        <w:rPr>
          <w:szCs w:val="22"/>
        </w:rPr>
        <w:t>"P</w:t>
      </w:r>
      <w:r>
        <w:rPr>
          <w:szCs w:val="22"/>
        </w:rPr>
        <w:t>rotection de L'enfance d</w:t>
      </w:r>
      <w:r w:rsidRPr="000061D9">
        <w:rPr>
          <w:rFonts w:hint="cs"/>
          <w:szCs w:val="22"/>
          <w:lang w:val="fr-FR"/>
        </w:rPr>
        <w:t>é</w:t>
      </w:r>
      <w:r>
        <w:rPr>
          <w:szCs w:val="22"/>
          <w:lang w:val="fr-FR"/>
        </w:rPr>
        <w:t>linquante"</w:t>
      </w:r>
      <w:r>
        <w:rPr>
          <w:rFonts w:hint="cs"/>
          <w:szCs w:val="22"/>
          <w:rtl/>
          <w:lang w:val="fr-FR"/>
        </w:rPr>
        <w:t xml:space="preserve"> </w:t>
      </w:r>
      <w:r>
        <w:rPr>
          <w:rFonts w:hint="cs"/>
          <w:sz w:val="30"/>
          <w:rtl/>
          <w:lang w:val="fr-FR"/>
        </w:rPr>
        <w:t>(حماية الأطفال الجانحين)، ورقة قدمت إلى مركز تدريب موظفي القضاء في السنغال</w:t>
      </w:r>
      <w:r w:rsidR="00E264B9">
        <w:rPr>
          <w:rFonts w:hint="cs"/>
          <w:sz w:val="30"/>
          <w:rtl/>
          <w:lang w:val="fr-FR"/>
        </w:rPr>
        <w:t>.</w:t>
      </w:r>
    </w:p>
    <w:p w:rsidR="007E2693" w:rsidRDefault="000C1D0C" w:rsidP="000C1D0C">
      <w:pPr>
        <w:spacing w:before="0" w:line="380" w:lineRule="exact"/>
        <w:jc w:val="center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- - - - -</w:t>
      </w:r>
    </w:p>
    <w:sectPr w:rsidR="007E2693" w:rsidSect="000C1D0C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985" w:left="851" w:header="567" w:footer="1418" w:gutter="0"/>
      <w:cols w:space="720"/>
      <w:formProt w:val="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41" w:rsidRDefault="00257241">
      <w:r>
        <w:separator/>
      </w:r>
    </w:p>
  </w:endnote>
  <w:endnote w:type="continuationSeparator" w:id="0">
    <w:p w:rsidR="00257241" w:rsidRDefault="0025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BB" w:rsidRDefault="00401DBB" w:rsidP="004551D8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</w:t>
    </w:r>
    <w:r w:rsidR="000C1D0C">
      <w:rPr>
        <w:szCs w:val="22"/>
        <w:lang w:eastAsia="en-US"/>
      </w:rPr>
      <w:t>8</w:t>
    </w:r>
    <w:r>
      <w:rPr>
        <w:szCs w:val="22"/>
        <w:lang w:eastAsia="en-US"/>
      </w:rPr>
      <w:t>-</w:t>
    </w:r>
    <w:r w:rsidR="000C1D0C">
      <w:rPr>
        <w:szCs w:val="22"/>
        <w:lang w:eastAsia="en-US"/>
      </w:rPr>
      <w:t>42755    030708    030708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41" w:rsidRDefault="00257241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257241" w:rsidRDefault="00257241">
      <w:r>
        <w:continuationSeparator/>
      </w:r>
    </w:p>
  </w:footnote>
  <w:footnote w:id="1">
    <w:p w:rsidR="00E264B9" w:rsidRDefault="00E264B9" w:rsidP="00E264B9">
      <w:pPr>
        <w:pStyle w:val="FootnoteText"/>
        <w:numPr>
          <w:ilvl w:val="0"/>
          <w:numId w:val="0"/>
        </w:numPr>
        <w:ind w:left="-6" w:right="0" w:firstLine="726"/>
        <w:rPr>
          <w:rtl/>
        </w:rPr>
      </w:pPr>
      <w:r>
        <w:rPr>
          <w:rStyle w:val="FootnoteReference"/>
          <w:vertAlign w:val="baseline"/>
          <w:rtl/>
        </w:rPr>
        <w:t>*</w:t>
      </w:r>
      <w:r>
        <w:rPr>
          <w:rtl/>
        </w:rPr>
        <w:tab/>
      </w:r>
      <w:r w:rsidRPr="00E264B9">
        <w:rPr>
          <w:rFonts w:hint="cs"/>
          <w:sz w:val="28"/>
          <w:rtl/>
        </w:rPr>
        <w:t>يمكن الاطلاع على بيان السيرة الذاتية للمرشح</w:t>
      </w:r>
      <w:r>
        <w:rPr>
          <w:rFonts w:hint="cs"/>
          <w:sz w:val="28"/>
          <w:rtl/>
        </w:rPr>
        <w:t xml:space="preserve"> بصيغته المفصّلة</w:t>
      </w:r>
      <w:r w:rsidRPr="00E264B9">
        <w:rPr>
          <w:rFonts w:hint="cs"/>
          <w:sz w:val="28"/>
          <w:rtl/>
        </w:rPr>
        <w:t>، كما قدم من حكومة السنغال، على موقع مفوضية الأمم المتحدة السامية لحقوق الإنسان على الانترنت، أو في محفوظات الأمانة.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2173"/>
    </w:tblGrid>
    <w:tr w:rsidR="000C1D0C" w:rsidTr="000C1D0C">
      <w:tblPrEx>
        <w:tblCellMar>
          <w:top w:w="0" w:type="dxa"/>
          <w:bottom w:w="0" w:type="dxa"/>
        </w:tblCellMar>
      </w:tblPrEx>
      <w:tc>
        <w:tcPr>
          <w:tcW w:w="2173" w:type="dxa"/>
          <w:shd w:val="clear" w:color="auto" w:fill="auto"/>
        </w:tcPr>
        <w:p w:rsidR="000C1D0C" w:rsidRDefault="000C1D0C" w:rsidP="000C1D0C">
          <w:pPr>
            <w:pStyle w:val="Header"/>
            <w:bidi w:val="0"/>
          </w:pPr>
          <w:r>
            <w:t>CCPR/SP/71/Add.1</w:t>
          </w:r>
        </w:p>
        <w:p w:rsidR="000C1D0C" w:rsidRDefault="000C1D0C" w:rsidP="000C1D0C">
          <w:pPr>
            <w:pStyle w:val="Header"/>
            <w:bidi w:val="0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B3CA4">
            <w:rPr>
              <w:noProof/>
            </w:rPr>
            <w:t>2</w:t>
          </w:r>
          <w:r>
            <w:fldChar w:fldCharType="end"/>
          </w:r>
        </w:p>
      </w:tc>
    </w:tr>
  </w:tbl>
  <w:p w:rsidR="000C1D0C" w:rsidRPr="000C1D0C" w:rsidRDefault="000C1D0C" w:rsidP="000C1D0C">
    <w:pPr>
      <w:pStyle w:val="Header"/>
      <w:rPr>
        <w:rFonts w:hint="cs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0C" w:rsidRDefault="000C1D0C" w:rsidP="000C1D0C">
    <w:pPr>
      <w:pStyle w:val="Header"/>
      <w:bidi w:val="0"/>
    </w:pPr>
    <w:r>
      <w:t>CCPR/SP/71/Add.1</w:t>
    </w:r>
  </w:p>
  <w:p w:rsidR="000C1D0C" w:rsidRPr="000C1D0C" w:rsidRDefault="000C1D0C" w:rsidP="000C1D0C">
    <w:pPr>
      <w:pStyle w:val="Header"/>
      <w:bidi w:val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B3CA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BB" w:rsidRDefault="00401DBB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CCPR</w:t>
    </w:r>
  </w:p>
  <w:p w:rsidR="00401DBB" w:rsidRDefault="00401DBB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401DBB" w:rsidRDefault="00401DBB" w:rsidP="00154346">
    <w:pPr>
      <w:pStyle w:val="Header"/>
      <w:bidi w:val="0"/>
      <w:rPr>
        <w:szCs w:val="22"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5166000" r:id="rId2"/>
      </w:pict>
    </w: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56.3pt;margin-top:2.25pt;width:173.4pt;height:95.2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401DBB" w:rsidRDefault="00401DBB">
                <w:pPr>
                  <w:spacing w:before="0" w:after="0" w:line="640" w:lineRule="exact"/>
                  <w:jc w:val="left"/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>العهـد الدولي الخاص</w:t>
                </w:r>
                <w:r>
                  <w:rPr>
                    <w:b/>
                    <w:bCs/>
                    <w:spacing w:val="0"/>
                    <w:sz w:val="56"/>
                    <w:szCs w:val="56"/>
                    <w:rtl/>
                  </w:rPr>
                  <w:br/>
                </w: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>بالحقــوق المدنيـة</w:t>
                </w:r>
                <w:r>
                  <w:rPr>
                    <w:b/>
                    <w:bCs/>
                    <w:spacing w:val="0"/>
                    <w:sz w:val="56"/>
                    <w:szCs w:val="56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 xml:space="preserve"> والسياسية</w:t>
                </w:r>
              </w:p>
            </w:txbxContent>
          </v:textbox>
          <w10:wrap type="tight" anchorx="page"/>
        </v:shape>
      </w:pict>
    </w:r>
  </w:p>
  <w:p w:rsidR="00401DBB" w:rsidRDefault="00401DBB">
    <w:pPr>
      <w:pStyle w:val="Header"/>
      <w:bidi w:val="0"/>
      <w:rPr>
        <w:szCs w:val="22"/>
        <w:lang w:eastAsia="en-US"/>
      </w:rPr>
    </w:pPr>
  </w:p>
  <w:p w:rsidR="00401DBB" w:rsidRDefault="00401DBB">
    <w:pPr>
      <w:pStyle w:val="Header"/>
      <w:bidi w:val="0"/>
      <w:rPr>
        <w:szCs w:val="22"/>
        <w:lang w:eastAsia="en-US"/>
      </w:rPr>
    </w:pPr>
  </w:p>
  <w:p w:rsidR="00401DBB" w:rsidRDefault="00401DBB">
    <w:pPr>
      <w:pStyle w:val="Header"/>
      <w:bidi w:val="0"/>
      <w:rPr>
        <w:szCs w:val="22"/>
        <w:lang w:eastAsia="en-US"/>
      </w:rPr>
    </w:pPr>
  </w:p>
  <w:p w:rsidR="00401DBB" w:rsidRDefault="00401DBB">
    <w:pPr>
      <w:pStyle w:val="Header"/>
      <w:bidi w:val="0"/>
      <w:rPr>
        <w:rtl/>
        <w:lang w:eastAsia="en-US"/>
      </w:rPr>
    </w:pPr>
  </w:p>
  <w:p w:rsidR="00401DBB" w:rsidRDefault="00401DBB">
    <w:pPr>
      <w:pStyle w:val="Header"/>
      <w:bidi w:val="0"/>
      <w:rPr>
        <w:rtl/>
        <w:lang w:eastAsia="en-US"/>
      </w:rPr>
    </w:pPr>
  </w:p>
  <w:p w:rsidR="00401DBB" w:rsidRDefault="00401DBB" w:rsidP="000C21E8">
    <w:pPr>
      <w:pStyle w:val="Header"/>
      <w:pBdr>
        <w:bottom w:val="single" w:sz="36" w:space="1" w:color="auto"/>
      </w:pBdr>
      <w:bidi w:val="0"/>
      <w:spacing w:before="12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1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3"/>
  <w:drawingGridVerticalSpacing w:val="112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BB"/>
    <w:rsid w:val="0002364C"/>
    <w:rsid w:val="00053C0E"/>
    <w:rsid w:val="000C1D0C"/>
    <w:rsid w:val="000C21E8"/>
    <w:rsid w:val="00154346"/>
    <w:rsid w:val="00257241"/>
    <w:rsid w:val="00401DBB"/>
    <w:rsid w:val="004551D8"/>
    <w:rsid w:val="00513E4B"/>
    <w:rsid w:val="005460C7"/>
    <w:rsid w:val="00680869"/>
    <w:rsid w:val="00695BBB"/>
    <w:rsid w:val="00711A0F"/>
    <w:rsid w:val="007E2693"/>
    <w:rsid w:val="008B3CA4"/>
    <w:rsid w:val="00A71B21"/>
    <w:rsid w:val="00C328BD"/>
    <w:rsid w:val="00CA230A"/>
    <w:rsid w:val="00E264B9"/>
    <w:rsid w:val="00E27A71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numPr>
        <w:numId w:val="1"/>
      </w:numPr>
      <w:tabs>
        <w:tab w:val="clear" w:pos="737"/>
      </w:tabs>
      <w:spacing w:before="0" w:after="12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2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4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pPr>
      <w:numPr>
        <w:numId w:val="6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7"/>
      </w:numPr>
      <w:jc w:val="both"/>
    </w:pPr>
  </w:style>
  <w:style w:type="paragraph" w:customStyle="1" w:styleId="-">
    <w:name w:val="(و) -"/>
    <w:basedOn w:val="Normal"/>
    <w:pPr>
      <w:numPr>
        <w:numId w:val="5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9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8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pPr>
      <w:spacing w:before="0" w:after="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TEMPLATEX\FINALX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3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MANSOOR</dc:creator>
  <cp:keywords/>
  <dc:description/>
  <cp:lastModifiedBy>MANSOOR</cp:lastModifiedBy>
  <cp:revision>2</cp:revision>
  <cp:lastPrinted>2008-07-03T09:17:00Z</cp:lastPrinted>
  <dcterms:created xsi:type="dcterms:W3CDTF">2008-07-03T09:19:00Z</dcterms:created>
  <dcterms:modified xsi:type="dcterms:W3CDTF">2008-07-03T09:19:00Z</dcterms:modified>
</cp:coreProperties>
</file>