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60" w:rsidRDefault="00527660"/>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347FF4" w:rsidP="00347FF4">
            <w:pPr>
              <w:jc w:val="right"/>
            </w:pPr>
            <w:r w:rsidRPr="00347FF4">
              <w:rPr>
                <w:sz w:val="40"/>
              </w:rPr>
              <w:t>CAT</w:t>
            </w:r>
            <w:r>
              <w:t>/C/NOR/CO/6-7</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3C7E7A"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347FF4" w:rsidP="00347FF4">
            <w:pPr>
              <w:spacing w:before="240" w:line="240" w:lineRule="exact"/>
            </w:pPr>
            <w:r>
              <w:t xml:space="preserve">Distr.: </w:t>
            </w:r>
            <w:r w:rsidR="007014E9">
              <w:t>General</w:t>
            </w:r>
          </w:p>
          <w:p w:rsidR="00347FF4" w:rsidRDefault="0081640A" w:rsidP="000F5125">
            <w:pPr>
              <w:pStyle w:val="Heading5"/>
            </w:pPr>
            <w:r>
              <w:t>13</w:t>
            </w:r>
            <w:r w:rsidR="005F5246">
              <w:t xml:space="preserve"> </w:t>
            </w:r>
            <w:r w:rsidR="00A26BF5">
              <w:t xml:space="preserve">December </w:t>
            </w:r>
            <w:r w:rsidR="00347FF4">
              <w:t>2012</w:t>
            </w:r>
          </w:p>
          <w:p w:rsidR="00347FF4" w:rsidRDefault="00347FF4" w:rsidP="00347FF4">
            <w:pPr>
              <w:spacing w:line="240" w:lineRule="exact"/>
            </w:pPr>
          </w:p>
          <w:p w:rsidR="00347FF4" w:rsidRDefault="00347FF4" w:rsidP="00347FF4">
            <w:pPr>
              <w:spacing w:line="240" w:lineRule="exact"/>
            </w:pPr>
            <w:r>
              <w:t>Original: English</w:t>
            </w:r>
          </w:p>
        </w:tc>
      </w:tr>
    </w:tbl>
    <w:p w:rsidR="00347FF4" w:rsidRPr="00D107C4" w:rsidRDefault="00347FF4" w:rsidP="00347FF4">
      <w:pPr>
        <w:spacing w:before="120"/>
        <w:rPr>
          <w:b/>
          <w:sz w:val="24"/>
          <w:szCs w:val="24"/>
        </w:rPr>
      </w:pPr>
      <w:r w:rsidRPr="00D107C4">
        <w:rPr>
          <w:b/>
          <w:sz w:val="24"/>
          <w:szCs w:val="24"/>
        </w:rPr>
        <w:t>Committee against Torture</w:t>
      </w:r>
    </w:p>
    <w:p w:rsidR="00347FF4" w:rsidRDefault="00347FF4" w:rsidP="00347FF4">
      <w:pPr>
        <w:pStyle w:val="HChG"/>
      </w:pPr>
      <w:r>
        <w:tab/>
      </w:r>
      <w:r>
        <w:tab/>
        <w:t xml:space="preserve">Concluding observations on the combined sixth and seventh periodic reports of </w:t>
      </w:r>
      <w:smartTag w:uri="urn:schemas-microsoft-com:office:smarttags" w:element="country-region">
        <w:smartTag w:uri="urn:schemas-microsoft-com:office:smarttags" w:element="place">
          <w:r>
            <w:t>Norway</w:t>
          </w:r>
        </w:smartTag>
      </w:smartTag>
      <w:r w:rsidR="007014E9">
        <w:t>, adopted by the Committee at its forty</w:t>
      </w:r>
      <w:r w:rsidR="006A15CE">
        <w:t>-ninth session (29 October to 23</w:t>
      </w:r>
      <w:r w:rsidR="007014E9">
        <w:t xml:space="preserve"> </w:t>
      </w:r>
      <w:r w:rsidR="00A26BF5">
        <w:t>November</w:t>
      </w:r>
      <w:r w:rsidR="00E36103">
        <w:t xml:space="preserve"> 2012</w:t>
      </w:r>
      <w:r w:rsidR="007014E9">
        <w:t>)</w:t>
      </w:r>
    </w:p>
    <w:p w:rsidR="002B6CDA" w:rsidRPr="002B6CDA" w:rsidRDefault="002B6CDA" w:rsidP="00B362C6">
      <w:pPr>
        <w:pStyle w:val="SingleTxtG"/>
        <w:rPr>
          <w:rFonts w:eastAsia="Calibri"/>
        </w:rPr>
      </w:pPr>
      <w:r w:rsidRPr="002B6CDA">
        <w:rPr>
          <w:rFonts w:eastAsia="Calibri"/>
        </w:rPr>
        <w:t>1.</w:t>
      </w:r>
      <w:r w:rsidR="00F5376D">
        <w:rPr>
          <w:rFonts w:eastAsia="Calibri"/>
        </w:rPr>
        <w:tab/>
      </w:r>
      <w:r w:rsidRPr="002B6CDA">
        <w:rPr>
          <w:rFonts w:eastAsia="Calibri"/>
        </w:rPr>
        <w:t>The Committee against Torture considered the combined sixth and seventh report</w:t>
      </w:r>
      <w:r w:rsidR="00425BA5">
        <w:rPr>
          <w:rFonts w:eastAsia="Calibri"/>
        </w:rPr>
        <w:t>s</w:t>
      </w:r>
      <w:r w:rsidRPr="002B6CDA">
        <w:rPr>
          <w:rFonts w:eastAsia="Calibri"/>
        </w:rPr>
        <w:t xml:space="preserve"> of Norway (CAT/C/NOR/6-7) at its 1100th and </w:t>
      </w:r>
      <w:r w:rsidR="00D9111B" w:rsidRPr="002B6CDA">
        <w:rPr>
          <w:rFonts w:eastAsia="Calibri"/>
        </w:rPr>
        <w:t>1103rd</w:t>
      </w:r>
      <w:r w:rsidRPr="002B6CDA">
        <w:rPr>
          <w:rFonts w:eastAsia="Calibri"/>
        </w:rPr>
        <w:t xml:space="preserve"> meetings, held on 1 and 2 November 2012 (CAT/C/SR.1100 and 1103), and adopted at its </w:t>
      </w:r>
      <w:r w:rsidR="00A26BF5">
        <w:rPr>
          <w:rFonts w:eastAsia="Calibri"/>
        </w:rPr>
        <w:t>1123rd</w:t>
      </w:r>
      <w:r w:rsidRPr="00E36103">
        <w:rPr>
          <w:rFonts w:eastAsia="Calibri"/>
          <w:vertAlign w:val="superscript"/>
        </w:rPr>
        <w:t xml:space="preserve"> </w:t>
      </w:r>
      <w:r w:rsidRPr="002B6CDA">
        <w:rPr>
          <w:rFonts w:eastAsia="Calibri"/>
        </w:rPr>
        <w:t xml:space="preserve">meeting </w:t>
      </w:r>
      <w:r w:rsidR="00A26BF5" w:rsidRPr="002B6CDA">
        <w:rPr>
          <w:rFonts w:eastAsia="Calibri"/>
        </w:rPr>
        <w:t>(CAT/C/SR.</w:t>
      </w:r>
      <w:r w:rsidR="00A26BF5">
        <w:rPr>
          <w:rFonts w:eastAsia="Calibri"/>
        </w:rPr>
        <w:t>1123</w:t>
      </w:r>
      <w:r w:rsidR="00A26BF5" w:rsidRPr="002B6CDA">
        <w:rPr>
          <w:rFonts w:eastAsia="Calibri"/>
        </w:rPr>
        <w:t>)</w:t>
      </w:r>
      <w:r w:rsidR="00A26BF5">
        <w:rPr>
          <w:rFonts w:eastAsia="Calibri"/>
        </w:rPr>
        <w:t xml:space="preserve">, held </w:t>
      </w:r>
      <w:r w:rsidRPr="002B6CDA">
        <w:rPr>
          <w:rFonts w:eastAsia="Calibri"/>
        </w:rPr>
        <w:t xml:space="preserve">on </w:t>
      </w:r>
      <w:r w:rsidR="00425BA5">
        <w:rPr>
          <w:rFonts w:eastAsia="Calibri"/>
        </w:rPr>
        <w:t>16</w:t>
      </w:r>
      <w:r w:rsidRPr="002B6CDA">
        <w:rPr>
          <w:rFonts w:eastAsia="Calibri"/>
        </w:rPr>
        <w:t xml:space="preserve"> November 2012</w:t>
      </w:r>
      <w:r w:rsidR="00A26BF5">
        <w:rPr>
          <w:rFonts w:eastAsia="Calibri"/>
        </w:rPr>
        <w:t>,</w:t>
      </w:r>
      <w:r w:rsidRPr="002B6CDA">
        <w:rPr>
          <w:rFonts w:eastAsia="Calibri"/>
        </w:rPr>
        <w:t xml:space="preserve"> </w:t>
      </w:r>
      <w:r w:rsidR="00A26BF5" w:rsidRPr="002B6CDA">
        <w:rPr>
          <w:rFonts w:eastAsia="Calibri"/>
        </w:rPr>
        <w:t>the fol</w:t>
      </w:r>
      <w:r w:rsidR="00527660">
        <w:rPr>
          <w:rFonts w:eastAsia="Calibri"/>
        </w:rPr>
        <w:t>lowing concluding observations.</w:t>
      </w:r>
      <w:r w:rsidR="00A26BF5" w:rsidRPr="002B6CDA" w:rsidDel="00A26BF5">
        <w:rPr>
          <w:rFonts w:eastAsia="Calibri"/>
        </w:rPr>
        <w:t xml:space="preserve"> </w:t>
      </w:r>
    </w:p>
    <w:p w:rsidR="002B6CDA" w:rsidRPr="002B6CDA" w:rsidRDefault="002B6CDA" w:rsidP="002B6CDA">
      <w:pPr>
        <w:pStyle w:val="HChG"/>
        <w:rPr>
          <w:rFonts w:eastAsia="Calibri"/>
        </w:rPr>
      </w:pPr>
      <w:r>
        <w:rPr>
          <w:rFonts w:eastAsia="Calibri"/>
        </w:rPr>
        <w:tab/>
      </w:r>
      <w:r w:rsidRPr="002B6CDA">
        <w:rPr>
          <w:rFonts w:eastAsia="Calibri"/>
        </w:rPr>
        <w:t>A.</w:t>
      </w:r>
      <w:r>
        <w:rPr>
          <w:rFonts w:eastAsia="Calibri"/>
        </w:rPr>
        <w:tab/>
      </w:r>
      <w:r w:rsidRPr="002B6CDA">
        <w:rPr>
          <w:rFonts w:eastAsia="Calibri"/>
        </w:rPr>
        <w:t>Introduction</w:t>
      </w:r>
    </w:p>
    <w:p w:rsidR="002B6CDA" w:rsidRPr="002B6CDA" w:rsidRDefault="002B6CDA" w:rsidP="002B6CDA">
      <w:pPr>
        <w:pStyle w:val="SingleTxtG"/>
        <w:rPr>
          <w:rFonts w:eastAsia="Calibri"/>
        </w:rPr>
      </w:pPr>
      <w:r>
        <w:rPr>
          <w:rFonts w:eastAsia="Calibri"/>
        </w:rPr>
        <w:t>2.</w:t>
      </w:r>
      <w:r>
        <w:rPr>
          <w:rFonts w:eastAsia="Calibri"/>
        </w:rPr>
        <w:tab/>
      </w:r>
      <w:r w:rsidRPr="002B6CDA">
        <w:rPr>
          <w:rFonts w:eastAsia="Calibri"/>
        </w:rPr>
        <w:t xml:space="preserve">The Committee expresses its appreciation to the State party for accepting the optional reporting procedure and to have submitted its periodic report under it, as it improves the cooperation between the State party and the Committee and focuses the examination of the report as well as the dialogue with the delegation. </w:t>
      </w:r>
      <w:r w:rsidR="0052246F">
        <w:rPr>
          <w:rFonts w:eastAsia="Calibri"/>
        </w:rPr>
        <w:t xml:space="preserve">The Committee </w:t>
      </w:r>
      <w:r w:rsidR="00E36103">
        <w:rPr>
          <w:rFonts w:eastAsia="Calibri"/>
        </w:rPr>
        <w:t>welcomes</w:t>
      </w:r>
      <w:r w:rsidR="0052246F">
        <w:rPr>
          <w:rFonts w:eastAsia="Calibri"/>
        </w:rPr>
        <w:t xml:space="preserve"> the replies to the list of issues submitted within the requested deadline.</w:t>
      </w:r>
    </w:p>
    <w:p w:rsidR="002B6CDA" w:rsidRPr="002B6CDA" w:rsidRDefault="002B6CDA" w:rsidP="002B6CDA">
      <w:pPr>
        <w:pStyle w:val="SingleTxtG"/>
        <w:rPr>
          <w:rFonts w:eastAsia="Calibri"/>
        </w:rPr>
      </w:pPr>
      <w:r w:rsidRPr="002B6CDA">
        <w:rPr>
          <w:rFonts w:eastAsia="Calibri"/>
        </w:rPr>
        <w:t>3.</w:t>
      </w:r>
      <w:r>
        <w:rPr>
          <w:rFonts w:ascii="Calibri" w:eastAsia="Calibri" w:hAnsi="Calibri"/>
        </w:rPr>
        <w:tab/>
      </w:r>
      <w:r w:rsidRPr="002B6CDA">
        <w:rPr>
          <w:rFonts w:eastAsia="Calibri"/>
        </w:rPr>
        <w:t xml:space="preserve">The Committee appreciates the open and constructive dialogue with the State party’s high-level multisectoral delegation, as well as the additional information and explanations provided by the delegation to the Committee. </w:t>
      </w:r>
    </w:p>
    <w:p w:rsidR="002B6CDA" w:rsidRPr="002B6CDA" w:rsidRDefault="002B6CDA" w:rsidP="002B6CDA">
      <w:pPr>
        <w:pStyle w:val="HChG"/>
        <w:rPr>
          <w:rFonts w:eastAsia="Calibri"/>
        </w:rPr>
      </w:pPr>
      <w:r>
        <w:rPr>
          <w:rFonts w:eastAsia="Calibri"/>
        </w:rPr>
        <w:tab/>
      </w:r>
      <w:r w:rsidRPr="002B6CDA">
        <w:rPr>
          <w:rFonts w:eastAsia="Calibri"/>
        </w:rPr>
        <w:t>B.</w:t>
      </w:r>
      <w:r w:rsidRPr="002B6CDA">
        <w:rPr>
          <w:rFonts w:eastAsia="Calibri"/>
        </w:rPr>
        <w:tab/>
        <w:t>Positive aspects</w:t>
      </w:r>
    </w:p>
    <w:p w:rsidR="002B6CDA" w:rsidRPr="002B6CDA" w:rsidRDefault="002B6CDA" w:rsidP="00A26BF5">
      <w:pPr>
        <w:pStyle w:val="SingleTxtG"/>
        <w:rPr>
          <w:rFonts w:eastAsia="Calibri"/>
        </w:rPr>
      </w:pPr>
      <w:r w:rsidRPr="002B6CDA">
        <w:rPr>
          <w:rFonts w:eastAsia="Calibri"/>
        </w:rPr>
        <w:t>4</w:t>
      </w:r>
      <w:r>
        <w:rPr>
          <w:rFonts w:eastAsia="Calibri"/>
        </w:rPr>
        <w:t>.</w:t>
      </w:r>
      <w:r>
        <w:rPr>
          <w:rFonts w:eastAsia="Calibri"/>
        </w:rPr>
        <w:tab/>
      </w:r>
      <w:r w:rsidRPr="002B6CDA">
        <w:rPr>
          <w:rFonts w:eastAsia="Calibri"/>
        </w:rPr>
        <w:t xml:space="preserve">The Committee welcomes the State party’s </w:t>
      </w:r>
      <w:r w:rsidR="00A26BF5">
        <w:rPr>
          <w:rFonts w:eastAsia="Calibri"/>
        </w:rPr>
        <w:t>ongoing</w:t>
      </w:r>
      <w:r w:rsidRPr="002B6CDA">
        <w:rPr>
          <w:rFonts w:eastAsia="Calibri"/>
        </w:rPr>
        <w:t xml:space="preserve"> efforts to revise its legislation in order to give effect to the Committee’s recommendations and to enhance the implementation of the Convention, including</w:t>
      </w:r>
      <w:r w:rsidR="007014E9">
        <w:rPr>
          <w:rFonts w:eastAsia="Calibri"/>
        </w:rPr>
        <w:t xml:space="preserve"> the adoption of</w:t>
      </w:r>
      <w:r w:rsidRPr="002B6CDA">
        <w:rPr>
          <w:rFonts w:eastAsia="Calibri"/>
        </w:rPr>
        <w:t>:</w:t>
      </w:r>
    </w:p>
    <w:p w:rsidR="002B6CDA" w:rsidRPr="002B6CDA" w:rsidRDefault="002B6CDA" w:rsidP="00E12770">
      <w:pPr>
        <w:pStyle w:val="SingleTxtG"/>
        <w:rPr>
          <w:rFonts w:eastAsia="Calibri"/>
        </w:rPr>
      </w:pPr>
      <w:r>
        <w:rPr>
          <w:rFonts w:eastAsia="Calibri"/>
        </w:rPr>
        <w:tab/>
        <w:t>(</w:t>
      </w:r>
      <w:r w:rsidRPr="002B6CDA">
        <w:rPr>
          <w:rFonts w:eastAsia="Calibri"/>
        </w:rPr>
        <w:t>a)</w:t>
      </w:r>
      <w:r w:rsidRPr="002B6CDA">
        <w:rPr>
          <w:rFonts w:eastAsia="Calibri"/>
        </w:rPr>
        <w:tab/>
      </w:r>
      <w:r w:rsidR="007014E9">
        <w:rPr>
          <w:rFonts w:eastAsia="Calibri"/>
        </w:rPr>
        <w:t>T</w:t>
      </w:r>
      <w:r w:rsidR="007014E9" w:rsidRPr="002B6CDA">
        <w:rPr>
          <w:rFonts w:eastAsia="Calibri"/>
        </w:rPr>
        <w:t>he Royal Decree of 11 April 2008, providing a comprehensive set of rules for persons staying a</w:t>
      </w:r>
      <w:r w:rsidR="007014E9">
        <w:rPr>
          <w:rFonts w:eastAsia="Calibri"/>
        </w:rPr>
        <w:t>t a detention centre, including the regulations dealing with conditions for temporary limitation of the rights and freedoms of persons kept at the detention centre</w:t>
      </w:r>
      <w:r w:rsidR="00147346">
        <w:rPr>
          <w:rFonts w:eastAsia="Calibri"/>
        </w:rPr>
        <w:t>,</w:t>
      </w:r>
      <w:r w:rsidR="007014E9">
        <w:rPr>
          <w:rFonts w:eastAsia="Calibri"/>
        </w:rPr>
        <w:t xml:space="preserve"> and</w:t>
      </w:r>
      <w:r w:rsidRPr="002B6CDA">
        <w:rPr>
          <w:rFonts w:eastAsia="Calibri"/>
        </w:rPr>
        <w:t xml:space="preserve"> the Immigration Act o</w:t>
      </w:r>
      <w:r w:rsidR="007014E9">
        <w:rPr>
          <w:rFonts w:eastAsia="Calibri"/>
        </w:rPr>
        <w:t>f</w:t>
      </w:r>
      <w:r w:rsidRPr="002B6CDA">
        <w:rPr>
          <w:rFonts w:eastAsia="Calibri"/>
        </w:rPr>
        <w:t xml:space="preserve"> 15 May 2008 on detention centres for foreign nationals, which includes </w:t>
      </w:r>
      <w:r w:rsidR="007014E9">
        <w:rPr>
          <w:rFonts w:eastAsia="Calibri"/>
        </w:rPr>
        <w:t>their rights</w:t>
      </w:r>
      <w:r w:rsidR="00683C63">
        <w:rPr>
          <w:rFonts w:eastAsia="Calibri"/>
        </w:rPr>
        <w:t xml:space="preserve"> to receive visitors, to have access to health services and to associate with others</w:t>
      </w:r>
      <w:r w:rsidRPr="002B6CDA">
        <w:rPr>
          <w:rFonts w:eastAsia="Calibri"/>
        </w:rPr>
        <w:t>;</w:t>
      </w:r>
    </w:p>
    <w:p w:rsidR="002B6CDA" w:rsidRPr="002B6CDA" w:rsidRDefault="002B6CDA" w:rsidP="002B6CDA">
      <w:pPr>
        <w:pStyle w:val="SingleTxtG"/>
        <w:rPr>
          <w:rFonts w:eastAsia="Calibri"/>
        </w:rPr>
      </w:pPr>
      <w:r>
        <w:rPr>
          <w:rFonts w:eastAsia="Calibri"/>
        </w:rPr>
        <w:tab/>
        <w:t>(</w:t>
      </w:r>
      <w:r w:rsidR="007014E9">
        <w:rPr>
          <w:rFonts w:eastAsia="Calibri"/>
        </w:rPr>
        <w:t>b</w:t>
      </w:r>
      <w:r w:rsidRPr="002B6CDA">
        <w:rPr>
          <w:rFonts w:eastAsia="Calibri"/>
        </w:rPr>
        <w:t>)</w:t>
      </w:r>
      <w:r w:rsidRPr="002B6CDA">
        <w:rPr>
          <w:rFonts w:eastAsia="Calibri"/>
        </w:rPr>
        <w:tab/>
        <w:t>The amendments to the Criminal Procedure Act, which entered into force on 1 July 2008, strengthening the rights of victims in criminal proceedings, in particular for victims of sexual abuse;</w:t>
      </w:r>
    </w:p>
    <w:p w:rsidR="002B6CDA" w:rsidRPr="002B6CDA" w:rsidRDefault="002B6CDA" w:rsidP="002B6CDA">
      <w:pPr>
        <w:pStyle w:val="SingleTxtG"/>
        <w:rPr>
          <w:rFonts w:eastAsia="Calibri"/>
        </w:rPr>
      </w:pPr>
      <w:r>
        <w:rPr>
          <w:rFonts w:eastAsia="Calibri"/>
        </w:rPr>
        <w:tab/>
        <w:t>(</w:t>
      </w:r>
      <w:r w:rsidR="007014E9">
        <w:rPr>
          <w:rFonts w:eastAsia="Calibri"/>
        </w:rPr>
        <w:t>c</w:t>
      </w:r>
      <w:r w:rsidRPr="002B6CDA">
        <w:rPr>
          <w:rFonts w:eastAsia="Calibri"/>
        </w:rPr>
        <w:t>)</w:t>
      </w:r>
      <w:r w:rsidRPr="002B6CDA">
        <w:rPr>
          <w:rFonts w:eastAsia="Calibri"/>
        </w:rPr>
        <w:tab/>
        <w:t>The Act of 2009 relating to Crisis Centres</w:t>
      </w:r>
      <w:r w:rsidR="007014E9">
        <w:rPr>
          <w:rFonts w:eastAsia="Calibri"/>
        </w:rPr>
        <w:t xml:space="preserve"> </w:t>
      </w:r>
      <w:r w:rsidRPr="002B6CDA">
        <w:rPr>
          <w:rFonts w:eastAsia="Calibri"/>
        </w:rPr>
        <w:t xml:space="preserve">and the strengthening of the legal protection of victims of trafficking through the new Immigration Act </w:t>
      </w:r>
      <w:r w:rsidR="00DC0603">
        <w:rPr>
          <w:rFonts w:eastAsia="Calibri"/>
        </w:rPr>
        <w:t>of 15 May 2008</w:t>
      </w:r>
      <w:r w:rsidR="00830ABF">
        <w:rPr>
          <w:rFonts w:eastAsia="Calibri"/>
        </w:rPr>
        <w:t xml:space="preserve"> </w:t>
      </w:r>
      <w:r w:rsidRPr="002B6CDA">
        <w:rPr>
          <w:rFonts w:eastAsia="Calibri"/>
        </w:rPr>
        <w:t xml:space="preserve">and </w:t>
      </w:r>
      <w:r w:rsidR="00DC0603">
        <w:rPr>
          <w:rFonts w:eastAsia="Calibri"/>
        </w:rPr>
        <w:t xml:space="preserve">the </w:t>
      </w:r>
      <w:r w:rsidRPr="002B6CDA">
        <w:rPr>
          <w:rFonts w:eastAsia="Calibri"/>
        </w:rPr>
        <w:t>Immigration Regulations</w:t>
      </w:r>
      <w:r w:rsidR="00DC0603">
        <w:rPr>
          <w:rFonts w:eastAsia="Calibri"/>
        </w:rPr>
        <w:t xml:space="preserve"> of 15 October 2009</w:t>
      </w:r>
      <w:r w:rsidRPr="002B6CDA">
        <w:rPr>
          <w:rFonts w:eastAsia="Calibri"/>
        </w:rPr>
        <w:t>, entered into force on 1 January 2010.</w:t>
      </w:r>
    </w:p>
    <w:p w:rsidR="002B6CDA" w:rsidRPr="002B6CDA" w:rsidRDefault="002B6CDA" w:rsidP="002B6CDA">
      <w:pPr>
        <w:pStyle w:val="SingleTxtG"/>
        <w:rPr>
          <w:rFonts w:eastAsia="Calibri"/>
        </w:rPr>
      </w:pPr>
      <w:r w:rsidRPr="002B6CDA">
        <w:rPr>
          <w:rFonts w:eastAsia="Calibri"/>
        </w:rPr>
        <w:t>5</w:t>
      </w:r>
      <w:r>
        <w:rPr>
          <w:rFonts w:eastAsia="Calibri"/>
        </w:rPr>
        <w:t>.</w:t>
      </w:r>
      <w:r>
        <w:rPr>
          <w:rFonts w:eastAsia="Calibri"/>
        </w:rPr>
        <w:tab/>
      </w:r>
      <w:r w:rsidRPr="002B6CDA">
        <w:rPr>
          <w:rFonts w:eastAsia="Calibri"/>
        </w:rPr>
        <w:t>The Committee also welcomes the efforts made by the State party to amend its policies, programmes and administrative measures in order to ensure greater protection of human rights and give effect to the Convention, including:</w:t>
      </w:r>
    </w:p>
    <w:p w:rsidR="002B6CDA" w:rsidRPr="002B6CDA" w:rsidRDefault="002B6CDA" w:rsidP="00527660">
      <w:pPr>
        <w:pStyle w:val="SingleTxtG"/>
        <w:rPr>
          <w:rFonts w:eastAsia="Calibri"/>
        </w:rPr>
      </w:pPr>
      <w:r>
        <w:rPr>
          <w:rFonts w:eastAsia="Calibri"/>
        </w:rPr>
        <w:tab/>
      </w:r>
      <w:r w:rsidRPr="00D9111B">
        <w:rPr>
          <w:rFonts w:eastAsia="Calibri"/>
        </w:rPr>
        <w:t>(a)</w:t>
      </w:r>
      <w:r w:rsidRPr="00D9111B">
        <w:rPr>
          <w:rFonts w:eastAsia="Calibri"/>
        </w:rPr>
        <w:tab/>
        <w:t>The establishment of a supervisory board for the Police Immigration Detention Centre at Trandum</w:t>
      </w:r>
      <w:r w:rsidR="009E2E36" w:rsidRPr="00D9111B">
        <w:rPr>
          <w:rFonts w:eastAsia="Calibri"/>
        </w:rPr>
        <w:t xml:space="preserve"> in </w:t>
      </w:r>
      <w:r w:rsidR="00830ABF" w:rsidRPr="00D9111B">
        <w:rPr>
          <w:rFonts w:eastAsia="Calibri"/>
        </w:rPr>
        <w:t>May 2008</w:t>
      </w:r>
      <w:r w:rsidRPr="00D9111B">
        <w:rPr>
          <w:rFonts w:eastAsia="Calibri"/>
        </w:rPr>
        <w:t xml:space="preserve">, with authority to ensure that </w:t>
      </w:r>
      <w:r w:rsidR="00A26BF5" w:rsidRPr="00D9111B">
        <w:rPr>
          <w:rFonts w:eastAsia="Calibri"/>
        </w:rPr>
        <w:t xml:space="preserve">the rights of </w:t>
      </w:r>
      <w:r w:rsidRPr="00D9111B">
        <w:rPr>
          <w:rFonts w:eastAsia="Calibri"/>
        </w:rPr>
        <w:t>foreign nationals are safeguarded at the centre;</w:t>
      </w:r>
    </w:p>
    <w:p w:rsidR="002B6CDA" w:rsidRPr="002B6CDA" w:rsidRDefault="002B6CDA" w:rsidP="002B6CDA">
      <w:pPr>
        <w:pStyle w:val="SingleTxtG"/>
        <w:rPr>
          <w:rFonts w:eastAsia="Calibri"/>
        </w:rPr>
      </w:pPr>
      <w:r>
        <w:rPr>
          <w:rFonts w:eastAsia="Calibri"/>
        </w:rPr>
        <w:tab/>
        <w:t>(</w:t>
      </w:r>
      <w:r w:rsidRPr="002B6CDA">
        <w:rPr>
          <w:rFonts w:eastAsia="Calibri"/>
        </w:rPr>
        <w:t>b)</w:t>
      </w:r>
      <w:r w:rsidRPr="002B6CDA">
        <w:rPr>
          <w:rFonts w:eastAsia="Calibri"/>
        </w:rPr>
        <w:tab/>
        <w:t>The launch of projects and plans designed for police officers, such as “Security and Trust”</w:t>
      </w:r>
      <w:r w:rsidR="005C03BC">
        <w:rPr>
          <w:rFonts w:eastAsia="Calibri"/>
        </w:rPr>
        <w:t xml:space="preserve"> in 2008</w:t>
      </w:r>
      <w:r w:rsidRPr="002B6CDA">
        <w:rPr>
          <w:rFonts w:eastAsia="Calibri"/>
        </w:rPr>
        <w:t xml:space="preserve"> and “Awareness Gives Security”</w:t>
      </w:r>
      <w:r w:rsidR="005C03BC">
        <w:rPr>
          <w:rFonts w:eastAsia="Calibri"/>
        </w:rPr>
        <w:t xml:space="preserve"> in 2011</w:t>
      </w:r>
      <w:r w:rsidRPr="002B6CDA">
        <w:rPr>
          <w:rFonts w:eastAsia="Calibri"/>
        </w:rPr>
        <w:t xml:space="preserve">, to raise awareness about diversity, ethnic minorities and racism; </w:t>
      </w:r>
    </w:p>
    <w:p w:rsidR="002B6CDA" w:rsidRPr="002B6CDA" w:rsidRDefault="002B6CDA" w:rsidP="002B6CDA">
      <w:pPr>
        <w:pStyle w:val="SingleTxtG"/>
        <w:rPr>
          <w:rFonts w:eastAsia="Calibri"/>
        </w:rPr>
      </w:pPr>
      <w:r>
        <w:rPr>
          <w:rFonts w:eastAsia="Calibri"/>
        </w:rPr>
        <w:tab/>
        <w:t>(</w:t>
      </w:r>
      <w:r w:rsidRPr="002B6CDA">
        <w:rPr>
          <w:rFonts w:eastAsia="Calibri"/>
        </w:rPr>
        <w:t>c)</w:t>
      </w:r>
      <w:r w:rsidRPr="002B6CDA">
        <w:rPr>
          <w:rFonts w:eastAsia="Calibri"/>
        </w:rPr>
        <w:tab/>
        <w:t>The measures taken to improve the protection of victims of trafficking, such as the new Plan of Action against Human Trafficking</w:t>
      </w:r>
      <w:r w:rsidR="009E2E36">
        <w:rPr>
          <w:rFonts w:eastAsia="Calibri"/>
        </w:rPr>
        <w:t>, launched</w:t>
      </w:r>
      <w:r w:rsidRPr="002B6CDA">
        <w:rPr>
          <w:rFonts w:eastAsia="Calibri"/>
        </w:rPr>
        <w:t xml:space="preserve"> in December 2010.</w:t>
      </w:r>
    </w:p>
    <w:p w:rsidR="002B6CDA" w:rsidRPr="002B6CDA" w:rsidRDefault="002B6CDA" w:rsidP="00A26BF5">
      <w:pPr>
        <w:pStyle w:val="HChG"/>
        <w:rPr>
          <w:rFonts w:eastAsia="Calibri"/>
        </w:rPr>
      </w:pPr>
      <w:r>
        <w:rPr>
          <w:rFonts w:eastAsia="Calibri"/>
        </w:rPr>
        <w:tab/>
      </w:r>
      <w:r w:rsidRPr="002B6CDA">
        <w:rPr>
          <w:rFonts w:eastAsia="Calibri"/>
        </w:rPr>
        <w:t>C.</w:t>
      </w:r>
      <w:r w:rsidRPr="002B6CDA">
        <w:rPr>
          <w:rFonts w:eastAsia="Calibri"/>
        </w:rPr>
        <w:tab/>
        <w:t>Principal subjects of concern and recommendations</w:t>
      </w:r>
    </w:p>
    <w:p w:rsidR="002B6CDA" w:rsidRPr="007014E9" w:rsidRDefault="002B6CDA" w:rsidP="002B6CDA">
      <w:pPr>
        <w:pStyle w:val="H1G"/>
        <w:rPr>
          <w:rFonts w:eastAsia="Calibri"/>
          <w:sz w:val="20"/>
        </w:rPr>
      </w:pPr>
      <w:r>
        <w:rPr>
          <w:rFonts w:eastAsia="Calibri"/>
        </w:rPr>
        <w:tab/>
      </w:r>
      <w:r>
        <w:rPr>
          <w:rFonts w:eastAsia="Calibri"/>
        </w:rPr>
        <w:tab/>
      </w:r>
      <w:r w:rsidRPr="007014E9">
        <w:rPr>
          <w:rFonts w:eastAsia="Calibri"/>
          <w:sz w:val="20"/>
        </w:rPr>
        <w:t>Incorporation of the Convention</w:t>
      </w:r>
      <w:r w:rsidR="009E2E36" w:rsidRPr="007014E9">
        <w:rPr>
          <w:rFonts w:eastAsia="Calibri"/>
          <w:sz w:val="20"/>
        </w:rPr>
        <w:t xml:space="preserve"> into domestic law</w:t>
      </w:r>
    </w:p>
    <w:p w:rsidR="002B6CDA" w:rsidRPr="002B6CDA" w:rsidRDefault="002B6CDA" w:rsidP="00B92EFC">
      <w:pPr>
        <w:pStyle w:val="SingleTxtG"/>
        <w:rPr>
          <w:rFonts w:eastAsia="Calibri"/>
        </w:rPr>
      </w:pPr>
      <w:r w:rsidRPr="002B6CDA">
        <w:rPr>
          <w:rFonts w:eastAsia="Calibri"/>
        </w:rPr>
        <w:t>6</w:t>
      </w:r>
      <w:r>
        <w:rPr>
          <w:rFonts w:eastAsia="Calibri"/>
        </w:rPr>
        <w:t>.</w:t>
      </w:r>
      <w:r>
        <w:rPr>
          <w:rFonts w:eastAsia="Calibri"/>
        </w:rPr>
        <w:tab/>
      </w:r>
      <w:r w:rsidR="009E2E36">
        <w:rPr>
          <w:rFonts w:eastAsia="Calibri"/>
        </w:rPr>
        <w:t>W</w:t>
      </w:r>
      <w:r w:rsidRPr="002B6CDA">
        <w:rPr>
          <w:rFonts w:eastAsia="Calibri"/>
        </w:rPr>
        <w:t xml:space="preserve">hile noting the State party’s explanation with regard to its general principles concerning the transformation of its international obligations into national law and the reasons for incorporating only the most general international instruments in its Human Rights Act, </w:t>
      </w:r>
      <w:r w:rsidR="009E2E36">
        <w:rPr>
          <w:rFonts w:eastAsia="Calibri"/>
        </w:rPr>
        <w:t>the Committee</w:t>
      </w:r>
      <w:r w:rsidRPr="002B6CDA">
        <w:rPr>
          <w:rFonts w:eastAsia="Calibri"/>
        </w:rPr>
        <w:t xml:space="preserve"> regrets that the State party has not changed its position with regard to the specific incorporation of</w:t>
      </w:r>
      <w:r w:rsidR="009E2E36">
        <w:rPr>
          <w:rFonts w:eastAsia="Calibri"/>
        </w:rPr>
        <w:t xml:space="preserve"> the provisions of</w:t>
      </w:r>
      <w:r w:rsidRPr="002B6CDA">
        <w:rPr>
          <w:rFonts w:eastAsia="Calibri"/>
        </w:rPr>
        <w:t xml:space="preserve"> the Convention into </w:t>
      </w:r>
      <w:r w:rsidR="009E2E36">
        <w:rPr>
          <w:rFonts w:eastAsia="Calibri"/>
        </w:rPr>
        <w:t>domestic l</w:t>
      </w:r>
      <w:r w:rsidR="00B92EFC">
        <w:rPr>
          <w:rFonts w:eastAsia="Calibri"/>
        </w:rPr>
        <w:t>aw (art</w:t>
      </w:r>
      <w:r w:rsidRPr="002B6CDA">
        <w:rPr>
          <w:rFonts w:eastAsia="Calibri"/>
        </w:rPr>
        <w:t>.</w:t>
      </w:r>
      <w:r w:rsidR="00B92EFC">
        <w:rPr>
          <w:rFonts w:eastAsia="Calibri"/>
        </w:rPr>
        <w:t xml:space="preserve"> 2</w:t>
      </w:r>
      <w:r w:rsidRPr="002B6CDA">
        <w:rPr>
          <w:rFonts w:eastAsia="Calibri"/>
        </w:rPr>
        <w:t>).</w:t>
      </w:r>
    </w:p>
    <w:p w:rsidR="002B6CDA" w:rsidRPr="002B6CDA" w:rsidRDefault="002B6CDA" w:rsidP="002B6CDA">
      <w:pPr>
        <w:pStyle w:val="SingleTxtG"/>
        <w:rPr>
          <w:rFonts w:eastAsia="Calibri"/>
          <w:b/>
        </w:rPr>
      </w:pPr>
      <w:r w:rsidRPr="002B6CDA">
        <w:rPr>
          <w:rFonts w:eastAsia="Calibri"/>
          <w:b/>
        </w:rPr>
        <w:t xml:space="preserve">The State party should further consider incorporating </w:t>
      </w:r>
      <w:r w:rsidR="001E3436">
        <w:rPr>
          <w:rFonts w:eastAsia="Calibri"/>
          <w:b/>
        </w:rPr>
        <w:t>all</w:t>
      </w:r>
      <w:r w:rsidR="009E2E36">
        <w:rPr>
          <w:rFonts w:eastAsia="Calibri"/>
          <w:b/>
        </w:rPr>
        <w:t xml:space="preserve"> provisions of the</w:t>
      </w:r>
      <w:r w:rsidRPr="002B6CDA">
        <w:rPr>
          <w:rFonts w:eastAsia="Calibri"/>
          <w:b/>
        </w:rPr>
        <w:t xml:space="preserve"> Convention into </w:t>
      </w:r>
      <w:r w:rsidR="001E3436">
        <w:rPr>
          <w:rFonts w:eastAsia="Calibri"/>
          <w:b/>
        </w:rPr>
        <w:t xml:space="preserve">domestic law in order to allow </w:t>
      </w:r>
      <w:r w:rsidRPr="002B6CDA">
        <w:rPr>
          <w:rFonts w:eastAsia="Calibri"/>
          <w:b/>
        </w:rPr>
        <w:t xml:space="preserve">the Convention </w:t>
      </w:r>
      <w:r w:rsidR="001E3436">
        <w:rPr>
          <w:rFonts w:eastAsia="Calibri"/>
          <w:b/>
        </w:rPr>
        <w:t xml:space="preserve">to be </w:t>
      </w:r>
      <w:r w:rsidR="00B92EFC">
        <w:rPr>
          <w:rFonts w:eastAsia="Calibri"/>
          <w:b/>
        </w:rPr>
        <w:t xml:space="preserve">directly </w:t>
      </w:r>
      <w:r w:rsidR="001E3436">
        <w:rPr>
          <w:rFonts w:eastAsia="Calibri"/>
          <w:b/>
        </w:rPr>
        <w:t xml:space="preserve">invoked </w:t>
      </w:r>
      <w:r w:rsidRPr="002B6CDA">
        <w:rPr>
          <w:rFonts w:eastAsia="Calibri"/>
          <w:b/>
        </w:rPr>
        <w:t xml:space="preserve">in </w:t>
      </w:r>
      <w:r w:rsidR="001E3436">
        <w:rPr>
          <w:rFonts w:eastAsia="Calibri"/>
          <w:b/>
        </w:rPr>
        <w:t>court</w:t>
      </w:r>
      <w:r w:rsidRPr="00DC0603">
        <w:rPr>
          <w:rFonts w:eastAsia="Calibri"/>
          <w:b/>
        </w:rPr>
        <w:t>.</w:t>
      </w:r>
    </w:p>
    <w:p w:rsidR="002B6CDA" w:rsidRPr="002B6CDA" w:rsidRDefault="002B6CDA" w:rsidP="0087027B">
      <w:pPr>
        <w:pStyle w:val="H23G"/>
        <w:rPr>
          <w:rFonts w:eastAsia="Calibri"/>
        </w:rPr>
      </w:pPr>
      <w:r>
        <w:rPr>
          <w:rFonts w:eastAsia="Calibri"/>
        </w:rPr>
        <w:tab/>
      </w:r>
      <w:r>
        <w:rPr>
          <w:rFonts w:eastAsia="Calibri"/>
        </w:rPr>
        <w:tab/>
      </w:r>
      <w:r w:rsidRPr="002B6CDA">
        <w:rPr>
          <w:rFonts w:eastAsia="Calibri"/>
        </w:rPr>
        <w:t>Definition of torture</w:t>
      </w:r>
    </w:p>
    <w:p w:rsidR="00D17A2B" w:rsidRDefault="002B6CDA" w:rsidP="00B20818">
      <w:pPr>
        <w:pStyle w:val="SingleTxtG"/>
        <w:rPr>
          <w:rFonts w:eastAsia="Calibri"/>
        </w:rPr>
      </w:pPr>
      <w:r w:rsidRPr="002B6CDA">
        <w:rPr>
          <w:rFonts w:eastAsia="Calibri"/>
        </w:rPr>
        <w:t>7</w:t>
      </w:r>
      <w:r>
        <w:rPr>
          <w:rFonts w:eastAsia="Calibri"/>
        </w:rPr>
        <w:t>.</w:t>
      </w:r>
      <w:r>
        <w:rPr>
          <w:rFonts w:eastAsia="Calibri"/>
        </w:rPr>
        <w:tab/>
      </w:r>
      <w:r w:rsidRPr="002B6CDA">
        <w:rPr>
          <w:rFonts w:eastAsia="Calibri"/>
        </w:rPr>
        <w:t xml:space="preserve">The Committee notes that, despite its previous recommendations, the definition of torture </w:t>
      </w:r>
      <w:r w:rsidR="009E2E36">
        <w:rPr>
          <w:rFonts w:eastAsia="Calibri"/>
        </w:rPr>
        <w:t xml:space="preserve">of the </w:t>
      </w:r>
      <w:r w:rsidRPr="002B6CDA">
        <w:rPr>
          <w:rFonts w:eastAsia="Calibri"/>
        </w:rPr>
        <w:t>Penal Code</w:t>
      </w:r>
      <w:r w:rsidR="007014E9">
        <w:rPr>
          <w:rFonts w:eastAsia="Calibri"/>
        </w:rPr>
        <w:t xml:space="preserve"> is not in full compliance with</w:t>
      </w:r>
      <w:r w:rsidRPr="002B6CDA">
        <w:rPr>
          <w:rFonts w:eastAsia="Calibri"/>
        </w:rPr>
        <w:t xml:space="preserve"> article 1 of the Convention, </w:t>
      </w:r>
      <w:r w:rsidR="00147346">
        <w:rPr>
          <w:rFonts w:eastAsia="Calibri"/>
        </w:rPr>
        <w:t xml:space="preserve">as it </w:t>
      </w:r>
      <w:r w:rsidRPr="002B6CDA">
        <w:rPr>
          <w:rFonts w:eastAsia="Calibri"/>
        </w:rPr>
        <w:t xml:space="preserve">still enumerates </w:t>
      </w:r>
      <w:r w:rsidR="0087516B">
        <w:rPr>
          <w:rFonts w:eastAsia="Calibri"/>
        </w:rPr>
        <w:t>only</w:t>
      </w:r>
      <w:r w:rsidR="00147346">
        <w:rPr>
          <w:rFonts w:eastAsia="Calibri"/>
        </w:rPr>
        <w:t xml:space="preserve"> acts based on</w:t>
      </w:r>
      <w:r w:rsidR="0087516B">
        <w:rPr>
          <w:rFonts w:eastAsia="Calibri"/>
        </w:rPr>
        <w:t xml:space="preserve"> </w:t>
      </w:r>
      <w:r w:rsidRPr="002B6CDA">
        <w:rPr>
          <w:rFonts w:eastAsia="Calibri"/>
        </w:rPr>
        <w:t>s</w:t>
      </w:r>
      <w:r w:rsidR="009E2E36">
        <w:rPr>
          <w:rFonts w:eastAsia="Calibri"/>
        </w:rPr>
        <w:t>ome s</w:t>
      </w:r>
      <w:r w:rsidRPr="002B6CDA">
        <w:rPr>
          <w:rFonts w:eastAsia="Calibri"/>
        </w:rPr>
        <w:t xml:space="preserve">pecific forms of discrimination </w:t>
      </w:r>
      <w:r w:rsidR="009E2E36">
        <w:rPr>
          <w:rFonts w:eastAsia="Calibri"/>
        </w:rPr>
        <w:t xml:space="preserve">instead of </w:t>
      </w:r>
      <w:r w:rsidR="00170B8D">
        <w:rPr>
          <w:rFonts w:eastAsia="Calibri"/>
        </w:rPr>
        <w:t>referring to</w:t>
      </w:r>
      <w:r w:rsidR="0087516B">
        <w:rPr>
          <w:rFonts w:eastAsia="Calibri"/>
        </w:rPr>
        <w:t xml:space="preserve"> a</w:t>
      </w:r>
      <w:r w:rsidR="007014E9">
        <w:rPr>
          <w:rFonts w:eastAsia="Calibri"/>
        </w:rPr>
        <w:t>ny</w:t>
      </w:r>
      <w:r w:rsidR="0087516B">
        <w:rPr>
          <w:rFonts w:eastAsia="Calibri"/>
        </w:rPr>
        <w:t xml:space="preserve"> form of </w:t>
      </w:r>
      <w:r w:rsidR="009E2E36">
        <w:rPr>
          <w:rFonts w:eastAsia="Calibri"/>
        </w:rPr>
        <w:t xml:space="preserve">discrimination. </w:t>
      </w:r>
      <w:r w:rsidR="005C10FA">
        <w:rPr>
          <w:rFonts w:eastAsia="Calibri"/>
        </w:rPr>
        <w:t>While noting that the State party is drafting a new Penal Code, which include</w:t>
      </w:r>
      <w:r w:rsidR="00170B8D">
        <w:rPr>
          <w:rFonts w:eastAsia="Calibri"/>
        </w:rPr>
        <w:t>s</w:t>
      </w:r>
      <w:r w:rsidR="005C10FA">
        <w:rPr>
          <w:rFonts w:eastAsia="Calibri"/>
        </w:rPr>
        <w:t xml:space="preserve"> discrimination based on political views and sexual orientation, </w:t>
      </w:r>
      <w:r w:rsidR="004E6255">
        <w:rPr>
          <w:rFonts w:eastAsia="Calibri"/>
        </w:rPr>
        <w:t>t</w:t>
      </w:r>
      <w:r w:rsidR="005C10FA">
        <w:rPr>
          <w:rFonts w:eastAsia="Calibri"/>
        </w:rPr>
        <w:t>he Committee regrets th</w:t>
      </w:r>
      <w:r w:rsidR="00054586">
        <w:rPr>
          <w:rFonts w:eastAsia="Calibri"/>
        </w:rPr>
        <w:t>e</w:t>
      </w:r>
      <w:r w:rsidRPr="002B6CDA">
        <w:rPr>
          <w:rFonts w:eastAsia="Calibri"/>
        </w:rPr>
        <w:t xml:space="preserve"> </w:t>
      </w:r>
      <w:r w:rsidR="009E2E36">
        <w:rPr>
          <w:rFonts w:eastAsia="Calibri"/>
        </w:rPr>
        <w:t xml:space="preserve">absence </w:t>
      </w:r>
      <w:r w:rsidR="00054586">
        <w:rPr>
          <w:rFonts w:eastAsia="Calibri"/>
        </w:rPr>
        <w:t xml:space="preserve">of </w:t>
      </w:r>
      <w:r w:rsidR="007014E9">
        <w:rPr>
          <w:rFonts w:eastAsia="Calibri"/>
        </w:rPr>
        <w:t>a reference to “any reason based on discrimination of any kind”</w:t>
      </w:r>
      <w:r w:rsidR="00054586">
        <w:rPr>
          <w:rFonts w:eastAsia="Calibri"/>
        </w:rPr>
        <w:t xml:space="preserve"> </w:t>
      </w:r>
      <w:r w:rsidR="009E2E36">
        <w:rPr>
          <w:rFonts w:eastAsia="Calibri"/>
        </w:rPr>
        <w:t>(art. 1</w:t>
      </w:r>
      <w:r w:rsidRPr="002B6CDA">
        <w:rPr>
          <w:rFonts w:eastAsia="Calibri"/>
        </w:rPr>
        <w:t>).</w:t>
      </w:r>
      <w:r w:rsidR="00D17A2B" w:rsidRPr="00D17A2B">
        <w:rPr>
          <w:rFonts w:eastAsia="Calibri"/>
        </w:rPr>
        <w:t xml:space="preserve"> </w:t>
      </w:r>
    </w:p>
    <w:p w:rsidR="002B6CDA" w:rsidRPr="002B6CDA" w:rsidRDefault="007014E9" w:rsidP="00B20818">
      <w:pPr>
        <w:pStyle w:val="SingleTxtG"/>
        <w:rPr>
          <w:rFonts w:eastAsia="Calibri"/>
          <w:b/>
        </w:rPr>
      </w:pPr>
      <w:r>
        <w:rPr>
          <w:rFonts w:eastAsia="Calibri"/>
          <w:b/>
        </w:rPr>
        <w:t>The</w:t>
      </w:r>
      <w:r w:rsidR="002B6CDA" w:rsidRPr="002B6CDA">
        <w:rPr>
          <w:rFonts w:eastAsia="Calibri"/>
          <w:b/>
        </w:rPr>
        <w:t xml:space="preserve"> State party should consider amending its</w:t>
      </w:r>
      <w:r w:rsidR="00170B8D">
        <w:rPr>
          <w:rFonts w:eastAsia="Calibri"/>
          <w:b/>
        </w:rPr>
        <w:t xml:space="preserve"> current</w:t>
      </w:r>
      <w:r w:rsidR="002B6CDA" w:rsidRPr="002B6CDA">
        <w:rPr>
          <w:rFonts w:eastAsia="Calibri"/>
          <w:b/>
        </w:rPr>
        <w:t xml:space="preserve"> definition of torture in order to </w:t>
      </w:r>
      <w:r w:rsidR="009E2E36">
        <w:rPr>
          <w:rFonts w:eastAsia="Calibri"/>
          <w:b/>
        </w:rPr>
        <w:t xml:space="preserve">include </w:t>
      </w:r>
      <w:r w:rsidR="00147346">
        <w:rPr>
          <w:rFonts w:eastAsia="Calibri"/>
          <w:b/>
        </w:rPr>
        <w:t xml:space="preserve">any </w:t>
      </w:r>
      <w:r w:rsidR="0087516B">
        <w:rPr>
          <w:rFonts w:eastAsia="Calibri"/>
          <w:b/>
        </w:rPr>
        <w:t xml:space="preserve">form of </w:t>
      </w:r>
      <w:r w:rsidR="002B6CDA" w:rsidRPr="002B6CDA">
        <w:rPr>
          <w:rFonts w:eastAsia="Calibri"/>
          <w:b/>
        </w:rPr>
        <w:t>discrimination</w:t>
      </w:r>
      <w:r w:rsidR="009E2E36">
        <w:rPr>
          <w:rFonts w:eastAsia="Calibri"/>
          <w:b/>
        </w:rPr>
        <w:t xml:space="preserve"> as an element of the definition of torture.</w:t>
      </w:r>
    </w:p>
    <w:p w:rsidR="002B6CDA" w:rsidRPr="002B6CDA" w:rsidRDefault="002B6CDA" w:rsidP="002B6CDA">
      <w:pPr>
        <w:pStyle w:val="H23G"/>
        <w:rPr>
          <w:rFonts w:eastAsia="Calibri"/>
        </w:rPr>
      </w:pPr>
      <w:r>
        <w:rPr>
          <w:rFonts w:eastAsia="Calibri"/>
        </w:rPr>
        <w:tab/>
      </w:r>
      <w:r>
        <w:rPr>
          <w:rFonts w:eastAsia="Calibri"/>
        </w:rPr>
        <w:tab/>
      </w:r>
      <w:r w:rsidR="009E2E36">
        <w:rPr>
          <w:rFonts w:eastAsia="Calibri"/>
        </w:rPr>
        <w:t>National human rights institution</w:t>
      </w:r>
    </w:p>
    <w:p w:rsidR="002B6CDA" w:rsidRPr="002B6CDA" w:rsidRDefault="002B6CDA" w:rsidP="00A26BF5">
      <w:pPr>
        <w:pStyle w:val="SingleTxtG"/>
        <w:rPr>
          <w:rFonts w:eastAsia="Calibri"/>
        </w:rPr>
      </w:pPr>
      <w:r w:rsidRPr="002B6CDA">
        <w:rPr>
          <w:rFonts w:eastAsia="Calibri"/>
        </w:rPr>
        <w:t>8</w:t>
      </w:r>
      <w:r>
        <w:rPr>
          <w:rFonts w:eastAsia="Calibri"/>
        </w:rPr>
        <w:t>.</w:t>
      </w:r>
      <w:r>
        <w:rPr>
          <w:rFonts w:eastAsia="Calibri"/>
        </w:rPr>
        <w:tab/>
      </w:r>
      <w:r w:rsidRPr="002B6CDA">
        <w:rPr>
          <w:rFonts w:eastAsia="Calibri"/>
        </w:rPr>
        <w:t xml:space="preserve">While noting the intention </w:t>
      </w:r>
      <w:r w:rsidR="007014E9">
        <w:rPr>
          <w:rFonts w:eastAsia="Calibri"/>
        </w:rPr>
        <w:t>of the State party</w:t>
      </w:r>
      <w:r w:rsidRPr="002B6CDA">
        <w:rPr>
          <w:rFonts w:eastAsia="Calibri"/>
        </w:rPr>
        <w:t xml:space="preserve"> to develop a strategy for the establishment of a national human rights institution that is fully compliant with the </w:t>
      </w:r>
      <w:r w:rsidR="00A26BF5">
        <w:t>p</w:t>
      </w:r>
      <w:r w:rsidR="00A26BF5" w:rsidRPr="006B7776">
        <w:t>rinciples</w:t>
      </w:r>
      <w:r w:rsidR="00A26BF5" w:rsidRPr="006B7776">
        <w:rPr>
          <w:b/>
          <w:szCs w:val="24"/>
        </w:rPr>
        <w:t xml:space="preserve"> </w:t>
      </w:r>
      <w:r w:rsidR="00A26BF5" w:rsidRPr="006B7776">
        <w:rPr>
          <w:bCs/>
          <w:szCs w:val="24"/>
        </w:rPr>
        <w:t xml:space="preserve">relating to the status of </w:t>
      </w:r>
      <w:r w:rsidR="00A26BF5" w:rsidRPr="00F66640">
        <w:rPr>
          <w:rStyle w:val="Strong"/>
          <w:b w:val="0"/>
          <w:bCs w:val="0"/>
          <w:szCs w:val="24"/>
        </w:rPr>
        <w:t>national institutions</w:t>
      </w:r>
      <w:r w:rsidR="00A26BF5" w:rsidRPr="006B7776">
        <w:rPr>
          <w:b/>
          <w:szCs w:val="24"/>
        </w:rPr>
        <w:t xml:space="preserve"> </w:t>
      </w:r>
      <w:r w:rsidR="00A26BF5" w:rsidRPr="006B7776">
        <w:rPr>
          <w:bCs/>
          <w:szCs w:val="24"/>
        </w:rPr>
        <w:t>for the promotion and protection of human rights</w:t>
      </w:r>
      <w:r w:rsidR="00A26BF5">
        <w:rPr>
          <w:rFonts w:eastAsia="Calibri"/>
        </w:rPr>
        <w:t xml:space="preserve"> (</w:t>
      </w:r>
      <w:r w:rsidRPr="002B6CDA">
        <w:rPr>
          <w:rFonts w:eastAsia="Calibri"/>
        </w:rPr>
        <w:t>Paris Principles</w:t>
      </w:r>
      <w:r w:rsidR="00A26BF5">
        <w:rPr>
          <w:rFonts w:eastAsia="Calibri"/>
        </w:rPr>
        <w:t>)</w:t>
      </w:r>
      <w:r w:rsidRPr="002B6CDA">
        <w:rPr>
          <w:rFonts w:eastAsia="Calibri"/>
        </w:rPr>
        <w:t xml:space="preserve">, the Committee expresses its concern </w:t>
      </w:r>
      <w:r w:rsidR="009E2E36">
        <w:rPr>
          <w:rFonts w:eastAsia="Calibri"/>
        </w:rPr>
        <w:t xml:space="preserve">that this had not yet occurred </w:t>
      </w:r>
      <w:r w:rsidRPr="002B6CDA">
        <w:rPr>
          <w:rFonts w:eastAsia="Calibri"/>
        </w:rPr>
        <w:t xml:space="preserve">(art. 2). </w:t>
      </w:r>
    </w:p>
    <w:p w:rsidR="002B6CDA" w:rsidRPr="002B6CDA" w:rsidRDefault="002B6CDA" w:rsidP="002B6CDA">
      <w:pPr>
        <w:pStyle w:val="SingleTxtG"/>
        <w:rPr>
          <w:rFonts w:eastAsia="Calibri"/>
          <w:b/>
        </w:rPr>
      </w:pPr>
      <w:r w:rsidRPr="002B6CDA">
        <w:rPr>
          <w:rFonts w:eastAsia="Calibri"/>
          <w:b/>
        </w:rPr>
        <w:t>The Committee urges the State party</w:t>
      </w:r>
      <w:r w:rsidRPr="002B6CDA">
        <w:rPr>
          <w:rFonts w:eastAsia="Calibri"/>
          <w:b/>
          <w:color w:val="FF0000"/>
        </w:rPr>
        <w:t xml:space="preserve"> </w:t>
      </w:r>
      <w:r w:rsidRPr="002B6CDA">
        <w:rPr>
          <w:rFonts w:eastAsia="Calibri"/>
          <w:b/>
        </w:rPr>
        <w:t xml:space="preserve">to establish </w:t>
      </w:r>
      <w:r w:rsidR="009E2E36">
        <w:rPr>
          <w:rFonts w:eastAsia="Calibri"/>
          <w:b/>
        </w:rPr>
        <w:t>a</w:t>
      </w:r>
      <w:r w:rsidRPr="002B6CDA">
        <w:rPr>
          <w:rFonts w:eastAsia="Calibri"/>
          <w:b/>
        </w:rPr>
        <w:t xml:space="preserve"> national human rights institution </w:t>
      </w:r>
      <w:r w:rsidR="009E2E36">
        <w:rPr>
          <w:rFonts w:eastAsia="Calibri"/>
          <w:b/>
        </w:rPr>
        <w:t xml:space="preserve">with </w:t>
      </w:r>
      <w:r w:rsidR="0087516B">
        <w:rPr>
          <w:rFonts w:eastAsia="Calibri"/>
          <w:b/>
        </w:rPr>
        <w:t>a</w:t>
      </w:r>
      <w:r w:rsidR="009E2E36">
        <w:rPr>
          <w:rFonts w:eastAsia="Calibri"/>
          <w:b/>
        </w:rPr>
        <w:t xml:space="preserve"> </w:t>
      </w:r>
      <w:r w:rsidR="00B92EFC">
        <w:rPr>
          <w:rFonts w:eastAsia="Calibri"/>
          <w:b/>
        </w:rPr>
        <w:t>mandate</w:t>
      </w:r>
      <w:r w:rsidR="009E2E36">
        <w:rPr>
          <w:rFonts w:eastAsia="Calibri"/>
          <w:b/>
        </w:rPr>
        <w:t xml:space="preserve"> </w:t>
      </w:r>
      <w:r w:rsidR="009E2E36" w:rsidRPr="002B6CDA">
        <w:rPr>
          <w:rFonts w:eastAsia="Calibri"/>
          <w:b/>
        </w:rPr>
        <w:t>in accor</w:t>
      </w:r>
      <w:r w:rsidR="009E2E36">
        <w:rPr>
          <w:rFonts w:eastAsia="Calibri"/>
          <w:b/>
        </w:rPr>
        <w:t xml:space="preserve">dance with the </w:t>
      </w:r>
      <w:smartTag w:uri="urn:schemas-microsoft-com:office:smarttags" w:element="place">
        <w:smartTag w:uri="urn:schemas-microsoft-com:office:smarttags" w:element="City">
          <w:r w:rsidR="009E2E36">
            <w:rPr>
              <w:rFonts w:eastAsia="Calibri"/>
              <w:b/>
            </w:rPr>
            <w:t>Paris</w:t>
          </w:r>
        </w:smartTag>
      </w:smartTag>
      <w:r w:rsidR="009E2E36">
        <w:rPr>
          <w:rFonts w:eastAsia="Calibri"/>
          <w:b/>
        </w:rPr>
        <w:t xml:space="preserve"> Principles,</w:t>
      </w:r>
      <w:r w:rsidR="004728C2">
        <w:rPr>
          <w:rFonts w:eastAsia="Calibri"/>
          <w:b/>
        </w:rPr>
        <w:t xml:space="preserve"> and</w:t>
      </w:r>
      <w:r w:rsidR="0087516B">
        <w:rPr>
          <w:rFonts w:eastAsia="Calibri"/>
          <w:b/>
        </w:rPr>
        <w:t xml:space="preserve"> </w:t>
      </w:r>
      <w:r w:rsidR="004728C2">
        <w:rPr>
          <w:rFonts w:eastAsia="Calibri"/>
          <w:b/>
        </w:rPr>
        <w:t>provid</w:t>
      </w:r>
      <w:r w:rsidR="007014E9">
        <w:rPr>
          <w:rFonts w:eastAsia="Calibri"/>
          <w:b/>
        </w:rPr>
        <w:t>e</w:t>
      </w:r>
      <w:r w:rsidRPr="002B6CDA">
        <w:rPr>
          <w:rFonts w:eastAsia="Calibri"/>
          <w:b/>
        </w:rPr>
        <w:t xml:space="preserve"> it with the necessary f</w:t>
      </w:r>
      <w:r w:rsidR="009E2E36">
        <w:rPr>
          <w:rFonts w:eastAsia="Calibri"/>
          <w:b/>
        </w:rPr>
        <w:t>inancial and human resources.</w:t>
      </w:r>
    </w:p>
    <w:p w:rsidR="002B6CDA" w:rsidRPr="002B6CDA" w:rsidRDefault="002B6CDA" w:rsidP="000649D5">
      <w:pPr>
        <w:pStyle w:val="H23G"/>
        <w:rPr>
          <w:rFonts w:eastAsia="Calibri"/>
        </w:rPr>
      </w:pPr>
      <w:r>
        <w:rPr>
          <w:rFonts w:eastAsia="Calibri"/>
        </w:rPr>
        <w:tab/>
      </w:r>
      <w:r>
        <w:rPr>
          <w:rFonts w:eastAsia="Calibri"/>
        </w:rPr>
        <w:tab/>
      </w:r>
      <w:r w:rsidRPr="002B6CDA">
        <w:rPr>
          <w:rFonts w:eastAsia="Calibri"/>
        </w:rPr>
        <w:t>Preventive detention</w:t>
      </w:r>
    </w:p>
    <w:p w:rsidR="002B6CDA" w:rsidRPr="000F7972" w:rsidRDefault="002B6CDA" w:rsidP="000649D5">
      <w:pPr>
        <w:pStyle w:val="SingleTxtG"/>
        <w:rPr>
          <w:rFonts w:eastAsia="Calibri"/>
        </w:rPr>
      </w:pPr>
      <w:r w:rsidRPr="001F303A">
        <w:rPr>
          <w:rFonts w:eastAsia="Calibri"/>
        </w:rPr>
        <w:t>9.</w:t>
      </w:r>
      <w:r w:rsidRPr="001F303A">
        <w:rPr>
          <w:rFonts w:eastAsia="Calibri"/>
        </w:rPr>
        <w:tab/>
        <w:t>The Comm</w:t>
      </w:r>
      <w:r w:rsidR="000F7972">
        <w:rPr>
          <w:rFonts w:eastAsia="Calibri"/>
        </w:rPr>
        <w:t xml:space="preserve">ittee expresses its concern regarding the system of preventive detention, </w:t>
      </w:r>
      <w:r w:rsidR="005717FF">
        <w:rPr>
          <w:rFonts w:eastAsia="Calibri"/>
        </w:rPr>
        <w:t>in particular</w:t>
      </w:r>
      <w:r w:rsidR="006F6783">
        <w:rPr>
          <w:rFonts w:eastAsia="Calibri"/>
        </w:rPr>
        <w:t xml:space="preserve"> </w:t>
      </w:r>
      <w:r w:rsidR="000649D5">
        <w:rPr>
          <w:rFonts w:eastAsia="Calibri"/>
        </w:rPr>
        <w:t xml:space="preserve">concerning </w:t>
      </w:r>
      <w:r w:rsidR="006F6783">
        <w:rPr>
          <w:rFonts w:eastAsia="Calibri"/>
        </w:rPr>
        <w:t>the frequency by which it is used as well as</w:t>
      </w:r>
      <w:r w:rsidR="000649D5">
        <w:rPr>
          <w:rFonts w:eastAsia="Calibri"/>
        </w:rPr>
        <w:t>, in some cases,</w:t>
      </w:r>
      <w:r w:rsidR="006F6783">
        <w:rPr>
          <w:rFonts w:eastAsia="Calibri"/>
        </w:rPr>
        <w:t xml:space="preserve"> </w:t>
      </w:r>
      <w:r w:rsidR="005717FF">
        <w:rPr>
          <w:rFonts w:eastAsia="Calibri"/>
        </w:rPr>
        <w:t xml:space="preserve">its </w:t>
      </w:r>
      <w:r w:rsidR="000649D5">
        <w:rPr>
          <w:rFonts w:eastAsia="Calibri"/>
        </w:rPr>
        <w:t xml:space="preserve">prolonged </w:t>
      </w:r>
      <w:r w:rsidR="005717FF">
        <w:rPr>
          <w:rFonts w:eastAsia="Calibri"/>
        </w:rPr>
        <w:t xml:space="preserve">length. </w:t>
      </w:r>
      <w:r w:rsidRPr="001F303A">
        <w:rPr>
          <w:rFonts w:eastAsia="Calibri"/>
        </w:rPr>
        <w:t xml:space="preserve">The Committee </w:t>
      </w:r>
      <w:r w:rsidR="00B92EFC">
        <w:rPr>
          <w:rFonts w:eastAsia="Calibri"/>
        </w:rPr>
        <w:t>further</w:t>
      </w:r>
      <w:r w:rsidR="000F7972">
        <w:rPr>
          <w:rFonts w:eastAsia="Calibri"/>
        </w:rPr>
        <w:t xml:space="preserve"> </w:t>
      </w:r>
      <w:r w:rsidRPr="001F303A">
        <w:rPr>
          <w:rFonts w:eastAsia="Calibri"/>
        </w:rPr>
        <w:t xml:space="preserve">notes with </w:t>
      </w:r>
      <w:r w:rsidR="00147346">
        <w:rPr>
          <w:rFonts w:eastAsia="Calibri"/>
        </w:rPr>
        <w:t>regret</w:t>
      </w:r>
      <w:r w:rsidR="00147346" w:rsidRPr="001F303A">
        <w:rPr>
          <w:rFonts w:eastAsia="Calibri"/>
        </w:rPr>
        <w:t xml:space="preserve"> </w:t>
      </w:r>
      <w:r w:rsidRPr="001F303A">
        <w:rPr>
          <w:rFonts w:eastAsia="Calibri"/>
        </w:rPr>
        <w:t xml:space="preserve">that </w:t>
      </w:r>
      <w:r w:rsidR="00E12770">
        <w:rPr>
          <w:rFonts w:eastAsia="Calibri"/>
        </w:rPr>
        <w:t>minors</w:t>
      </w:r>
      <w:r w:rsidR="00E12770" w:rsidRPr="001F303A">
        <w:rPr>
          <w:rFonts w:eastAsia="Calibri"/>
        </w:rPr>
        <w:t xml:space="preserve"> </w:t>
      </w:r>
      <w:r w:rsidRPr="001F303A">
        <w:rPr>
          <w:rFonts w:eastAsia="Calibri"/>
        </w:rPr>
        <w:t>between 15 and 18 years old may be subject to preventive detention (art</w:t>
      </w:r>
      <w:r w:rsidR="00E12770">
        <w:rPr>
          <w:rFonts w:eastAsia="Calibri"/>
        </w:rPr>
        <w:t>s</w:t>
      </w:r>
      <w:r w:rsidRPr="001F303A">
        <w:rPr>
          <w:rFonts w:eastAsia="Calibri"/>
        </w:rPr>
        <w:t>. 2, 1</w:t>
      </w:r>
      <w:r w:rsidR="00E12770">
        <w:rPr>
          <w:rFonts w:eastAsia="Calibri"/>
        </w:rPr>
        <w:t>1</w:t>
      </w:r>
      <w:r w:rsidRPr="001F303A">
        <w:rPr>
          <w:rFonts w:eastAsia="Calibri"/>
        </w:rPr>
        <w:t xml:space="preserve"> and 16).</w:t>
      </w:r>
    </w:p>
    <w:p w:rsidR="002B6CDA" w:rsidRDefault="002B6CDA" w:rsidP="00D9111B">
      <w:pPr>
        <w:pStyle w:val="SingleTxtG"/>
        <w:rPr>
          <w:rFonts w:eastAsia="Calibri"/>
          <w:b/>
        </w:rPr>
      </w:pPr>
      <w:r w:rsidRPr="00620A98">
        <w:rPr>
          <w:rFonts w:eastAsia="Calibri"/>
          <w:b/>
          <w:shd w:val="clear" w:color="auto" w:fill="FFFFFF"/>
        </w:rPr>
        <w:t xml:space="preserve">The State party should revise its system of preventive detention, reducing </w:t>
      </w:r>
      <w:r w:rsidR="00F31BAA" w:rsidRPr="00620A98">
        <w:rPr>
          <w:rFonts w:eastAsia="Calibri"/>
          <w:b/>
          <w:shd w:val="clear" w:color="auto" w:fill="FFFFFF"/>
        </w:rPr>
        <w:t>its use to an absolute minimum.</w:t>
      </w:r>
      <w:r w:rsidR="00F31BAA">
        <w:rPr>
          <w:rFonts w:eastAsia="Calibri"/>
          <w:b/>
        </w:rPr>
        <w:t xml:space="preserve"> </w:t>
      </w:r>
      <w:r w:rsidRPr="001F303A">
        <w:rPr>
          <w:rFonts w:eastAsia="Calibri"/>
          <w:b/>
        </w:rPr>
        <w:t>T</w:t>
      </w:r>
      <w:r w:rsidR="00BB0389">
        <w:rPr>
          <w:rFonts w:eastAsia="Calibri"/>
          <w:b/>
        </w:rPr>
        <w:t xml:space="preserve">aking </w:t>
      </w:r>
      <w:r w:rsidR="000649D5">
        <w:rPr>
          <w:rFonts w:eastAsia="Calibri"/>
          <w:b/>
        </w:rPr>
        <w:t xml:space="preserve">into account </w:t>
      </w:r>
      <w:r w:rsidR="00BB0389">
        <w:rPr>
          <w:rFonts w:eastAsia="Calibri"/>
          <w:b/>
        </w:rPr>
        <w:t xml:space="preserve">the provisions of the United Nations </w:t>
      </w:r>
      <w:r w:rsidR="00E12770">
        <w:rPr>
          <w:rFonts w:eastAsia="Calibri"/>
          <w:b/>
        </w:rPr>
        <w:t>Standard Minimum Rules for th</w:t>
      </w:r>
      <w:r w:rsidR="00E12770" w:rsidRPr="00D9111B">
        <w:rPr>
          <w:rFonts w:eastAsia="Calibri"/>
          <w:b/>
        </w:rPr>
        <w:t>e Administration of Juvenile Justice (the Beijing Rules</w:t>
      </w:r>
      <w:r w:rsidR="00BB0389" w:rsidRPr="00D9111B">
        <w:rPr>
          <w:rFonts w:eastAsia="Calibri"/>
          <w:b/>
        </w:rPr>
        <w:t>), t</w:t>
      </w:r>
      <w:r w:rsidRPr="00D9111B">
        <w:rPr>
          <w:rFonts w:eastAsia="Calibri"/>
          <w:b/>
        </w:rPr>
        <w:t xml:space="preserve">he State party should also consider abolishing the practice of subjecting young offenders to preventive detention, </w:t>
      </w:r>
      <w:r w:rsidR="00527660" w:rsidRPr="00D9111B">
        <w:rPr>
          <w:rFonts w:eastAsia="Calibri"/>
          <w:b/>
        </w:rPr>
        <w:t xml:space="preserve">except </w:t>
      </w:r>
      <w:r w:rsidRPr="00D9111B">
        <w:rPr>
          <w:rFonts w:eastAsia="Calibri"/>
          <w:b/>
        </w:rPr>
        <w:t>in exceptional and extraordinary cases according to specific and strict criteria define</w:t>
      </w:r>
      <w:r w:rsidRPr="001F303A">
        <w:rPr>
          <w:rFonts w:eastAsia="Calibri"/>
          <w:b/>
        </w:rPr>
        <w:t>d by law.</w:t>
      </w:r>
      <w:r w:rsidRPr="002B6CDA">
        <w:rPr>
          <w:rFonts w:eastAsia="Calibri"/>
          <w:b/>
        </w:rPr>
        <w:t xml:space="preserve"> </w:t>
      </w:r>
    </w:p>
    <w:p w:rsidR="004728C2" w:rsidRPr="004728C2" w:rsidRDefault="004728C2" w:rsidP="00A26BF5">
      <w:pPr>
        <w:pStyle w:val="H23G"/>
        <w:rPr>
          <w:rFonts w:eastAsia="Calibri"/>
        </w:rPr>
      </w:pPr>
      <w:r>
        <w:rPr>
          <w:rFonts w:eastAsia="Calibri"/>
        </w:rPr>
        <w:tab/>
      </w:r>
      <w:r>
        <w:rPr>
          <w:rFonts w:eastAsia="Calibri"/>
        </w:rPr>
        <w:tab/>
      </w:r>
      <w:r w:rsidR="00A26BF5">
        <w:rPr>
          <w:rFonts w:eastAsia="Calibri"/>
        </w:rPr>
        <w:t xml:space="preserve">Pretrial </w:t>
      </w:r>
      <w:r w:rsidRPr="004728C2">
        <w:rPr>
          <w:rFonts w:eastAsia="Calibri"/>
        </w:rPr>
        <w:t>detention</w:t>
      </w:r>
    </w:p>
    <w:p w:rsidR="002B6CDA" w:rsidRPr="0083527C" w:rsidRDefault="002B6CDA" w:rsidP="00A26BF5">
      <w:pPr>
        <w:pStyle w:val="SingleTxtG"/>
        <w:rPr>
          <w:rFonts w:eastAsia="Calibri"/>
        </w:rPr>
      </w:pPr>
      <w:r w:rsidRPr="0083527C">
        <w:rPr>
          <w:rFonts w:eastAsia="Calibri"/>
        </w:rPr>
        <w:t>10.</w:t>
      </w:r>
      <w:r w:rsidRPr="0083527C">
        <w:rPr>
          <w:rFonts w:eastAsia="Calibri"/>
        </w:rPr>
        <w:tab/>
        <w:t xml:space="preserve">The Committee </w:t>
      </w:r>
      <w:r w:rsidR="00E12770">
        <w:rPr>
          <w:rFonts w:eastAsia="Calibri"/>
        </w:rPr>
        <w:t xml:space="preserve">expresses </w:t>
      </w:r>
      <w:r w:rsidR="0087516B">
        <w:rPr>
          <w:rFonts w:eastAsia="Calibri"/>
        </w:rPr>
        <w:t xml:space="preserve">its </w:t>
      </w:r>
      <w:r w:rsidR="00E12770">
        <w:rPr>
          <w:rFonts w:eastAsia="Calibri"/>
        </w:rPr>
        <w:t xml:space="preserve">serious </w:t>
      </w:r>
      <w:r w:rsidR="0087516B">
        <w:rPr>
          <w:rFonts w:eastAsia="Calibri"/>
        </w:rPr>
        <w:t>con</w:t>
      </w:r>
      <w:r w:rsidR="0087027B">
        <w:rPr>
          <w:rFonts w:eastAsia="Calibri"/>
        </w:rPr>
        <w:t>cer</w:t>
      </w:r>
      <w:r w:rsidR="0087516B">
        <w:rPr>
          <w:rFonts w:eastAsia="Calibri"/>
        </w:rPr>
        <w:t>n</w:t>
      </w:r>
      <w:r w:rsidRPr="0083527C">
        <w:rPr>
          <w:rFonts w:eastAsia="Calibri"/>
        </w:rPr>
        <w:t xml:space="preserve"> with regard to the extensive use </w:t>
      </w:r>
      <w:r w:rsidR="00E12770">
        <w:rPr>
          <w:rFonts w:eastAsia="Calibri"/>
        </w:rPr>
        <w:t xml:space="preserve">of </w:t>
      </w:r>
      <w:r w:rsidR="0083527C" w:rsidRPr="0083527C">
        <w:rPr>
          <w:rFonts w:eastAsia="Calibri"/>
        </w:rPr>
        <w:t>police</w:t>
      </w:r>
      <w:r w:rsidR="00E12770">
        <w:rPr>
          <w:rFonts w:eastAsia="Calibri"/>
        </w:rPr>
        <w:t xml:space="preserve"> detention</w:t>
      </w:r>
      <w:r w:rsidR="0083527C" w:rsidRPr="0083527C">
        <w:rPr>
          <w:rFonts w:eastAsia="Calibri"/>
        </w:rPr>
        <w:t xml:space="preserve"> cells</w:t>
      </w:r>
      <w:r w:rsidR="00E12770">
        <w:rPr>
          <w:rFonts w:eastAsia="Calibri"/>
        </w:rPr>
        <w:t xml:space="preserve"> for </w:t>
      </w:r>
      <w:r w:rsidR="00A26BF5">
        <w:rPr>
          <w:rFonts w:eastAsia="Calibri"/>
        </w:rPr>
        <w:t>pretrial</w:t>
      </w:r>
      <w:r w:rsidR="00E12770">
        <w:rPr>
          <w:rFonts w:eastAsia="Calibri"/>
        </w:rPr>
        <w:t xml:space="preserve"> detention longer than 48 hours and regrets that m</w:t>
      </w:r>
      <w:r w:rsidR="0087516B">
        <w:rPr>
          <w:rFonts w:eastAsia="Calibri"/>
        </w:rPr>
        <w:t xml:space="preserve">inors </w:t>
      </w:r>
      <w:r w:rsidR="00E12770">
        <w:rPr>
          <w:rFonts w:eastAsia="Calibri"/>
        </w:rPr>
        <w:t xml:space="preserve">also </w:t>
      </w:r>
      <w:r w:rsidR="0087516B">
        <w:rPr>
          <w:rFonts w:eastAsia="Calibri"/>
        </w:rPr>
        <w:t>continue to be subjected to this practice.</w:t>
      </w:r>
      <w:r w:rsidR="00D9111B">
        <w:rPr>
          <w:rFonts w:eastAsia="Calibri"/>
        </w:rPr>
        <w:t xml:space="preserve"> </w:t>
      </w:r>
      <w:r w:rsidRPr="0083527C">
        <w:rPr>
          <w:rFonts w:eastAsia="Calibri"/>
        </w:rPr>
        <w:t>The Commi</w:t>
      </w:r>
      <w:r w:rsidR="004728C2" w:rsidRPr="0083527C">
        <w:rPr>
          <w:rFonts w:eastAsia="Calibri"/>
        </w:rPr>
        <w:t xml:space="preserve">ttee </w:t>
      </w:r>
      <w:r w:rsidR="00E12770">
        <w:rPr>
          <w:rFonts w:eastAsia="Calibri"/>
        </w:rPr>
        <w:t>regrets further</w:t>
      </w:r>
      <w:r w:rsidR="004728C2" w:rsidRPr="0083527C">
        <w:rPr>
          <w:rFonts w:eastAsia="Calibri"/>
        </w:rPr>
        <w:t xml:space="preserve"> that </w:t>
      </w:r>
      <w:r w:rsidRPr="0083527C">
        <w:rPr>
          <w:rFonts w:eastAsia="Calibri"/>
        </w:rPr>
        <w:t xml:space="preserve">there is a lack of general and </w:t>
      </w:r>
      <w:r w:rsidR="00A26BF5" w:rsidRPr="0083527C">
        <w:rPr>
          <w:rFonts w:eastAsia="Calibri"/>
        </w:rPr>
        <w:t>formali</w:t>
      </w:r>
      <w:r w:rsidR="00A26BF5">
        <w:rPr>
          <w:rFonts w:eastAsia="Calibri"/>
        </w:rPr>
        <w:t>z</w:t>
      </w:r>
      <w:r w:rsidR="00A26BF5" w:rsidRPr="0083527C">
        <w:rPr>
          <w:rFonts w:eastAsia="Calibri"/>
        </w:rPr>
        <w:t xml:space="preserve">ed </w:t>
      </w:r>
      <w:r w:rsidRPr="0083527C">
        <w:rPr>
          <w:rFonts w:eastAsia="Calibri"/>
        </w:rPr>
        <w:t>routines on how to handle minors in</w:t>
      </w:r>
      <w:r w:rsidR="00527660">
        <w:rPr>
          <w:rFonts w:eastAsia="Calibri"/>
        </w:rPr>
        <w:t xml:space="preserve"> </w:t>
      </w:r>
      <w:r w:rsidR="00A26BF5">
        <w:rPr>
          <w:rFonts w:eastAsia="Calibri"/>
        </w:rPr>
        <w:t>pretrial</w:t>
      </w:r>
      <w:r w:rsidRPr="0083527C">
        <w:rPr>
          <w:rFonts w:eastAsia="Calibri"/>
        </w:rPr>
        <w:t xml:space="preserve"> detention</w:t>
      </w:r>
      <w:r w:rsidR="0083527C" w:rsidRPr="0083527C">
        <w:rPr>
          <w:rFonts w:eastAsia="Calibri"/>
        </w:rPr>
        <w:t xml:space="preserve">, as the Norwegian Ombudsman for Children has received reports by several minors describing their stay as </w:t>
      </w:r>
      <w:r w:rsidR="00E12770">
        <w:rPr>
          <w:rFonts w:eastAsia="Calibri"/>
        </w:rPr>
        <w:t>“e</w:t>
      </w:r>
      <w:r w:rsidR="0083527C" w:rsidRPr="0083527C">
        <w:rPr>
          <w:rFonts w:eastAsia="Calibri"/>
        </w:rPr>
        <w:t>xtremely exhausting</w:t>
      </w:r>
      <w:r w:rsidR="00E12770">
        <w:rPr>
          <w:rFonts w:eastAsia="Calibri"/>
        </w:rPr>
        <w:t>”</w:t>
      </w:r>
      <w:r w:rsidR="0083527C" w:rsidRPr="0083527C">
        <w:rPr>
          <w:rFonts w:eastAsia="Calibri"/>
        </w:rPr>
        <w:t xml:space="preserve">, with inadequate follow-up from the child welfare service and </w:t>
      </w:r>
      <w:r w:rsidR="00A26BF5">
        <w:rPr>
          <w:rFonts w:eastAsia="Calibri"/>
        </w:rPr>
        <w:t>health-</w:t>
      </w:r>
      <w:r w:rsidR="0083527C" w:rsidRPr="0083527C">
        <w:rPr>
          <w:rFonts w:eastAsia="Calibri"/>
        </w:rPr>
        <w:t xml:space="preserve">care services </w:t>
      </w:r>
      <w:r w:rsidR="00B92EFC">
        <w:rPr>
          <w:rFonts w:eastAsia="Calibri"/>
        </w:rPr>
        <w:t>(art</w:t>
      </w:r>
      <w:r w:rsidR="00E12770">
        <w:rPr>
          <w:rFonts w:eastAsia="Calibri"/>
        </w:rPr>
        <w:t>s</w:t>
      </w:r>
      <w:r w:rsidR="00B92EFC">
        <w:rPr>
          <w:rFonts w:eastAsia="Calibri"/>
        </w:rPr>
        <w:t xml:space="preserve">. </w:t>
      </w:r>
      <w:r w:rsidR="004728C2" w:rsidRPr="0083527C">
        <w:rPr>
          <w:rFonts w:eastAsia="Calibri"/>
        </w:rPr>
        <w:t>11</w:t>
      </w:r>
      <w:r w:rsidR="00B92EFC">
        <w:rPr>
          <w:rFonts w:eastAsia="Calibri"/>
        </w:rPr>
        <w:t>, 12, 13</w:t>
      </w:r>
      <w:r w:rsidRPr="0083527C">
        <w:rPr>
          <w:rFonts w:eastAsia="Calibri"/>
        </w:rPr>
        <w:t xml:space="preserve"> and 16).</w:t>
      </w:r>
    </w:p>
    <w:p w:rsidR="002B6CDA" w:rsidRPr="002B6CDA" w:rsidRDefault="002B6CDA" w:rsidP="00A26BF5">
      <w:pPr>
        <w:pStyle w:val="SingleTxtG"/>
        <w:rPr>
          <w:rFonts w:eastAsia="Calibri"/>
          <w:b/>
        </w:rPr>
      </w:pPr>
      <w:r w:rsidRPr="00057051">
        <w:rPr>
          <w:rFonts w:eastAsia="Calibri"/>
          <w:b/>
        </w:rPr>
        <w:t xml:space="preserve">The State party should </w:t>
      </w:r>
      <w:r w:rsidR="00E12770">
        <w:rPr>
          <w:rFonts w:eastAsia="Calibri"/>
          <w:b/>
        </w:rPr>
        <w:t>abolish the widespread use of police detention cells beyond the 48</w:t>
      </w:r>
      <w:r w:rsidR="005A0F84">
        <w:rPr>
          <w:rFonts w:eastAsia="Calibri"/>
          <w:b/>
        </w:rPr>
        <w:t>-</w:t>
      </w:r>
      <w:r w:rsidR="00E12770">
        <w:rPr>
          <w:rFonts w:eastAsia="Calibri"/>
          <w:b/>
        </w:rPr>
        <w:t xml:space="preserve"> hour term required by the law. The State party should use </w:t>
      </w:r>
      <w:r w:rsidR="00A26BF5">
        <w:rPr>
          <w:rFonts w:eastAsia="Calibri"/>
          <w:b/>
        </w:rPr>
        <w:t>pretrial</w:t>
      </w:r>
      <w:r w:rsidR="00E12770">
        <w:rPr>
          <w:rFonts w:eastAsia="Calibri"/>
          <w:b/>
        </w:rPr>
        <w:t xml:space="preserve"> detention of minors as a measure of last resort and should also ensure that child welfare emergency officers are available in all police districts.</w:t>
      </w:r>
      <w:r w:rsidRPr="002B6CDA">
        <w:rPr>
          <w:rFonts w:eastAsia="Calibri"/>
          <w:b/>
        </w:rPr>
        <w:t xml:space="preserve"> </w:t>
      </w:r>
      <w:r w:rsidR="00E12770">
        <w:rPr>
          <w:rFonts w:eastAsia="Calibri"/>
          <w:b/>
        </w:rPr>
        <w:t>It should develop clear and foreseeable routines for treatment of minors in police custody and see they are effectively implemented in practice.</w:t>
      </w:r>
    </w:p>
    <w:p w:rsidR="002B6CDA" w:rsidRPr="002B6CDA" w:rsidRDefault="002B6CDA" w:rsidP="002B6CDA">
      <w:pPr>
        <w:pStyle w:val="H23G"/>
        <w:rPr>
          <w:rFonts w:eastAsia="Calibri"/>
        </w:rPr>
      </w:pPr>
      <w:r>
        <w:rPr>
          <w:rFonts w:eastAsia="Calibri"/>
        </w:rPr>
        <w:tab/>
      </w:r>
      <w:r>
        <w:rPr>
          <w:rFonts w:eastAsia="Calibri"/>
        </w:rPr>
        <w:tab/>
      </w:r>
      <w:r w:rsidRPr="002B6CDA">
        <w:rPr>
          <w:rFonts w:eastAsia="Calibri"/>
        </w:rPr>
        <w:t>Solitary confinement</w:t>
      </w:r>
    </w:p>
    <w:p w:rsidR="002B6CDA" w:rsidRPr="002B6CDA" w:rsidRDefault="00F5376D" w:rsidP="002B6CDA">
      <w:pPr>
        <w:pStyle w:val="SingleTxtG"/>
        <w:rPr>
          <w:rFonts w:eastAsia="Calibri"/>
        </w:rPr>
      </w:pPr>
      <w:r>
        <w:rPr>
          <w:rFonts w:eastAsia="Calibri"/>
        </w:rPr>
        <w:t>11</w:t>
      </w:r>
      <w:r w:rsidR="002B6CDA">
        <w:rPr>
          <w:rFonts w:eastAsia="Calibri"/>
        </w:rPr>
        <w:t>.</w:t>
      </w:r>
      <w:r w:rsidR="002B6CDA">
        <w:rPr>
          <w:rFonts w:eastAsia="Calibri"/>
        </w:rPr>
        <w:tab/>
      </w:r>
      <w:r w:rsidR="002B6CDA" w:rsidRPr="002B6CDA">
        <w:rPr>
          <w:rFonts w:eastAsia="Calibri"/>
        </w:rPr>
        <w:t xml:space="preserve">The Committee </w:t>
      </w:r>
      <w:r w:rsidR="00E12770">
        <w:rPr>
          <w:rFonts w:eastAsia="Calibri"/>
        </w:rPr>
        <w:t>regrets</w:t>
      </w:r>
      <w:r w:rsidR="002B6CDA" w:rsidRPr="002B6CDA">
        <w:rPr>
          <w:rFonts w:eastAsia="Calibri"/>
        </w:rPr>
        <w:t xml:space="preserve"> the widespread and</w:t>
      </w:r>
      <w:r w:rsidR="00012411">
        <w:rPr>
          <w:rFonts w:eastAsia="Calibri"/>
        </w:rPr>
        <w:t xml:space="preserve">, in some cases, </w:t>
      </w:r>
      <w:r w:rsidR="005A0F84">
        <w:rPr>
          <w:rFonts w:eastAsia="Calibri"/>
        </w:rPr>
        <w:t xml:space="preserve">the </w:t>
      </w:r>
      <w:r w:rsidR="002B6CDA" w:rsidRPr="002B6CDA">
        <w:rPr>
          <w:rFonts w:eastAsia="Calibri"/>
        </w:rPr>
        <w:t>prolonged use of solitary confinement</w:t>
      </w:r>
      <w:r w:rsidR="007331CC" w:rsidRPr="00620A98">
        <w:rPr>
          <w:rFonts w:eastAsia="Calibri"/>
          <w:shd w:val="clear" w:color="auto" w:fill="FFFFFF"/>
        </w:rPr>
        <w:t>, which might constitute a violation of the Convention</w:t>
      </w:r>
      <w:r w:rsidR="002B6CDA" w:rsidRPr="002B6CDA">
        <w:rPr>
          <w:rFonts w:eastAsia="Calibri"/>
        </w:rPr>
        <w:t xml:space="preserve">. While noting with concern that almost one third of the cases concerned prisoners on remand, the Committee regrets that detailed statistics on the </w:t>
      </w:r>
      <w:r w:rsidR="0087516B">
        <w:rPr>
          <w:rFonts w:eastAsia="Calibri"/>
        </w:rPr>
        <w:t>use</w:t>
      </w:r>
      <w:r w:rsidR="0087516B" w:rsidRPr="002B6CDA">
        <w:rPr>
          <w:rFonts w:eastAsia="Calibri"/>
        </w:rPr>
        <w:t xml:space="preserve"> </w:t>
      </w:r>
      <w:r w:rsidR="002B6CDA" w:rsidRPr="002B6CDA">
        <w:rPr>
          <w:rFonts w:eastAsia="Calibri"/>
        </w:rPr>
        <w:t xml:space="preserve">and the length of solitary confinement are not yet available. The Committee also expresses its concern about the existing legal basis for the use of </w:t>
      </w:r>
      <w:r w:rsidR="00E12770">
        <w:rPr>
          <w:rFonts w:eastAsia="Calibri"/>
        </w:rPr>
        <w:t xml:space="preserve">solitary </w:t>
      </w:r>
      <w:r w:rsidR="002B6CDA" w:rsidRPr="002B6CDA">
        <w:rPr>
          <w:rFonts w:eastAsia="Calibri"/>
        </w:rPr>
        <w:t>confinement, as it is not formulated with sufficient precision, leaving the possibility for highly discretionary decisions</w:t>
      </w:r>
      <w:r w:rsidR="007331CC">
        <w:rPr>
          <w:rFonts w:eastAsia="Calibri"/>
        </w:rPr>
        <w:t xml:space="preserve">, which </w:t>
      </w:r>
      <w:r w:rsidR="00B92EFC">
        <w:rPr>
          <w:rFonts w:eastAsia="Calibri"/>
        </w:rPr>
        <w:t>prevents</w:t>
      </w:r>
      <w:r w:rsidR="007331CC">
        <w:rPr>
          <w:rFonts w:eastAsia="Calibri"/>
        </w:rPr>
        <w:t xml:space="preserve"> the possibility of administrative or judicial supervision. T</w:t>
      </w:r>
      <w:r w:rsidR="002B6CDA" w:rsidRPr="002B6CDA">
        <w:rPr>
          <w:rFonts w:eastAsia="Calibri"/>
        </w:rPr>
        <w:t xml:space="preserve">he Committee </w:t>
      </w:r>
      <w:r w:rsidR="00E12770">
        <w:rPr>
          <w:rFonts w:eastAsia="Calibri"/>
        </w:rPr>
        <w:t>regrets</w:t>
      </w:r>
      <w:r w:rsidR="007331CC">
        <w:rPr>
          <w:rFonts w:eastAsia="Calibri"/>
        </w:rPr>
        <w:t xml:space="preserve"> that </w:t>
      </w:r>
      <w:r w:rsidR="00E12770">
        <w:rPr>
          <w:rFonts w:eastAsia="Calibri"/>
        </w:rPr>
        <w:t xml:space="preserve">detainees </w:t>
      </w:r>
      <w:r w:rsidR="007331CC">
        <w:rPr>
          <w:rFonts w:eastAsia="Calibri"/>
        </w:rPr>
        <w:t xml:space="preserve">are not always </w:t>
      </w:r>
      <w:r w:rsidR="00E12770">
        <w:rPr>
          <w:rFonts w:eastAsia="Calibri"/>
        </w:rPr>
        <w:t xml:space="preserve">appropriately </w:t>
      </w:r>
      <w:r w:rsidR="007331CC">
        <w:rPr>
          <w:rFonts w:eastAsia="Calibri"/>
        </w:rPr>
        <w:t>informed on the ground</w:t>
      </w:r>
      <w:r w:rsidR="00E12770">
        <w:rPr>
          <w:rFonts w:eastAsia="Calibri"/>
        </w:rPr>
        <w:t>s</w:t>
      </w:r>
      <w:r w:rsidR="007331CC">
        <w:rPr>
          <w:rFonts w:eastAsia="Calibri"/>
        </w:rPr>
        <w:t xml:space="preserve"> for imposition of solitary confinement and that </w:t>
      </w:r>
      <w:r w:rsidR="0083339E">
        <w:rPr>
          <w:rFonts w:eastAsia="Calibri"/>
        </w:rPr>
        <w:t xml:space="preserve">the </w:t>
      </w:r>
      <w:r w:rsidR="007331CC">
        <w:rPr>
          <w:rFonts w:eastAsia="Calibri"/>
        </w:rPr>
        <w:t>s</w:t>
      </w:r>
      <w:r w:rsidR="002B6CDA" w:rsidRPr="002B6CDA">
        <w:rPr>
          <w:rFonts w:eastAsia="Calibri"/>
        </w:rPr>
        <w:t>ystems for control and review do not appear to ensure that the</w:t>
      </w:r>
      <w:r w:rsidR="00E12770">
        <w:rPr>
          <w:rFonts w:eastAsia="Calibri"/>
        </w:rPr>
        <w:t xml:space="preserve">y </w:t>
      </w:r>
      <w:r w:rsidR="002B6CDA" w:rsidRPr="002B6CDA">
        <w:rPr>
          <w:rFonts w:eastAsia="Calibri"/>
        </w:rPr>
        <w:t xml:space="preserve">enjoy </w:t>
      </w:r>
      <w:r w:rsidR="00E12770">
        <w:rPr>
          <w:rFonts w:eastAsia="Calibri"/>
        </w:rPr>
        <w:t>appropriate</w:t>
      </w:r>
      <w:r w:rsidR="00E12770" w:rsidRPr="002B6CDA">
        <w:rPr>
          <w:rFonts w:eastAsia="Calibri"/>
        </w:rPr>
        <w:t xml:space="preserve"> </w:t>
      </w:r>
      <w:r w:rsidR="002B6CDA" w:rsidRPr="002B6CDA">
        <w:rPr>
          <w:rFonts w:eastAsia="Calibri"/>
        </w:rPr>
        <w:t>legal protection (art</w:t>
      </w:r>
      <w:r w:rsidR="00E12770">
        <w:rPr>
          <w:rFonts w:eastAsia="Calibri"/>
        </w:rPr>
        <w:t>s</w:t>
      </w:r>
      <w:r w:rsidR="002B6CDA" w:rsidRPr="002B6CDA">
        <w:rPr>
          <w:rFonts w:eastAsia="Calibri"/>
        </w:rPr>
        <w:t>. 2</w:t>
      </w:r>
      <w:r w:rsidR="007331CC">
        <w:rPr>
          <w:rFonts w:eastAsia="Calibri"/>
        </w:rPr>
        <w:t>, 11 and 16</w:t>
      </w:r>
      <w:r w:rsidR="002B6CDA" w:rsidRPr="002B6CDA">
        <w:rPr>
          <w:rFonts w:eastAsia="Calibri"/>
        </w:rPr>
        <w:t>).</w:t>
      </w:r>
    </w:p>
    <w:p w:rsidR="002B6CDA" w:rsidRPr="002B6CDA" w:rsidRDefault="002B6CDA" w:rsidP="002B6CDA">
      <w:pPr>
        <w:pStyle w:val="SingleTxtG"/>
        <w:rPr>
          <w:rFonts w:eastAsia="Calibri"/>
          <w:b/>
          <w:color w:val="000000"/>
        </w:rPr>
      </w:pPr>
      <w:r w:rsidRPr="002B6CDA">
        <w:rPr>
          <w:rFonts w:eastAsia="Calibri"/>
          <w:b/>
        </w:rPr>
        <w:t>In order to ensure full conformity with the Convention and taking into account the provisions of the United Nations Standard Minimum Rules</w:t>
      </w:r>
      <w:r w:rsidRPr="002B6CDA">
        <w:rPr>
          <w:rFonts w:eastAsia="Calibri"/>
          <w:b/>
          <w:color w:val="000000"/>
        </w:rPr>
        <w:t xml:space="preserve"> for the Treatment of Prisoners, the Committee urges the State party</w:t>
      </w:r>
      <w:r w:rsidR="007331CC">
        <w:rPr>
          <w:rFonts w:eastAsia="Calibri"/>
          <w:b/>
          <w:color w:val="000000"/>
        </w:rPr>
        <w:t xml:space="preserve"> to</w:t>
      </w:r>
      <w:r w:rsidRPr="002B6CDA">
        <w:rPr>
          <w:rFonts w:eastAsia="Calibri"/>
          <w:b/>
          <w:color w:val="000000"/>
        </w:rPr>
        <w:t>:</w:t>
      </w:r>
    </w:p>
    <w:p w:rsidR="007331CC" w:rsidRDefault="002B6CDA" w:rsidP="002B6CDA">
      <w:pPr>
        <w:pStyle w:val="SingleTxtG"/>
        <w:rPr>
          <w:rFonts w:eastAsia="Calibri"/>
          <w:b/>
          <w:color w:val="000000"/>
        </w:rPr>
      </w:pPr>
      <w:r>
        <w:rPr>
          <w:rFonts w:eastAsia="Calibri"/>
          <w:b/>
          <w:color w:val="000000"/>
        </w:rPr>
        <w:tab/>
      </w:r>
      <w:r w:rsidRPr="002B6CDA">
        <w:rPr>
          <w:rFonts w:eastAsia="Calibri"/>
          <w:b/>
          <w:color w:val="000000"/>
        </w:rPr>
        <w:t>(a)</w:t>
      </w:r>
      <w:r w:rsidRPr="002B6CDA">
        <w:rPr>
          <w:rFonts w:eastAsia="Calibri"/>
          <w:b/>
          <w:color w:val="000000"/>
        </w:rPr>
        <w:tab/>
      </w:r>
      <w:r w:rsidR="007331CC">
        <w:rPr>
          <w:rFonts w:eastAsia="Calibri"/>
          <w:b/>
          <w:color w:val="000000"/>
        </w:rPr>
        <w:t>Reduce the use of solitary confinement</w:t>
      </w:r>
      <w:r w:rsidR="00B92EFC">
        <w:rPr>
          <w:rFonts w:eastAsia="Calibri"/>
          <w:b/>
          <w:color w:val="000000"/>
        </w:rPr>
        <w:t xml:space="preserve"> to </w:t>
      </w:r>
      <w:r w:rsidR="00E12770">
        <w:rPr>
          <w:rFonts w:eastAsia="Calibri"/>
          <w:b/>
          <w:color w:val="000000"/>
        </w:rPr>
        <w:t xml:space="preserve">the situations that are </w:t>
      </w:r>
      <w:r w:rsidR="00B92EFC">
        <w:rPr>
          <w:rFonts w:eastAsia="Calibri"/>
          <w:b/>
          <w:color w:val="000000"/>
        </w:rPr>
        <w:t>strictly necessary</w:t>
      </w:r>
      <w:r w:rsidR="007331CC">
        <w:rPr>
          <w:rFonts w:eastAsia="Calibri"/>
          <w:b/>
          <w:color w:val="000000"/>
        </w:rPr>
        <w:t>;</w:t>
      </w:r>
    </w:p>
    <w:p w:rsidR="002B6CDA" w:rsidRPr="002B6CDA" w:rsidRDefault="002B6CDA" w:rsidP="002B6CDA">
      <w:pPr>
        <w:pStyle w:val="SingleTxtG"/>
        <w:rPr>
          <w:rFonts w:eastAsia="Calibri"/>
          <w:b/>
          <w:color w:val="000000"/>
        </w:rPr>
      </w:pPr>
      <w:r>
        <w:rPr>
          <w:rFonts w:eastAsia="Calibri"/>
          <w:b/>
          <w:color w:val="000000"/>
        </w:rPr>
        <w:tab/>
      </w:r>
      <w:r w:rsidR="007331CC">
        <w:rPr>
          <w:rFonts w:eastAsia="Calibri"/>
          <w:b/>
          <w:color w:val="000000"/>
        </w:rPr>
        <w:t>(b)</w:t>
      </w:r>
      <w:r w:rsidR="007331CC">
        <w:rPr>
          <w:rFonts w:eastAsia="Calibri"/>
          <w:b/>
          <w:color w:val="000000"/>
        </w:rPr>
        <w:tab/>
      </w:r>
      <w:r w:rsidR="00E12770">
        <w:rPr>
          <w:rFonts w:eastAsia="Calibri"/>
          <w:b/>
          <w:color w:val="000000"/>
        </w:rPr>
        <w:t>Amend</w:t>
      </w:r>
      <w:r w:rsidR="00E12770" w:rsidRPr="002B6CDA">
        <w:rPr>
          <w:rFonts w:eastAsia="Calibri"/>
          <w:b/>
          <w:color w:val="000000"/>
        </w:rPr>
        <w:t xml:space="preserve"> </w:t>
      </w:r>
      <w:r w:rsidR="00E12770">
        <w:rPr>
          <w:rFonts w:eastAsia="Calibri"/>
          <w:b/>
          <w:color w:val="000000"/>
        </w:rPr>
        <w:t>its</w:t>
      </w:r>
      <w:r w:rsidRPr="002B6CDA">
        <w:rPr>
          <w:rFonts w:eastAsia="Calibri"/>
          <w:b/>
          <w:color w:val="000000"/>
        </w:rPr>
        <w:t xml:space="preserve"> legislative framework</w:t>
      </w:r>
      <w:r w:rsidR="00E12770">
        <w:rPr>
          <w:rFonts w:eastAsia="Calibri"/>
          <w:b/>
          <w:color w:val="000000"/>
        </w:rPr>
        <w:t xml:space="preserve"> in order </w:t>
      </w:r>
      <w:r w:rsidRPr="002B6CDA">
        <w:rPr>
          <w:rFonts w:eastAsia="Calibri"/>
          <w:b/>
          <w:color w:val="000000"/>
        </w:rPr>
        <w:t>to limit the use of solitary confinement to exceptional circumstances;</w:t>
      </w:r>
    </w:p>
    <w:p w:rsidR="002B6CDA" w:rsidRPr="002B6CDA" w:rsidRDefault="002B6CDA" w:rsidP="002B6CDA">
      <w:pPr>
        <w:pStyle w:val="SingleTxtG"/>
        <w:rPr>
          <w:rFonts w:eastAsia="Calibri"/>
          <w:b/>
          <w:color w:val="000000"/>
        </w:rPr>
      </w:pPr>
      <w:r>
        <w:rPr>
          <w:rFonts w:eastAsia="Calibri"/>
          <w:b/>
          <w:color w:val="000000"/>
        </w:rPr>
        <w:tab/>
      </w:r>
      <w:r w:rsidR="007331CC">
        <w:rPr>
          <w:rFonts w:eastAsia="Calibri"/>
          <w:b/>
          <w:color w:val="000000"/>
        </w:rPr>
        <w:t>(c)</w:t>
      </w:r>
      <w:r w:rsidR="007331CC">
        <w:rPr>
          <w:rFonts w:eastAsia="Calibri"/>
          <w:b/>
          <w:color w:val="000000"/>
        </w:rPr>
        <w:tab/>
      </w:r>
      <w:r w:rsidR="00E12770">
        <w:rPr>
          <w:rFonts w:eastAsia="Calibri"/>
          <w:b/>
          <w:color w:val="000000"/>
        </w:rPr>
        <w:t>Guarantee</w:t>
      </w:r>
      <w:r w:rsidR="00E12770" w:rsidRPr="002B6CDA">
        <w:rPr>
          <w:rFonts w:eastAsia="Calibri"/>
          <w:b/>
          <w:color w:val="000000"/>
        </w:rPr>
        <w:t xml:space="preserve"> </w:t>
      </w:r>
      <w:r w:rsidRPr="002B6CDA">
        <w:rPr>
          <w:rFonts w:eastAsia="Calibri"/>
          <w:b/>
          <w:color w:val="000000"/>
        </w:rPr>
        <w:t>due process rights of prisoners in decisions concerning solitary confinement</w:t>
      </w:r>
      <w:r w:rsidR="00E12770">
        <w:rPr>
          <w:rFonts w:eastAsia="Calibri"/>
          <w:b/>
          <w:color w:val="000000"/>
        </w:rPr>
        <w:t>;</w:t>
      </w:r>
    </w:p>
    <w:p w:rsidR="002B6CDA" w:rsidRPr="002B6CDA" w:rsidRDefault="002B6CDA" w:rsidP="002B6CDA">
      <w:pPr>
        <w:pStyle w:val="SingleTxtG"/>
        <w:rPr>
          <w:rFonts w:eastAsia="Calibri"/>
          <w:b/>
          <w:color w:val="000000"/>
        </w:rPr>
      </w:pPr>
      <w:r>
        <w:rPr>
          <w:rFonts w:eastAsia="Calibri"/>
          <w:b/>
          <w:color w:val="000000"/>
        </w:rPr>
        <w:tab/>
      </w:r>
      <w:r w:rsidR="007331CC">
        <w:rPr>
          <w:rFonts w:eastAsia="Calibri"/>
          <w:b/>
          <w:color w:val="000000"/>
        </w:rPr>
        <w:t>(d)</w:t>
      </w:r>
      <w:r w:rsidR="007331CC">
        <w:rPr>
          <w:rFonts w:eastAsia="Calibri"/>
          <w:b/>
          <w:color w:val="000000"/>
        </w:rPr>
        <w:tab/>
        <w:t>E</w:t>
      </w:r>
      <w:r w:rsidRPr="002B6CDA">
        <w:rPr>
          <w:rFonts w:eastAsia="Calibri"/>
          <w:b/>
          <w:color w:val="000000"/>
        </w:rPr>
        <w:t xml:space="preserve">valuate and </w:t>
      </w:r>
      <w:r w:rsidR="00E12770">
        <w:rPr>
          <w:rFonts w:eastAsia="Calibri"/>
          <w:b/>
          <w:color w:val="000000"/>
        </w:rPr>
        <w:t>assess</w:t>
      </w:r>
      <w:r w:rsidRPr="002B6CDA">
        <w:rPr>
          <w:rFonts w:eastAsia="Calibri"/>
          <w:b/>
          <w:color w:val="000000"/>
        </w:rPr>
        <w:t xml:space="preserve"> the existing practice </w:t>
      </w:r>
      <w:r w:rsidR="00E12770">
        <w:rPr>
          <w:rFonts w:eastAsia="Calibri"/>
          <w:b/>
          <w:color w:val="000000"/>
        </w:rPr>
        <w:t>of</w:t>
      </w:r>
      <w:r w:rsidR="00E12770" w:rsidRPr="002B6CDA">
        <w:rPr>
          <w:rFonts w:eastAsia="Calibri"/>
          <w:b/>
          <w:color w:val="000000"/>
        </w:rPr>
        <w:t xml:space="preserve"> </w:t>
      </w:r>
      <w:r w:rsidRPr="002B6CDA">
        <w:rPr>
          <w:rFonts w:eastAsia="Calibri"/>
          <w:b/>
          <w:color w:val="000000"/>
        </w:rPr>
        <w:t>the use of solitary confinement</w:t>
      </w:r>
      <w:r w:rsidR="007331CC">
        <w:rPr>
          <w:rFonts w:eastAsia="Calibri"/>
          <w:b/>
          <w:color w:val="000000"/>
        </w:rPr>
        <w:t xml:space="preserve"> and </w:t>
      </w:r>
      <w:r w:rsidR="00E12770">
        <w:rPr>
          <w:rFonts w:eastAsia="Calibri"/>
          <w:b/>
          <w:color w:val="000000"/>
        </w:rPr>
        <w:t xml:space="preserve">review </w:t>
      </w:r>
      <w:r w:rsidR="007331CC">
        <w:rPr>
          <w:rFonts w:eastAsia="Calibri"/>
          <w:b/>
          <w:color w:val="000000"/>
        </w:rPr>
        <w:t>the existing mechanisms for control and legal remedies</w:t>
      </w:r>
      <w:r w:rsidRPr="002B6CDA">
        <w:rPr>
          <w:rFonts w:eastAsia="Calibri"/>
          <w:b/>
          <w:color w:val="000000"/>
        </w:rPr>
        <w:t>;</w:t>
      </w:r>
    </w:p>
    <w:p w:rsidR="007331CC" w:rsidRDefault="007331CC" w:rsidP="007331CC">
      <w:pPr>
        <w:pStyle w:val="SingleTxtG"/>
        <w:rPr>
          <w:rFonts w:eastAsia="Calibri"/>
          <w:b/>
          <w:color w:val="000000"/>
        </w:rPr>
      </w:pPr>
      <w:r>
        <w:rPr>
          <w:rFonts w:eastAsia="Calibri"/>
          <w:b/>
          <w:color w:val="000000"/>
        </w:rPr>
        <w:tab/>
        <w:t>(e</w:t>
      </w:r>
      <w:r w:rsidRPr="002B6CDA">
        <w:rPr>
          <w:rFonts w:eastAsia="Calibri"/>
          <w:b/>
          <w:color w:val="000000"/>
        </w:rPr>
        <w:t>)</w:t>
      </w:r>
      <w:r w:rsidRPr="002B6CDA">
        <w:rPr>
          <w:rFonts w:eastAsia="Calibri"/>
          <w:b/>
          <w:color w:val="000000"/>
        </w:rPr>
        <w:tab/>
      </w:r>
      <w:r>
        <w:rPr>
          <w:rFonts w:eastAsia="Calibri"/>
          <w:b/>
          <w:color w:val="000000"/>
        </w:rPr>
        <w:t>Establish</w:t>
      </w:r>
      <w:r w:rsidRPr="002B6CDA">
        <w:rPr>
          <w:rFonts w:eastAsia="Calibri"/>
          <w:b/>
          <w:color w:val="000000"/>
        </w:rPr>
        <w:t xml:space="preserve"> a system </w:t>
      </w:r>
      <w:r w:rsidR="00E12770">
        <w:rPr>
          <w:rFonts w:eastAsia="Calibri"/>
          <w:b/>
          <w:color w:val="000000"/>
        </w:rPr>
        <w:t>in order to</w:t>
      </w:r>
      <w:r w:rsidRPr="002B6CDA">
        <w:rPr>
          <w:rFonts w:eastAsia="Calibri"/>
          <w:b/>
          <w:color w:val="000000"/>
        </w:rPr>
        <w:t xml:space="preserve"> provide detailed statistics on the use of solitary confinement </w:t>
      </w:r>
      <w:r w:rsidR="00B92EFC">
        <w:rPr>
          <w:rFonts w:eastAsia="Calibri"/>
          <w:b/>
          <w:color w:val="000000"/>
        </w:rPr>
        <w:t>and disclose them publicly</w:t>
      </w:r>
      <w:r w:rsidR="00E12770">
        <w:rPr>
          <w:rFonts w:eastAsia="Calibri"/>
          <w:b/>
          <w:color w:val="000000"/>
        </w:rPr>
        <w:t>.</w:t>
      </w:r>
    </w:p>
    <w:p w:rsidR="002B6CDA" w:rsidRPr="002B6CDA" w:rsidRDefault="002B6CDA" w:rsidP="007331CC">
      <w:pPr>
        <w:pStyle w:val="H23G"/>
        <w:ind w:left="0" w:firstLine="0"/>
        <w:rPr>
          <w:rFonts w:eastAsia="Calibri"/>
        </w:rPr>
      </w:pPr>
      <w:r>
        <w:rPr>
          <w:rFonts w:eastAsia="Calibri"/>
        </w:rPr>
        <w:tab/>
      </w:r>
      <w:r>
        <w:rPr>
          <w:rFonts w:eastAsia="Calibri"/>
        </w:rPr>
        <w:tab/>
      </w:r>
      <w:r w:rsidRPr="002B6CDA">
        <w:rPr>
          <w:rFonts w:eastAsia="Calibri"/>
        </w:rPr>
        <w:t>Violence against women</w:t>
      </w:r>
    </w:p>
    <w:p w:rsidR="002B6CDA" w:rsidRPr="002B6CDA" w:rsidRDefault="00F5376D" w:rsidP="002B6CDA">
      <w:pPr>
        <w:pStyle w:val="SingleTxtG"/>
        <w:rPr>
          <w:rFonts w:eastAsia="Calibri"/>
        </w:rPr>
      </w:pPr>
      <w:r>
        <w:rPr>
          <w:rFonts w:eastAsia="Calibri"/>
        </w:rPr>
        <w:t>12</w:t>
      </w:r>
      <w:r w:rsidR="002B6CDA">
        <w:rPr>
          <w:rFonts w:eastAsia="Calibri"/>
        </w:rPr>
        <w:t>.</w:t>
      </w:r>
      <w:r w:rsidR="0087516B">
        <w:rPr>
          <w:rFonts w:eastAsia="Calibri"/>
        </w:rPr>
        <w:tab/>
        <w:t>T</w:t>
      </w:r>
      <w:r w:rsidR="002B6CDA" w:rsidRPr="002B6CDA">
        <w:rPr>
          <w:rFonts w:eastAsia="Calibri"/>
        </w:rPr>
        <w:t xml:space="preserve">he Committee welcomes measures being taken </w:t>
      </w:r>
      <w:r w:rsidR="00012411">
        <w:rPr>
          <w:rFonts w:eastAsia="Calibri"/>
        </w:rPr>
        <w:t>t</w:t>
      </w:r>
      <w:r w:rsidR="002B6CDA" w:rsidRPr="002B6CDA">
        <w:rPr>
          <w:rFonts w:eastAsia="Calibri"/>
        </w:rPr>
        <w:t>o prevent gender-based violence, including the drawing up of the fourth national plan of act</w:t>
      </w:r>
      <w:r w:rsidR="00012411">
        <w:rPr>
          <w:rFonts w:eastAsia="Calibri"/>
        </w:rPr>
        <w:t>ion to combat domestic violence</w:t>
      </w:r>
      <w:r w:rsidR="0087516B">
        <w:rPr>
          <w:rFonts w:eastAsia="Calibri"/>
        </w:rPr>
        <w:t>. Notwithstanding this development,</w:t>
      </w:r>
      <w:r w:rsidR="002B6CDA" w:rsidRPr="002B6CDA">
        <w:rPr>
          <w:rFonts w:eastAsia="Calibri"/>
        </w:rPr>
        <w:t xml:space="preserve"> the Committee </w:t>
      </w:r>
      <w:r w:rsidR="0087516B">
        <w:rPr>
          <w:rFonts w:eastAsia="Calibri"/>
        </w:rPr>
        <w:t>has received</w:t>
      </w:r>
      <w:r w:rsidR="002B6CDA" w:rsidRPr="002B6CDA">
        <w:rPr>
          <w:rFonts w:eastAsia="Calibri"/>
        </w:rPr>
        <w:t xml:space="preserve"> reports on the increasing high rates of violence against women</w:t>
      </w:r>
      <w:r w:rsidR="00B92EFC">
        <w:rPr>
          <w:rFonts w:eastAsia="Calibri"/>
        </w:rPr>
        <w:t>, including rape,</w:t>
      </w:r>
      <w:r w:rsidR="002B6CDA" w:rsidRPr="002B6CDA">
        <w:rPr>
          <w:rFonts w:eastAsia="Calibri"/>
        </w:rPr>
        <w:t xml:space="preserve"> and notes</w:t>
      </w:r>
      <w:r w:rsidR="00012411">
        <w:rPr>
          <w:rFonts w:eastAsia="Calibri"/>
        </w:rPr>
        <w:t>,</w:t>
      </w:r>
      <w:r w:rsidR="002B6CDA" w:rsidRPr="002B6CDA">
        <w:rPr>
          <w:rFonts w:eastAsia="Calibri"/>
        </w:rPr>
        <w:t xml:space="preserve"> with concern</w:t>
      </w:r>
      <w:r w:rsidR="00012411">
        <w:rPr>
          <w:rFonts w:eastAsia="Calibri"/>
        </w:rPr>
        <w:t>,</w:t>
      </w:r>
      <w:r w:rsidR="002B6CDA" w:rsidRPr="002B6CDA">
        <w:rPr>
          <w:rFonts w:eastAsia="Calibri"/>
        </w:rPr>
        <w:t xml:space="preserve"> the low number of </w:t>
      </w:r>
      <w:r w:rsidR="00012411">
        <w:rPr>
          <w:rFonts w:eastAsia="Calibri"/>
        </w:rPr>
        <w:t xml:space="preserve">complaints, investigations, prosecutions and </w:t>
      </w:r>
      <w:r w:rsidR="002B6CDA" w:rsidRPr="002B6CDA">
        <w:rPr>
          <w:rFonts w:eastAsia="Calibri"/>
        </w:rPr>
        <w:t xml:space="preserve">convictions in rape cases </w:t>
      </w:r>
      <w:r w:rsidR="002B6CDA" w:rsidRPr="0096066F">
        <w:rPr>
          <w:rFonts w:eastAsia="Calibri"/>
        </w:rPr>
        <w:t>(</w:t>
      </w:r>
      <w:r w:rsidR="0096066F" w:rsidRPr="0096066F">
        <w:rPr>
          <w:rFonts w:eastAsia="Calibri"/>
        </w:rPr>
        <w:t xml:space="preserve">arts. 2, 12, 13 </w:t>
      </w:r>
      <w:r w:rsidR="002B6CDA" w:rsidRPr="0096066F">
        <w:rPr>
          <w:rFonts w:eastAsia="Calibri"/>
        </w:rPr>
        <w:t>and 16).</w:t>
      </w:r>
    </w:p>
    <w:p w:rsidR="002B6CDA" w:rsidRPr="002B6CDA" w:rsidRDefault="002B6CDA" w:rsidP="002B6CDA">
      <w:pPr>
        <w:pStyle w:val="SingleTxtG"/>
        <w:rPr>
          <w:rFonts w:eastAsia="Calibri"/>
          <w:b/>
        </w:rPr>
      </w:pPr>
      <w:r w:rsidRPr="002B6CDA">
        <w:rPr>
          <w:rFonts w:eastAsia="Calibri"/>
          <w:b/>
        </w:rPr>
        <w:t>The Committee urges the State party</w:t>
      </w:r>
      <w:r w:rsidR="00F31BAA">
        <w:rPr>
          <w:rFonts w:eastAsia="Calibri"/>
          <w:b/>
        </w:rPr>
        <w:t xml:space="preserve"> to</w:t>
      </w:r>
      <w:r w:rsidRPr="002B6CDA">
        <w:rPr>
          <w:rFonts w:eastAsia="Calibri"/>
          <w:b/>
        </w:rPr>
        <w:t>:</w:t>
      </w:r>
    </w:p>
    <w:p w:rsidR="0096066F" w:rsidRDefault="002B6CDA" w:rsidP="002B6CDA">
      <w:pPr>
        <w:pStyle w:val="SingleTxtG"/>
        <w:rPr>
          <w:rFonts w:eastAsia="Calibri"/>
          <w:b/>
        </w:rPr>
      </w:pPr>
      <w:r>
        <w:rPr>
          <w:rFonts w:eastAsia="Calibri"/>
          <w:b/>
        </w:rPr>
        <w:tab/>
      </w:r>
      <w:r w:rsidR="00F31BAA">
        <w:rPr>
          <w:rFonts w:eastAsia="Calibri"/>
          <w:b/>
        </w:rPr>
        <w:t>(a)</w:t>
      </w:r>
      <w:r w:rsidR="00F31BAA">
        <w:rPr>
          <w:rFonts w:eastAsia="Calibri"/>
          <w:b/>
        </w:rPr>
        <w:tab/>
        <w:t>A</w:t>
      </w:r>
      <w:r w:rsidRPr="002B6CDA">
        <w:rPr>
          <w:rFonts w:eastAsia="Calibri"/>
          <w:b/>
        </w:rPr>
        <w:t xml:space="preserve">dopt a legal definition of rape </w:t>
      </w:r>
      <w:r w:rsidR="00E12770">
        <w:rPr>
          <w:rFonts w:eastAsia="Calibri"/>
          <w:b/>
        </w:rPr>
        <w:t xml:space="preserve">in the Penal Code </w:t>
      </w:r>
      <w:r w:rsidRPr="002B6CDA">
        <w:rPr>
          <w:rFonts w:eastAsia="Calibri"/>
          <w:b/>
        </w:rPr>
        <w:t xml:space="preserve">which </w:t>
      </w:r>
      <w:r w:rsidR="00E12770">
        <w:rPr>
          <w:rFonts w:eastAsia="Calibri"/>
          <w:b/>
        </w:rPr>
        <w:t xml:space="preserve">clearly </w:t>
      </w:r>
      <w:r w:rsidRPr="002B6CDA">
        <w:rPr>
          <w:rFonts w:eastAsia="Calibri"/>
          <w:b/>
        </w:rPr>
        <w:t>defines rape and other forms of sexual violence as</w:t>
      </w:r>
      <w:r w:rsidR="009B44CC">
        <w:rPr>
          <w:rFonts w:eastAsia="Calibri"/>
          <w:b/>
        </w:rPr>
        <w:t xml:space="preserve"> any</w:t>
      </w:r>
      <w:r w:rsidRPr="002B6CDA">
        <w:rPr>
          <w:rFonts w:eastAsia="Calibri"/>
          <w:b/>
        </w:rPr>
        <w:t xml:space="preserve"> sexual conduct </w:t>
      </w:r>
      <w:r w:rsidR="009B44CC">
        <w:rPr>
          <w:rFonts w:eastAsia="Calibri"/>
          <w:b/>
        </w:rPr>
        <w:t>without the consent of the victim</w:t>
      </w:r>
      <w:r w:rsidR="0096066F">
        <w:rPr>
          <w:rFonts w:eastAsia="Calibri"/>
          <w:b/>
        </w:rPr>
        <w:t>;</w:t>
      </w:r>
    </w:p>
    <w:p w:rsidR="002B6CDA" w:rsidRDefault="002B6CDA" w:rsidP="002B6CDA">
      <w:pPr>
        <w:pStyle w:val="SingleTxtG"/>
        <w:rPr>
          <w:rFonts w:eastAsia="Calibri"/>
          <w:b/>
        </w:rPr>
      </w:pPr>
      <w:r>
        <w:rPr>
          <w:rFonts w:eastAsia="Calibri"/>
          <w:b/>
        </w:rPr>
        <w:tab/>
      </w:r>
      <w:r w:rsidR="00F31BAA">
        <w:rPr>
          <w:rFonts w:eastAsia="Calibri"/>
          <w:b/>
        </w:rPr>
        <w:t>(b)</w:t>
      </w:r>
      <w:r w:rsidR="00F31BAA">
        <w:rPr>
          <w:rFonts w:eastAsia="Calibri"/>
          <w:b/>
        </w:rPr>
        <w:tab/>
        <w:t>S</w:t>
      </w:r>
      <w:r w:rsidRPr="002B6CDA">
        <w:rPr>
          <w:rFonts w:eastAsia="Calibri"/>
          <w:b/>
        </w:rPr>
        <w:t xml:space="preserve">trengthen its efforts to prevent violence against women through, inter alia, the effective implementation of the White Paper </w:t>
      </w:r>
      <w:r w:rsidR="006E581F">
        <w:rPr>
          <w:rFonts w:eastAsia="Calibri"/>
          <w:b/>
          <w:i/>
        </w:rPr>
        <w:t>Fra Ord til H</w:t>
      </w:r>
      <w:r w:rsidRPr="002B6CDA">
        <w:rPr>
          <w:rFonts w:eastAsia="Calibri"/>
          <w:b/>
          <w:i/>
        </w:rPr>
        <w:t>andling</w:t>
      </w:r>
      <w:r w:rsidRPr="002B6CDA">
        <w:rPr>
          <w:rFonts w:eastAsia="Calibri"/>
          <w:b/>
        </w:rPr>
        <w:t xml:space="preserve"> </w:t>
      </w:r>
      <w:r w:rsidR="006E581F">
        <w:rPr>
          <w:rFonts w:eastAsia="Calibri"/>
          <w:b/>
        </w:rPr>
        <w:t xml:space="preserve">(From Words to Action) </w:t>
      </w:r>
      <w:r w:rsidRPr="002B6CDA">
        <w:rPr>
          <w:rFonts w:eastAsia="Calibri"/>
          <w:b/>
        </w:rPr>
        <w:t>and the establishment of sexual assault centres in each county;</w:t>
      </w:r>
    </w:p>
    <w:p w:rsidR="009B44CC" w:rsidRPr="002B6CDA" w:rsidRDefault="009B44CC" w:rsidP="002B6CDA">
      <w:pPr>
        <w:pStyle w:val="SingleTxtG"/>
        <w:rPr>
          <w:rFonts w:eastAsia="Calibri"/>
          <w:b/>
        </w:rPr>
      </w:pPr>
      <w:r>
        <w:rPr>
          <w:rFonts w:eastAsia="Calibri"/>
          <w:b/>
        </w:rPr>
        <w:tab/>
        <w:t>(c)</w:t>
      </w:r>
      <w:r>
        <w:rPr>
          <w:rFonts w:eastAsia="Calibri"/>
          <w:b/>
        </w:rPr>
        <w:tab/>
        <w:t>Combat practices and prejudices among the law enforcement personnel that constitute a barrier to reporting rape, sexual violence and violence against women;</w:t>
      </w:r>
    </w:p>
    <w:p w:rsidR="006E581F" w:rsidRDefault="002B6CDA" w:rsidP="002B6CDA">
      <w:pPr>
        <w:pStyle w:val="SingleTxtG"/>
        <w:rPr>
          <w:rFonts w:eastAsia="Calibri"/>
          <w:b/>
        </w:rPr>
      </w:pPr>
      <w:r>
        <w:rPr>
          <w:rFonts w:eastAsia="Calibri"/>
          <w:b/>
        </w:rPr>
        <w:tab/>
      </w:r>
      <w:r w:rsidR="00F31BAA">
        <w:rPr>
          <w:rFonts w:eastAsia="Calibri"/>
          <w:b/>
        </w:rPr>
        <w:t>(</w:t>
      </w:r>
      <w:r w:rsidR="009B44CC">
        <w:rPr>
          <w:rFonts w:eastAsia="Calibri"/>
          <w:b/>
        </w:rPr>
        <w:t>d</w:t>
      </w:r>
      <w:r w:rsidR="00F31BAA">
        <w:rPr>
          <w:rFonts w:eastAsia="Calibri"/>
          <w:b/>
        </w:rPr>
        <w:t>)</w:t>
      </w:r>
      <w:r w:rsidR="00F31BAA">
        <w:rPr>
          <w:rFonts w:eastAsia="Calibri"/>
          <w:b/>
        </w:rPr>
        <w:tab/>
      </w:r>
      <w:r w:rsidR="006E581F">
        <w:rPr>
          <w:rFonts w:eastAsia="Calibri"/>
          <w:b/>
        </w:rPr>
        <w:t xml:space="preserve">Conduct broader awareness-raising campaigns and training on </w:t>
      </w:r>
      <w:r w:rsidR="00B92EFC">
        <w:rPr>
          <w:rFonts w:eastAsia="Calibri"/>
          <w:b/>
        </w:rPr>
        <w:t>sexual</w:t>
      </w:r>
      <w:r w:rsidR="006E581F">
        <w:rPr>
          <w:rFonts w:eastAsia="Calibri"/>
          <w:b/>
        </w:rPr>
        <w:t xml:space="preserve"> violence for law enforcement agencies, judges, lawyers and social workers who are in direct contact with the victims and for the public at large, in order to create all the appropriate conditions for victims to report such cases to the authorities;</w:t>
      </w:r>
    </w:p>
    <w:p w:rsidR="006E581F" w:rsidRDefault="006E581F" w:rsidP="006E581F">
      <w:pPr>
        <w:pStyle w:val="SingleTxtG"/>
        <w:ind w:firstLine="567"/>
        <w:rPr>
          <w:rFonts w:eastAsia="Calibri"/>
          <w:b/>
        </w:rPr>
      </w:pPr>
      <w:r>
        <w:rPr>
          <w:rFonts w:eastAsia="Calibri"/>
          <w:b/>
        </w:rPr>
        <w:t>(</w:t>
      </w:r>
      <w:r w:rsidR="009B44CC">
        <w:rPr>
          <w:rFonts w:eastAsia="Calibri"/>
          <w:b/>
        </w:rPr>
        <w:t>e</w:t>
      </w:r>
      <w:r>
        <w:rPr>
          <w:rFonts w:eastAsia="Calibri"/>
          <w:b/>
        </w:rPr>
        <w:t>)</w:t>
      </w:r>
      <w:r>
        <w:rPr>
          <w:rFonts w:eastAsia="Calibri"/>
          <w:b/>
        </w:rPr>
        <w:tab/>
        <w:t>Initiate prompt, effective and impartial investigations concerning</w:t>
      </w:r>
      <w:r w:rsidR="009B44CC">
        <w:rPr>
          <w:rFonts w:eastAsia="Calibri"/>
          <w:b/>
        </w:rPr>
        <w:t xml:space="preserve"> all alleged</w:t>
      </w:r>
      <w:r>
        <w:rPr>
          <w:rFonts w:eastAsia="Calibri"/>
          <w:b/>
        </w:rPr>
        <w:t xml:space="preserve"> cases of violence against women and prosecute and punish perpetrators in accordance with the seriousness of their acts.</w:t>
      </w:r>
    </w:p>
    <w:p w:rsidR="009B44CC" w:rsidRDefault="002B6CDA" w:rsidP="002B6CDA">
      <w:pPr>
        <w:pStyle w:val="H23G"/>
        <w:rPr>
          <w:rFonts w:eastAsia="Calibri"/>
        </w:rPr>
      </w:pPr>
      <w:r>
        <w:rPr>
          <w:rFonts w:eastAsia="Calibri"/>
        </w:rPr>
        <w:tab/>
      </w:r>
      <w:r>
        <w:rPr>
          <w:rFonts w:eastAsia="Calibri"/>
        </w:rPr>
        <w:tab/>
      </w:r>
      <w:r w:rsidR="009B44CC">
        <w:rPr>
          <w:rFonts w:eastAsia="Calibri"/>
        </w:rPr>
        <w:t>Mental health care for prisoners</w:t>
      </w:r>
    </w:p>
    <w:p w:rsidR="009B44CC" w:rsidRPr="008F3154" w:rsidRDefault="009B44CC" w:rsidP="00B362C6">
      <w:pPr>
        <w:pStyle w:val="SingleTxtG"/>
        <w:rPr>
          <w:rFonts w:eastAsia="Calibri"/>
        </w:rPr>
      </w:pPr>
      <w:r>
        <w:rPr>
          <w:rFonts w:eastAsia="Calibri"/>
        </w:rPr>
        <w:t>13</w:t>
      </w:r>
      <w:r w:rsidR="00B362C6">
        <w:rPr>
          <w:rFonts w:eastAsia="Calibri"/>
        </w:rPr>
        <w:t>.</w:t>
      </w:r>
      <w:r>
        <w:rPr>
          <w:rFonts w:eastAsia="Calibri"/>
        </w:rPr>
        <w:tab/>
        <w:t xml:space="preserve">The Committee regrets that prisoners with serious mental health problems are not always provided appropriate psychiatric health care. In particular, the Committee is concerned at the insufficient capacity of in-patient psychiatric wards to accommodate prisoners with serious mental illnesses and at the severe insufficiency of mental </w:t>
      </w:r>
      <w:r w:rsidRPr="008F3154">
        <w:rPr>
          <w:rFonts w:eastAsia="Calibri"/>
        </w:rPr>
        <w:t>health</w:t>
      </w:r>
      <w:r w:rsidR="008F3154">
        <w:rPr>
          <w:rFonts w:eastAsia="Calibri"/>
        </w:rPr>
        <w:t>-</w:t>
      </w:r>
      <w:r w:rsidRPr="008F3154">
        <w:rPr>
          <w:rFonts w:eastAsia="Calibri"/>
        </w:rPr>
        <w:t>care services available and provided to the prisoners within the prison facilities (arts. 11 and 16).</w:t>
      </w:r>
    </w:p>
    <w:p w:rsidR="009B44CC" w:rsidRPr="009B44CC" w:rsidRDefault="009B44CC" w:rsidP="008F3154">
      <w:pPr>
        <w:pStyle w:val="SingleTxtG"/>
        <w:rPr>
          <w:rFonts w:eastAsia="Calibri"/>
          <w:b/>
        </w:rPr>
      </w:pPr>
      <w:r w:rsidRPr="008F3154">
        <w:rPr>
          <w:rFonts w:eastAsia="Calibri"/>
          <w:b/>
        </w:rPr>
        <w:t>The State party should take all measures to ensure that prisoners with serious mental health problems receive adequate mental health care, by increasing the capacity of in-patient psychiatric wards and providing full access to mental health</w:t>
      </w:r>
      <w:r w:rsidR="008F3154">
        <w:rPr>
          <w:rFonts w:eastAsia="Calibri"/>
          <w:b/>
        </w:rPr>
        <w:t>-</w:t>
      </w:r>
      <w:r w:rsidRPr="008F3154">
        <w:rPr>
          <w:rFonts w:eastAsia="Calibri"/>
          <w:b/>
        </w:rPr>
        <w:t>care serv</w:t>
      </w:r>
      <w:r>
        <w:rPr>
          <w:rFonts w:eastAsia="Calibri"/>
          <w:b/>
        </w:rPr>
        <w:t>ices within all prison facilities.</w:t>
      </w:r>
    </w:p>
    <w:p w:rsidR="002B6CDA" w:rsidRPr="002B6CDA" w:rsidRDefault="009B44CC" w:rsidP="002B6CDA">
      <w:pPr>
        <w:pStyle w:val="H23G"/>
        <w:rPr>
          <w:rFonts w:eastAsia="Calibri"/>
        </w:rPr>
      </w:pPr>
      <w:r>
        <w:rPr>
          <w:rFonts w:eastAsia="Calibri"/>
        </w:rPr>
        <w:tab/>
      </w:r>
      <w:r>
        <w:rPr>
          <w:rFonts w:eastAsia="Calibri"/>
        </w:rPr>
        <w:tab/>
      </w:r>
      <w:r w:rsidR="002B6CDA" w:rsidRPr="002B6CDA">
        <w:rPr>
          <w:rFonts w:eastAsia="Calibri"/>
        </w:rPr>
        <w:t>Use of coercive measures in psychiatric health care</w:t>
      </w:r>
    </w:p>
    <w:p w:rsidR="002B6CDA" w:rsidRPr="00D97500" w:rsidRDefault="002B6CDA" w:rsidP="00D9111B">
      <w:pPr>
        <w:pStyle w:val="SingleTxtG"/>
        <w:rPr>
          <w:rFonts w:eastAsia="Calibri"/>
          <w:highlight w:val="yellow"/>
        </w:rPr>
      </w:pPr>
      <w:r w:rsidRPr="00F5376D">
        <w:rPr>
          <w:rFonts w:eastAsia="Calibri"/>
        </w:rPr>
        <w:t>1</w:t>
      </w:r>
      <w:r w:rsidR="009B44CC">
        <w:rPr>
          <w:rFonts w:eastAsia="Calibri"/>
        </w:rPr>
        <w:t>4</w:t>
      </w:r>
      <w:r w:rsidRPr="00F5376D">
        <w:rPr>
          <w:rFonts w:eastAsia="Calibri"/>
        </w:rPr>
        <w:t>.</w:t>
      </w:r>
      <w:r w:rsidRPr="00F5376D">
        <w:rPr>
          <w:rFonts w:eastAsia="Calibri"/>
        </w:rPr>
        <w:tab/>
        <w:t xml:space="preserve">The Committee, while noting the important steps being taken by the State party to reduce and ensure the correct use of coercive measures in mental health </w:t>
      </w:r>
      <w:r w:rsidR="00D97500" w:rsidRPr="00F5376D">
        <w:rPr>
          <w:rFonts w:eastAsia="Calibri"/>
        </w:rPr>
        <w:t>institutions</w:t>
      </w:r>
      <w:r w:rsidRPr="00F5376D">
        <w:rPr>
          <w:rFonts w:eastAsia="Calibri"/>
        </w:rPr>
        <w:t xml:space="preserve">, remains concerned </w:t>
      </w:r>
      <w:r w:rsidR="008F3154">
        <w:rPr>
          <w:rFonts w:eastAsia="Calibri"/>
        </w:rPr>
        <w:t>at</w:t>
      </w:r>
      <w:r w:rsidR="008F3154" w:rsidRPr="00F5376D">
        <w:rPr>
          <w:rFonts w:eastAsia="Calibri"/>
        </w:rPr>
        <w:t xml:space="preserve"> </w:t>
      </w:r>
      <w:r w:rsidRPr="00F5376D">
        <w:rPr>
          <w:rFonts w:eastAsia="Calibri"/>
        </w:rPr>
        <w:t xml:space="preserve">the widespread use of </w:t>
      </w:r>
      <w:r w:rsidR="009B44CC" w:rsidRPr="007B5BCD">
        <w:rPr>
          <w:rFonts w:eastAsia="Calibri"/>
        </w:rPr>
        <w:t>restraints and other</w:t>
      </w:r>
      <w:r w:rsidR="00B92EFC" w:rsidRPr="007B5BCD">
        <w:rPr>
          <w:rFonts w:eastAsia="Calibri"/>
        </w:rPr>
        <w:t xml:space="preserve"> coercive methods</w:t>
      </w:r>
      <w:r w:rsidRPr="007B5BCD">
        <w:rPr>
          <w:rFonts w:eastAsia="Calibri"/>
        </w:rPr>
        <w:t xml:space="preserve"> in psychiatric institutions, as well as </w:t>
      </w:r>
      <w:r w:rsidR="008F3154" w:rsidRPr="007B5BCD">
        <w:rPr>
          <w:rFonts w:eastAsia="Calibri"/>
        </w:rPr>
        <w:t xml:space="preserve">at </w:t>
      </w:r>
      <w:r w:rsidRPr="007B5BCD">
        <w:rPr>
          <w:rFonts w:eastAsia="Calibri"/>
        </w:rPr>
        <w:t>the lack of</w:t>
      </w:r>
      <w:r w:rsidR="00382C15" w:rsidRPr="007B5BCD">
        <w:rPr>
          <w:rFonts w:eastAsia="Calibri"/>
        </w:rPr>
        <w:t xml:space="preserve"> available</w:t>
      </w:r>
      <w:r w:rsidR="008F3154" w:rsidRPr="007B5BCD">
        <w:rPr>
          <w:rFonts w:eastAsia="Calibri"/>
        </w:rPr>
        <w:t xml:space="preserve"> </w:t>
      </w:r>
      <w:r w:rsidRPr="007B5BCD">
        <w:rPr>
          <w:rFonts w:eastAsia="Calibri"/>
        </w:rPr>
        <w:t xml:space="preserve">statistical data, </w:t>
      </w:r>
      <w:r w:rsidR="00196FE6" w:rsidRPr="007B5BCD">
        <w:rPr>
          <w:rFonts w:eastAsia="Calibri"/>
        </w:rPr>
        <w:t>including</w:t>
      </w:r>
      <w:r w:rsidRPr="007B5BCD">
        <w:rPr>
          <w:rFonts w:eastAsia="Calibri"/>
        </w:rPr>
        <w:t xml:space="preserve"> </w:t>
      </w:r>
      <w:r w:rsidR="00BB6CE7" w:rsidRPr="007B5BCD">
        <w:rPr>
          <w:rFonts w:eastAsia="Calibri"/>
        </w:rPr>
        <w:t xml:space="preserve">on </w:t>
      </w:r>
      <w:r w:rsidRPr="007B5BCD">
        <w:rPr>
          <w:rFonts w:eastAsia="Calibri"/>
        </w:rPr>
        <w:t>the administration of electroconvulsive treatment</w:t>
      </w:r>
      <w:r w:rsidR="00196FE6" w:rsidRPr="007B5BCD">
        <w:rPr>
          <w:rFonts w:eastAsia="Calibri"/>
        </w:rPr>
        <w:t xml:space="preserve"> (ECT</w:t>
      </w:r>
      <w:r w:rsidR="00B877CE" w:rsidRPr="007B5BCD">
        <w:rPr>
          <w:rFonts w:eastAsia="Calibri"/>
        </w:rPr>
        <w:t>). The Committee is concerned that the provisions of the Mental Health</w:t>
      </w:r>
      <w:r w:rsidR="00B877CE">
        <w:rPr>
          <w:rFonts w:eastAsia="Calibri"/>
        </w:rPr>
        <w:t xml:space="preserve"> Care Act, allowing for compulsory admission and treatment on the basis of either the “treatment criterion” or the “danger criterion”</w:t>
      </w:r>
      <w:r w:rsidR="00B92EFC">
        <w:rPr>
          <w:rFonts w:eastAsia="Calibri"/>
        </w:rPr>
        <w:t>,</w:t>
      </w:r>
      <w:r w:rsidR="00B877CE">
        <w:rPr>
          <w:rFonts w:eastAsia="Calibri"/>
        </w:rPr>
        <w:t xml:space="preserve"> leave the possibility for wide discretionary </w:t>
      </w:r>
      <w:r w:rsidR="001C3C17">
        <w:rPr>
          <w:rFonts w:eastAsia="Calibri"/>
        </w:rPr>
        <w:t>decisions</w:t>
      </w:r>
      <w:r w:rsidR="00B877CE">
        <w:rPr>
          <w:rFonts w:eastAsia="Calibri"/>
        </w:rPr>
        <w:t xml:space="preserve"> to such an extent that it might lead to arbitrary and </w:t>
      </w:r>
      <w:r w:rsidR="001C3C17">
        <w:rPr>
          <w:rFonts w:eastAsia="Calibri"/>
        </w:rPr>
        <w:t xml:space="preserve">unwarranted </w:t>
      </w:r>
      <w:r w:rsidR="00B877CE">
        <w:rPr>
          <w:rFonts w:eastAsia="Calibri"/>
        </w:rPr>
        <w:t>practice</w:t>
      </w:r>
      <w:r w:rsidRPr="00944AE5">
        <w:rPr>
          <w:rFonts w:eastAsia="Calibri"/>
        </w:rPr>
        <w:t xml:space="preserve"> </w:t>
      </w:r>
      <w:r w:rsidRPr="00F5376D">
        <w:rPr>
          <w:rFonts w:eastAsia="Calibri"/>
        </w:rPr>
        <w:t>(arts. 2 and 16).</w:t>
      </w:r>
      <w:r w:rsidR="00B877CE">
        <w:rPr>
          <w:rFonts w:eastAsia="Calibri"/>
        </w:rPr>
        <w:t xml:space="preserve"> </w:t>
      </w:r>
    </w:p>
    <w:p w:rsidR="002B6CDA" w:rsidRPr="002B6CDA" w:rsidRDefault="002B6CDA" w:rsidP="007B5BCD">
      <w:pPr>
        <w:pStyle w:val="SingleTxtG"/>
        <w:rPr>
          <w:rFonts w:eastAsia="Calibri"/>
          <w:b/>
        </w:rPr>
      </w:pPr>
      <w:r w:rsidRPr="00F5376D">
        <w:rPr>
          <w:rFonts w:eastAsia="Calibri"/>
          <w:b/>
        </w:rPr>
        <w:t xml:space="preserve">The State party </w:t>
      </w:r>
      <w:r w:rsidR="009B44CC">
        <w:rPr>
          <w:rFonts w:eastAsia="Calibri"/>
          <w:b/>
        </w:rPr>
        <w:t>should ensure that every competent patient, whether voluntary or involuntary, is fully informed about the tr</w:t>
      </w:r>
      <w:r w:rsidR="009B44CC" w:rsidRPr="008E73F5">
        <w:rPr>
          <w:rFonts w:eastAsia="Calibri"/>
          <w:b/>
        </w:rPr>
        <w:t xml:space="preserve">eatment to </w:t>
      </w:r>
      <w:r w:rsidR="00B203C6" w:rsidRPr="008E73F5">
        <w:rPr>
          <w:rFonts w:eastAsia="Calibri"/>
          <w:b/>
        </w:rPr>
        <w:t xml:space="preserve">be </w:t>
      </w:r>
      <w:r w:rsidR="009B44CC" w:rsidRPr="008E73F5">
        <w:rPr>
          <w:rFonts w:eastAsia="Calibri"/>
          <w:b/>
        </w:rPr>
        <w:t>prescribe</w:t>
      </w:r>
      <w:r w:rsidR="00B203C6" w:rsidRPr="008E73F5">
        <w:rPr>
          <w:rFonts w:eastAsia="Calibri"/>
          <w:b/>
        </w:rPr>
        <w:t>d</w:t>
      </w:r>
      <w:r w:rsidR="009B44CC" w:rsidRPr="008E73F5">
        <w:rPr>
          <w:rFonts w:eastAsia="Calibri"/>
          <w:b/>
        </w:rPr>
        <w:t xml:space="preserve"> and given the opportunity to refuse treatment or any other medical intervention. Any derogation from this fundamental principle should be base</w:t>
      </w:r>
      <w:r w:rsidR="009B44CC">
        <w:rPr>
          <w:rFonts w:eastAsia="Calibri"/>
          <w:b/>
        </w:rPr>
        <w:t>d upon law and only relate to clearly and strictly defined exceptional circumstances.</w:t>
      </w:r>
      <w:r w:rsidR="00B877CE">
        <w:rPr>
          <w:rFonts w:eastAsia="Calibri"/>
          <w:b/>
        </w:rPr>
        <w:t xml:space="preserve"> The State party should</w:t>
      </w:r>
      <w:r w:rsidR="00B877CE" w:rsidRPr="00F5376D">
        <w:rPr>
          <w:rFonts w:eastAsia="Calibri"/>
          <w:b/>
        </w:rPr>
        <w:t xml:space="preserve"> </w:t>
      </w:r>
      <w:r w:rsidRPr="00F5376D">
        <w:rPr>
          <w:rFonts w:eastAsia="Calibri"/>
          <w:b/>
        </w:rPr>
        <w:t xml:space="preserve">provide clear and detailed regulations on the use of </w:t>
      </w:r>
      <w:r w:rsidR="00D21A82">
        <w:rPr>
          <w:rFonts w:eastAsia="Calibri"/>
          <w:b/>
        </w:rPr>
        <w:t>restraints and other coercive methods</w:t>
      </w:r>
      <w:r w:rsidR="00D21A82" w:rsidRPr="00F5376D">
        <w:rPr>
          <w:rFonts w:eastAsia="Calibri"/>
          <w:b/>
        </w:rPr>
        <w:t xml:space="preserve"> </w:t>
      </w:r>
      <w:r w:rsidRPr="00F5376D">
        <w:rPr>
          <w:rFonts w:eastAsia="Calibri"/>
          <w:b/>
        </w:rPr>
        <w:t xml:space="preserve">in psychiatric institutions aiming to reduce the use of </w:t>
      </w:r>
      <w:r w:rsidR="00D21A82">
        <w:rPr>
          <w:rFonts w:eastAsia="Calibri"/>
          <w:b/>
        </w:rPr>
        <w:t>restraints</w:t>
      </w:r>
      <w:r w:rsidR="00D21A82" w:rsidRPr="00F5376D">
        <w:rPr>
          <w:rFonts w:eastAsia="Calibri"/>
          <w:b/>
        </w:rPr>
        <w:t xml:space="preserve"> </w:t>
      </w:r>
      <w:r w:rsidRPr="00F5376D">
        <w:rPr>
          <w:rFonts w:eastAsia="Calibri"/>
          <w:b/>
        </w:rPr>
        <w:t>substantially</w:t>
      </w:r>
      <w:r w:rsidR="00D21A82">
        <w:rPr>
          <w:rFonts w:eastAsia="Calibri"/>
          <w:b/>
        </w:rPr>
        <w:t xml:space="preserve">. </w:t>
      </w:r>
      <w:r w:rsidR="0087516B">
        <w:rPr>
          <w:rFonts w:eastAsia="Calibri"/>
          <w:b/>
        </w:rPr>
        <w:t>The</w:t>
      </w:r>
      <w:r w:rsidR="00B877CE">
        <w:rPr>
          <w:rFonts w:eastAsia="Calibri"/>
          <w:b/>
        </w:rPr>
        <w:t xml:space="preserve"> State party should also </w:t>
      </w:r>
      <w:r w:rsidR="00B877CE" w:rsidRPr="00F5376D">
        <w:rPr>
          <w:rFonts w:eastAsia="Calibri"/>
          <w:b/>
        </w:rPr>
        <w:t xml:space="preserve">establish a system for the collection and publication of uniform statistical information on the use of </w:t>
      </w:r>
      <w:r w:rsidR="00D21A82">
        <w:rPr>
          <w:rFonts w:eastAsia="Calibri"/>
          <w:b/>
        </w:rPr>
        <w:t>restraints and other coercive methods</w:t>
      </w:r>
      <w:r w:rsidR="00B877CE" w:rsidRPr="00310295">
        <w:rPr>
          <w:rFonts w:eastAsia="Calibri"/>
          <w:b/>
        </w:rPr>
        <w:t>, including the incidence of ECT</w:t>
      </w:r>
      <w:r w:rsidR="00B877CE">
        <w:rPr>
          <w:rFonts w:eastAsia="Calibri"/>
          <w:b/>
        </w:rPr>
        <w:t xml:space="preserve">. </w:t>
      </w:r>
    </w:p>
    <w:p w:rsidR="00F31BAA" w:rsidRPr="002B6CDA" w:rsidRDefault="002B6CDA" w:rsidP="00F31BAA">
      <w:pPr>
        <w:pStyle w:val="H23G"/>
        <w:rPr>
          <w:rFonts w:eastAsia="Calibri"/>
        </w:rPr>
      </w:pPr>
      <w:r>
        <w:rPr>
          <w:rFonts w:eastAsia="Calibri"/>
        </w:rPr>
        <w:tab/>
      </w:r>
      <w:r>
        <w:rPr>
          <w:rFonts w:eastAsia="Calibri"/>
        </w:rPr>
        <w:tab/>
      </w:r>
      <w:r w:rsidR="00F31BAA" w:rsidRPr="002B6CDA">
        <w:rPr>
          <w:rFonts w:eastAsia="Calibri"/>
        </w:rPr>
        <w:t>Detention of foreign nationals</w:t>
      </w:r>
      <w:r w:rsidR="00F31BAA">
        <w:rPr>
          <w:rFonts w:eastAsia="Calibri"/>
        </w:rPr>
        <w:t xml:space="preserve"> and non-refoulement</w:t>
      </w:r>
    </w:p>
    <w:p w:rsidR="00F31BAA" w:rsidRPr="002B6CDA" w:rsidRDefault="00F5376D" w:rsidP="008F3154">
      <w:pPr>
        <w:pStyle w:val="SingleTxtG"/>
        <w:rPr>
          <w:rFonts w:eastAsia="Calibri"/>
        </w:rPr>
      </w:pPr>
      <w:r>
        <w:rPr>
          <w:rFonts w:eastAsia="Calibri"/>
        </w:rPr>
        <w:t>1</w:t>
      </w:r>
      <w:r w:rsidR="00D21A82">
        <w:rPr>
          <w:rFonts w:eastAsia="Calibri"/>
        </w:rPr>
        <w:t>5</w:t>
      </w:r>
      <w:r w:rsidR="00F31BAA" w:rsidRPr="00536C2A">
        <w:rPr>
          <w:rFonts w:eastAsia="Calibri"/>
        </w:rPr>
        <w:t>.</w:t>
      </w:r>
      <w:r w:rsidR="00F31BAA">
        <w:rPr>
          <w:rFonts w:eastAsia="Calibri"/>
        </w:rPr>
        <w:tab/>
      </w:r>
      <w:r w:rsidR="00F31BAA" w:rsidRPr="002B6CDA">
        <w:rPr>
          <w:rFonts w:eastAsia="Calibri"/>
        </w:rPr>
        <w:t>The Committee expresses its concern regarding the use of lengthy detentio</w:t>
      </w:r>
      <w:r w:rsidR="00BB6CE7">
        <w:rPr>
          <w:rFonts w:eastAsia="Calibri"/>
        </w:rPr>
        <w:t>n</w:t>
      </w:r>
      <w:r w:rsidR="00481FBA">
        <w:rPr>
          <w:rFonts w:eastAsia="Calibri"/>
        </w:rPr>
        <w:t xml:space="preserve"> for </w:t>
      </w:r>
      <w:r w:rsidR="008F3154">
        <w:rPr>
          <w:rFonts w:eastAsia="Calibri"/>
        </w:rPr>
        <w:t xml:space="preserve">asylum </w:t>
      </w:r>
      <w:r w:rsidR="00481FBA">
        <w:rPr>
          <w:rFonts w:eastAsia="Calibri"/>
        </w:rPr>
        <w:t>seekers who enter the State party undocumented</w:t>
      </w:r>
      <w:r w:rsidR="00BB6CE7">
        <w:rPr>
          <w:rFonts w:eastAsia="Calibri"/>
        </w:rPr>
        <w:t>. T</w:t>
      </w:r>
      <w:r w:rsidR="00F31BAA" w:rsidRPr="002B6CDA">
        <w:rPr>
          <w:rFonts w:eastAsia="Calibri"/>
        </w:rPr>
        <w:t xml:space="preserve">he Committee </w:t>
      </w:r>
      <w:r w:rsidR="00D21A82">
        <w:rPr>
          <w:rFonts w:eastAsia="Calibri"/>
        </w:rPr>
        <w:t>also regrets</w:t>
      </w:r>
      <w:r w:rsidR="00F31BAA" w:rsidRPr="002B6CDA">
        <w:rPr>
          <w:rFonts w:eastAsia="Calibri"/>
        </w:rPr>
        <w:t xml:space="preserve"> the lack of full legal protection for persons fleeing</w:t>
      </w:r>
      <w:r w:rsidR="00F31BAA">
        <w:rPr>
          <w:rFonts w:eastAsia="Calibri"/>
        </w:rPr>
        <w:t xml:space="preserve"> </w:t>
      </w:r>
      <w:r w:rsidR="00BB6CE7">
        <w:rPr>
          <w:rFonts w:eastAsia="Calibri"/>
        </w:rPr>
        <w:t>S</w:t>
      </w:r>
      <w:r w:rsidR="00F31BAA">
        <w:rPr>
          <w:rFonts w:eastAsia="Calibri"/>
        </w:rPr>
        <w:t>tates due to</w:t>
      </w:r>
      <w:r w:rsidR="00F31BAA" w:rsidRPr="002B6CDA">
        <w:rPr>
          <w:rFonts w:eastAsia="Calibri"/>
        </w:rPr>
        <w:t xml:space="preserve"> generalized violence who can neither show that they are individually at risk, nor are considered to be at risk </w:t>
      </w:r>
      <w:r w:rsidR="00F31BAA">
        <w:rPr>
          <w:rFonts w:eastAsia="Calibri"/>
        </w:rPr>
        <w:t>of torture</w:t>
      </w:r>
      <w:r w:rsidR="00F31BAA" w:rsidRPr="002B6CDA">
        <w:rPr>
          <w:rFonts w:eastAsia="Calibri"/>
        </w:rPr>
        <w:t xml:space="preserve"> if returned, as </w:t>
      </w:r>
      <w:r w:rsidR="00F31BAA">
        <w:rPr>
          <w:rFonts w:eastAsia="Calibri"/>
        </w:rPr>
        <w:t>article 2 of the</w:t>
      </w:r>
      <w:r w:rsidR="00F31BAA" w:rsidRPr="002B6CDA">
        <w:rPr>
          <w:rFonts w:eastAsia="Calibri"/>
        </w:rPr>
        <w:t xml:space="preserve"> Aliens Act requires an individualized risk in order for persons to qualify for subsidiary protection in the State party</w:t>
      </w:r>
      <w:r w:rsidR="00F31BAA">
        <w:rPr>
          <w:rFonts w:eastAsia="Calibri"/>
        </w:rPr>
        <w:t xml:space="preserve"> (arts. 3, 11 and 16)</w:t>
      </w:r>
      <w:r w:rsidR="00F31BAA" w:rsidRPr="002B6CDA">
        <w:rPr>
          <w:rFonts w:eastAsia="Calibri"/>
        </w:rPr>
        <w:t>.</w:t>
      </w:r>
    </w:p>
    <w:p w:rsidR="001C3C17" w:rsidRDefault="00F31BAA" w:rsidP="008F3154">
      <w:pPr>
        <w:pStyle w:val="SingleTxtG"/>
        <w:rPr>
          <w:rFonts w:eastAsia="Calibri"/>
          <w:b/>
        </w:rPr>
      </w:pPr>
      <w:r w:rsidRPr="002B6CDA">
        <w:rPr>
          <w:rFonts w:eastAsia="Calibri"/>
          <w:b/>
        </w:rPr>
        <w:t xml:space="preserve">The State party should consider reducing the use and length of detention for </w:t>
      </w:r>
      <w:r w:rsidR="008F3154">
        <w:rPr>
          <w:rFonts w:eastAsia="Calibri"/>
          <w:b/>
        </w:rPr>
        <w:t xml:space="preserve">asylum </w:t>
      </w:r>
      <w:r w:rsidRPr="002B6CDA">
        <w:rPr>
          <w:rFonts w:eastAsia="Calibri"/>
          <w:b/>
        </w:rPr>
        <w:t xml:space="preserve">seekers who enter the State party </w:t>
      </w:r>
      <w:r w:rsidR="00170B8D">
        <w:rPr>
          <w:rFonts w:eastAsia="Calibri"/>
          <w:b/>
        </w:rPr>
        <w:t>undocumented</w:t>
      </w:r>
      <w:r w:rsidR="00860C38">
        <w:rPr>
          <w:rFonts w:eastAsia="Calibri"/>
          <w:b/>
        </w:rPr>
        <w:t xml:space="preserve">. </w:t>
      </w:r>
      <w:r w:rsidR="00565EF1">
        <w:rPr>
          <w:rFonts w:eastAsia="Calibri"/>
          <w:b/>
        </w:rPr>
        <w:t xml:space="preserve">The State party should </w:t>
      </w:r>
      <w:r w:rsidR="00B92EFC">
        <w:rPr>
          <w:rFonts w:eastAsia="Calibri"/>
          <w:b/>
        </w:rPr>
        <w:t xml:space="preserve">also consider </w:t>
      </w:r>
      <w:r w:rsidR="00565EF1">
        <w:rPr>
          <w:rFonts w:eastAsia="Calibri"/>
          <w:b/>
        </w:rPr>
        <w:t>refrain</w:t>
      </w:r>
      <w:r w:rsidR="00481FBA">
        <w:rPr>
          <w:rFonts w:eastAsia="Calibri"/>
          <w:b/>
        </w:rPr>
        <w:t>ing</w:t>
      </w:r>
      <w:r w:rsidR="00565EF1">
        <w:rPr>
          <w:rFonts w:eastAsia="Calibri"/>
          <w:b/>
        </w:rPr>
        <w:t xml:space="preserve"> from returning foreign nationals to States in situations of internal armed conflict or generalized violence</w:t>
      </w:r>
      <w:r w:rsidR="00B92EFC">
        <w:rPr>
          <w:rFonts w:eastAsia="Calibri"/>
          <w:b/>
        </w:rPr>
        <w:t>,</w:t>
      </w:r>
      <w:r w:rsidR="00565EF1">
        <w:rPr>
          <w:rFonts w:eastAsia="Calibri"/>
          <w:b/>
        </w:rPr>
        <w:t xml:space="preserve"> on humanitarian grounds.</w:t>
      </w:r>
    </w:p>
    <w:p w:rsidR="00F31BAA" w:rsidRPr="002B6CDA" w:rsidRDefault="00F5376D" w:rsidP="008F3154">
      <w:pPr>
        <w:pStyle w:val="SingleTxtG"/>
        <w:rPr>
          <w:rFonts w:eastAsia="Calibri"/>
          <w:lang w:val="en-US"/>
        </w:rPr>
      </w:pPr>
      <w:r>
        <w:rPr>
          <w:rFonts w:eastAsia="Calibri"/>
          <w:lang w:val="en-US"/>
        </w:rPr>
        <w:t>1</w:t>
      </w:r>
      <w:r w:rsidR="00D21A82">
        <w:rPr>
          <w:rFonts w:eastAsia="Calibri"/>
          <w:lang w:val="en-US"/>
        </w:rPr>
        <w:t>6</w:t>
      </w:r>
      <w:r w:rsidR="00F31BAA">
        <w:rPr>
          <w:rFonts w:eastAsia="Calibri"/>
          <w:lang w:val="en-US"/>
        </w:rPr>
        <w:t>.</w:t>
      </w:r>
      <w:r w:rsidR="00F31BAA">
        <w:rPr>
          <w:rFonts w:eastAsia="Calibri"/>
          <w:lang w:val="en-US"/>
        </w:rPr>
        <w:tab/>
      </w:r>
      <w:r w:rsidR="00F31BAA" w:rsidRPr="002B6CDA">
        <w:rPr>
          <w:rFonts w:eastAsia="Calibri"/>
          <w:lang w:val="en-US"/>
        </w:rPr>
        <w:t xml:space="preserve">The Committee </w:t>
      </w:r>
      <w:r w:rsidR="00D21A82">
        <w:rPr>
          <w:rFonts w:eastAsia="Calibri"/>
          <w:lang w:val="en-US"/>
        </w:rPr>
        <w:t>regrets</w:t>
      </w:r>
      <w:r w:rsidR="00F31BAA" w:rsidRPr="002B6CDA">
        <w:rPr>
          <w:rFonts w:eastAsia="Calibri"/>
          <w:lang w:val="en-US"/>
        </w:rPr>
        <w:t xml:space="preserve"> that the legal safeguards prescribed by law are not always guaranteed to all </w:t>
      </w:r>
      <w:r w:rsidR="008F3154">
        <w:rPr>
          <w:rFonts w:eastAsia="Calibri"/>
          <w:lang w:val="en-US"/>
        </w:rPr>
        <w:t xml:space="preserve">asylum </w:t>
      </w:r>
      <w:r w:rsidR="00F31BAA" w:rsidRPr="002B6CDA">
        <w:rPr>
          <w:rFonts w:eastAsia="Calibri"/>
          <w:lang w:val="en-US"/>
        </w:rPr>
        <w:t xml:space="preserve">seekers and </w:t>
      </w:r>
      <w:r w:rsidR="00D21A82">
        <w:rPr>
          <w:rFonts w:eastAsia="Calibri"/>
          <w:lang w:val="en-US"/>
        </w:rPr>
        <w:t>foreign nationals</w:t>
      </w:r>
      <w:r w:rsidR="00D21A82" w:rsidRPr="002B6CDA">
        <w:rPr>
          <w:rFonts w:eastAsia="Calibri"/>
          <w:lang w:val="en-US"/>
        </w:rPr>
        <w:t xml:space="preserve"> </w:t>
      </w:r>
      <w:r w:rsidR="00F31BAA" w:rsidRPr="002B6CDA">
        <w:rPr>
          <w:rFonts w:eastAsia="Calibri"/>
          <w:lang w:val="en-US"/>
        </w:rPr>
        <w:t xml:space="preserve">pending </w:t>
      </w:r>
      <w:r w:rsidR="00D21A82">
        <w:rPr>
          <w:rFonts w:eastAsia="Calibri"/>
          <w:lang w:val="en-US"/>
        </w:rPr>
        <w:t>expulsion</w:t>
      </w:r>
      <w:r w:rsidR="00F31BAA" w:rsidRPr="002B6CDA">
        <w:rPr>
          <w:rFonts w:eastAsia="Calibri"/>
          <w:lang w:val="en-US"/>
        </w:rPr>
        <w:t>, such as the right to information concerning their rights in a language they understand and the right to free legal aid in the case of expulsion. The Committee notes with concern the publishing of a consultation paper by the State party on the possibility to restrict</w:t>
      </w:r>
      <w:r w:rsidR="00D21A82">
        <w:rPr>
          <w:rFonts w:eastAsia="Calibri"/>
          <w:lang w:val="en-US"/>
        </w:rPr>
        <w:t xml:space="preserve"> further</w:t>
      </w:r>
      <w:r w:rsidR="00F31BAA" w:rsidRPr="002B6CDA">
        <w:rPr>
          <w:rFonts w:eastAsia="Calibri"/>
          <w:lang w:val="en-US"/>
        </w:rPr>
        <w:t xml:space="preserve"> </w:t>
      </w:r>
      <w:r w:rsidR="00F31BAA">
        <w:rPr>
          <w:rFonts w:eastAsia="Calibri"/>
          <w:lang w:val="en-US"/>
        </w:rPr>
        <w:t xml:space="preserve">the right to free legal aid </w:t>
      </w:r>
      <w:r w:rsidR="00F31BAA" w:rsidRPr="002B6CDA">
        <w:rPr>
          <w:rFonts w:eastAsia="Calibri"/>
          <w:lang w:val="en-US"/>
        </w:rPr>
        <w:t>(art</w:t>
      </w:r>
      <w:r w:rsidR="00D21A82">
        <w:rPr>
          <w:rFonts w:eastAsia="Calibri"/>
          <w:lang w:val="en-US"/>
        </w:rPr>
        <w:t>s</w:t>
      </w:r>
      <w:r w:rsidR="00F31BAA" w:rsidRPr="002B6CDA">
        <w:rPr>
          <w:rFonts w:eastAsia="Calibri"/>
          <w:lang w:val="en-US"/>
        </w:rPr>
        <w:t>. 3</w:t>
      </w:r>
      <w:r w:rsidR="00D21A82">
        <w:rPr>
          <w:rFonts w:eastAsia="Calibri"/>
          <w:lang w:val="en-US"/>
        </w:rPr>
        <w:t>, 11 and 16</w:t>
      </w:r>
      <w:r w:rsidR="00F31BAA" w:rsidRPr="002B6CDA">
        <w:rPr>
          <w:rFonts w:eastAsia="Calibri"/>
          <w:lang w:val="en-US"/>
        </w:rPr>
        <w:t>).</w:t>
      </w:r>
    </w:p>
    <w:p w:rsidR="00F31BAA" w:rsidRDefault="00F31BAA" w:rsidP="008F3154">
      <w:pPr>
        <w:pStyle w:val="SingleTxtG"/>
        <w:rPr>
          <w:rFonts w:eastAsia="Calibri"/>
          <w:b/>
        </w:rPr>
      </w:pPr>
      <w:r w:rsidRPr="002B6CDA">
        <w:rPr>
          <w:rFonts w:eastAsia="Calibri"/>
          <w:b/>
          <w:lang w:val="en-US"/>
        </w:rPr>
        <w:t xml:space="preserve">In order to </w:t>
      </w:r>
      <w:r w:rsidR="008F3154">
        <w:rPr>
          <w:rFonts w:eastAsia="Calibri"/>
          <w:b/>
          <w:lang w:val="en-US"/>
        </w:rPr>
        <w:t>fulfil</w:t>
      </w:r>
      <w:r w:rsidR="008F3154" w:rsidRPr="002B6CDA">
        <w:rPr>
          <w:rFonts w:eastAsia="Calibri"/>
          <w:b/>
          <w:lang w:val="en-US"/>
        </w:rPr>
        <w:t xml:space="preserve"> </w:t>
      </w:r>
      <w:r w:rsidRPr="002B6CDA">
        <w:rPr>
          <w:rFonts w:eastAsia="Calibri"/>
          <w:b/>
          <w:lang w:val="en-US"/>
        </w:rPr>
        <w:t>its obligations under article 3 of the Convention, t</w:t>
      </w:r>
      <w:r w:rsidRPr="002B6CDA">
        <w:rPr>
          <w:rFonts w:eastAsia="Calibri"/>
          <w:b/>
        </w:rPr>
        <w:t xml:space="preserve">he State party should guarantee all necessary legal safeguards to ensure the rights of persons </w:t>
      </w:r>
      <w:r w:rsidR="00D21A82">
        <w:rPr>
          <w:rFonts w:eastAsia="Calibri"/>
          <w:b/>
        </w:rPr>
        <w:t>facing expulsion or return</w:t>
      </w:r>
      <w:r w:rsidRPr="002B6CDA">
        <w:rPr>
          <w:rFonts w:eastAsia="Calibri"/>
          <w:b/>
        </w:rPr>
        <w:t xml:space="preserve">. The State party should also offer </w:t>
      </w:r>
      <w:r w:rsidR="00B92EFC">
        <w:rPr>
          <w:rFonts w:eastAsia="Calibri"/>
          <w:b/>
        </w:rPr>
        <w:t>appropriate</w:t>
      </w:r>
      <w:r w:rsidRPr="002B6CDA">
        <w:rPr>
          <w:rFonts w:eastAsia="Calibri"/>
          <w:b/>
        </w:rPr>
        <w:t xml:space="preserve"> legal aid to foreigners in all expulsion cases </w:t>
      </w:r>
      <w:r w:rsidR="00D21A82">
        <w:rPr>
          <w:rFonts w:eastAsia="Calibri"/>
          <w:b/>
        </w:rPr>
        <w:t>if</w:t>
      </w:r>
      <w:r w:rsidRPr="002B6CDA">
        <w:rPr>
          <w:rFonts w:eastAsia="Calibri"/>
          <w:b/>
        </w:rPr>
        <w:t xml:space="preserve"> necessary to safeguard the</w:t>
      </w:r>
      <w:r w:rsidR="00D21A82">
        <w:rPr>
          <w:rFonts w:eastAsia="Calibri"/>
          <w:b/>
        </w:rPr>
        <w:t>ir</w:t>
      </w:r>
      <w:r w:rsidRPr="002B6CDA">
        <w:rPr>
          <w:rFonts w:eastAsia="Calibri"/>
          <w:b/>
        </w:rPr>
        <w:t xml:space="preserve"> rights and establish procedures to ensure that foreign nationals are informed of their rights in a language they understand. </w:t>
      </w:r>
    </w:p>
    <w:p w:rsidR="00F31BAA" w:rsidRPr="002B6CDA" w:rsidRDefault="00F31BAA" w:rsidP="00F31BAA">
      <w:pPr>
        <w:pStyle w:val="H23G"/>
        <w:rPr>
          <w:rFonts w:eastAsia="Calibri"/>
        </w:rPr>
      </w:pPr>
      <w:r>
        <w:rPr>
          <w:rFonts w:eastAsia="Calibri"/>
        </w:rPr>
        <w:tab/>
      </w:r>
      <w:r>
        <w:rPr>
          <w:rFonts w:eastAsia="Calibri"/>
        </w:rPr>
        <w:tab/>
      </w:r>
      <w:r w:rsidRPr="002B6CDA">
        <w:rPr>
          <w:rFonts w:eastAsia="Calibri"/>
        </w:rPr>
        <w:t>Trandum Holding Centre</w:t>
      </w:r>
    </w:p>
    <w:p w:rsidR="00F31BAA" w:rsidRPr="002B6CDA" w:rsidRDefault="00403B12" w:rsidP="00F31BAA">
      <w:pPr>
        <w:pStyle w:val="SingleTxtG"/>
        <w:rPr>
          <w:rFonts w:eastAsia="Calibri"/>
        </w:rPr>
      </w:pPr>
      <w:r>
        <w:rPr>
          <w:rFonts w:eastAsia="Calibri"/>
        </w:rPr>
        <w:t>1</w:t>
      </w:r>
      <w:r w:rsidR="00D21A82">
        <w:rPr>
          <w:rFonts w:eastAsia="Calibri"/>
        </w:rPr>
        <w:t>7</w:t>
      </w:r>
      <w:r w:rsidR="00F31BAA" w:rsidRPr="00536C2A">
        <w:rPr>
          <w:rFonts w:eastAsia="Calibri"/>
        </w:rPr>
        <w:t>.</w:t>
      </w:r>
      <w:r w:rsidR="00F31BAA">
        <w:rPr>
          <w:rFonts w:eastAsia="Calibri"/>
        </w:rPr>
        <w:tab/>
      </w:r>
      <w:r w:rsidR="00D21A82">
        <w:rPr>
          <w:rFonts w:eastAsia="Calibri"/>
        </w:rPr>
        <w:t xml:space="preserve">While welcoming with appreciation </w:t>
      </w:r>
      <w:r w:rsidR="0087516B">
        <w:rPr>
          <w:rFonts w:eastAsia="Calibri"/>
        </w:rPr>
        <w:t>the improvement of the facilities at Trandum</w:t>
      </w:r>
      <w:r w:rsidR="00252D3D">
        <w:rPr>
          <w:rFonts w:eastAsia="Calibri"/>
        </w:rPr>
        <w:t xml:space="preserve"> </w:t>
      </w:r>
      <w:r w:rsidR="0087516B">
        <w:rPr>
          <w:rFonts w:eastAsia="Calibri"/>
        </w:rPr>
        <w:t>Holding Centre</w:t>
      </w:r>
      <w:r w:rsidR="00D21A82">
        <w:rPr>
          <w:rFonts w:eastAsia="Calibri"/>
        </w:rPr>
        <w:t xml:space="preserve">, </w:t>
      </w:r>
      <w:r w:rsidR="0087516B">
        <w:rPr>
          <w:rFonts w:eastAsia="Calibri"/>
        </w:rPr>
        <w:t xml:space="preserve">the Committee </w:t>
      </w:r>
      <w:r w:rsidR="00252D3D">
        <w:rPr>
          <w:rFonts w:eastAsia="Calibri"/>
        </w:rPr>
        <w:t xml:space="preserve">notes </w:t>
      </w:r>
      <w:r w:rsidR="00252D3D" w:rsidRPr="002B6CDA">
        <w:rPr>
          <w:rFonts w:eastAsia="Calibri"/>
        </w:rPr>
        <w:t>the findings of the annual reports of the Supervisory Board for the Police Immigration Detention Centre at Trandum</w:t>
      </w:r>
      <w:r w:rsidR="00252D3D">
        <w:rPr>
          <w:rFonts w:eastAsia="Calibri"/>
        </w:rPr>
        <w:t xml:space="preserve">, raising </w:t>
      </w:r>
      <w:r w:rsidR="00252D3D" w:rsidRPr="002B6CDA">
        <w:rPr>
          <w:rFonts w:eastAsia="Calibri"/>
        </w:rPr>
        <w:t xml:space="preserve">remaining concerns with regard to health and the overall conditions of detention at </w:t>
      </w:r>
      <w:r w:rsidR="00D21A82">
        <w:rPr>
          <w:rFonts w:eastAsia="Calibri"/>
        </w:rPr>
        <w:t>the</w:t>
      </w:r>
      <w:r w:rsidR="00252D3D" w:rsidRPr="002B6CDA">
        <w:rPr>
          <w:rFonts w:eastAsia="Calibri"/>
        </w:rPr>
        <w:t xml:space="preserve"> </w:t>
      </w:r>
      <w:r w:rsidR="00D21A82">
        <w:rPr>
          <w:rFonts w:eastAsia="Calibri"/>
        </w:rPr>
        <w:t>c</w:t>
      </w:r>
      <w:r w:rsidR="00252D3D" w:rsidRPr="002B6CDA">
        <w:rPr>
          <w:rFonts w:eastAsia="Calibri"/>
        </w:rPr>
        <w:t>entre, in particular with regard to unhealthy sanitary condi</w:t>
      </w:r>
      <w:r w:rsidR="00252D3D">
        <w:rPr>
          <w:rFonts w:eastAsia="Calibri"/>
        </w:rPr>
        <w:t>tions and overcrowding. Further</w:t>
      </w:r>
      <w:r w:rsidR="00D21A82">
        <w:rPr>
          <w:rFonts w:eastAsia="Calibri"/>
        </w:rPr>
        <w:t>more</w:t>
      </w:r>
      <w:r w:rsidR="00252D3D">
        <w:rPr>
          <w:rFonts w:eastAsia="Calibri"/>
        </w:rPr>
        <w:t xml:space="preserve">, the Committee </w:t>
      </w:r>
      <w:r w:rsidR="00F31BAA" w:rsidRPr="002B6CDA">
        <w:rPr>
          <w:rFonts w:eastAsia="Calibri"/>
        </w:rPr>
        <w:t xml:space="preserve">notes with concern the increased numbers of detainees at Trandum, as well as the </w:t>
      </w:r>
      <w:r w:rsidR="00F31BAA">
        <w:rPr>
          <w:rFonts w:eastAsia="Calibri"/>
        </w:rPr>
        <w:t>few cases of</w:t>
      </w:r>
      <w:r w:rsidR="00F31BAA" w:rsidRPr="002B6CDA">
        <w:rPr>
          <w:rFonts w:eastAsia="Calibri"/>
        </w:rPr>
        <w:t xml:space="preserve"> excessively long duration of detention </w:t>
      </w:r>
      <w:r w:rsidR="00F31BAA">
        <w:rPr>
          <w:rFonts w:eastAsia="Calibri"/>
        </w:rPr>
        <w:t>(arts. 10,</w:t>
      </w:r>
      <w:r w:rsidR="00F31BAA" w:rsidRPr="002B6CDA">
        <w:rPr>
          <w:rFonts w:eastAsia="Calibri"/>
        </w:rPr>
        <w:t xml:space="preserve"> 11</w:t>
      </w:r>
      <w:r w:rsidR="00F31BAA">
        <w:rPr>
          <w:rFonts w:eastAsia="Calibri"/>
        </w:rPr>
        <w:t xml:space="preserve"> and 16</w:t>
      </w:r>
      <w:r w:rsidR="00F31BAA" w:rsidRPr="002B6CDA">
        <w:rPr>
          <w:rFonts w:eastAsia="Calibri"/>
        </w:rPr>
        <w:t xml:space="preserve">). </w:t>
      </w:r>
    </w:p>
    <w:p w:rsidR="00F31BAA" w:rsidRPr="002B6CDA" w:rsidRDefault="00F31BAA" w:rsidP="00F31BAA">
      <w:pPr>
        <w:pStyle w:val="SingleTxtG"/>
        <w:rPr>
          <w:rFonts w:eastAsia="Calibri"/>
          <w:b/>
        </w:rPr>
      </w:pPr>
      <w:r w:rsidRPr="002B6CDA">
        <w:rPr>
          <w:rFonts w:eastAsia="Calibri"/>
          <w:b/>
        </w:rPr>
        <w:t>The State party should ensure that persons are held at Trandum only according to the law and only for the duration prescribed by law. The State party should ensure that all detention conditions are in total conformity</w:t>
      </w:r>
      <w:r>
        <w:rPr>
          <w:rFonts w:eastAsia="Calibri"/>
          <w:b/>
        </w:rPr>
        <w:t xml:space="preserve"> with international standards</w:t>
      </w:r>
      <w:r w:rsidR="00D70A14">
        <w:rPr>
          <w:rFonts w:eastAsia="Calibri"/>
          <w:b/>
        </w:rPr>
        <w:t>,</w:t>
      </w:r>
      <w:r>
        <w:rPr>
          <w:rFonts w:eastAsia="Calibri"/>
          <w:b/>
        </w:rPr>
        <w:t xml:space="preserve"> including the</w:t>
      </w:r>
      <w:r w:rsidR="00C71DE7">
        <w:rPr>
          <w:rFonts w:eastAsia="Calibri"/>
          <w:b/>
        </w:rPr>
        <w:t xml:space="preserve"> </w:t>
      </w:r>
      <w:r w:rsidR="00F5376D">
        <w:rPr>
          <w:rFonts w:eastAsia="Calibri"/>
          <w:b/>
        </w:rPr>
        <w:t>United Nations Standard Minimum Rules for the Treatment of Prisoners</w:t>
      </w:r>
      <w:r>
        <w:rPr>
          <w:rFonts w:eastAsia="Calibri"/>
          <w:b/>
        </w:rPr>
        <w:t xml:space="preserve">, in particular with regard to </w:t>
      </w:r>
      <w:r w:rsidRPr="002B6CDA">
        <w:rPr>
          <w:rFonts w:eastAsia="Calibri"/>
          <w:b/>
        </w:rPr>
        <w:t xml:space="preserve">the sanitary conditions </w:t>
      </w:r>
      <w:r>
        <w:rPr>
          <w:rFonts w:eastAsia="Calibri"/>
          <w:b/>
        </w:rPr>
        <w:t xml:space="preserve">and </w:t>
      </w:r>
      <w:r w:rsidRPr="002B6CDA">
        <w:rPr>
          <w:rFonts w:eastAsia="Calibri"/>
          <w:b/>
        </w:rPr>
        <w:t xml:space="preserve">overcrowding. </w:t>
      </w:r>
    </w:p>
    <w:p w:rsidR="002B6CDA" w:rsidRPr="002B6CDA" w:rsidRDefault="00E91651" w:rsidP="002B6CDA">
      <w:pPr>
        <w:pStyle w:val="H23G"/>
        <w:rPr>
          <w:rFonts w:eastAsia="Calibri"/>
        </w:rPr>
      </w:pPr>
      <w:r>
        <w:rPr>
          <w:rFonts w:eastAsia="Calibri"/>
        </w:rPr>
        <w:tab/>
      </w:r>
      <w:r>
        <w:rPr>
          <w:rFonts w:eastAsia="Calibri"/>
        </w:rPr>
        <w:tab/>
      </w:r>
      <w:r w:rsidR="00B92EFC">
        <w:rPr>
          <w:rFonts w:eastAsia="Calibri"/>
        </w:rPr>
        <w:t>Training</w:t>
      </w:r>
      <w:r w:rsidR="002B6CDA" w:rsidRPr="002B6CDA">
        <w:rPr>
          <w:rFonts w:eastAsia="Calibri"/>
        </w:rPr>
        <w:t xml:space="preserve"> on the prohibition against torture</w:t>
      </w:r>
      <w:r w:rsidR="00B92EFC">
        <w:rPr>
          <w:rFonts w:eastAsia="Calibri"/>
        </w:rPr>
        <w:t xml:space="preserve"> and ill-treatment</w:t>
      </w:r>
    </w:p>
    <w:p w:rsidR="002B6CDA" w:rsidRPr="00D97500" w:rsidRDefault="00F5376D" w:rsidP="00B362C6">
      <w:pPr>
        <w:pStyle w:val="SingleTxtG"/>
        <w:rPr>
          <w:rFonts w:eastAsia="Calibri"/>
        </w:rPr>
      </w:pPr>
      <w:r>
        <w:rPr>
          <w:rFonts w:eastAsia="Calibri"/>
        </w:rPr>
        <w:t>1</w:t>
      </w:r>
      <w:r w:rsidR="00B362C6">
        <w:rPr>
          <w:rFonts w:eastAsia="Calibri"/>
        </w:rPr>
        <w:t>8</w:t>
      </w:r>
      <w:r w:rsidR="002B6CDA">
        <w:rPr>
          <w:rFonts w:eastAsia="Calibri"/>
        </w:rPr>
        <w:t>.</w:t>
      </w:r>
      <w:r w:rsidR="002B6CDA">
        <w:rPr>
          <w:rFonts w:eastAsia="Calibri"/>
        </w:rPr>
        <w:tab/>
      </w:r>
      <w:r w:rsidR="002B6CDA" w:rsidRPr="002B6CDA">
        <w:rPr>
          <w:rFonts w:eastAsia="Calibri"/>
        </w:rPr>
        <w:t xml:space="preserve">While noting that different training programmes for </w:t>
      </w:r>
      <w:r w:rsidR="00F04A27">
        <w:rPr>
          <w:rFonts w:eastAsia="Calibri"/>
        </w:rPr>
        <w:t xml:space="preserve">law enforcement personnel on the provisions of the Convention, </w:t>
      </w:r>
      <w:r w:rsidR="00F04A27" w:rsidRPr="00F04A27">
        <w:rPr>
          <w:rFonts w:eastAsia="Calibri"/>
        </w:rPr>
        <w:t>including</w:t>
      </w:r>
      <w:r w:rsidR="00536C2A" w:rsidRPr="00F04A27">
        <w:rPr>
          <w:rFonts w:eastAsia="Calibri"/>
        </w:rPr>
        <w:t xml:space="preserve"> </w:t>
      </w:r>
      <w:r w:rsidR="002B6CDA" w:rsidRPr="00F04A27">
        <w:rPr>
          <w:rFonts w:eastAsia="Calibri"/>
        </w:rPr>
        <w:t>the prohibition of torture</w:t>
      </w:r>
      <w:r w:rsidR="002B6CDA" w:rsidRPr="002B6CDA">
        <w:rPr>
          <w:rFonts w:eastAsia="Calibri"/>
        </w:rPr>
        <w:t>, are systematically held, the Committee regrets that there is no available information on the impact of training</w:t>
      </w:r>
      <w:r w:rsidR="00D97500">
        <w:rPr>
          <w:rFonts w:eastAsia="Calibri"/>
        </w:rPr>
        <w:t>s</w:t>
      </w:r>
      <w:r w:rsidR="002B6CDA" w:rsidRPr="002B6CDA">
        <w:rPr>
          <w:rFonts w:eastAsia="Calibri"/>
        </w:rPr>
        <w:t xml:space="preserve"> on reducing incidents of </w:t>
      </w:r>
      <w:r w:rsidR="00D97500">
        <w:rPr>
          <w:rFonts w:eastAsia="Calibri"/>
        </w:rPr>
        <w:t>excessive use of force</w:t>
      </w:r>
      <w:r w:rsidR="002B6CDA" w:rsidRPr="002B6CDA">
        <w:rPr>
          <w:rFonts w:eastAsia="Calibri"/>
        </w:rPr>
        <w:t xml:space="preserve"> and ill-treatment. The Committee </w:t>
      </w:r>
      <w:r w:rsidR="00D97500">
        <w:rPr>
          <w:rFonts w:eastAsia="Calibri"/>
        </w:rPr>
        <w:t>regrets</w:t>
      </w:r>
      <w:r w:rsidR="002B6CDA" w:rsidRPr="002B6CDA">
        <w:rPr>
          <w:rFonts w:eastAsia="Calibri"/>
        </w:rPr>
        <w:t xml:space="preserve"> that the </w:t>
      </w:r>
      <w:r w:rsidR="00B92EFC">
        <w:rPr>
          <w:rFonts w:eastAsia="Calibri"/>
        </w:rPr>
        <w:t>training</w:t>
      </w:r>
      <w:r w:rsidR="002B6CDA" w:rsidRPr="002B6CDA">
        <w:rPr>
          <w:rFonts w:eastAsia="Calibri"/>
        </w:rPr>
        <w:t xml:space="preserve"> is too theoretical, providing little knowledge of the practical use of human rights provisions. The Committee is also concerned about the lack of systematic</w:t>
      </w:r>
      <w:r w:rsidR="00D97500">
        <w:rPr>
          <w:rFonts w:eastAsia="Calibri"/>
        </w:rPr>
        <w:t xml:space="preserve"> training of health personnel</w:t>
      </w:r>
      <w:r w:rsidR="009A612A">
        <w:rPr>
          <w:rFonts w:eastAsia="Calibri"/>
        </w:rPr>
        <w:t xml:space="preserve"> o</w:t>
      </w:r>
      <w:r w:rsidR="002B6CDA" w:rsidRPr="002B6CDA">
        <w:rPr>
          <w:rFonts w:eastAsia="Calibri"/>
        </w:rPr>
        <w:t xml:space="preserve">n the </w:t>
      </w:r>
      <w:r w:rsidR="00536C2A">
        <w:rPr>
          <w:rFonts w:eastAsia="Calibri"/>
        </w:rPr>
        <w:t xml:space="preserve">Manual on Effective Investigation and Documentation of Torture and Other Cruel, Inhuman or Degrading Treatment or Punishment (the </w:t>
      </w:r>
      <w:r w:rsidR="002B6CDA" w:rsidRPr="00536C2A">
        <w:rPr>
          <w:rFonts w:eastAsia="Calibri"/>
        </w:rPr>
        <w:t>Istanbul Protocol</w:t>
      </w:r>
      <w:r w:rsidR="00536C2A">
        <w:rPr>
          <w:rFonts w:eastAsia="Calibri"/>
        </w:rPr>
        <w:t>)</w:t>
      </w:r>
      <w:r w:rsidR="002B6CDA" w:rsidRPr="002B6CDA">
        <w:rPr>
          <w:rFonts w:eastAsia="Calibri"/>
        </w:rPr>
        <w:t xml:space="preserve"> </w:t>
      </w:r>
      <w:r w:rsidR="009A612A">
        <w:rPr>
          <w:rFonts w:eastAsia="Calibri"/>
        </w:rPr>
        <w:t>(</w:t>
      </w:r>
      <w:r w:rsidR="002B6CDA" w:rsidRPr="00D97500">
        <w:rPr>
          <w:rFonts w:eastAsia="Calibri"/>
        </w:rPr>
        <w:t>art. 10).</w:t>
      </w:r>
    </w:p>
    <w:p w:rsidR="002B6CDA" w:rsidRDefault="002B6CDA" w:rsidP="002B6CDA">
      <w:pPr>
        <w:pStyle w:val="SingleTxtG"/>
        <w:rPr>
          <w:rFonts w:eastAsia="Calibri"/>
          <w:b/>
        </w:rPr>
      </w:pPr>
      <w:r w:rsidRPr="002B6CDA">
        <w:rPr>
          <w:rFonts w:eastAsia="Calibri"/>
          <w:b/>
        </w:rPr>
        <w:t>The State party should ensure that educational pro</w:t>
      </w:r>
      <w:r w:rsidR="009A612A">
        <w:rPr>
          <w:rFonts w:eastAsia="Calibri"/>
          <w:b/>
        </w:rPr>
        <w:t xml:space="preserve">grammes and practical training for </w:t>
      </w:r>
      <w:r w:rsidRPr="002B6CDA">
        <w:rPr>
          <w:rFonts w:eastAsia="Calibri"/>
          <w:b/>
        </w:rPr>
        <w:t xml:space="preserve">law enforcement personnel </w:t>
      </w:r>
      <w:r w:rsidR="009A612A">
        <w:rPr>
          <w:rFonts w:eastAsia="Calibri"/>
          <w:b/>
        </w:rPr>
        <w:t>on</w:t>
      </w:r>
      <w:r w:rsidRPr="002B6CDA">
        <w:rPr>
          <w:rFonts w:eastAsia="Calibri"/>
          <w:b/>
        </w:rPr>
        <w:t xml:space="preserve"> </w:t>
      </w:r>
      <w:r w:rsidR="00F04A27">
        <w:rPr>
          <w:rFonts w:eastAsia="Calibri"/>
          <w:b/>
        </w:rPr>
        <w:t xml:space="preserve">the provisions of </w:t>
      </w:r>
      <w:r w:rsidRPr="002B6CDA">
        <w:rPr>
          <w:rFonts w:eastAsia="Calibri"/>
          <w:b/>
        </w:rPr>
        <w:t>the Convention</w:t>
      </w:r>
      <w:r w:rsidR="009A612A" w:rsidRPr="005D3E4F">
        <w:rPr>
          <w:rFonts w:eastAsia="Calibri"/>
          <w:b/>
        </w:rPr>
        <w:t xml:space="preserve">, </w:t>
      </w:r>
      <w:r w:rsidR="009A612A" w:rsidRPr="00565EF1">
        <w:rPr>
          <w:rFonts w:eastAsia="Calibri"/>
          <w:b/>
        </w:rPr>
        <w:t xml:space="preserve">including on the </w:t>
      </w:r>
      <w:r w:rsidRPr="00565EF1">
        <w:rPr>
          <w:rFonts w:eastAsia="Calibri"/>
          <w:b/>
        </w:rPr>
        <w:t xml:space="preserve">limitations on the use of force and </w:t>
      </w:r>
      <w:r w:rsidR="00D21A82">
        <w:rPr>
          <w:rFonts w:eastAsia="Calibri"/>
          <w:b/>
        </w:rPr>
        <w:t xml:space="preserve">on </w:t>
      </w:r>
      <w:r w:rsidRPr="00565EF1">
        <w:rPr>
          <w:rFonts w:eastAsia="Calibri"/>
          <w:b/>
        </w:rPr>
        <w:t xml:space="preserve">the </w:t>
      </w:r>
      <w:r w:rsidR="009A612A" w:rsidRPr="00565EF1">
        <w:rPr>
          <w:rFonts w:eastAsia="Calibri"/>
          <w:b/>
        </w:rPr>
        <w:t>principle</w:t>
      </w:r>
      <w:r w:rsidR="00565EF1">
        <w:rPr>
          <w:rFonts w:eastAsia="Calibri"/>
          <w:b/>
        </w:rPr>
        <w:t>s</w:t>
      </w:r>
      <w:r w:rsidR="009A612A" w:rsidRPr="00565EF1">
        <w:rPr>
          <w:rFonts w:eastAsia="Calibri"/>
          <w:b/>
        </w:rPr>
        <w:t xml:space="preserve"> of non-discrimination</w:t>
      </w:r>
      <w:r w:rsidR="00565EF1">
        <w:rPr>
          <w:rFonts w:eastAsia="Calibri"/>
          <w:b/>
        </w:rPr>
        <w:t>, proportionality and last resort to force,</w:t>
      </w:r>
      <w:r w:rsidR="009A612A">
        <w:rPr>
          <w:rFonts w:eastAsia="Calibri"/>
          <w:b/>
        </w:rPr>
        <w:t xml:space="preserve"> are regularly provided</w:t>
      </w:r>
      <w:r w:rsidRPr="002B6CDA">
        <w:rPr>
          <w:rFonts w:eastAsia="Calibri"/>
          <w:b/>
        </w:rPr>
        <w:t xml:space="preserve">. Furthermore, the State party should develop and implement a methodology to assess the effectiveness and impact of relevant training programmes on the incidence of cases of torture, </w:t>
      </w:r>
      <w:r w:rsidR="009A612A">
        <w:rPr>
          <w:rFonts w:eastAsia="Calibri"/>
          <w:b/>
        </w:rPr>
        <w:t>excessive use of force</w:t>
      </w:r>
      <w:r w:rsidRPr="002B6CDA">
        <w:rPr>
          <w:rFonts w:eastAsia="Calibri"/>
          <w:b/>
        </w:rPr>
        <w:t xml:space="preserve"> and ill-treatment. </w:t>
      </w:r>
      <w:r w:rsidR="00B92EFC">
        <w:rPr>
          <w:rFonts w:eastAsia="Calibri"/>
          <w:b/>
        </w:rPr>
        <w:t>In addition, t</w:t>
      </w:r>
      <w:r w:rsidRPr="002B6CDA">
        <w:rPr>
          <w:rFonts w:eastAsia="Calibri"/>
          <w:b/>
        </w:rPr>
        <w:t xml:space="preserve">he State party should </w:t>
      </w:r>
      <w:r w:rsidRPr="00E91651">
        <w:rPr>
          <w:rFonts w:eastAsia="Calibri"/>
          <w:b/>
        </w:rPr>
        <w:t>provide</w:t>
      </w:r>
      <w:r w:rsidR="009A612A" w:rsidRPr="00E91651">
        <w:rPr>
          <w:rFonts w:eastAsia="Calibri"/>
          <w:b/>
        </w:rPr>
        <w:t xml:space="preserve"> systematic,</w:t>
      </w:r>
      <w:r w:rsidRPr="00E91651">
        <w:rPr>
          <w:rFonts w:eastAsia="Calibri"/>
          <w:b/>
        </w:rPr>
        <w:t xml:space="preserve"> thorough and practical training in the application of the </w:t>
      </w:r>
      <w:smartTag w:uri="urn:schemas-microsoft-com:office:smarttags" w:element="place">
        <w:smartTag w:uri="urn:schemas-microsoft-com:office:smarttags" w:element="City">
          <w:r w:rsidRPr="00E91651">
            <w:rPr>
              <w:rFonts w:eastAsia="Calibri"/>
              <w:b/>
            </w:rPr>
            <w:t>Istanbul</w:t>
          </w:r>
        </w:smartTag>
      </w:smartTag>
      <w:r w:rsidRPr="00E91651">
        <w:rPr>
          <w:rFonts w:eastAsia="Calibri"/>
          <w:b/>
        </w:rPr>
        <w:t xml:space="preserve"> Protocol to all</w:t>
      </w:r>
      <w:r w:rsidRPr="002B6CDA">
        <w:rPr>
          <w:rFonts w:eastAsia="Calibri"/>
          <w:b/>
        </w:rPr>
        <w:t xml:space="preserve"> relevant health personnel.</w:t>
      </w:r>
    </w:p>
    <w:p w:rsidR="00CD5A69" w:rsidRPr="00CD5A69" w:rsidRDefault="00CD5A69" w:rsidP="002B6CDA">
      <w:pPr>
        <w:pStyle w:val="SingleTxtG"/>
        <w:rPr>
          <w:rFonts w:eastAsia="Calibri"/>
          <w:b/>
          <w:i/>
        </w:rPr>
      </w:pPr>
      <w:r>
        <w:rPr>
          <w:rFonts w:eastAsia="Calibri"/>
          <w:b/>
        </w:rPr>
        <w:t>Use of restraints and arrest techniques</w:t>
      </w:r>
    </w:p>
    <w:p w:rsidR="00CD5A69" w:rsidRPr="00CA1348" w:rsidRDefault="00CD5A69" w:rsidP="00CD5A69">
      <w:pPr>
        <w:pStyle w:val="SingleTxtG"/>
        <w:rPr>
          <w:rFonts w:eastAsia="Calibri"/>
          <w:b/>
        </w:rPr>
      </w:pPr>
      <w:r w:rsidRPr="002A7B72">
        <w:rPr>
          <w:rFonts w:eastAsia="Calibri"/>
        </w:rPr>
        <w:t>1</w:t>
      </w:r>
      <w:r w:rsidR="00D21A82">
        <w:rPr>
          <w:rFonts w:eastAsia="Calibri"/>
        </w:rPr>
        <w:t>9</w:t>
      </w:r>
      <w:r w:rsidRPr="002A7B72">
        <w:rPr>
          <w:rFonts w:eastAsia="Calibri"/>
        </w:rPr>
        <w:t xml:space="preserve">. </w:t>
      </w:r>
      <w:r w:rsidR="00D21A82">
        <w:rPr>
          <w:rFonts w:eastAsia="Calibri"/>
        </w:rPr>
        <w:t>In light of the case concerning Mr. Eugene Obiora, who died in 2006 after police officers arrested him, t</w:t>
      </w:r>
      <w:r w:rsidRPr="002A7B72">
        <w:rPr>
          <w:rFonts w:eastAsia="Calibri"/>
        </w:rPr>
        <w:t>he Committee notes the criticism</w:t>
      </w:r>
      <w:r>
        <w:rPr>
          <w:rFonts w:eastAsia="Calibri"/>
        </w:rPr>
        <w:t>s</w:t>
      </w:r>
      <w:r w:rsidRPr="002A7B72">
        <w:rPr>
          <w:rFonts w:eastAsia="Calibri"/>
        </w:rPr>
        <w:t xml:space="preserve"> of the Parliamentary Ombudsman on the </w:t>
      </w:r>
      <w:r>
        <w:rPr>
          <w:rFonts w:eastAsia="Calibri"/>
        </w:rPr>
        <w:t>State party’s</w:t>
      </w:r>
      <w:r w:rsidRPr="002A15B6">
        <w:rPr>
          <w:rFonts w:eastAsia="Calibri"/>
        </w:rPr>
        <w:t xml:space="preserve"> </w:t>
      </w:r>
      <w:r w:rsidRPr="002A7B72">
        <w:rPr>
          <w:rFonts w:eastAsia="Calibri"/>
        </w:rPr>
        <w:t xml:space="preserve">insufficient </w:t>
      </w:r>
      <w:r>
        <w:rPr>
          <w:rFonts w:eastAsia="Calibri"/>
        </w:rPr>
        <w:t xml:space="preserve">compliance </w:t>
      </w:r>
      <w:r w:rsidRPr="002A7B72">
        <w:rPr>
          <w:rFonts w:eastAsia="Calibri"/>
        </w:rPr>
        <w:t xml:space="preserve">with </w:t>
      </w:r>
      <w:r>
        <w:rPr>
          <w:rFonts w:eastAsia="Calibri"/>
        </w:rPr>
        <w:t xml:space="preserve">its </w:t>
      </w:r>
      <w:r w:rsidRPr="002A7B72">
        <w:rPr>
          <w:rFonts w:eastAsia="Calibri"/>
        </w:rPr>
        <w:t xml:space="preserve">obligations </w:t>
      </w:r>
      <w:r>
        <w:rPr>
          <w:rFonts w:eastAsia="Calibri"/>
        </w:rPr>
        <w:t>in</w:t>
      </w:r>
      <w:r w:rsidRPr="00B539A0">
        <w:rPr>
          <w:rFonts w:eastAsia="Calibri"/>
        </w:rPr>
        <w:t xml:space="preserve"> </w:t>
      </w:r>
      <w:r w:rsidRPr="002A7B72">
        <w:rPr>
          <w:rFonts w:eastAsia="Calibri"/>
        </w:rPr>
        <w:t>respect of the use of restraints</w:t>
      </w:r>
      <w:r w:rsidRPr="00B539A0">
        <w:rPr>
          <w:rFonts w:eastAsia="Calibri"/>
        </w:rPr>
        <w:t xml:space="preserve"> exercised on a</w:t>
      </w:r>
      <w:r>
        <w:rPr>
          <w:rFonts w:eastAsia="Calibri"/>
        </w:rPr>
        <w:t xml:space="preserve"> </w:t>
      </w:r>
      <w:r w:rsidRPr="002A7B72">
        <w:rPr>
          <w:rFonts w:eastAsia="Calibri"/>
        </w:rPr>
        <w:t>person</w:t>
      </w:r>
      <w:r>
        <w:rPr>
          <w:rFonts w:eastAsia="Calibri"/>
        </w:rPr>
        <w:t xml:space="preserve">, and on </w:t>
      </w:r>
      <w:r w:rsidRPr="00B539A0">
        <w:rPr>
          <w:rFonts w:eastAsia="Calibri"/>
        </w:rPr>
        <w:t xml:space="preserve">the lack of </w:t>
      </w:r>
      <w:r w:rsidR="00170B8D">
        <w:rPr>
          <w:rFonts w:eastAsia="Calibri"/>
        </w:rPr>
        <w:t xml:space="preserve">appropriate </w:t>
      </w:r>
      <w:r w:rsidRPr="00B539A0">
        <w:rPr>
          <w:rFonts w:eastAsia="Calibri"/>
        </w:rPr>
        <w:t xml:space="preserve">knowledge </w:t>
      </w:r>
      <w:r>
        <w:rPr>
          <w:rFonts w:eastAsia="Calibri"/>
        </w:rPr>
        <w:t>concerning</w:t>
      </w:r>
      <w:r w:rsidRPr="00BE24E4">
        <w:rPr>
          <w:rFonts w:eastAsia="Calibri"/>
        </w:rPr>
        <w:t xml:space="preserve"> arrest techniques</w:t>
      </w:r>
      <w:r w:rsidRPr="00B539A0">
        <w:rPr>
          <w:rFonts w:eastAsia="Calibri"/>
        </w:rPr>
        <w:t xml:space="preserve"> and </w:t>
      </w:r>
      <w:r>
        <w:rPr>
          <w:rFonts w:eastAsia="Calibri"/>
        </w:rPr>
        <w:t xml:space="preserve">the </w:t>
      </w:r>
      <w:r w:rsidR="00D21A82">
        <w:rPr>
          <w:rFonts w:eastAsia="Calibri"/>
        </w:rPr>
        <w:t>absence of continued training</w:t>
      </w:r>
      <w:r w:rsidR="00170B8D">
        <w:rPr>
          <w:rFonts w:eastAsia="Calibri"/>
        </w:rPr>
        <w:t xml:space="preserve"> </w:t>
      </w:r>
      <w:r>
        <w:rPr>
          <w:rFonts w:eastAsia="Calibri"/>
        </w:rPr>
        <w:t xml:space="preserve">(arts. 2, </w:t>
      </w:r>
      <w:r w:rsidR="00D21A82">
        <w:rPr>
          <w:rFonts w:eastAsia="Calibri"/>
        </w:rPr>
        <w:t xml:space="preserve">10, </w:t>
      </w:r>
      <w:r>
        <w:rPr>
          <w:rFonts w:eastAsia="Calibri"/>
        </w:rPr>
        <w:t>11 and 16)</w:t>
      </w:r>
      <w:r w:rsidRPr="002A7B72">
        <w:rPr>
          <w:rFonts w:eastAsia="Calibri"/>
        </w:rPr>
        <w:t>.</w:t>
      </w:r>
      <w:r w:rsidRPr="00CA1348">
        <w:rPr>
          <w:rFonts w:eastAsia="Calibri"/>
          <w:b/>
        </w:rPr>
        <w:t xml:space="preserve"> </w:t>
      </w:r>
    </w:p>
    <w:p w:rsidR="00CD5A69" w:rsidRPr="002A7B72" w:rsidRDefault="00CD5A69" w:rsidP="00CD5A69">
      <w:pPr>
        <w:pStyle w:val="SingleTxtG"/>
        <w:rPr>
          <w:rFonts w:eastAsia="Calibri"/>
          <w:b/>
        </w:rPr>
      </w:pPr>
      <w:r>
        <w:rPr>
          <w:rFonts w:eastAsia="Calibri"/>
          <w:b/>
        </w:rPr>
        <w:t xml:space="preserve">The State party should take immediate steps to improve and update </w:t>
      </w:r>
      <w:r w:rsidR="00DC0D53">
        <w:rPr>
          <w:rFonts w:eastAsia="Calibri"/>
          <w:b/>
        </w:rPr>
        <w:t>the</w:t>
      </w:r>
      <w:r>
        <w:rPr>
          <w:rFonts w:eastAsia="Calibri"/>
          <w:b/>
        </w:rPr>
        <w:t xml:space="preserve"> arrest techniques, in order to avoid such cases as the</w:t>
      </w:r>
      <w:r w:rsidR="00DC0D53">
        <w:rPr>
          <w:rFonts w:eastAsia="Calibri"/>
          <w:b/>
        </w:rPr>
        <w:t xml:space="preserve"> death of Mr.</w:t>
      </w:r>
      <w:r>
        <w:rPr>
          <w:rFonts w:eastAsia="Calibri"/>
          <w:b/>
        </w:rPr>
        <w:t xml:space="preserve"> Obiora</w:t>
      </w:r>
      <w:r w:rsidR="00DC0D53">
        <w:rPr>
          <w:rFonts w:eastAsia="Calibri"/>
          <w:b/>
        </w:rPr>
        <w:t>, and should improve its training programmes in order to keep the law enforcement office</w:t>
      </w:r>
      <w:r w:rsidR="00BB6CE7">
        <w:rPr>
          <w:rFonts w:eastAsia="Calibri"/>
          <w:b/>
        </w:rPr>
        <w:t>r</w:t>
      </w:r>
      <w:r w:rsidR="00DC0D53">
        <w:rPr>
          <w:rFonts w:eastAsia="Calibri"/>
          <w:b/>
        </w:rPr>
        <w:t>s updated on the appropriate arrest techniques</w:t>
      </w:r>
      <w:r>
        <w:rPr>
          <w:rFonts w:eastAsia="Calibri"/>
          <w:b/>
        </w:rPr>
        <w:t>.</w:t>
      </w:r>
    </w:p>
    <w:p w:rsidR="002B6CDA" w:rsidRPr="002B6CDA" w:rsidRDefault="00CD5A69" w:rsidP="002B6CDA">
      <w:pPr>
        <w:pStyle w:val="H23G"/>
        <w:rPr>
          <w:rFonts w:eastAsia="Calibri"/>
        </w:rPr>
      </w:pPr>
      <w:r>
        <w:rPr>
          <w:rFonts w:eastAsia="Calibri"/>
        </w:rPr>
        <w:tab/>
      </w:r>
      <w:r>
        <w:rPr>
          <w:rFonts w:eastAsia="Calibri"/>
        </w:rPr>
        <w:tab/>
      </w:r>
      <w:r w:rsidR="002B6CDA" w:rsidRPr="002B6CDA">
        <w:rPr>
          <w:rFonts w:eastAsia="Calibri"/>
        </w:rPr>
        <w:t>Prompt, effective and impartial investigations</w:t>
      </w:r>
    </w:p>
    <w:p w:rsidR="002B6CDA" w:rsidRPr="002B6CDA" w:rsidRDefault="00DC0D53" w:rsidP="002B6CDA">
      <w:pPr>
        <w:pStyle w:val="SingleTxtG"/>
        <w:rPr>
          <w:rFonts w:eastAsia="Calibri"/>
        </w:rPr>
      </w:pPr>
      <w:r>
        <w:rPr>
          <w:rFonts w:eastAsia="Calibri"/>
        </w:rPr>
        <w:t>20</w:t>
      </w:r>
      <w:r w:rsidR="002B6CDA">
        <w:rPr>
          <w:rFonts w:eastAsia="Calibri"/>
        </w:rPr>
        <w:t>.</w:t>
      </w:r>
      <w:r w:rsidR="002B6CDA">
        <w:rPr>
          <w:rFonts w:eastAsia="Calibri"/>
        </w:rPr>
        <w:tab/>
      </w:r>
      <w:r w:rsidR="002B6CDA" w:rsidRPr="002B6CDA">
        <w:rPr>
          <w:rFonts w:eastAsia="Calibri"/>
        </w:rPr>
        <w:t xml:space="preserve">The Committee notes that the State party has taken measures to further improve the handling of complaints against the police </w:t>
      </w:r>
      <w:r w:rsidR="00D70A14">
        <w:rPr>
          <w:rFonts w:eastAsia="Calibri"/>
        </w:rPr>
        <w:t xml:space="preserve">concerning acts </w:t>
      </w:r>
      <w:r w:rsidR="00D70A14" w:rsidRPr="00D70A14">
        <w:rPr>
          <w:rFonts w:eastAsia="Calibri"/>
        </w:rPr>
        <w:t>of</w:t>
      </w:r>
      <w:r w:rsidR="009A612A" w:rsidRPr="00D70A14">
        <w:rPr>
          <w:rFonts w:eastAsia="Calibri"/>
        </w:rPr>
        <w:t xml:space="preserve"> </w:t>
      </w:r>
      <w:r>
        <w:rPr>
          <w:rFonts w:eastAsia="Calibri"/>
        </w:rPr>
        <w:t>ill-treatment</w:t>
      </w:r>
      <w:r w:rsidRPr="00D70A14">
        <w:rPr>
          <w:rFonts w:eastAsia="Calibri"/>
        </w:rPr>
        <w:t xml:space="preserve"> </w:t>
      </w:r>
      <w:r w:rsidR="002B6CDA" w:rsidRPr="002B6CDA">
        <w:rPr>
          <w:rFonts w:eastAsia="Calibri"/>
        </w:rPr>
        <w:t xml:space="preserve">and the investigation of relevant allegations. Nevertheless, the Committee remains concerned about allegations concerning violations </w:t>
      </w:r>
      <w:r w:rsidR="00B92EFC">
        <w:rPr>
          <w:rFonts w:eastAsia="Calibri"/>
        </w:rPr>
        <w:t xml:space="preserve">of the Convention </w:t>
      </w:r>
      <w:r w:rsidR="002B6CDA" w:rsidRPr="002B6CDA">
        <w:rPr>
          <w:rFonts w:eastAsia="Calibri"/>
        </w:rPr>
        <w:t xml:space="preserve">committed by law enforcement officials, including allegations relating to discriminatory </w:t>
      </w:r>
      <w:r>
        <w:rPr>
          <w:rFonts w:eastAsia="Calibri"/>
        </w:rPr>
        <w:t>excessive use of violence</w:t>
      </w:r>
      <w:r w:rsidR="002B6CDA" w:rsidRPr="002B6CDA">
        <w:rPr>
          <w:rFonts w:eastAsia="Calibri"/>
        </w:rPr>
        <w:t>, and about the</w:t>
      </w:r>
      <w:r w:rsidR="00B92EFC">
        <w:rPr>
          <w:rFonts w:eastAsia="Calibri"/>
        </w:rPr>
        <w:t xml:space="preserve"> lack of</w:t>
      </w:r>
      <w:r w:rsidR="002B6CDA" w:rsidRPr="002B6CDA">
        <w:rPr>
          <w:rFonts w:eastAsia="Calibri"/>
        </w:rPr>
        <w:t xml:space="preserve"> impartiality of subsequent investigations (art</w:t>
      </w:r>
      <w:r>
        <w:rPr>
          <w:rFonts w:eastAsia="Calibri"/>
        </w:rPr>
        <w:t>s</w:t>
      </w:r>
      <w:r w:rsidR="002B6CDA" w:rsidRPr="002B6CDA">
        <w:rPr>
          <w:rFonts w:eastAsia="Calibri"/>
        </w:rPr>
        <w:t>. 12 and 13).</w:t>
      </w:r>
    </w:p>
    <w:p w:rsidR="00652CA3" w:rsidRDefault="002B6CDA" w:rsidP="00D805C7">
      <w:pPr>
        <w:pStyle w:val="SingleTxtG"/>
        <w:rPr>
          <w:rFonts w:eastAsia="Calibri"/>
          <w:b/>
        </w:rPr>
      </w:pPr>
      <w:r w:rsidRPr="002B6CDA">
        <w:rPr>
          <w:rFonts w:eastAsia="Calibri"/>
          <w:b/>
        </w:rPr>
        <w:t xml:space="preserve">The State party should closely monitor the effectiveness of the new procedures for the investigation of alleged </w:t>
      </w:r>
      <w:r w:rsidR="00B92EFC">
        <w:rPr>
          <w:rFonts w:eastAsia="Calibri"/>
          <w:b/>
        </w:rPr>
        <w:t>violations of the Convention</w:t>
      </w:r>
      <w:r w:rsidRPr="002B6CDA">
        <w:rPr>
          <w:rFonts w:eastAsia="Calibri"/>
          <w:b/>
        </w:rPr>
        <w:t xml:space="preserve"> committed by law enforcement officials, in particular those in which discriminatory treatment based on ethnicity is alleged. The State party is requested to provide detailed information on th</w:t>
      </w:r>
      <w:r w:rsidR="00B92EFC">
        <w:rPr>
          <w:rFonts w:eastAsia="Calibri"/>
          <w:b/>
        </w:rPr>
        <w:t xml:space="preserve">e results of the </w:t>
      </w:r>
      <w:r w:rsidR="00D805C7">
        <w:rPr>
          <w:rFonts w:eastAsia="Calibri"/>
          <w:b/>
        </w:rPr>
        <w:t>on</w:t>
      </w:r>
      <w:r w:rsidR="00B92EFC">
        <w:rPr>
          <w:rFonts w:eastAsia="Calibri"/>
          <w:b/>
        </w:rPr>
        <w:t>going review.</w:t>
      </w:r>
    </w:p>
    <w:p w:rsidR="002B6CDA" w:rsidRPr="002B6CDA" w:rsidRDefault="00591FA3" w:rsidP="00591FA3">
      <w:pPr>
        <w:pStyle w:val="H23G"/>
        <w:rPr>
          <w:rFonts w:eastAsia="Calibri"/>
        </w:rPr>
      </w:pPr>
      <w:r>
        <w:rPr>
          <w:rFonts w:eastAsia="Calibri"/>
        </w:rPr>
        <w:tab/>
      </w:r>
      <w:r>
        <w:rPr>
          <w:rFonts w:eastAsia="Calibri"/>
        </w:rPr>
        <w:tab/>
      </w:r>
      <w:r w:rsidR="002B6CDA" w:rsidRPr="002B6CDA">
        <w:rPr>
          <w:rFonts w:eastAsia="Calibri"/>
        </w:rPr>
        <w:t>Minorities and other vulnerable groups</w:t>
      </w:r>
    </w:p>
    <w:p w:rsidR="002B6CDA" w:rsidRPr="002B6CDA" w:rsidRDefault="007E46C7" w:rsidP="00591FA3">
      <w:pPr>
        <w:pStyle w:val="SingleTxtG"/>
        <w:rPr>
          <w:rFonts w:eastAsia="Calibri"/>
        </w:rPr>
      </w:pPr>
      <w:r>
        <w:rPr>
          <w:rFonts w:eastAsia="Calibri"/>
        </w:rPr>
        <w:t>2</w:t>
      </w:r>
      <w:r w:rsidR="00907570">
        <w:rPr>
          <w:rFonts w:eastAsia="Calibri"/>
        </w:rPr>
        <w:t>1</w:t>
      </w:r>
      <w:r w:rsidR="00591FA3">
        <w:rPr>
          <w:rFonts w:eastAsia="Calibri"/>
        </w:rPr>
        <w:t>.</w:t>
      </w:r>
      <w:r w:rsidR="00591FA3">
        <w:rPr>
          <w:rFonts w:eastAsia="Calibri"/>
        </w:rPr>
        <w:tab/>
      </w:r>
      <w:r w:rsidR="002B6CDA" w:rsidRPr="002B6CDA">
        <w:rPr>
          <w:rFonts w:eastAsia="Calibri"/>
        </w:rPr>
        <w:t xml:space="preserve">The Committee notes with concern </w:t>
      </w:r>
      <w:r w:rsidR="00907570">
        <w:rPr>
          <w:rFonts w:eastAsia="Calibri"/>
        </w:rPr>
        <w:t>allegations</w:t>
      </w:r>
      <w:r w:rsidR="00907570" w:rsidRPr="002B6CDA">
        <w:rPr>
          <w:rFonts w:eastAsia="Calibri"/>
        </w:rPr>
        <w:t xml:space="preserve"> </w:t>
      </w:r>
      <w:r w:rsidR="002B6CDA" w:rsidRPr="002B6CDA">
        <w:rPr>
          <w:rFonts w:eastAsia="Calibri"/>
        </w:rPr>
        <w:t xml:space="preserve">of </w:t>
      </w:r>
      <w:r w:rsidR="00907570">
        <w:rPr>
          <w:rFonts w:eastAsia="Calibri"/>
        </w:rPr>
        <w:t xml:space="preserve">cases of </w:t>
      </w:r>
      <w:r w:rsidR="00B92EFC">
        <w:rPr>
          <w:rFonts w:eastAsia="Calibri"/>
        </w:rPr>
        <w:t xml:space="preserve">ill-treatment, </w:t>
      </w:r>
      <w:r w:rsidR="00565EF1">
        <w:rPr>
          <w:rFonts w:eastAsia="Calibri"/>
        </w:rPr>
        <w:t xml:space="preserve">harassment, </w:t>
      </w:r>
      <w:r w:rsidR="00907570">
        <w:rPr>
          <w:rFonts w:eastAsia="Calibri"/>
        </w:rPr>
        <w:t xml:space="preserve">incitement to </w:t>
      </w:r>
      <w:r w:rsidR="00565EF1">
        <w:rPr>
          <w:rFonts w:eastAsia="Calibri"/>
        </w:rPr>
        <w:t>violence</w:t>
      </w:r>
      <w:r w:rsidR="002B6CDA" w:rsidRPr="002B6CDA">
        <w:rPr>
          <w:rFonts w:eastAsia="Calibri"/>
        </w:rPr>
        <w:t xml:space="preserve"> and </w:t>
      </w:r>
      <w:r w:rsidR="00B92EFC">
        <w:rPr>
          <w:rFonts w:eastAsia="Calibri"/>
        </w:rPr>
        <w:t>hate speech</w:t>
      </w:r>
      <w:r w:rsidR="002B6CDA" w:rsidRPr="002B6CDA">
        <w:rPr>
          <w:rFonts w:eastAsia="Calibri"/>
        </w:rPr>
        <w:t xml:space="preserve"> towards minorities and other vulnerable groups in the State party, including</w:t>
      </w:r>
      <w:r w:rsidR="00907570">
        <w:rPr>
          <w:rFonts w:eastAsia="Calibri"/>
        </w:rPr>
        <w:t xml:space="preserve"> persons belonging to</w:t>
      </w:r>
      <w:r w:rsidR="002B6CDA" w:rsidRPr="002B6CDA">
        <w:rPr>
          <w:rFonts w:eastAsia="Calibri"/>
        </w:rPr>
        <w:t xml:space="preserve"> </w:t>
      </w:r>
      <w:r w:rsidR="00565EF1">
        <w:rPr>
          <w:rFonts w:eastAsia="Calibri"/>
        </w:rPr>
        <w:t xml:space="preserve">the </w:t>
      </w:r>
      <w:r w:rsidR="00D805C7">
        <w:rPr>
          <w:rFonts w:ascii="Arial" w:hAnsi="Arial" w:cs="Arial"/>
          <w:color w:val="000000"/>
          <w:sz w:val="19"/>
          <w:szCs w:val="19"/>
        </w:rPr>
        <w:t>l</w:t>
      </w:r>
      <w:r w:rsidR="00D805C7" w:rsidRPr="00D805C7">
        <w:rPr>
          <w:color w:val="000000"/>
        </w:rPr>
        <w:t xml:space="preserve">esbian, gay, bisexual, and transgender </w:t>
      </w:r>
      <w:r w:rsidR="00D805C7">
        <w:rPr>
          <w:color w:val="000000"/>
        </w:rPr>
        <w:t>(</w:t>
      </w:r>
      <w:r w:rsidR="00565EF1">
        <w:rPr>
          <w:rFonts w:eastAsia="Calibri"/>
        </w:rPr>
        <w:t>LGBT</w:t>
      </w:r>
      <w:r w:rsidR="00D805C7">
        <w:rPr>
          <w:rFonts w:eastAsia="Calibri"/>
        </w:rPr>
        <w:t>)</w:t>
      </w:r>
      <w:r w:rsidR="00565EF1">
        <w:rPr>
          <w:rFonts w:eastAsia="Calibri"/>
        </w:rPr>
        <w:t xml:space="preserve"> community</w:t>
      </w:r>
      <w:r w:rsidR="00907570">
        <w:rPr>
          <w:rFonts w:eastAsia="Calibri"/>
        </w:rPr>
        <w:t xml:space="preserve"> </w:t>
      </w:r>
      <w:r w:rsidR="002B6CDA" w:rsidRPr="002B6CDA">
        <w:rPr>
          <w:rFonts w:eastAsia="Calibri"/>
        </w:rPr>
        <w:t>(art. 16).</w:t>
      </w:r>
    </w:p>
    <w:p w:rsidR="00626FF2" w:rsidRDefault="002B6CDA" w:rsidP="002A521F">
      <w:pPr>
        <w:pStyle w:val="SingleTxtG"/>
        <w:rPr>
          <w:rFonts w:eastAsia="Calibri"/>
          <w:b/>
        </w:rPr>
      </w:pPr>
      <w:r w:rsidRPr="00591FA3">
        <w:rPr>
          <w:rFonts w:eastAsia="Calibri"/>
          <w:b/>
        </w:rPr>
        <w:t>The Committ</w:t>
      </w:r>
      <w:r w:rsidR="00565EF1">
        <w:rPr>
          <w:rFonts w:eastAsia="Calibri"/>
          <w:b/>
        </w:rPr>
        <w:t>ee recalls that, i</w:t>
      </w:r>
      <w:r w:rsidRPr="00591FA3">
        <w:rPr>
          <w:rFonts w:eastAsia="Calibri"/>
          <w:b/>
        </w:rPr>
        <w:t xml:space="preserve">n the light of its </w:t>
      </w:r>
      <w:r w:rsidR="002A521F">
        <w:rPr>
          <w:rFonts w:eastAsia="Calibri"/>
          <w:b/>
        </w:rPr>
        <w:t>g</w:t>
      </w:r>
      <w:r w:rsidR="002A521F" w:rsidRPr="00591FA3">
        <w:rPr>
          <w:rFonts w:eastAsia="Calibri"/>
          <w:b/>
        </w:rPr>
        <w:t xml:space="preserve">eneral </w:t>
      </w:r>
      <w:r w:rsidR="002A521F">
        <w:rPr>
          <w:rFonts w:eastAsia="Calibri"/>
          <w:b/>
        </w:rPr>
        <w:t>c</w:t>
      </w:r>
      <w:r w:rsidR="002A521F" w:rsidRPr="00591FA3">
        <w:rPr>
          <w:rFonts w:eastAsia="Calibri"/>
          <w:b/>
        </w:rPr>
        <w:t xml:space="preserve">omment </w:t>
      </w:r>
      <w:r w:rsidR="002A521F">
        <w:rPr>
          <w:rFonts w:eastAsia="Calibri"/>
          <w:b/>
        </w:rPr>
        <w:t>N</w:t>
      </w:r>
      <w:r w:rsidR="002A521F" w:rsidRPr="00591FA3">
        <w:rPr>
          <w:rFonts w:eastAsia="Calibri"/>
          <w:b/>
        </w:rPr>
        <w:t>o</w:t>
      </w:r>
      <w:r w:rsidRPr="00591FA3">
        <w:rPr>
          <w:rFonts w:eastAsia="Calibri"/>
          <w:b/>
        </w:rPr>
        <w:t>. 2</w:t>
      </w:r>
      <w:r w:rsidR="002A521F">
        <w:rPr>
          <w:rFonts w:eastAsia="Calibri"/>
          <w:b/>
        </w:rPr>
        <w:t xml:space="preserve"> (2007)</w:t>
      </w:r>
      <w:r w:rsidRPr="00591FA3">
        <w:rPr>
          <w:rFonts w:eastAsia="Calibri"/>
          <w:b/>
        </w:rPr>
        <w:t xml:space="preserve"> on the implement</w:t>
      </w:r>
      <w:r w:rsidR="00565EF1">
        <w:rPr>
          <w:rFonts w:eastAsia="Calibri"/>
          <w:b/>
        </w:rPr>
        <w:t xml:space="preserve">ation of article 2, </w:t>
      </w:r>
      <w:r w:rsidRPr="00591FA3">
        <w:rPr>
          <w:rFonts w:eastAsia="Calibri"/>
          <w:b/>
        </w:rPr>
        <w:t xml:space="preserve">the special protection of minorities or marginalized individuals or groups especially at risk is part of the State party’s obligation to prevent torture or ill-treatment. In this respect, </w:t>
      </w:r>
      <w:r w:rsidR="00626FF2">
        <w:rPr>
          <w:rFonts w:eastAsia="Calibri"/>
          <w:b/>
        </w:rPr>
        <w:t>the State party should enhance efforts to eradicate</w:t>
      </w:r>
      <w:r w:rsidR="00ED2BE2">
        <w:rPr>
          <w:rFonts w:eastAsia="Calibri"/>
          <w:b/>
        </w:rPr>
        <w:t xml:space="preserve"> any instances of violence and ill-treatment of vulnerable groups</w:t>
      </w:r>
      <w:r w:rsidR="00626FF2">
        <w:rPr>
          <w:rFonts w:eastAsia="Calibri"/>
          <w:b/>
        </w:rPr>
        <w:t xml:space="preserve">, including through increased awareness-raising and information campaigns to promote tolerance and respect for diversity. The State party should ensure that violent acts, discrimination and hate speech are systematically investigated, prosecuted and the </w:t>
      </w:r>
      <w:r w:rsidR="00ED2BE2">
        <w:rPr>
          <w:rFonts w:eastAsia="Calibri"/>
          <w:b/>
        </w:rPr>
        <w:t xml:space="preserve">alleged </w:t>
      </w:r>
      <w:r w:rsidR="00626FF2">
        <w:rPr>
          <w:rFonts w:eastAsia="Calibri"/>
          <w:b/>
        </w:rPr>
        <w:t>perpetrators</w:t>
      </w:r>
      <w:r w:rsidR="00ED2BE2">
        <w:rPr>
          <w:rFonts w:eastAsia="Calibri"/>
          <w:b/>
        </w:rPr>
        <w:t xml:space="preserve"> prosecuted</w:t>
      </w:r>
      <w:r w:rsidR="00BB6CE7">
        <w:rPr>
          <w:rFonts w:eastAsia="Calibri"/>
          <w:b/>
        </w:rPr>
        <w:t>,</w:t>
      </w:r>
      <w:r w:rsidR="00907570">
        <w:rPr>
          <w:rFonts w:eastAsia="Calibri"/>
          <w:b/>
        </w:rPr>
        <w:t xml:space="preserve"> if found guilty</w:t>
      </w:r>
      <w:r w:rsidR="00ED2BE2">
        <w:rPr>
          <w:rFonts w:eastAsia="Calibri"/>
          <w:b/>
        </w:rPr>
        <w:t>,</w:t>
      </w:r>
      <w:r w:rsidR="00626FF2">
        <w:rPr>
          <w:rFonts w:eastAsia="Calibri"/>
          <w:b/>
        </w:rPr>
        <w:t xml:space="preserve"> convicted and </w:t>
      </w:r>
      <w:r w:rsidR="00907570">
        <w:rPr>
          <w:rFonts w:eastAsia="Calibri"/>
          <w:b/>
        </w:rPr>
        <w:t>sanctioned with penalties commensurate with the gravity of the offence</w:t>
      </w:r>
      <w:r w:rsidR="00626FF2">
        <w:rPr>
          <w:rFonts w:eastAsia="Calibri"/>
          <w:b/>
        </w:rPr>
        <w:t>.</w:t>
      </w:r>
    </w:p>
    <w:p w:rsidR="002B6CDA" w:rsidRPr="002B6CDA" w:rsidRDefault="00591FA3" w:rsidP="00591FA3">
      <w:pPr>
        <w:pStyle w:val="H23G"/>
        <w:rPr>
          <w:rFonts w:eastAsia="Calibri"/>
        </w:rPr>
      </w:pPr>
      <w:r>
        <w:rPr>
          <w:rFonts w:eastAsia="Calibri"/>
        </w:rPr>
        <w:tab/>
      </w:r>
      <w:r>
        <w:rPr>
          <w:rFonts w:eastAsia="Calibri"/>
        </w:rPr>
        <w:tab/>
      </w:r>
      <w:r w:rsidR="009A612A" w:rsidRPr="009A612A">
        <w:rPr>
          <w:rFonts w:eastAsia="Calibri"/>
        </w:rPr>
        <w:t>Missing</w:t>
      </w:r>
      <w:r w:rsidR="002B6CDA" w:rsidRPr="002B6CDA">
        <w:rPr>
          <w:rFonts w:eastAsia="Calibri"/>
        </w:rPr>
        <w:t xml:space="preserve"> </w:t>
      </w:r>
      <w:r w:rsidR="00907570">
        <w:rPr>
          <w:rFonts w:eastAsia="Calibri"/>
        </w:rPr>
        <w:t>minors</w:t>
      </w:r>
      <w:r w:rsidR="00907570" w:rsidRPr="002B6CDA">
        <w:rPr>
          <w:rFonts w:eastAsia="Calibri"/>
        </w:rPr>
        <w:t xml:space="preserve"> </w:t>
      </w:r>
      <w:r w:rsidR="002B6CDA" w:rsidRPr="002B6CDA">
        <w:rPr>
          <w:rFonts w:eastAsia="Calibri"/>
        </w:rPr>
        <w:t xml:space="preserve">and trafficking </w:t>
      </w:r>
    </w:p>
    <w:p w:rsidR="002B6CDA" w:rsidRPr="002B6CDA" w:rsidRDefault="00F5376D" w:rsidP="005F5246">
      <w:pPr>
        <w:pStyle w:val="SingleTxtG"/>
        <w:rPr>
          <w:rFonts w:eastAsia="Calibri"/>
        </w:rPr>
      </w:pPr>
      <w:r>
        <w:rPr>
          <w:rFonts w:eastAsia="Calibri"/>
        </w:rPr>
        <w:t>2</w:t>
      </w:r>
      <w:r w:rsidR="00907570">
        <w:rPr>
          <w:rFonts w:eastAsia="Calibri"/>
        </w:rPr>
        <w:t>2</w:t>
      </w:r>
      <w:r w:rsidR="00591FA3">
        <w:rPr>
          <w:rFonts w:eastAsia="Calibri"/>
        </w:rPr>
        <w:t>.</w:t>
      </w:r>
      <w:r w:rsidR="00591FA3">
        <w:rPr>
          <w:rFonts w:eastAsia="Calibri"/>
        </w:rPr>
        <w:tab/>
      </w:r>
      <w:r w:rsidR="002B6CDA" w:rsidRPr="002B6CDA">
        <w:rPr>
          <w:rFonts w:eastAsia="Calibri"/>
        </w:rPr>
        <w:t xml:space="preserve">The Committee </w:t>
      </w:r>
      <w:r w:rsidR="007E46C7">
        <w:rPr>
          <w:rFonts w:eastAsia="Calibri"/>
        </w:rPr>
        <w:t>has received reports of NGOs</w:t>
      </w:r>
      <w:r w:rsidR="00000C56">
        <w:rPr>
          <w:rFonts w:eastAsia="Calibri"/>
        </w:rPr>
        <w:t xml:space="preserve"> raising concern</w:t>
      </w:r>
      <w:r w:rsidR="00BF5354">
        <w:rPr>
          <w:rFonts w:eastAsia="Calibri"/>
        </w:rPr>
        <w:t>s</w:t>
      </w:r>
      <w:r w:rsidR="00000C56">
        <w:rPr>
          <w:rFonts w:eastAsia="Calibri"/>
        </w:rPr>
        <w:t xml:space="preserve"> about the number of </w:t>
      </w:r>
      <w:r w:rsidR="002B6CDA" w:rsidRPr="002B6CDA">
        <w:rPr>
          <w:rFonts w:eastAsia="Calibri"/>
        </w:rPr>
        <w:t xml:space="preserve">unaccompanied minors who have </w:t>
      </w:r>
      <w:r w:rsidR="00170B8D">
        <w:rPr>
          <w:rFonts w:eastAsia="Calibri"/>
        </w:rPr>
        <w:t xml:space="preserve">not returned to </w:t>
      </w:r>
      <w:r w:rsidR="002B6CDA" w:rsidRPr="002B6CDA">
        <w:rPr>
          <w:rFonts w:eastAsia="Calibri"/>
        </w:rPr>
        <w:t>as</w:t>
      </w:r>
      <w:r w:rsidR="009A612A">
        <w:rPr>
          <w:rFonts w:eastAsia="Calibri"/>
        </w:rPr>
        <w:t>ylum centres in the State party</w:t>
      </w:r>
      <w:r w:rsidR="00F439FF">
        <w:rPr>
          <w:rFonts w:eastAsia="Calibri"/>
        </w:rPr>
        <w:t xml:space="preserve">, </w:t>
      </w:r>
      <w:r w:rsidR="00170B8D">
        <w:rPr>
          <w:rFonts w:eastAsia="Calibri"/>
        </w:rPr>
        <w:t xml:space="preserve">including the 68 children </w:t>
      </w:r>
      <w:r w:rsidR="005F5246">
        <w:rPr>
          <w:rFonts w:eastAsia="Calibri"/>
        </w:rPr>
        <w:t xml:space="preserve">who </w:t>
      </w:r>
      <w:r w:rsidR="00170B8D">
        <w:rPr>
          <w:rFonts w:eastAsia="Calibri"/>
        </w:rPr>
        <w:t xml:space="preserve">were still missing </w:t>
      </w:r>
      <w:r w:rsidR="00907570">
        <w:rPr>
          <w:rFonts w:eastAsia="Calibri"/>
        </w:rPr>
        <w:t xml:space="preserve">from </w:t>
      </w:r>
      <w:r w:rsidR="00BB6CE7">
        <w:rPr>
          <w:rFonts w:eastAsia="Calibri"/>
        </w:rPr>
        <w:t xml:space="preserve">these </w:t>
      </w:r>
      <w:r w:rsidR="00907570">
        <w:rPr>
          <w:rFonts w:eastAsia="Calibri"/>
        </w:rPr>
        <w:t xml:space="preserve">centres </w:t>
      </w:r>
      <w:r w:rsidR="00170B8D">
        <w:rPr>
          <w:rFonts w:eastAsia="Calibri"/>
        </w:rPr>
        <w:t>on</w:t>
      </w:r>
      <w:r w:rsidR="00000C56">
        <w:rPr>
          <w:rFonts w:eastAsia="Calibri"/>
        </w:rPr>
        <w:t xml:space="preserve"> 31 August 2012. </w:t>
      </w:r>
      <w:r w:rsidR="008D227F">
        <w:rPr>
          <w:rFonts w:eastAsia="Calibri"/>
        </w:rPr>
        <w:t xml:space="preserve">The Committee is also concerned about the </w:t>
      </w:r>
      <w:r w:rsidR="002B6CDA" w:rsidRPr="002B6CDA">
        <w:rPr>
          <w:rFonts w:eastAsia="Calibri"/>
        </w:rPr>
        <w:t>provision in the Immigration Regulations</w:t>
      </w:r>
      <w:r w:rsidR="0052246F">
        <w:rPr>
          <w:rFonts w:eastAsia="Calibri"/>
        </w:rPr>
        <w:t xml:space="preserve"> (Section 8-8)</w:t>
      </w:r>
      <w:r w:rsidR="002B6CDA" w:rsidRPr="002B6CDA">
        <w:rPr>
          <w:rFonts w:eastAsia="Calibri"/>
        </w:rPr>
        <w:t xml:space="preserve"> which </w:t>
      </w:r>
      <w:r w:rsidR="00090F2F">
        <w:rPr>
          <w:rFonts w:eastAsia="Calibri"/>
        </w:rPr>
        <w:t>grants</w:t>
      </w:r>
      <w:r w:rsidR="002B6CDA" w:rsidRPr="002B6CDA">
        <w:rPr>
          <w:rFonts w:eastAsia="Calibri"/>
        </w:rPr>
        <w:t xml:space="preserve"> unaccompanied asylum-seeking </w:t>
      </w:r>
      <w:r w:rsidR="004300DF">
        <w:rPr>
          <w:rFonts w:eastAsia="Calibri"/>
        </w:rPr>
        <w:t>minors</w:t>
      </w:r>
      <w:r w:rsidR="004300DF" w:rsidRPr="002B6CDA">
        <w:rPr>
          <w:rFonts w:eastAsia="Calibri"/>
        </w:rPr>
        <w:t xml:space="preserve"> </w:t>
      </w:r>
      <w:r w:rsidR="002B6CDA" w:rsidRPr="002B6CDA">
        <w:rPr>
          <w:rFonts w:eastAsia="Calibri"/>
        </w:rPr>
        <w:t>between the ages of 16 and</w:t>
      </w:r>
      <w:r w:rsidR="00090F2F">
        <w:rPr>
          <w:rFonts w:eastAsia="Calibri"/>
        </w:rPr>
        <w:t xml:space="preserve"> 18 years</w:t>
      </w:r>
      <w:r w:rsidR="002B6CDA" w:rsidRPr="009A612A">
        <w:rPr>
          <w:rFonts w:eastAsia="Calibri"/>
        </w:rPr>
        <w:t xml:space="preserve"> a temporary permit that expires </w:t>
      </w:r>
      <w:r w:rsidR="009479AB">
        <w:rPr>
          <w:rFonts w:eastAsia="Calibri"/>
        </w:rPr>
        <w:t xml:space="preserve">at the </w:t>
      </w:r>
      <w:r w:rsidR="002B6CDA" w:rsidRPr="009A612A">
        <w:rPr>
          <w:rFonts w:eastAsia="Calibri"/>
        </w:rPr>
        <w:t>age</w:t>
      </w:r>
      <w:r w:rsidR="009479AB">
        <w:rPr>
          <w:rFonts w:eastAsia="Calibri"/>
        </w:rPr>
        <w:t xml:space="preserve"> of 18</w:t>
      </w:r>
      <w:r w:rsidR="00090F2F">
        <w:rPr>
          <w:rFonts w:eastAsia="Calibri"/>
        </w:rPr>
        <w:t xml:space="preserve">, </w:t>
      </w:r>
      <w:r w:rsidR="008D227F">
        <w:rPr>
          <w:rFonts w:eastAsia="Calibri"/>
        </w:rPr>
        <w:t>as this may encourage minors</w:t>
      </w:r>
      <w:r w:rsidR="009479AB">
        <w:rPr>
          <w:rFonts w:eastAsia="Calibri"/>
        </w:rPr>
        <w:t xml:space="preserve"> to leave the asylum centres </w:t>
      </w:r>
      <w:r w:rsidR="00907570">
        <w:rPr>
          <w:rFonts w:eastAsia="Calibri"/>
        </w:rPr>
        <w:t>before their permit expires</w:t>
      </w:r>
      <w:r w:rsidR="009479AB">
        <w:rPr>
          <w:rFonts w:eastAsia="Calibri"/>
        </w:rPr>
        <w:t xml:space="preserve">. </w:t>
      </w:r>
      <w:r w:rsidR="00E6797A">
        <w:rPr>
          <w:rFonts w:eastAsia="Calibri"/>
        </w:rPr>
        <w:t>Furthermore, w</w:t>
      </w:r>
      <w:r w:rsidR="00E6797A" w:rsidRPr="002B6CDA">
        <w:rPr>
          <w:rFonts w:eastAsia="Calibri"/>
        </w:rPr>
        <w:t>hile welcoming the different measures taken to combat human trafficking such as the new Plan of Action against Human Trafficking launched by the Government in December 2010</w:t>
      </w:r>
      <w:r w:rsidR="00E6797A">
        <w:rPr>
          <w:rFonts w:eastAsia="Calibri"/>
        </w:rPr>
        <w:t>,</w:t>
      </w:r>
      <w:r w:rsidR="009479AB">
        <w:rPr>
          <w:rFonts w:eastAsia="Calibri"/>
        </w:rPr>
        <w:t xml:space="preserve"> the Committee</w:t>
      </w:r>
      <w:r w:rsidR="002B6CDA" w:rsidRPr="002B6CDA">
        <w:rPr>
          <w:rFonts w:eastAsia="Calibri"/>
        </w:rPr>
        <w:t xml:space="preserve"> notes with </w:t>
      </w:r>
      <w:r w:rsidR="009479AB">
        <w:rPr>
          <w:rFonts w:eastAsia="Calibri"/>
        </w:rPr>
        <w:t>regret</w:t>
      </w:r>
      <w:r w:rsidR="002B6CDA" w:rsidRPr="002B6CDA">
        <w:rPr>
          <w:rFonts w:eastAsia="Calibri"/>
        </w:rPr>
        <w:t xml:space="preserve"> tha</w:t>
      </w:r>
      <w:r w:rsidR="00E6797A">
        <w:rPr>
          <w:rFonts w:eastAsia="Calibri"/>
        </w:rPr>
        <w:t xml:space="preserve">t </w:t>
      </w:r>
      <w:r w:rsidR="002B6CDA" w:rsidRPr="002B6CDA">
        <w:rPr>
          <w:rFonts w:eastAsia="Calibri"/>
        </w:rPr>
        <w:t xml:space="preserve">trafficking in persons still remains </w:t>
      </w:r>
      <w:r w:rsidR="00000C56">
        <w:rPr>
          <w:rFonts w:eastAsia="Calibri"/>
        </w:rPr>
        <w:t>a</w:t>
      </w:r>
      <w:r w:rsidR="002B6CDA" w:rsidRPr="002B6CDA">
        <w:rPr>
          <w:rFonts w:eastAsia="Calibri"/>
        </w:rPr>
        <w:t xml:space="preserve"> problem in the State party, especially concerning </w:t>
      </w:r>
      <w:r w:rsidR="00ED2BE2">
        <w:rPr>
          <w:rFonts w:eastAsia="Calibri"/>
        </w:rPr>
        <w:t>girls</w:t>
      </w:r>
      <w:r w:rsidR="002B6CDA" w:rsidRPr="002B6CDA">
        <w:rPr>
          <w:rFonts w:eastAsia="Calibri"/>
        </w:rPr>
        <w:t xml:space="preserve"> (art</w:t>
      </w:r>
      <w:r w:rsidR="009A612A">
        <w:rPr>
          <w:rFonts w:eastAsia="Calibri"/>
        </w:rPr>
        <w:t>s</w:t>
      </w:r>
      <w:r w:rsidR="002B6CDA" w:rsidRPr="002B6CDA">
        <w:rPr>
          <w:rFonts w:eastAsia="Calibri"/>
        </w:rPr>
        <w:t>.</w:t>
      </w:r>
      <w:r w:rsidR="009A612A">
        <w:rPr>
          <w:rFonts w:eastAsia="Calibri"/>
        </w:rPr>
        <w:t xml:space="preserve"> 2 and</w:t>
      </w:r>
      <w:r w:rsidR="002B6CDA" w:rsidRPr="002B6CDA">
        <w:rPr>
          <w:rFonts w:eastAsia="Calibri"/>
        </w:rPr>
        <w:t xml:space="preserve"> 16). </w:t>
      </w:r>
    </w:p>
    <w:p w:rsidR="002B6CDA" w:rsidRPr="00591FA3" w:rsidRDefault="002B6CDA" w:rsidP="00B20818">
      <w:pPr>
        <w:pStyle w:val="SingleTxtG"/>
        <w:rPr>
          <w:rFonts w:eastAsia="Calibri"/>
          <w:b/>
        </w:rPr>
      </w:pPr>
      <w:r w:rsidRPr="00591FA3">
        <w:rPr>
          <w:rFonts w:eastAsia="Calibri"/>
          <w:b/>
        </w:rPr>
        <w:t xml:space="preserve">The State party should strengthen its efforts to prevent </w:t>
      </w:r>
      <w:r w:rsidR="00BB6CE7">
        <w:rPr>
          <w:rFonts w:eastAsia="Calibri"/>
          <w:b/>
        </w:rPr>
        <w:t>minors</w:t>
      </w:r>
      <w:r w:rsidR="00BB6CE7" w:rsidRPr="006B1FF4">
        <w:rPr>
          <w:rFonts w:eastAsia="Calibri"/>
          <w:b/>
        </w:rPr>
        <w:t xml:space="preserve"> </w:t>
      </w:r>
      <w:r w:rsidR="005B5B4C" w:rsidRPr="006B1FF4">
        <w:rPr>
          <w:rFonts w:eastAsia="Calibri"/>
          <w:b/>
        </w:rPr>
        <w:t>from going missing</w:t>
      </w:r>
      <w:r w:rsidRPr="00591FA3">
        <w:rPr>
          <w:rFonts w:eastAsia="Calibri"/>
          <w:b/>
        </w:rPr>
        <w:t xml:space="preserve"> </w:t>
      </w:r>
      <w:r w:rsidR="00ED2BE2">
        <w:rPr>
          <w:rFonts w:eastAsia="Calibri"/>
          <w:b/>
        </w:rPr>
        <w:t>from asylum centres by allocating sufficient resources to the immigration authorities</w:t>
      </w:r>
      <w:r w:rsidR="00386DDF">
        <w:rPr>
          <w:rFonts w:eastAsia="Calibri"/>
          <w:b/>
        </w:rPr>
        <w:t xml:space="preserve"> to </w:t>
      </w:r>
      <w:r w:rsidR="00907570">
        <w:rPr>
          <w:rFonts w:eastAsia="Calibri"/>
          <w:b/>
        </w:rPr>
        <w:t xml:space="preserve">prevent and </w:t>
      </w:r>
      <w:r w:rsidR="007E46C7">
        <w:rPr>
          <w:rFonts w:eastAsia="Calibri"/>
          <w:b/>
        </w:rPr>
        <w:t xml:space="preserve">investigate every case of missing </w:t>
      </w:r>
      <w:r w:rsidR="00907570">
        <w:rPr>
          <w:rFonts w:eastAsia="Calibri"/>
          <w:b/>
        </w:rPr>
        <w:t>minors</w:t>
      </w:r>
      <w:r w:rsidR="00386DDF">
        <w:rPr>
          <w:rFonts w:eastAsia="Calibri"/>
          <w:b/>
        </w:rPr>
        <w:t xml:space="preserve">. </w:t>
      </w:r>
      <w:r w:rsidR="00000C56">
        <w:rPr>
          <w:rFonts w:eastAsia="Calibri"/>
          <w:b/>
        </w:rPr>
        <w:t>The police should be provided with all the necessary resources to investigate and prosecute cases of trafficking.</w:t>
      </w:r>
    </w:p>
    <w:p w:rsidR="002B6CDA" w:rsidRPr="002B6CDA" w:rsidRDefault="00591FA3" w:rsidP="00591FA3">
      <w:pPr>
        <w:pStyle w:val="H23G"/>
        <w:rPr>
          <w:rFonts w:eastAsia="Calibri"/>
        </w:rPr>
      </w:pPr>
      <w:r>
        <w:rPr>
          <w:rFonts w:eastAsia="Calibri"/>
        </w:rPr>
        <w:tab/>
      </w:r>
      <w:r>
        <w:rPr>
          <w:rFonts w:eastAsia="Calibri"/>
        </w:rPr>
        <w:tab/>
      </w:r>
      <w:r w:rsidR="002B6CDA" w:rsidRPr="002B6CDA">
        <w:rPr>
          <w:rFonts w:eastAsia="Calibri"/>
        </w:rPr>
        <w:t xml:space="preserve">Detention of </w:t>
      </w:r>
      <w:r w:rsidR="00B168C5">
        <w:rPr>
          <w:rFonts w:eastAsia="Calibri"/>
        </w:rPr>
        <w:t>minors</w:t>
      </w:r>
    </w:p>
    <w:p w:rsidR="002B6CDA" w:rsidRPr="002B6CDA" w:rsidRDefault="002B6CDA" w:rsidP="00F5376D">
      <w:pPr>
        <w:pStyle w:val="SingleTxtG"/>
        <w:rPr>
          <w:rFonts w:eastAsia="Calibri"/>
        </w:rPr>
      </w:pPr>
      <w:r w:rsidRPr="002B6CDA">
        <w:rPr>
          <w:rFonts w:eastAsia="Calibri"/>
        </w:rPr>
        <w:t>2</w:t>
      </w:r>
      <w:r w:rsidR="00C65507">
        <w:rPr>
          <w:rFonts w:eastAsia="Calibri"/>
        </w:rPr>
        <w:t>3</w:t>
      </w:r>
      <w:r w:rsidR="00591FA3">
        <w:rPr>
          <w:rFonts w:eastAsia="Calibri"/>
        </w:rPr>
        <w:t>.</w:t>
      </w:r>
      <w:r w:rsidR="00591FA3">
        <w:rPr>
          <w:rFonts w:eastAsia="Calibri"/>
        </w:rPr>
        <w:tab/>
      </w:r>
      <w:r w:rsidRPr="002B6CDA">
        <w:rPr>
          <w:rFonts w:eastAsia="Calibri"/>
        </w:rPr>
        <w:t xml:space="preserve">While welcoming the continued efforts of the State party to establish two separate prison units for young offenders, the Committee notes with concern that, despite the </w:t>
      </w:r>
      <w:r w:rsidR="004329CB">
        <w:rPr>
          <w:rFonts w:eastAsia="Calibri"/>
        </w:rPr>
        <w:t xml:space="preserve">reduced </w:t>
      </w:r>
      <w:r w:rsidRPr="002B6CDA">
        <w:rPr>
          <w:rFonts w:eastAsia="Calibri"/>
        </w:rPr>
        <w:t xml:space="preserve">number of children in prison, children </w:t>
      </w:r>
      <w:r w:rsidR="004329CB">
        <w:rPr>
          <w:rFonts w:eastAsia="Calibri"/>
        </w:rPr>
        <w:t xml:space="preserve">are </w:t>
      </w:r>
      <w:r w:rsidRPr="002B6CDA">
        <w:rPr>
          <w:rFonts w:eastAsia="Calibri"/>
        </w:rPr>
        <w:t xml:space="preserve">almost always </w:t>
      </w:r>
      <w:r w:rsidR="004329CB">
        <w:rPr>
          <w:rFonts w:eastAsia="Calibri"/>
        </w:rPr>
        <w:t>detained</w:t>
      </w:r>
      <w:r w:rsidRPr="002B6CDA">
        <w:rPr>
          <w:rFonts w:eastAsia="Calibri"/>
        </w:rPr>
        <w:t xml:space="preserve"> with adults (art</w:t>
      </w:r>
      <w:r w:rsidR="00B168C5">
        <w:rPr>
          <w:rFonts w:eastAsia="Calibri"/>
        </w:rPr>
        <w:t>s</w:t>
      </w:r>
      <w:r w:rsidRPr="002B6CDA">
        <w:rPr>
          <w:rFonts w:eastAsia="Calibri"/>
        </w:rPr>
        <w:t xml:space="preserve">. 11 and 16). </w:t>
      </w:r>
    </w:p>
    <w:p w:rsidR="002B6CDA" w:rsidRPr="00591FA3" w:rsidRDefault="002B6CDA" w:rsidP="002A521F">
      <w:pPr>
        <w:pStyle w:val="SingleTxtG"/>
        <w:rPr>
          <w:rFonts w:eastAsia="Calibri"/>
          <w:b/>
        </w:rPr>
      </w:pPr>
      <w:r w:rsidRPr="00591FA3">
        <w:rPr>
          <w:rFonts w:eastAsia="Calibri"/>
          <w:b/>
        </w:rPr>
        <w:t xml:space="preserve">The State party should </w:t>
      </w:r>
      <w:r w:rsidR="008D227F">
        <w:rPr>
          <w:rFonts w:eastAsia="Calibri"/>
          <w:b/>
        </w:rPr>
        <w:t xml:space="preserve">ensure that </w:t>
      </w:r>
      <w:r w:rsidR="00B168C5">
        <w:rPr>
          <w:rFonts w:eastAsia="Calibri"/>
          <w:b/>
        </w:rPr>
        <w:t xml:space="preserve">minors </w:t>
      </w:r>
      <w:r w:rsidR="008D227F">
        <w:rPr>
          <w:rFonts w:eastAsia="Calibri"/>
          <w:b/>
        </w:rPr>
        <w:t xml:space="preserve">are always segregated from adults, either in </w:t>
      </w:r>
      <w:r w:rsidR="002A521F">
        <w:rPr>
          <w:rFonts w:eastAsia="Calibri"/>
          <w:b/>
        </w:rPr>
        <w:t>pretrial</w:t>
      </w:r>
      <w:r w:rsidR="008D227F">
        <w:rPr>
          <w:rFonts w:eastAsia="Calibri"/>
          <w:b/>
        </w:rPr>
        <w:t xml:space="preserve"> detention or after conviction</w:t>
      </w:r>
      <w:r w:rsidR="00ED2BE2">
        <w:rPr>
          <w:rFonts w:eastAsia="Calibri"/>
          <w:b/>
        </w:rPr>
        <w:t>,</w:t>
      </w:r>
      <w:r w:rsidR="008D227F">
        <w:rPr>
          <w:rFonts w:eastAsia="Calibri"/>
          <w:b/>
        </w:rPr>
        <w:t xml:space="preserve"> in accordance with international standards, such as the United Nations Standard Minimum Rules for the Treatment of Prisoners and the United Nations Standard Minimum Rules for the Administration of Juvenile Justice</w:t>
      </w:r>
      <w:r w:rsidR="004300DF">
        <w:rPr>
          <w:rFonts w:eastAsia="Calibri"/>
          <w:b/>
        </w:rPr>
        <w:t xml:space="preserve"> (the Beijing Rules)</w:t>
      </w:r>
      <w:r w:rsidR="008D227F">
        <w:rPr>
          <w:rFonts w:eastAsia="Calibri"/>
          <w:b/>
        </w:rPr>
        <w:t>.</w:t>
      </w:r>
      <w:r w:rsidR="0087516B">
        <w:rPr>
          <w:rFonts w:eastAsia="Calibri"/>
          <w:b/>
        </w:rPr>
        <w:t xml:space="preserve"> The State part</w:t>
      </w:r>
      <w:r w:rsidR="00252D3D">
        <w:rPr>
          <w:rFonts w:eastAsia="Calibri"/>
          <w:b/>
        </w:rPr>
        <w:t xml:space="preserve">y is urged to establish the second </w:t>
      </w:r>
      <w:r w:rsidR="0087516B">
        <w:rPr>
          <w:rFonts w:eastAsia="Calibri"/>
          <w:b/>
        </w:rPr>
        <w:t>unit for the detention of juveniles</w:t>
      </w:r>
      <w:r w:rsidR="00252D3D">
        <w:rPr>
          <w:rFonts w:eastAsia="Calibri"/>
          <w:b/>
        </w:rPr>
        <w:t xml:space="preserve"> as soon as possible.</w:t>
      </w:r>
      <w:r w:rsidR="0087516B">
        <w:rPr>
          <w:rFonts w:eastAsia="Calibri"/>
          <w:b/>
        </w:rPr>
        <w:t xml:space="preserve"> </w:t>
      </w:r>
    </w:p>
    <w:p w:rsidR="002B6CDA" w:rsidRPr="002B6CDA" w:rsidRDefault="00591FA3" w:rsidP="00591FA3">
      <w:pPr>
        <w:pStyle w:val="H23G"/>
        <w:rPr>
          <w:rFonts w:eastAsia="Calibri"/>
        </w:rPr>
      </w:pPr>
      <w:r>
        <w:rPr>
          <w:rFonts w:eastAsia="Calibri"/>
        </w:rPr>
        <w:tab/>
      </w:r>
      <w:r>
        <w:rPr>
          <w:rFonts w:eastAsia="Calibri"/>
        </w:rPr>
        <w:tab/>
      </w:r>
      <w:r w:rsidR="002B6CDA" w:rsidRPr="002B6CDA">
        <w:rPr>
          <w:rFonts w:eastAsia="Calibri"/>
        </w:rPr>
        <w:t>Data collection</w:t>
      </w:r>
    </w:p>
    <w:p w:rsidR="002B6CDA" w:rsidRPr="004329CB" w:rsidRDefault="00F5376D" w:rsidP="00591FA3">
      <w:pPr>
        <w:pStyle w:val="SingleTxtG"/>
        <w:rPr>
          <w:rFonts w:eastAsia="Calibri"/>
          <w:highlight w:val="yellow"/>
        </w:rPr>
      </w:pPr>
      <w:r>
        <w:rPr>
          <w:rFonts w:eastAsia="Calibri"/>
        </w:rPr>
        <w:t>2</w:t>
      </w:r>
      <w:r w:rsidR="00C65507">
        <w:rPr>
          <w:rFonts w:eastAsia="Calibri"/>
        </w:rPr>
        <w:t>4</w:t>
      </w:r>
      <w:r w:rsidR="00591FA3">
        <w:rPr>
          <w:rFonts w:eastAsia="Calibri"/>
        </w:rPr>
        <w:t>.</w:t>
      </w:r>
      <w:r w:rsidR="00591FA3">
        <w:rPr>
          <w:rFonts w:eastAsia="Calibri"/>
        </w:rPr>
        <w:tab/>
      </w:r>
      <w:r w:rsidR="002B6CDA" w:rsidRPr="002B6CDA">
        <w:rPr>
          <w:rFonts w:eastAsia="Calibri"/>
        </w:rPr>
        <w:t xml:space="preserve">The Committee regrets the absence of comprehensive and disaggregated data on </w:t>
      </w:r>
      <w:r w:rsidR="002B6CDA" w:rsidRPr="00C71DE7">
        <w:rPr>
          <w:rFonts w:eastAsia="Calibri"/>
        </w:rPr>
        <w:t>complaints, investigations, prosecutions and convictions of</w:t>
      </w:r>
      <w:r w:rsidR="00C71DE7">
        <w:rPr>
          <w:rFonts w:eastAsia="Calibri"/>
        </w:rPr>
        <w:t xml:space="preserve"> </w:t>
      </w:r>
      <w:r w:rsidR="002B6CDA" w:rsidRPr="00C71DE7">
        <w:rPr>
          <w:rFonts w:eastAsia="Calibri"/>
        </w:rPr>
        <w:t>cases of torture and ill</w:t>
      </w:r>
      <w:r w:rsidR="00C65507">
        <w:rPr>
          <w:rFonts w:eastAsia="Calibri"/>
        </w:rPr>
        <w:t>-</w:t>
      </w:r>
      <w:r w:rsidR="002B6CDA" w:rsidRPr="00C71DE7">
        <w:rPr>
          <w:rFonts w:eastAsia="Calibri"/>
        </w:rPr>
        <w:t>treatmen</w:t>
      </w:r>
      <w:r w:rsidR="00C71DE7">
        <w:rPr>
          <w:rFonts w:eastAsia="Calibri"/>
        </w:rPr>
        <w:t xml:space="preserve">t by law enforcement, security </w:t>
      </w:r>
      <w:r w:rsidR="002B6CDA" w:rsidRPr="00C71DE7">
        <w:rPr>
          <w:rFonts w:eastAsia="Calibri"/>
        </w:rPr>
        <w:t>and prison personnel, as well as on the nu</w:t>
      </w:r>
      <w:r w:rsidR="00C71DE7" w:rsidRPr="00C71DE7">
        <w:rPr>
          <w:rFonts w:eastAsia="Calibri"/>
        </w:rPr>
        <w:t>mber of asylum seekers, the use and length of solitary confinement and the occurrence of</w:t>
      </w:r>
      <w:r w:rsidR="002B6CDA" w:rsidRPr="00C71DE7">
        <w:rPr>
          <w:rFonts w:eastAsia="Calibri"/>
        </w:rPr>
        <w:t xml:space="preserve"> trafficking and </w:t>
      </w:r>
      <w:r w:rsidR="00ED2BE2">
        <w:rPr>
          <w:rFonts w:eastAsia="Calibri"/>
        </w:rPr>
        <w:t>domestic and sexual violence</w:t>
      </w:r>
      <w:r w:rsidR="00C71DE7">
        <w:rPr>
          <w:rFonts w:eastAsia="Calibri"/>
        </w:rPr>
        <w:t>, including means of redress (arts. 2, 11, 12, 13, 14 and 16)</w:t>
      </w:r>
      <w:r w:rsidR="002B6CDA" w:rsidRPr="00C71DE7">
        <w:rPr>
          <w:rFonts w:eastAsia="Calibri"/>
        </w:rPr>
        <w:t>.</w:t>
      </w:r>
    </w:p>
    <w:p w:rsidR="004300DF" w:rsidRDefault="002B6CDA" w:rsidP="00591FA3">
      <w:pPr>
        <w:pStyle w:val="SingleTxtG"/>
        <w:rPr>
          <w:rFonts w:eastAsia="Calibri"/>
          <w:b/>
        </w:rPr>
      </w:pPr>
      <w:r w:rsidRPr="00C71DE7">
        <w:rPr>
          <w:rFonts w:eastAsia="Calibri"/>
          <w:b/>
        </w:rPr>
        <w:t>The State party should compile statistical data relevant to the monitoring of the implementation of the Convention at the national level, including dat</w:t>
      </w:r>
      <w:r w:rsidR="00BB6CE7">
        <w:rPr>
          <w:rFonts w:eastAsia="Calibri"/>
          <w:b/>
        </w:rPr>
        <w:t>a</w:t>
      </w:r>
      <w:r w:rsidRPr="00C71DE7">
        <w:rPr>
          <w:rFonts w:eastAsia="Calibri"/>
          <w:b/>
        </w:rPr>
        <w:t xml:space="preserve"> on complaints, investigations, prosecutions and convictions of cases of torture and ill-treatmen</w:t>
      </w:r>
      <w:r w:rsidR="00C71DE7" w:rsidRPr="00C71DE7">
        <w:rPr>
          <w:rFonts w:eastAsia="Calibri"/>
          <w:b/>
        </w:rPr>
        <w:t xml:space="preserve">t, the number of asylum seekers, the use of solitary confinement and the occurrence of trafficking and domestic and sexual violence, </w:t>
      </w:r>
      <w:r w:rsidRPr="00C71DE7">
        <w:rPr>
          <w:rFonts w:eastAsia="Calibri"/>
          <w:b/>
        </w:rPr>
        <w:t xml:space="preserve">as well as on means of redress, including compensation and rehabilitation, provided to the victims. </w:t>
      </w:r>
    </w:p>
    <w:p w:rsidR="002B6CDA" w:rsidRPr="00591FA3" w:rsidRDefault="00C65507" w:rsidP="002A521F">
      <w:pPr>
        <w:pStyle w:val="SingleTxtG"/>
        <w:rPr>
          <w:rFonts w:eastAsia="Calibri"/>
          <w:b/>
        </w:rPr>
      </w:pPr>
      <w:r>
        <w:rPr>
          <w:rFonts w:eastAsia="Calibri"/>
          <w:b/>
        </w:rPr>
        <w:t xml:space="preserve">The Committee draws the attention of the State party to the recently adopted </w:t>
      </w:r>
      <w:r w:rsidR="008F3154">
        <w:rPr>
          <w:rFonts w:eastAsia="Calibri"/>
          <w:b/>
        </w:rPr>
        <w:t>g</w:t>
      </w:r>
      <w:r>
        <w:rPr>
          <w:rFonts w:eastAsia="Calibri"/>
          <w:b/>
        </w:rPr>
        <w:t xml:space="preserve">eneral </w:t>
      </w:r>
      <w:r w:rsidR="008F3154">
        <w:rPr>
          <w:rFonts w:eastAsia="Calibri"/>
          <w:b/>
        </w:rPr>
        <w:t>c</w:t>
      </w:r>
      <w:r>
        <w:rPr>
          <w:rFonts w:eastAsia="Calibri"/>
          <w:b/>
        </w:rPr>
        <w:t xml:space="preserve">omment </w:t>
      </w:r>
      <w:r w:rsidR="002A521F">
        <w:rPr>
          <w:rFonts w:eastAsia="Calibri"/>
          <w:b/>
        </w:rPr>
        <w:t>No. 3(2012)</w:t>
      </w:r>
      <w:r>
        <w:rPr>
          <w:rFonts w:eastAsia="Calibri"/>
          <w:b/>
        </w:rPr>
        <w:t xml:space="preserve"> </w:t>
      </w:r>
      <w:r w:rsidR="004300DF">
        <w:rPr>
          <w:rFonts w:eastAsia="Calibri"/>
          <w:b/>
        </w:rPr>
        <w:t>on article 14 of the Convention which explains the content and scope of the obligations of States parties to provide full redress to victims of torture</w:t>
      </w:r>
      <w:r>
        <w:rPr>
          <w:rFonts w:eastAsia="Calibri"/>
          <w:b/>
        </w:rPr>
        <w:t>.</w:t>
      </w:r>
    </w:p>
    <w:p w:rsidR="002B6CDA" w:rsidRDefault="00F5376D" w:rsidP="00591FA3">
      <w:pPr>
        <w:pStyle w:val="SingleTxtG"/>
        <w:rPr>
          <w:rFonts w:eastAsia="Calibri"/>
        </w:rPr>
      </w:pPr>
      <w:r>
        <w:rPr>
          <w:rFonts w:eastAsia="Calibri"/>
        </w:rPr>
        <w:t>2</w:t>
      </w:r>
      <w:r w:rsidR="00C65507">
        <w:rPr>
          <w:rFonts w:eastAsia="Calibri"/>
        </w:rPr>
        <w:t>5</w:t>
      </w:r>
      <w:r w:rsidR="00591FA3">
        <w:rPr>
          <w:rFonts w:eastAsia="Calibri"/>
        </w:rPr>
        <w:t>.</w:t>
      </w:r>
      <w:r w:rsidR="00591FA3">
        <w:rPr>
          <w:rFonts w:eastAsia="Calibri"/>
        </w:rPr>
        <w:tab/>
      </w:r>
      <w:r w:rsidR="002B6CDA" w:rsidRPr="002B6CDA">
        <w:rPr>
          <w:rFonts w:eastAsia="Calibri"/>
        </w:rPr>
        <w:t xml:space="preserve">The Committee </w:t>
      </w:r>
      <w:r w:rsidR="004329CB">
        <w:rPr>
          <w:rFonts w:eastAsia="Calibri"/>
        </w:rPr>
        <w:t xml:space="preserve">urges </w:t>
      </w:r>
      <w:r w:rsidR="002B6CDA" w:rsidRPr="002B6CDA">
        <w:rPr>
          <w:rFonts w:eastAsia="Calibri"/>
        </w:rPr>
        <w:t>the State party</w:t>
      </w:r>
      <w:r w:rsidR="004329CB">
        <w:rPr>
          <w:rFonts w:eastAsia="Calibri"/>
        </w:rPr>
        <w:t xml:space="preserve"> to continue </w:t>
      </w:r>
      <w:r w:rsidR="00547C8F">
        <w:rPr>
          <w:rFonts w:eastAsia="Calibri"/>
        </w:rPr>
        <w:t xml:space="preserve">its efforts to aiming at </w:t>
      </w:r>
      <w:r w:rsidR="004329CB">
        <w:rPr>
          <w:rFonts w:eastAsia="Calibri"/>
        </w:rPr>
        <w:t>ratifying</w:t>
      </w:r>
      <w:r w:rsidR="002B6CDA" w:rsidRPr="002B6CDA">
        <w:rPr>
          <w:rFonts w:eastAsia="Calibri"/>
        </w:rPr>
        <w:t xml:space="preserve"> the Optional Protocol to the Convention against Torture and Other Cruel, Inhuman or Degrading Punishment as soon as possible.</w:t>
      </w:r>
    </w:p>
    <w:p w:rsidR="00547C8F" w:rsidRDefault="00547C8F" w:rsidP="00591FA3">
      <w:pPr>
        <w:pStyle w:val="SingleTxtG"/>
        <w:rPr>
          <w:rFonts w:eastAsia="Calibri"/>
        </w:rPr>
      </w:pPr>
      <w:r>
        <w:rPr>
          <w:rFonts w:eastAsia="Calibri"/>
        </w:rPr>
        <w:t>2</w:t>
      </w:r>
      <w:r w:rsidR="00C65507">
        <w:rPr>
          <w:rFonts w:eastAsia="Calibri"/>
        </w:rPr>
        <w:t>6</w:t>
      </w:r>
      <w:r>
        <w:rPr>
          <w:rFonts w:eastAsia="Calibri"/>
        </w:rPr>
        <w:t xml:space="preserve">. The Committee invites the State party to ratify the core United Nations human rights treaties to which it is not yet a party, namely the </w:t>
      </w:r>
      <w:r w:rsidR="00676BDC">
        <w:rPr>
          <w:rFonts w:eastAsia="Calibri"/>
        </w:rPr>
        <w:t xml:space="preserve">Optional Protocol to the International </w:t>
      </w:r>
      <w:r w:rsidR="004300DF">
        <w:rPr>
          <w:rFonts w:eastAsia="Calibri"/>
        </w:rPr>
        <w:t>Covenant</w:t>
      </w:r>
      <w:r w:rsidR="00676BDC">
        <w:rPr>
          <w:rFonts w:eastAsia="Calibri"/>
        </w:rPr>
        <w:t xml:space="preserve"> on Economic, Social and Cultural Rights, the International Convention on the Protection of the Rights of All Migrant Workers and Members of their Families, the Convention on the Rights of Persons with Disabilities, the Optional Protocol to the Convention on the Rights of Persons with Disabilities and the International Convention for the Protection of All Persons from Enforced Disappearance.</w:t>
      </w:r>
    </w:p>
    <w:p w:rsidR="002B6CDA" w:rsidRPr="002B6CDA" w:rsidRDefault="00F5376D" w:rsidP="00591FA3">
      <w:pPr>
        <w:pStyle w:val="SingleTxtG"/>
        <w:rPr>
          <w:rFonts w:eastAsia="Calibri"/>
        </w:rPr>
      </w:pPr>
      <w:r>
        <w:rPr>
          <w:rFonts w:eastAsia="Calibri"/>
        </w:rPr>
        <w:t>2</w:t>
      </w:r>
      <w:r w:rsidR="002175D0">
        <w:rPr>
          <w:rFonts w:eastAsia="Calibri"/>
        </w:rPr>
        <w:t>7</w:t>
      </w:r>
      <w:r w:rsidR="00591FA3">
        <w:rPr>
          <w:rFonts w:eastAsia="Calibri"/>
        </w:rPr>
        <w:t>.</w:t>
      </w:r>
      <w:r w:rsidR="00591FA3">
        <w:rPr>
          <w:rFonts w:eastAsia="Calibri"/>
        </w:rPr>
        <w:tab/>
      </w:r>
      <w:r w:rsidR="002B6CDA" w:rsidRPr="002B6CDA">
        <w:rPr>
          <w:rFonts w:eastAsia="Calibri"/>
        </w:rPr>
        <w:t>The State party is requested to disseminate widely the report submitted to the Committee and the committee’s concluding observations, in appropriate languages, through official websites, the media and non-governmental organizations.</w:t>
      </w:r>
    </w:p>
    <w:p w:rsidR="00AE1101" w:rsidRDefault="00F5376D" w:rsidP="00591FA3">
      <w:pPr>
        <w:pStyle w:val="SingleTxtG"/>
        <w:rPr>
          <w:rFonts w:eastAsia="Calibri"/>
        </w:rPr>
      </w:pPr>
      <w:r>
        <w:rPr>
          <w:rFonts w:eastAsia="Calibri"/>
        </w:rPr>
        <w:t>2</w:t>
      </w:r>
      <w:r w:rsidR="002175D0">
        <w:rPr>
          <w:rFonts w:eastAsia="Calibri"/>
        </w:rPr>
        <w:t>8</w:t>
      </w:r>
      <w:r w:rsidR="00591FA3">
        <w:rPr>
          <w:rFonts w:eastAsia="Calibri"/>
        </w:rPr>
        <w:t>.</w:t>
      </w:r>
      <w:r w:rsidR="00591FA3">
        <w:rPr>
          <w:rFonts w:eastAsia="Calibri"/>
        </w:rPr>
        <w:tab/>
      </w:r>
      <w:r w:rsidR="002B6CDA" w:rsidRPr="002B6CDA">
        <w:rPr>
          <w:rFonts w:eastAsia="Calibri"/>
        </w:rPr>
        <w:t>The Committee reque</w:t>
      </w:r>
      <w:r w:rsidR="003C0DD4">
        <w:rPr>
          <w:rFonts w:eastAsia="Calibri"/>
        </w:rPr>
        <w:t>sts the State party to provide</w:t>
      </w:r>
      <w:r w:rsidR="00AE1101">
        <w:rPr>
          <w:rFonts w:eastAsia="Calibri"/>
        </w:rPr>
        <w:t>,</w:t>
      </w:r>
      <w:r w:rsidR="003C0DD4">
        <w:rPr>
          <w:rFonts w:eastAsia="Calibri"/>
        </w:rPr>
        <w:t xml:space="preserve"> </w:t>
      </w:r>
      <w:r w:rsidR="002B6CDA" w:rsidRPr="002B6CDA">
        <w:rPr>
          <w:rFonts w:eastAsia="Calibri"/>
        </w:rPr>
        <w:t>by 23 November 201</w:t>
      </w:r>
      <w:r w:rsidR="0070018A">
        <w:rPr>
          <w:rFonts w:eastAsia="Calibri"/>
        </w:rPr>
        <w:t>3</w:t>
      </w:r>
      <w:r w:rsidR="00BB6CE7">
        <w:rPr>
          <w:rFonts w:eastAsia="Calibri"/>
        </w:rPr>
        <w:t>,</w:t>
      </w:r>
      <w:r w:rsidR="002B6CDA" w:rsidRPr="002B6CDA">
        <w:rPr>
          <w:rFonts w:eastAsia="Calibri"/>
        </w:rPr>
        <w:t xml:space="preserve"> follow-up information in response to the Committee’s recommendations </w:t>
      </w:r>
      <w:r w:rsidR="00AE1101">
        <w:rPr>
          <w:rFonts w:eastAsia="Calibri"/>
        </w:rPr>
        <w:t xml:space="preserve">related to </w:t>
      </w:r>
      <w:r w:rsidR="00C65507">
        <w:rPr>
          <w:rFonts w:eastAsia="Calibri"/>
        </w:rPr>
        <w:t>solitary confinement</w:t>
      </w:r>
      <w:r w:rsidR="004300DF">
        <w:rPr>
          <w:rFonts w:eastAsia="Calibri"/>
        </w:rPr>
        <w:t>,</w:t>
      </w:r>
      <w:r w:rsidR="00C65507">
        <w:rPr>
          <w:rFonts w:eastAsia="Calibri"/>
        </w:rPr>
        <w:t xml:space="preserve"> </w:t>
      </w:r>
      <w:r w:rsidR="004300DF">
        <w:rPr>
          <w:rFonts w:eastAsia="Calibri"/>
        </w:rPr>
        <w:t>detention of foreigners,</w:t>
      </w:r>
      <w:r w:rsidR="00C65507">
        <w:rPr>
          <w:rFonts w:eastAsia="Calibri"/>
        </w:rPr>
        <w:t xml:space="preserve"> and </w:t>
      </w:r>
      <w:r w:rsidR="004300DF">
        <w:rPr>
          <w:rFonts w:eastAsia="Calibri"/>
        </w:rPr>
        <w:t>missing minors and trafficking, as contained in paragraphs 11, 15, 16 and 22</w:t>
      </w:r>
      <w:r w:rsidR="008F3154">
        <w:rPr>
          <w:rFonts w:eastAsia="Calibri"/>
        </w:rPr>
        <w:t xml:space="preserve"> above</w:t>
      </w:r>
      <w:r w:rsidR="00C65507">
        <w:rPr>
          <w:rFonts w:eastAsia="Calibri"/>
        </w:rPr>
        <w:t>.</w:t>
      </w:r>
    </w:p>
    <w:p w:rsidR="002B6CDA" w:rsidRPr="002B6CDA" w:rsidRDefault="00F5376D" w:rsidP="00591FA3">
      <w:pPr>
        <w:pStyle w:val="SingleTxtG"/>
        <w:rPr>
          <w:rFonts w:eastAsia="Calibri"/>
        </w:rPr>
      </w:pPr>
      <w:r>
        <w:rPr>
          <w:rFonts w:eastAsia="Calibri"/>
        </w:rPr>
        <w:t>2</w:t>
      </w:r>
      <w:r w:rsidR="002175D0">
        <w:rPr>
          <w:rFonts w:eastAsia="Calibri"/>
        </w:rPr>
        <w:t>9</w:t>
      </w:r>
      <w:r w:rsidR="00591FA3">
        <w:rPr>
          <w:rFonts w:eastAsia="Calibri"/>
        </w:rPr>
        <w:t>.</w:t>
      </w:r>
      <w:r w:rsidR="00591FA3">
        <w:rPr>
          <w:rFonts w:eastAsia="Calibri"/>
        </w:rPr>
        <w:tab/>
      </w:r>
      <w:r w:rsidR="002B6CDA" w:rsidRPr="002B6CDA">
        <w:rPr>
          <w:rFonts w:eastAsia="Calibri"/>
        </w:rPr>
        <w:t>The State party is invited to submit its next report, which will be the eighth periodic report, by 23 November 2016. To that purpose, the Committee will, in due course, submit to the State party a list of issues prior to reporting, considering that the State party has accepted to report to the Committee under the optional reporting procedure.</w:t>
      </w:r>
    </w:p>
    <w:p w:rsidR="00442A83" w:rsidRPr="002B6CDA" w:rsidRDefault="002B6CDA" w:rsidP="002B6CDA">
      <w:pPr>
        <w:spacing w:before="240"/>
        <w:ind w:left="1134" w:right="1134"/>
        <w:jc w:val="center"/>
        <w:rPr>
          <w:u w:val="single"/>
        </w:rPr>
      </w:pPr>
      <w:r>
        <w:rPr>
          <w:u w:val="single"/>
        </w:rPr>
        <w:tab/>
      </w:r>
      <w:r>
        <w:rPr>
          <w:u w:val="single"/>
        </w:rPr>
        <w:tab/>
      </w:r>
      <w:r>
        <w:rPr>
          <w:u w:val="single"/>
        </w:rPr>
        <w:tab/>
      </w:r>
    </w:p>
    <w:sectPr w:rsidR="00442A83" w:rsidRPr="002B6CDA" w:rsidSect="00347FF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2A" w:rsidRDefault="00AF112A"/>
  </w:endnote>
  <w:endnote w:type="continuationSeparator" w:id="0">
    <w:p w:rsidR="00AF112A" w:rsidRDefault="00AF112A"/>
  </w:endnote>
  <w:endnote w:type="continuationNotice" w:id="1">
    <w:p w:rsidR="00AF112A" w:rsidRDefault="00AF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7E" w:rsidRPr="00347FF4" w:rsidRDefault="00B2417E" w:rsidP="00347FF4">
    <w:pPr>
      <w:pStyle w:val="Footer"/>
      <w:tabs>
        <w:tab w:val="right" w:pos="9638"/>
      </w:tabs>
    </w:pPr>
    <w:r w:rsidRPr="00347FF4">
      <w:rPr>
        <w:b/>
        <w:sz w:val="18"/>
      </w:rPr>
      <w:fldChar w:fldCharType="begin"/>
    </w:r>
    <w:r w:rsidRPr="00347FF4">
      <w:rPr>
        <w:b/>
        <w:sz w:val="18"/>
      </w:rPr>
      <w:instrText xml:space="preserve"> PAGE  \* MERGEFORMAT </w:instrText>
    </w:r>
    <w:r w:rsidRPr="00347FF4">
      <w:rPr>
        <w:b/>
        <w:sz w:val="18"/>
      </w:rPr>
      <w:fldChar w:fldCharType="separate"/>
    </w:r>
    <w:r w:rsidR="00F14A0B">
      <w:rPr>
        <w:b/>
        <w:noProof/>
        <w:sz w:val="18"/>
      </w:rPr>
      <w:t>8</w:t>
    </w:r>
    <w:r w:rsidRPr="00347FF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7E" w:rsidRPr="00347FF4" w:rsidRDefault="00B2417E" w:rsidP="00347FF4">
    <w:pPr>
      <w:pStyle w:val="Footer"/>
      <w:tabs>
        <w:tab w:val="right" w:pos="9638"/>
      </w:tabs>
      <w:rPr>
        <w:b/>
        <w:sz w:val="18"/>
      </w:rPr>
    </w:pPr>
    <w:r>
      <w:tab/>
    </w:r>
    <w:r w:rsidRPr="00347FF4">
      <w:rPr>
        <w:b/>
        <w:sz w:val="18"/>
      </w:rPr>
      <w:fldChar w:fldCharType="begin"/>
    </w:r>
    <w:r w:rsidRPr="00347FF4">
      <w:rPr>
        <w:b/>
        <w:sz w:val="18"/>
      </w:rPr>
      <w:instrText xml:space="preserve"> PAGE  \* MERGEFORMAT </w:instrText>
    </w:r>
    <w:r w:rsidRPr="00347FF4">
      <w:rPr>
        <w:b/>
        <w:sz w:val="18"/>
      </w:rPr>
      <w:fldChar w:fldCharType="separate"/>
    </w:r>
    <w:r w:rsidR="00F14A0B">
      <w:rPr>
        <w:b/>
        <w:noProof/>
        <w:sz w:val="18"/>
      </w:rPr>
      <w:t>7</w:t>
    </w:r>
    <w:r w:rsidRPr="00347FF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7E" w:rsidRPr="00347FF4" w:rsidRDefault="00B2417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w:t>
    </w:r>
    <w:r w:rsidR="000F5125">
      <w:t>12-</w:t>
    </w:r>
    <w:r w:rsidR="00F14A0B">
      <w:t>48706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2A" w:rsidRPr="000B175B" w:rsidRDefault="00AF112A" w:rsidP="000B175B">
      <w:pPr>
        <w:tabs>
          <w:tab w:val="right" w:pos="2155"/>
        </w:tabs>
        <w:spacing w:after="80"/>
        <w:ind w:left="680"/>
        <w:rPr>
          <w:u w:val="single"/>
        </w:rPr>
      </w:pPr>
      <w:r>
        <w:rPr>
          <w:u w:val="single"/>
        </w:rPr>
        <w:tab/>
      </w:r>
    </w:p>
  </w:footnote>
  <w:footnote w:type="continuationSeparator" w:id="0">
    <w:p w:rsidR="00AF112A" w:rsidRPr="00FC68B7" w:rsidRDefault="00AF112A" w:rsidP="00FC68B7">
      <w:pPr>
        <w:tabs>
          <w:tab w:val="left" w:pos="2155"/>
        </w:tabs>
        <w:spacing w:after="80"/>
        <w:ind w:left="680"/>
        <w:rPr>
          <w:u w:val="single"/>
        </w:rPr>
      </w:pPr>
      <w:r>
        <w:rPr>
          <w:u w:val="single"/>
        </w:rPr>
        <w:tab/>
      </w:r>
    </w:p>
  </w:footnote>
  <w:footnote w:type="continuationNotice" w:id="1">
    <w:p w:rsidR="00AF112A" w:rsidRDefault="00AF11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7E" w:rsidRPr="00347FF4" w:rsidRDefault="00B2417E">
    <w:pPr>
      <w:pStyle w:val="Header"/>
    </w:pPr>
    <w:r>
      <w:t>CAT/C/NOR/CO/6-7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7E" w:rsidRPr="00347FF4" w:rsidRDefault="00B2417E" w:rsidP="00347FF4">
    <w:pPr>
      <w:pStyle w:val="Header"/>
      <w:jc w:val="right"/>
    </w:pPr>
    <w:r>
      <w:t>CAT/C/NOR/CO/6-7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DA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104E6"/>
    <w:multiLevelType w:val="hybridMultilevel"/>
    <w:tmpl w:val="11DC7D9E"/>
    <w:lvl w:ilvl="0" w:tplc="323C7E0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67F1346"/>
    <w:multiLevelType w:val="hybridMultilevel"/>
    <w:tmpl w:val="A52E51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320ACF"/>
    <w:multiLevelType w:val="hybridMultilevel"/>
    <w:tmpl w:val="712400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C56874"/>
    <w:multiLevelType w:val="hybridMultilevel"/>
    <w:tmpl w:val="6B10D2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49E2D45"/>
    <w:multiLevelType w:val="hybridMultilevel"/>
    <w:tmpl w:val="377A8AF2"/>
    <w:lvl w:ilvl="0" w:tplc="BC56D8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CA18C1"/>
    <w:multiLevelType w:val="hybridMultilevel"/>
    <w:tmpl w:val="B2200820"/>
    <w:lvl w:ilvl="0" w:tplc="D7266D1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6"/>
  </w:num>
  <w:num w:numId="3">
    <w:abstractNumId w:val="4"/>
  </w:num>
  <w:num w:numId="4">
    <w:abstractNumId w:val="5"/>
  </w:num>
  <w:num w:numId="5">
    <w:abstractNumId w:val="8"/>
  </w:num>
  <w:num w:numId="6">
    <w:abstractNumId w:val="7"/>
  </w:num>
  <w:num w:numId="7">
    <w:abstractNumId w:val="1"/>
  </w:num>
  <w:num w:numId="8">
    <w:abstractNumId w:val="3"/>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FF4"/>
    <w:rsid w:val="00000C56"/>
    <w:rsid w:val="0000248A"/>
    <w:rsid w:val="00012411"/>
    <w:rsid w:val="0003332C"/>
    <w:rsid w:val="00050F6B"/>
    <w:rsid w:val="00054586"/>
    <w:rsid w:val="00057051"/>
    <w:rsid w:val="00057E97"/>
    <w:rsid w:val="000649D5"/>
    <w:rsid w:val="00072C8C"/>
    <w:rsid w:val="000733B5"/>
    <w:rsid w:val="00081815"/>
    <w:rsid w:val="00090F2F"/>
    <w:rsid w:val="000931C0"/>
    <w:rsid w:val="00094B47"/>
    <w:rsid w:val="000B175B"/>
    <w:rsid w:val="000B3A0F"/>
    <w:rsid w:val="000B4EF7"/>
    <w:rsid w:val="000B6CDC"/>
    <w:rsid w:val="000C2C03"/>
    <w:rsid w:val="000C2D2E"/>
    <w:rsid w:val="000D363A"/>
    <w:rsid w:val="000D6F6F"/>
    <w:rsid w:val="000E0415"/>
    <w:rsid w:val="000F5125"/>
    <w:rsid w:val="000F52E1"/>
    <w:rsid w:val="000F7972"/>
    <w:rsid w:val="001103AA"/>
    <w:rsid w:val="001269F2"/>
    <w:rsid w:val="00144043"/>
    <w:rsid w:val="001450BD"/>
    <w:rsid w:val="0014691C"/>
    <w:rsid w:val="00147346"/>
    <w:rsid w:val="00153179"/>
    <w:rsid w:val="00165F3A"/>
    <w:rsid w:val="00170B8D"/>
    <w:rsid w:val="00183227"/>
    <w:rsid w:val="00196FE6"/>
    <w:rsid w:val="00197B02"/>
    <w:rsid w:val="001B1FE3"/>
    <w:rsid w:val="001B4B04"/>
    <w:rsid w:val="001C3C17"/>
    <w:rsid w:val="001C6663"/>
    <w:rsid w:val="001C7895"/>
    <w:rsid w:val="001D0C8C"/>
    <w:rsid w:val="001D26DF"/>
    <w:rsid w:val="001D3A03"/>
    <w:rsid w:val="001D5585"/>
    <w:rsid w:val="001E3436"/>
    <w:rsid w:val="001F303A"/>
    <w:rsid w:val="001F3A4E"/>
    <w:rsid w:val="001F4F8B"/>
    <w:rsid w:val="002025A1"/>
    <w:rsid w:val="00202DA8"/>
    <w:rsid w:val="00211E0B"/>
    <w:rsid w:val="002175D0"/>
    <w:rsid w:val="00252D3D"/>
    <w:rsid w:val="00267CF0"/>
    <w:rsid w:val="00267F5F"/>
    <w:rsid w:val="002834B6"/>
    <w:rsid w:val="00286B4D"/>
    <w:rsid w:val="00291778"/>
    <w:rsid w:val="002955D6"/>
    <w:rsid w:val="00297799"/>
    <w:rsid w:val="002A15B6"/>
    <w:rsid w:val="002A521F"/>
    <w:rsid w:val="002B3C39"/>
    <w:rsid w:val="002B466B"/>
    <w:rsid w:val="002B6CDA"/>
    <w:rsid w:val="002B7630"/>
    <w:rsid w:val="002E0234"/>
    <w:rsid w:val="002E25CC"/>
    <w:rsid w:val="002F175C"/>
    <w:rsid w:val="002F1A00"/>
    <w:rsid w:val="002F4A6E"/>
    <w:rsid w:val="00302A01"/>
    <w:rsid w:val="00310295"/>
    <w:rsid w:val="003229D8"/>
    <w:rsid w:val="00342851"/>
    <w:rsid w:val="00347FF4"/>
    <w:rsid w:val="00352709"/>
    <w:rsid w:val="00371178"/>
    <w:rsid w:val="00382C15"/>
    <w:rsid w:val="00386DDF"/>
    <w:rsid w:val="003A6810"/>
    <w:rsid w:val="003C0DD4"/>
    <w:rsid w:val="003C2CC4"/>
    <w:rsid w:val="003C7E7A"/>
    <w:rsid w:val="003D4B23"/>
    <w:rsid w:val="00403B12"/>
    <w:rsid w:val="00410C89"/>
    <w:rsid w:val="00416EAF"/>
    <w:rsid w:val="00425BA5"/>
    <w:rsid w:val="00426B9B"/>
    <w:rsid w:val="004300DF"/>
    <w:rsid w:val="004325CB"/>
    <w:rsid w:val="004329CB"/>
    <w:rsid w:val="00442A83"/>
    <w:rsid w:val="004437F2"/>
    <w:rsid w:val="0045495B"/>
    <w:rsid w:val="004728C2"/>
    <w:rsid w:val="00475072"/>
    <w:rsid w:val="00481FBA"/>
    <w:rsid w:val="004A4D0E"/>
    <w:rsid w:val="004B4C23"/>
    <w:rsid w:val="004B7802"/>
    <w:rsid w:val="004D0D0F"/>
    <w:rsid w:val="004E6255"/>
    <w:rsid w:val="005045AB"/>
    <w:rsid w:val="0052136D"/>
    <w:rsid w:val="0052246F"/>
    <w:rsid w:val="00527660"/>
    <w:rsid w:val="0052775E"/>
    <w:rsid w:val="005278D0"/>
    <w:rsid w:val="00536C2A"/>
    <w:rsid w:val="005420F2"/>
    <w:rsid w:val="00547C8F"/>
    <w:rsid w:val="005628B6"/>
    <w:rsid w:val="00565EF1"/>
    <w:rsid w:val="005671C0"/>
    <w:rsid w:val="005717FF"/>
    <w:rsid w:val="00591FA3"/>
    <w:rsid w:val="005A0F84"/>
    <w:rsid w:val="005A6EBF"/>
    <w:rsid w:val="005B0187"/>
    <w:rsid w:val="005B3DB3"/>
    <w:rsid w:val="005B5B4C"/>
    <w:rsid w:val="005C03BC"/>
    <w:rsid w:val="005C10FA"/>
    <w:rsid w:val="005D0FDF"/>
    <w:rsid w:val="005D3E4F"/>
    <w:rsid w:val="005D7D87"/>
    <w:rsid w:val="005E4736"/>
    <w:rsid w:val="005F5246"/>
    <w:rsid w:val="005F7B75"/>
    <w:rsid w:val="006001EE"/>
    <w:rsid w:val="00605042"/>
    <w:rsid w:val="00611FC4"/>
    <w:rsid w:val="006176FB"/>
    <w:rsid w:val="00620A98"/>
    <w:rsid w:val="00626FF2"/>
    <w:rsid w:val="00640B26"/>
    <w:rsid w:val="00640D68"/>
    <w:rsid w:val="00652CA3"/>
    <w:rsid w:val="00652D0A"/>
    <w:rsid w:val="0066188F"/>
    <w:rsid w:val="00662BB6"/>
    <w:rsid w:val="00676BDC"/>
    <w:rsid w:val="00683C63"/>
    <w:rsid w:val="00684C21"/>
    <w:rsid w:val="006A15CE"/>
    <w:rsid w:val="006B1FF4"/>
    <w:rsid w:val="006B2B77"/>
    <w:rsid w:val="006C19AB"/>
    <w:rsid w:val="006D37AF"/>
    <w:rsid w:val="006D51D0"/>
    <w:rsid w:val="006E564B"/>
    <w:rsid w:val="006E581F"/>
    <w:rsid w:val="006E7191"/>
    <w:rsid w:val="006F5689"/>
    <w:rsid w:val="006F6783"/>
    <w:rsid w:val="0070018A"/>
    <w:rsid w:val="007014E9"/>
    <w:rsid w:val="00703577"/>
    <w:rsid w:val="0072632A"/>
    <w:rsid w:val="007327D5"/>
    <w:rsid w:val="007331CC"/>
    <w:rsid w:val="00751792"/>
    <w:rsid w:val="00760550"/>
    <w:rsid w:val="007629C8"/>
    <w:rsid w:val="007B5BCD"/>
    <w:rsid w:val="007B6BA5"/>
    <w:rsid w:val="007C3390"/>
    <w:rsid w:val="007C36FB"/>
    <w:rsid w:val="007C4F4B"/>
    <w:rsid w:val="007E46C7"/>
    <w:rsid w:val="007F3E8A"/>
    <w:rsid w:val="007F6611"/>
    <w:rsid w:val="00807E19"/>
    <w:rsid w:val="00812A3B"/>
    <w:rsid w:val="0081640A"/>
    <w:rsid w:val="008242D7"/>
    <w:rsid w:val="008257B1"/>
    <w:rsid w:val="00830ABF"/>
    <w:rsid w:val="0083339E"/>
    <w:rsid w:val="0083527C"/>
    <w:rsid w:val="00835BDB"/>
    <w:rsid w:val="008405A3"/>
    <w:rsid w:val="00843086"/>
    <w:rsid w:val="00843767"/>
    <w:rsid w:val="00860C38"/>
    <w:rsid w:val="008679D9"/>
    <w:rsid w:val="0087027B"/>
    <w:rsid w:val="00874438"/>
    <w:rsid w:val="0087516B"/>
    <w:rsid w:val="00895677"/>
    <w:rsid w:val="008979B1"/>
    <w:rsid w:val="008A6B25"/>
    <w:rsid w:val="008A6C4F"/>
    <w:rsid w:val="008B2335"/>
    <w:rsid w:val="008D227F"/>
    <w:rsid w:val="008E0678"/>
    <w:rsid w:val="008E4285"/>
    <w:rsid w:val="008E73F5"/>
    <w:rsid w:val="008F3154"/>
    <w:rsid w:val="008F3E07"/>
    <w:rsid w:val="00907570"/>
    <w:rsid w:val="009223CA"/>
    <w:rsid w:val="00940F93"/>
    <w:rsid w:val="00944AE5"/>
    <w:rsid w:val="00945D3C"/>
    <w:rsid w:val="009479AB"/>
    <w:rsid w:val="0096066F"/>
    <w:rsid w:val="009760F3"/>
    <w:rsid w:val="009A0E8D"/>
    <w:rsid w:val="009A612A"/>
    <w:rsid w:val="009B26E7"/>
    <w:rsid w:val="009B44CC"/>
    <w:rsid w:val="009C70BD"/>
    <w:rsid w:val="009E2E36"/>
    <w:rsid w:val="009F28F0"/>
    <w:rsid w:val="00A00A3F"/>
    <w:rsid w:val="00A01489"/>
    <w:rsid w:val="00A069A6"/>
    <w:rsid w:val="00A26BF5"/>
    <w:rsid w:val="00A338F1"/>
    <w:rsid w:val="00A35DA1"/>
    <w:rsid w:val="00A51C80"/>
    <w:rsid w:val="00A5214F"/>
    <w:rsid w:val="00A618E1"/>
    <w:rsid w:val="00A72F22"/>
    <w:rsid w:val="00A7360F"/>
    <w:rsid w:val="00A748A6"/>
    <w:rsid w:val="00A769F4"/>
    <w:rsid w:val="00A776B4"/>
    <w:rsid w:val="00A94361"/>
    <w:rsid w:val="00A94975"/>
    <w:rsid w:val="00AA293C"/>
    <w:rsid w:val="00AE1101"/>
    <w:rsid w:val="00AF112A"/>
    <w:rsid w:val="00AF480B"/>
    <w:rsid w:val="00B015FD"/>
    <w:rsid w:val="00B168C5"/>
    <w:rsid w:val="00B16BE0"/>
    <w:rsid w:val="00B16DFB"/>
    <w:rsid w:val="00B203C6"/>
    <w:rsid w:val="00B20818"/>
    <w:rsid w:val="00B2417E"/>
    <w:rsid w:val="00B30179"/>
    <w:rsid w:val="00B362C6"/>
    <w:rsid w:val="00B502F4"/>
    <w:rsid w:val="00B539A0"/>
    <w:rsid w:val="00B54F31"/>
    <w:rsid w:val="00B56E4A"/>
    <w:rsid w:val="00B56E9C"/>
    <w:rsid w:val="00B64B1F"/>
    <w:rsid w:val="00B6553F"/>
    <w:rsid w:val="00B77D05"/>
    <w:rsid w:val="00B81206"/>
    <w:rsid w:val="00B81E12"/>
    <w:rsid w:val="00B877CE"/>
    <w:rsid w:val="00B92937"/>
    <w:rsid w:val="00B92EFC"/>
    <w:rsid w:val="00B97EE2"/>
    <w:rsid w:val="00BB0389"/>
    <w:rsid w:val="00BB6CE7"/>
    <w:rsid w:val="00BC74E9"/>
    <w:rsid w:val="00BF5354"/>
    <w:rsid w:val="00BF68A8"/>
    <w:rsid w:val="00C11A03"/>
    <w:rsid w:val="00C42634"/>
    <w:rsid w:val="00C463DD"/>
    <w:rsid w:val="00C46BBD"/>
    <w:rsid w:val="00C4724C"/>
    <w:rsid w:val="00C56A82"/>
    <w:rsid w:val="00C629A0"/>
    <w:rsid w:val="00C65507"/>
    <w:rsid w:val="00C71DE7"/>
    <w:rsid w:val="00C745C3"/>
    <w:rsid w:val="00CA1348"/>
    <w:rsid w:val="00CD5A69"/>
    <w:rsid w:val="00CE4A8F"/>
    <w:rsid w:val="00CF097D"/>
    <w:rsid w:val="00D10515"/>
    <w:rsid w:val="00D17A2B"/>
    <w:rsid w:val="00D2031B"/>
    <w:rsid w:val="00D21697"/>
    <w:rsid w:val="00D21A82"/>
    <w:rsid w:val="00D25FE2"/>
    <w:rsid w:val="00D43252"/>
    <w:rsid w:val="00D442AB"/>
    <w:rsid w:val="00D47706"/>
    <w:rsid w:val="00D47EEA"/>
    <w:rsid w:val="00D70A14"/>
    <w:rsid w:val="00D70D74"/>
    <w:rsid w:val="00D805C7"/>
    <w:rsid w:val="00D87385"/>
    <w:rsid w:val="00D9111B"/>
    <w:rsid w:val="00D93CC8"/>
    <w:rsid w:val="00D95303"/>
    <w:rsid w:val="00D97500"/>
    <w:rsid w:val="00D978C6"/>
    <w:rsid w:val="00DA3C1C"/>
    <w:rsid w:val="00DA5598"/>
    <w:rsid w:val="00DC0603"/>
    <w:rsid w:val="00DC0D53"/>
    <w:rsid w:val="00DC1764"/>
    <w:rsid w:val="00DF16C8"/>
    <w:rsid w:val="00E12770"/>
    <w:rsid w:val="00E27346"/>
    <w:rsid w:val="00E32EFC"/>
    <w:rsid w:val="00E35FBC"/>
    <w:rsid w:val="00E36103"/>
    <w:rsid w:val="00E4638E"/>
    <w:rsid w:val="00E63DEE"/>
    <w:rsid w:val="00E6797A"/>
    <w:rsid w:val="00E71BC8"/>
    <w:rsid w:val="00E7260F"/>
    <w:rsid w:val="00E91651"/>
    <w:rsid w:val="00E96630"/>
    <w:rsid w:val="00EA5C8E"/>
    <w:rsid w:val="00EC01B2"/>
    <w:rsid w:val="00ED2BE2"/>
    <w:rsid w:val="00ED7A2A"/>
    <w:rsid w:val="00EF1D7F"/>
    <w:rsid w:val="00F04A27"/>
    <w:rsid w:val="00F14A0B"/>
    <w:rsid w:val="00F318B1"/>
    <w:rsid w:val="00F31BAA"/>
    <w:rsid w:val="00F34539"/>
    <w:rsid w:val="00F439FF"/>
    <w:rsid w:val="00F5376D"/>
    <w:rsid w:val="00F93781"/>
    <w:rsid w:val="00F97DAD"/>
    <w:rsid w:val="00FA5869"/>
    <w:rsid w:val="00FB613B"/>
    <w:rsid w:val="00FC68B7"/>
    <w:rsid w:val="00FE08BE"/>
    <w:rsid w:val="00FE106A"/>
    <w:rsid w:val="00FE203B"/>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640D68"/>
    <w:pPr>
      <w:spacing w:line="240" w:lineRule="auto"/>
    </w:pPr>
    <w:rPr>
      <w:rFonts w:ascii="Tahoma" w:hAnsi="Tahoma" w:cs="Tahoma"/>
      <w:sz w:val="16"/>
      <w:szCs w:val="16"/>
    </w:rPr>
  </w:style>
  <w:style w:type="character" w:customStyle="1" w:styleId="BalloonTextChar">
    <w:name w:val="Balloon Text Char"/>
    <w:link w:val="BalloonText"/>
    <w:rsid w:val="00640D68"/>
    <w:rPr>
      <w:rFonts w:ascii="Tahoma" w:hAnsi="Tahoma" w:cs="Tahoma"/>
      <w:sz w:val="16"/>
      <w:szCs w:val="16"/>
      <w:lang w:eastAsia="en-US"/>
    </w:rPr>
  </w:style>
  <w:style w:type="character" w:styleId="Strong">
    <w:name w:val="Strong"/>
    <w:qFormat/>
    <w:rsid w:val="00A26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Template>
  <TotalTime>2</TotalTime>
  <Pages>1</Pages>
  <Words>3841</Words>
  <Characters>21284</Characters>
  <Application>Microsoft Office Word</Application>
  <DocSecurity>4</DocSecurity>
  <Lines>354</Lines>
  <Paragraphs>111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Corvalan Bounkham</dc:creator>
  <cp:keywords/>
  <cp:lastModifiedBy>DCM</cp:lastModifiedBy>
  <cp:revision>2</cp:revision>
  <cp:lastPrinted>2012-12-13T08:57:00Z</cp:lastPrinted>
  <dcterms:created xsi:type="dcterms:W3CDTF">2012-12-14T10:42:00Z</dcterms:created>
  <dcterms:modified xsi:type="dcterms:W3CDTF">2012-12-14T10:42:00Z</dcterms:modified>
</cp:coreProperties>
</file>