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F200DA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F200DA" w:rsidRDefault="00292480" w:rsidP="009C4E83">
            <w:pPr>
              <w:spacing w:after="80" w:line="300" w:lineRule="exact"/>
              <w:rPr>
                <w:sz w:val="28"/>
              </w:rPr>
            </w:pPr>
            <w:r w:rsidRPr="00F200DA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F200DA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F200DA" w:rsidRDefault="00292480" w:rsidP="009C4E83">
            <w:pPr>
              <w:jc w:val="right"/>
            </w:pPr>
            <w:r w:rsidRPr="00F200DA">
              <w:rPr>
                <w:sz w:val="40"/>
                <w:szCs w:val="40"/>
              </w:rPr>
              <w:t>C</w:t>
            </w:r>
            <w:r w:rsidR="008B759B" w:rsidRPr="00F200DA">
              <w:rPr>
                <w:sz w:val="40"/>
                <w:szCs w:val="40"/>
              </w:rPr>
              <w:t>ED</w:t>
            </w:r>
            <w:r w:rsidRPr="00F200DA">
              <w:t>/</w:t>
            </w:r>
            <w:fldSimple w:instr=" FILLIN  &quot;Введите часть символа после CRC/&quot;  \* MERGEFORMAT ">
              <w:r w:rsidR="00B83B16" w:rsidRPr="00F200DA">
                <w:t>C/ARG/1</w:t>
              </w:r>
            </w:fldSimple>
          </w:p>
        </w:tc>
      </w:tr>
      <w:tr w:rsidR="00292480" w:rsidRPr="00F200DA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F200DA" w:rsidRDefault="00292480" w:rsidP="009C4E83">
            <w:pPr>
              <w:spacing w:before="120"/>
              <w:jc w:val="center"/>
            </w:pPr>
            <w:r w:rsidRPr="00F200D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F200DA" w:rsidRDefault="00C6411F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200DA"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="00292480" w:rsidRPr="00F200DA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="008B759B" w:rsidRPr="00F200DA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 w:rsidRPr="00F200DA"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 w:rsidRPr="00F200DA"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F200DA" w:rsidRDefault="00292480" w:rsidP="009C4E83">
            <w:pPr>
              <w:spacing w:before="240"/>
            </w:pPr>
            <w:r w:rsidRPr="00F200DA">
              <w:t xml:space="preserve">Distr.: </w:t>
            </w:r>
            <w:r w:rsidRPr="00F200D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200DA">
              <w:instrText xml:space="preserve"> FORMDROPDOWN </w:instrText>
            </w:r>
            <w:r w:rsidRPr="00F200DA">
              <w:fldChar w:fldCharType="end"/>
            </w:r>
          </w:p>
          <w:p w:rsidR="00292480" w:rsidRPr="00F200DA" w:rsidRDefault="00292480" w:rsidP="009C4E83">
            <w:fldSimple w:instr=" FILLIN  &quot;Введите дату документа&quot; \* MERGEFORMAT ">
              <w:r w:rsidR="00B83B16" w:rsidRPr="00F200DA">
                <w:t>22 January 2013</w:t>
              </w:r>
            </w:fldSimple>
          </w:p>
          <w:p w:rsidR="00292480" w:rsidRPr="00F200DA" w:rsidRDefault="00292480" w:rsidP="009C4E83">
            <w:r w:rsidRPr="00F200DA">
              <w:t>Russian</w:t>
            </w:r>
          </w:p>
          <w:p w:rsidR="00292480" w:rsidRPr="00E529CB" w:rsidRDefault="00292480" w:rsidP="009C4E83">
            <w:pPr>
              <w:rPr>
                <w:lang w:val="en-US"/>
              </w:rPr>
            </w:pPr>
            <w:r w:rsidRPr="00F200DA">
              <w:t xml:space="preserve">Original: </w:t>
            </w:r>
            <w:r w:rsidR="00E529CB">
              <w:rPr>
                <w:lang w:val="en-US"/>
              </w:rPr>
              <w:t>Spanish</w:t>
            </w:r>
          </w:p>
          <w:p w:rsidR="00292480" w:rsidRPr="00F200DA" w:rsidRDefault="00292480" w:rsidP="009C4E83"/>
        </w:tc>
      </w:tr>
    </w:tbl>
    <w:p w:rsidR="00B83B16" w:rsidRPr="00F200DA" w:rsidRDefault="00B83B16" w:rsidP="00BF1FB3">
      <w:pPr>
        <w:spacing w:before="120"/>
        <w:rPr>
          <w:b/>
          <w:sz w:val="24"/>
          <w:szCs w:val="24"/>
        </w:rPr>
      </w:pPr>
      <w:bookmarkStart w:id="0" w:name="_Toc357162015"/>
      <w:r w:rsidRPr="00F200DA">
        <w:rPr>
          <w:b/>
          <w:sz w:val="24"/>
          <w:szCs w:val="24"/>
        </w:rPr>
        <w:t>Комитет по насильственным исчезновениям</w:t>
      </w:r>
      <w:bookmarkEnd w:id="0"/>
    </w:p>
    <w:p w:rsidR="00B83B16" w:rsidRPr="00F200DA" w:rsidRDefault="00B83B16" w:rsidP="00BF1FB3">
      <w:pPr>
        <w:pStyle w:val="HMGR"/>
      </w:pPr>
      <w:r w:rsidRPr="00F200DA">
        <w:tab/>
      </w:r>
      <w:r w:rsidRPr="00F200DA">
        <w:tab/>
        <w:t>Рассмотрение докладов, представленных государствами-участниками в соответствии со</w:t>
      </w:r>
      <w:r w:rsidR="00856563" w:rsidRPr="00F200DA">
        <w:t xml:space="preserve"> </w:t>
      </w:r>
      <w:r w:rsidRPr="00F200DA">
        <w:t>статьей</w:t>
      </w:r>
      <w:r w:rsidR="00856563" w:rsidRPr="00F200DA">
        <w:t xml:space="preserve"> </w:t>
      </w:r>
      <w:r w:rsidRPr="00F200DA">
        <w:t>29 Конвенции</w:t>
      </w:r>
    </w:p>
    <w:p w:rsidR="00B83B16" w:rsidRPr="00F200DA" w:rsidRDefault="00B83B16" w:rsidP="00BF1FB3">
      <w:pPr>
        <w:pStyle w:val="HChGR"/>
      </w:pPr>
      <w:r w:rsidRPr="00F200DA">
        <w:tab/>
      </w:r>
      <w:r w:rsidRPr="00F200DA">
        <w:tab/>
      </w:r>
      <w:bookmarkStart w:id="1" w:name="_Toc357162016"/>
      <w:r w:rsidRPr="00F200DA">
        <w:t>Доклады государств-участников согласно пункту</w:t>
      </w:r>
      <w:r w:rsidR="00856563" w:rsidRPr="00F200DA">
        <w:t xml:space="preserve"> </w:t>
      </w:r>
      <w:r w:rsidRPr="00F200DA">
        <w:t>1 статьи</w:t>
      </w:r>
      <w:r w:rsidR="00856563" w:rsidRPr="00F200DA">
        <w:t xml:space="preserve"> </w:t>
      </w:r>
      <w:r w:rsidRPr="00F200DA">
        <w:t>29 Конвенции, которые должны быть представлены в 2012</w:t>
      </w:r>
      <w:r w:rsidR="00856563" w:rsidRPr="00F200DA">
        <w:t xml:space="preserve"> </w:t>
      </w:r>
      <w:r w:rsidRPr="00F200DA">
        <w:t>году</w:t>
      </w:r>
      <w:bookmarkEnd w:id="1"/>
    </w:p>
    <w:p w:rsidR="00B83B16" w:rsidRPr="00F200DA" w:rsidRDefault="00B83B16" w:rsidP="00BF1FB3">
      <w:pPr>
        <w:pStyle w:val="HMGR"/>
      </w:pPr>
      <w:r w:rsidRPr="00F200DA">
        <w:tab/>
      </w:r>
      <w:r w:rsidRPr="00F200DA">
        <w:tab/>
        <w:t>Аргентина</w:t>
      </w:r>
      <w:r w:rsidRPr="00110F09">
        <w:rPr>
          <w:b w:val="0"/>
          <w:sz w:val="20"/>
        </w:rPr>
        <w:footnoteReference w:customMarkFollows="1" w:id="1"/>
        <w:t>*</w:t>
      </w:r>
    </w:p>
    <w:p w:rsidR="00B83B16" w:rsidRPr="00F200DA" w:rsidRDefault="00B83B16" w:rsidP="00110F09">
      <w:pPr>
        <w:pStyle w:val="SingleTxtGR"/>
        <w:jc w:val="right"/>
      </w:pPr>
      <w:r w:rsidRPr="00F200DA">
        <w:sym w:font="Symbol" w:char="F05B"/>
      </w:r>
      <w:r w:rsidRPr="00F200DA">
        <w:t>21 декабря 2012</w:t>
      </w:r>
      <w:r w:rsidR="00856563" w:rsidRPr="00F200DA">
        <w:t xml:space="preserve"> </w:t>
      </w:r>
      <w:r w:rsidRPr="00F200DA">
        <w:t>года</w:t>
      </w:r>
      <w:r w:rsidRPr="00F200DA">
        <w:sym w:font="Symbol" w:char="F05D"/>
      </w:r>
    </w:p>
    <w:p w:rsidR="00917432" w:rsidRPr="00F200DA" w:rsidRDefault="00B83B16" w:rsidP="00A9160D">
      <w:pPr>
        <w:rPr>
          <w:sz w:val="28"/>
        </w:rPr>
      </w:pPr>
      <w:r w:rsidRPr="00F200DA">
        <w:br w:type="page"/>
      </w:r>
      <w:r w:rsidR="00917432" w:rsidRPr="00F200DA">
        <w:rPr>
          <w:sz w:val="28"/>
        </w:rPr>
        <w:t>Содержание</w:t>
      </w:r>
    </w:p>
    <w:p w:rsidR="00917432" w:rsidRPr="00F200DA" w:rsidRDefault="00917432" w:rsidP="00917432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F200DA">
        <w:rPr>
          <w:i/>
          <w:sz w:val="18"/>
        </w:rPr>
        <w:tab/>
        <w:t>Пункты</w:t>
      </w:r>
      <w:r w:rsidRPr="00F200DA">
        <w:rPr>
          <w:i/>
          <w:sz w:val="18"/>
        </w:rPr>
        <w:tab/>
        <w:t>Стр.</w:t>
      </w:r>
    </w:p>
    <w:p w:rsidR="00917432" w:rsidRPr="00F200DA" w:rsidRDefault="00917432" w:rsidP="009174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200DA">
        <w:tab/>
        <w:t>I.</w:t>
      </w:r>
      <w:r w:rsidRPr="00F200DA">
        <w:tab/>
        <w:t>Общеправовые рамки запрещения насильственных исчезновений</w:t>
      </w:r>
      <w:r w:rsidRPr="00F200DA">
        <w:tab/>
      </w:r>
      <w:r w:rsidR="004B7FB6" w:rsidRPr="00F200DA">
        <w:tab/>
        <w:t>1−9</w:t>
      </w:r>
      <w:r w:rsidR="004B7FB6" w:rsidRPr="00F200DA">
        <w:tab/>
        <w:t>3</w:t>
      </w:r>
    </w:p>
    <w:p w:rsidR="00917432" w:rsidRPr="00AD6560" w:rsidRDefault="004B7FB6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lang w:val="en-US"/>
        </w:rPr>
      </w:pPr>
      <w:r w:rsidRPr="00F200DA">
        <w:tab/>
        <w:t>II.</w:t>
      </w:r>
      <w:r w:rsidRPr="00F200DA">
        <w:tab/>
        <w:t xml:space="preserve">Информация относительно выполнения каждой основной статьи </w:t>
      </w:r>
      <w:r w:rsidR="009C5CD8" w:rsidRPr="00F200DA">
        <w:br/>
        <w:t xml:space="preserve">Конвенции </w:t>
      </w:r>
      <w:r w:rsidR="009C5CD8" w:rsidRPr="00F200DA">
        <w:tab/>
      </w:r>
      <w:r w:rsidR="009C5CD8" w:rsidRPr="00F200DA">
        <w:tab/>
        <w:t>10−242</w:t>
      </w:r>
      <w:r w:rsidR="009C5CD8" w:rsidRPr="00F200DA">
        <w:tab/>
      </w:r>
      <w:r w:rsidR="00AD6560">
        <w:rPr>
          <w:lang w:val="en-US"/>
        </w:rPr>
        <w:t>4</w:t>
      </w:r>
    </w:p>
    <w:p w:rsidR="004B7FB6" w:rsidRPr="00AD6560" w:rsidRDefault="009C5CD8" w:rsidP="0091743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A.</w:t>
      </w:r>
      <w:r w:rsidRPr="00F200DA">
        <w:tab/>
        <w:t>Информация относительно выполнен</w:t>
      </w:r>
      <w:r w:rsidR="00AD6560">
        <w:t>ия статей 1–6 Конвенции</w:t>
      </w:r>
      <w:r w:rsidR="00AD6560">
        <w:tab/>
      </w:r>
      <w:r w:rsidR="00AD6560">
        <w:tab/>
        <w:t>10–35</w:t>
      </w:r>
      <w:r w:rsidR="00AD6560">
        <w:tab/>
      </w:r>
      <w:r w:rsidR="00AD6560">
        <w:rPr>
          <w:lang w:val="en-US"/>
        </w:rPr>
        <w:t>4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B.</w:t>
      </w:r>
      <w:r w:rsidRPr="00F200DA">
        <w:tab/>
        <w:t>Информация относительно выполнения</w:t>
      </w:r>
      <w:r w:rsidR="00AD6560">
        <w:t xml:space="preserve"> статей 7 и 8 Конвенции</w:t>
      </w:r>
      <w:r w:rsidR="00AD6560">
        <w:tab/>
      </w:r>
      <w:r w:rsidR="00AD6560">
        <w:tab/>
        <w:t>36–46</w:t>
      </w:r>
      <w:r w:rsidR="00AD6560">
        <w:tab/>
      </w:r>
      <w:r w:rsidR="00AD6560">
        <w:rPr>
          <w:lang w:val="en-US"/>
        </w:rPr>
        <w:t>8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C.</w:t>
      </w:r>
      <w:r w:rsidRPr="00F200DA">
        <w:tab/>
        <w:t>Информация относительно выполнени</w:t>
      </w:r>
      <w:r w:rsidR="00AD6560">
        <w:t>я статей 9–11 Конвенции</w:t>
      </w:r>
      <w:r w:rsidR="00AD6560">
        <w:tab/>
      </w:r>
      <w:r w:rsidR="00AD6560">
        <w:tab/>
        <w:t>47–68</w:t>
      </w:r>
      <w:r w:rsidR="00AD6560">
        <w:tab/>
      </w:r>
      <w:r w:rsidR="00AD6560">
        <w:rPr>
          <w:lang w:val="en-US"/>
        </w:rPr>
        <w:t>9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D.</w:t>
      </w:r>
      <w:r w:rsidRPr="00F200DA">
        <w:tab/>
        <w:t>Информация относительно выполне</w:t>
      </w:r>
      <w:r w:rsidR="00AD6560">
        <w:t>ния статьи 12 Конвенции</w:t>
      </w:r>
      <w:r w:rsidR="00AD6560">
        <w:tab/>
      </w:r>
      <w:r w:rsidR="00AD6560">
        <w:tab/>
        <w:t>69–82</w:t>
      </w:r>
      <w:r w:rsidR="00AD6560">
        <w:tab/>
      </w:r>
      <w:r w:rsidR="00AD6560">
        <w:rPr>
          <w:lang w:val="en-US"/>
        </w:rPr>
        <w:t>12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E.</w:t>
      </w:r>
      <w:r w:rsidRPr="00F200DA">
        <w:tab/>
        <w:t xml:space="preserve">Информация относительно выполнения </w:t>
      </w:r>
      <w:r w:rsidR="00AD6560">
        <w:t>статей 13–16 Конвенции</w:t>
      </w:r>
      <w:r w:rsidR="00AD6560">
        <w:tab/>
      </w:r>
      <w:r w:rsidR="00AD6560">
        <w:tab/>
        <w:t>83–93</w:t>
      </w:r>
      <w:r w:rsidR="00AD6560">
        <w:tab/>
        <w:t>1</w:t>
      </w:r>
      <w:r w:rsidR="00AD6560">
        <w:rPr>
          <w:lang w:val="en-US"/>
        </w:rPr>
        <w:t>3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F.</w:t>
      </w:r>
      <w:r w:rsidRPr="00F200DA">
        <w:tab/>
        <w:t>Информация относительно выполнени</w:t>
      </w:r>
      <w:r w:rsidR="00AD6560">
        <w:t>я статьи 17 Конвенции</w:t>
      </w:r>
      <w:r w:rsidR="00AD6560">
        <w:tab/>
      </w:r>
      <w:r w:rsidR="00AD6560">
        <w:tab/>
        <w:t>94–135</w:t>
      </w:r>
      <w:r w:rsidR="00AD6560">
        <w:tab/>
        <w:t>1</w:t>
      </w:r>
      <w:r w:rsidR="00AD6560">
        <w:rPr>
          <w:lang w:val="en-US"/>
        </w:rPr>
        <w:t>5</w:t>
      </w:r>
    </w:p>
    <w:p w:rsidR="004B7FB6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G.</w:t>
      </w:r>
      <w:r w:rsidRPr="00F200DA">
        <w:tab/>
        <w:t>Информация относительно выполнени</w:t>
      </w:r>
      <w:r w:rsidR="00AD6560">
        <w:t>я статьи 18 Конвенции</w:t>
      </w:r>
      <w:r w:rsidR="00AD6560">
        <w:tab/>
      </w:r>
      <w:r w:rsidR="00AD6560">
        <w:tab/>
        <w:t>136–140</w:t>
      </w:r>
      <w:r w:rsidR="00AD6560">
        <w:tab/>
      </w:r>
      <w:r w:rsidR="00AD6560">
        <w:rPr>
          <w:lang w:val="en-US"/>
        </w:rPr>
        <w:t>22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H.</w:t>
      </w:r>
      <w:r w:rsidRPr="00F200DA">
        <w:tab/>
        <w:t>Информация относительно выполнения</w:t>
      </w:r>
      <w:r w:rsidR="00AD6560">
        <w:t xml:space="preserve"> статьи 19 Конвенции</w:t>
      </w:r>
      <w:r w:rsidR="00AD6560">
        <w:tab/>
      </w:r>
      <w:r w:rsidR="00AD6560">
        <w:tab/>
        <w:t>141–159</w:t>
      </w:r>
      <w:r w:rsidR="00AD6560">
        <w:tab/>
      </w:r>
      <w:r w:rsidR="00AD6560">
        <w:rPr>
          <w:lang w:val="en-US"/>
        </w:rPr>
        <w:t>22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I.</w:t>
      </w:r>
      <w:r w:rsidRPr="00F200DA">
        <w:tab/>
        <w:t>Информация относительно выполнения</w:t>
      </w:r>
      <w:r w:rsidR="00AD6560">
        <w:t xml:space="preserve"> статьи 20 Конвенции</w:t>
      </w:r>
      <w:r w:rsidR="00AD6560">
        <w:tab/>
      </w:r>
      <w:r w:rsidR="00AD6560">
        <w:tab/>
        <w:t>160–163</w:t>
      </w:r>
      <w:r w:rsidR="00AD6560">
        <w:tab/>
        <w:t>2</w:t>
      </w:r>
      <w:r w:rsidR="00AD6560">
        <w:rPr>
          <w:lang w:val="en-US"/>
        </w:rPr>
        <w:t>7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J.</w:t>
      </w:r>
      <w:r w:rsidRPr="00F200DA">
        <w:tab/>
        <w:t>Информация относительно выполн</w:t>
      </w:r>
      <w:r w:rsidR="00AD6560">
        <w:t>ения статьи 21 Конвенции</w:t>
      </w:r>
      <w:r w:rsidR="00AD6560">
        <w:tab/>
      </w:r>
      <w:r w:rsidR="00AD6560">
        <w:tab/>
        <w:t>164</w:t>
      </w:r>
      <w:r w:rsidR="00AD6560">
        <w:tab/>
        <w:t>2</w:t>
      </w:r>
      <w:r w:rsidR="00AD6560">
        <w:rPr>
          <w:lang w:val="en-US"/>
        </w:rPr>
        <w:t>7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K.</w:t>
      </w:r>
      <w:r w:rsidRPr="00F200DA">
        <w:tab/>
        <w:t>Информация относительно выполнения ст</w:t>
      </w:r>
      <w:r w:rsidR="00AD6560">
        <w:t>атьи 22 Конвенции</w:t>
      </w:r>
      <w:r w:rsidR="00AD6560">
        <w:tab/>
      </w:r>
      <w:r w:rsidR="00AD6560">
        <w:tab/>
        <w:t>165–168</w:t>
      </w:r>
      <w:r w:rsidR="00AD6560">
        <w:tab/>
        <w:t>2</w:t>
      </w:r>
      <w:r w:rsidR="00AD6560">
        <w:rPr>
          <w:lang w:val="en-US"/>
        </w:rPr>
        <w:t>7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L.</w:t>
      </w:r>
      <w:r w:rsidRPr="00F200DA">
        <w:tab/>
        <w:t>Информация относительно выполнения</w:t>
      </w:r>
      <w:r w:rsidR="00AD6560">
        <w:t xml:space="preserve"> статьи 23 Конвенции</w:t>
      </w:r>
      <w:r w:rsidR="00AD6560">
        <w:tab/>
      </w:r>
      <w:r w:rsidR="00AD6560">
        <w:tab/>
        <w:t>169–174</w:t>
      </w:r>
      <w:r w:rsidR="00AD6560">
        <w:tab/>
        <w:t>2</w:t>
      </w:r>
      <w:r w:rsidR="00AD6560">
        <w:rPr>
          <w:lang w:val="en-US"/>
        </w:rPr>
        <w:t>8</w:t>
      </w:r>
    </w:p>
    <w:p w:rsidR="009C5CD8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M.</w:t>
      </w:r>
      <w:r w:rsidRPr="00F200DA">
        <w:tab/>
        <w:t>Информация относительно выполнения</w:t>
      </w:r>
      <w:r w:rsidR="00AD6560">
        <w:t xml:space="preserve"> статьи 24 Конвенции</w:t>
      </w:r>
      <w:r w:rsidR="00AD6560">
        <w:tab/>
      </w:r>
      <w:r w:rsidR="00AD6560">
        <w:tab/>
        <w:t>175–225</w:t>
      </w:r>
      <w:r w:rsidR="00AD6560">
        <w:tab/>
      </w:r>
      <w:r w:rsidR="00AD6560">
        <w:rPr>
          <w:lang w:val="en-US"/>
        </w:rPr>
        <w:t>30</w:t>
      </w:r>
    </w:p>
    <w:p w:rsidR="004B7FB6" w:rsidRPr="00AD6560" w:rsidRDefault="009C5CD8" w:rsidP="009C5CD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 w:rsidRPr="00F200DA">
        <w:tab/>
      </w:r>
      <w:r w:rsidR="00A9160D" w:rsidRPr="00F200DA">
        <w:tab/>
      </w:r>
      <w:r w:rsidRPr="00F200DA">
        <w:t>N.</w:t>
      </w:r>
      <w:r w:rsidRPr="00F200DA">
        <w:tab/>
        <w:t>Информация относительно выполнения</w:t>
      </w:r>
      <w:r w:rsidR="00AD6560">
        <w:t xml:space="preserve"> статьи 25 Конвенции</w:t>
      </w:r>
      <w:r w:rsidR="00AD6560">
        <w:tab/>
      </w:r>
      <w:r w:rsidR="00AD6560">
        <w:tab/>
        <w:t>226–242</w:t>
      </w:r>
      <w:r w:rsidR="00AD6560">
        <w:tab/>
      </w:r>
      <w:r w:rsidR="00AD6560">
        <w:rPr>
          <w:lang w:val="en-US"/>
        </w:rPr>
        <w:t>37</w:t>
      </w:r>
    </w:p>
    <w:p w:rsidR="00B83B16" w:rsidRPr="00F200DA" w:rsidRDefault="00B83B16" w:rsidP="0025526C">
      <w:pPr>
        <w:pStyle w:val="HChGR"/>
      </w:pPr>
      <w:r w:rsidRPr="00F200DA">
        <w:br w:type="page"/>
      </w:r>
      <w:r w:rsidRPr="00F200DA">
        <w:tab/>
      </w:r>
      <w:bookmarkStart w:id="2" w:name="_Toc357162017"/>
      <w:r w:rsidRPr="00F200DA">
        <w:t>I.</w:t>
      </w:r>
      <w:r w:rsidRPr="00F200DA">
        <w:tab/>
        <w:t>Общеправовые рамки запрещения насильственных исчезновений</w:t>
      </w:r>
      <w:bookmarkEnd w:id="2"/>
    </w:p>
    <w:p w:rsidR="00B83B16" w:rsidRPr="00F200DA" w:rsidRDefault="00B83B16" w:rsidP="0025526C">
      <w:pPr>
        <w:pStyle w:val="SingleTxtGR"/>
      </w:pPr>
      <w:r w:rsidRPr="00F200DA">
        <w:t>1.</w:t>
      </w:r>
      <w:r w:rsidRPr="00F200DA">
        <w:tab/>
        <w:t>Запрещение насильственных исчезновений отражено во внутреннем з</w:t>
      </w:r>
      <w:r w:rsidRPr="00F200DA">
        <w:t>а</w:t>
      </w:r>
      <w:r w:rsidRPr="00F200DA">
        <w:t>конодательстве – как в национальной Конституции, так и в Уголовном кодексе Республики (УК).</w:t>
      </w:r>
    </w:p>
    <w:p w:rsidR="00B83B16" w:rsidRPr="00F200DA" w:rsidRDefault="00B83B16" w:rsidP="0025526C">
      <w:pPr>
        <w:pStyle w:val="SingleTxtGR"/>
      </w:pPr>
      <w:r w:rsidRPr="00F200DA">
        <w:t>2.</w:t>
      </w:r>
      <w:r w:rsidRPr="00F200DA">
        <w:tab/>
        <w:t>Более того, в соответствии с положениями пункта</w:t>
      </w:r>
      <w:r w:rsidR="00856563" w:rsidRPr="00F200DA">
        <w:t xml:space="preserve"> </w:t>
      </w:r>
      <w:r w:rsidRPr="00F200DA">
        <w:t>22 статьи</w:t>
      </w:r>
      <w:r w:rsidR="00856563" w:rsidRPr="00F200DA">
        <w:t xml:space="preserve"> </w:t>
      </w:r>
      <w:r w:rsidRPr="00F200DA">
        <w:t>75 Констит</w:t>
      </w:r>
      <w:r w:rsidRPr="00F200DA">
        <w:t>у</w:t>
      </w:r>
      <w:r w:rsidRPr="00F200DA">
        <w:t>ции Межамериканская конвенция о насильственном исчезновении лиц, одо</w:t>
      </w:r>
      <w:r w:rsidRPr="00F200DA">
        <w:t>б</w:t>
      </w:r>
      <w:r w:rsidRPr="00F200DA">
        <w:t>ренная Законом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24556, обладает конституцио</w:t>
      </w:r>
      <w:r w:rsidRPr="00F200DA">
        <w:t>н</w:t>
      </w:r>
      <w:r w:rsidRPr="00F200DA">
        <w:t>ным статусом. В первой статье</w:t>
      </w:r>
      <w:r w:rsidR="00856563" w:rsidRPr="00F200DA">
        <w:t xml:space="preserve"> </w:t>
      </w:r>
      <w:r w:rsidRPr="00F200DA">
        <w:t>вышеупомянутого документа устанавливается, что государства-участники об</w:t>
      </w:r>
      <w:r w:rsidRPr="00F200DA">
        <w:t>я</w:t>
      </w:r>
      <w:r w:rsidRPr="00F200DA">
        <w:t>зуются не практиковать, не разрешать и не допускать насильственное исчезн</w:t>
      </w:r>
      <w:r w:rsidRPr="00F200DA">
        <w:t>о</w:t>
      </w:r>
      <w:r w:rsidRPr="00F200DA">
        <w:t>вение лиц даже в условиях чрезвычайного положения, отмены или приостано</w:t>
      </w:r>
      <w:r w:rsidRPr="00F200DA">
        <w:t>в</w:t>
      </w:r>
      <w:r w:rsidRPr="00F200DA">
        <w:t>ления гарантий личных свобод.</w:t>
      </w:r>
    </w:p>
    <w:p w:rsidR="00B83B16" w:rsidRPr="00F200DA" w:rsidRDefault="00B83B16" w:rsidP="0025526C">
      <w:pPr>
        <w:pStyle w:val="SingleTxtGR"/>
      </w:pPr>
      <w:r w:rsidRPr="00F200DA">
        <w:t>3.</w:t>
      </w:r>
      <w:r w:rsidRPr="00F200DA">
        <w:tab/>
        <w:t>В свою очередь</w:t>
      </w:r>
      <w:r w:rsidR="00080749">
        <w:t>,</w:t>
      </w:r>
      <w:r w:rsidRPr="00F200DA">
        <w:t xml:space="preserve"> в статье</w:t>
      </w:r>
      <w:r w:rsidR="00856563" w:rsidRPr="00F200DA">
        <w:t xml:space="preserve"> </w:t>
      </w:r>
      <w:r w:rsidRPr="00F200DA">
        <w:t>142</w:t>
      </w:r>
      <w:r w:rsidR="00E529CB">
        <w:t>-тер</w:t>
      </w:r>
      <w:r w:rsidRPr="00F200DA">
        <w:t xml:space="preserve"> Уголовного кодекса устанавливается, что государственный служащий, или частное лицо, или член группы лиц, кот</w:t>
      </w:r>
      <w:r w:rsidRPr="00F200DA">
        <w:t>о</w:t>
      </w:r>
      <w:r w:rsidRPr="00F200DA">
        <w:t>рый, действуя с разрешения, при поддержке или с молчаливого согласия гос</w:t>
      </w:r>
      <w:r w:rsidRPr="00F200DA">
        <w:t>у</w:t>
      </w:r>
      <w:r w:rsidRPr="00F200DA">
        <w:t>дарства, выраженных в какой бы то ни было форме, лишит свободы одного или более лиц и впоследствии не сообщит об этом либо откажется признать факт лишения свободы или откажется сообщить о местонахождении задержанного, наказывается тюремным заключением сроком от 10 до 25</w:t>
      </w:r>
      <w:r w:rsidR="00856563" w:rsidRPr="00F200DA">
        <w:t xml:space="preserve"> </w:t>
      </w:r>
      <w:r w:rsidRPr="00F200DA">
        <w:t>лет и пожизненным полным поражением в правах в виде лишения права занимать какую-либо гос</w:t>
      </w:r>
      <w:r w:rsidRPr="00F200DA">
        <w:t>у</w:t>
      </w:r>
      <w:r w:rsidRPr="00F200DA">
        <w:t>дарственную должность и выполнять какие-либо задачи по частной охранной деятельности</w:t>
      </w:r>
      <w:r w:rsidRPr="00F200DA">
        <w:rPr>
          <w:rStyle w:val="FootnoteReference"/>
        </w:rPr>
        <w:footnoteReference w:id="2"/>
      </w:r>
      <w:r w:rsidRPr="00F200DA">
        <w:t>.</w:t>
      </w:r>
    </w:p>
    <w:p w:rsidR="00B83B16" w:rsidRPr="00F200DA" w:rsidRDefault="00B83B16" w:rsidP="0025526C">
      <w:pPr>
        <w:pStyle w:val="SingleTxtGR"/>
      </w:pPr>
      <w:r w:rsidRPr="00F200DA">
        <w:t>4.</w:t>
      </w:r>
      <w:r w:rsidRPr="00F200DA">
        <w:tab/>
        <w:t>Следует также отметить, что в ноябре 2007</w:t>
      </w:r>
      <w:r w:rsidR="00856563" w:rsidRPr="00F200DA">
        <w:t xml:space="preserve"> </w:t>
      </w:r>
      <w:r w:rsidRPr="00F200DA">
        <w:t>года был принят З</w:t>
      </w:r>
      <w:r w:rsidRPr="00F200DA">
        <w:t>а</w:t>
      </w:r>
      <w:r w:rsidRPr="00F200DA">
        <w:t>кон</w:t>
      </w:r>
      <w:r w:rsidR="008108E6" w:rsidRPr="00F200DA">
        <w:t> </w:t>
      </w:r>
      <w:r w:rsidRPr="00F200DA">
        <w:t>№</w:t>
      </w:r>
      <w:r w:rsidR="008108E6" w:rsidRPr="00F200DA">
        <w:t> </w:t>
      </w:r>
      <w:r w:rsidRPr="00F200DA">
        <w:t>26298, которым одобряется присоединение к Международной конвенции для защиты всех лиц от насильственных исчезновений.</w:t>
      </w:r>
    </w:p>
    <w:p w:rsidR="00B83B16" w:rsidRPr="00F200DA" w:rsidRDefault="00B83B16" w:rsidP="0025526C">
      <w:pPr>
        <w:pStyle w:val="SingleTxtGR"/>
      </w:pPr>
      <w:r w:rsidRPr="00F200DA">
        <w:t>5.</w:t>
      </w:r>
      <w:r w:rsidRPr="00F200DA">
        <w:tab/>
        <w:t>На международном уровне Аргентинской Республикой подписан ряд м</w:t>
      </w:r>
      <w:r w:rsidRPr="00F200DA">
        <w:t>е</w:t>
      </w:r>
      <w:r w:rsidRPr="00F200DA">
        <w:t>ждународных договоров, призванных защищать лиц от насильственных исче</w:t>
      </w:r>
      <w:r w:rsidRPr="00F200DA">
        <w:t>з</w:t>
      </w:r>
      <w:r w:rsidRPr="00F200DA">
        <w:t>новений, в том числе: Декларация о защите всех лиц от насильственных исче</w:t>
      </w:r>
      <w:r w:rsidRPr="00F200DA">
        <w:t>з</w:t>
      </w:r>
      <w:r w:rsidRPr="00F200DA">
        <w:t>новений, Межамериканская конвенция о насильственном исчезновении лиц, Международная конвенция для защиты всех лиц от насильственных исчезнов</w:t>
      </w:r>
      <w:r w:rsidRPr="00F200DA">
        <w:t>е</w:t>
      </w:r>
      <w:r w:rsidRPr="00F200DA">
        <w:t>ний, Международный пакт о гражданских и политических правах, Римский ст</w:t>
      </w:r>
      <w:r w:rsidRPr="00F200DA">
        <w:t>а</w:t>
      </w:r>
      <w:r w:rsidRPr="00F200DA">
        <w:t>тут Международного уголовного суда, Американская конвенция о правах чел</w:t>
      </w:r>
      <w:r w:rsidRPr="00F200DA">
        <w:t>о</w:t>
      </w:r>
      <w:r w:rsidRPr="00F200DA">
        <w:t>века и Конвенция о неприменимости срока давности к военным пр</w:t>
      </w:r>
      <w:r w:rsidRPr="00F200DA">
        <w:t>е</w:t>
      </w:r>
      <w:r w:rsidRPr="00F200DA">
        <w:t>ступлениям и преступлениям против человечества.</w:t>
      </w:r>
    </w:p>
    <w:p w:rsidR="00B83B16" w:rsidRPr="00F200DA" w:rsidRDefault="00B83B16" w:rsidP="0025526C">
      <w:pPr>
        <w:pStyle w:val="SingleTxtGR"/>
      </w:pPr>
      <w:r w:rsidRPr="00F200DA">
        <w:t>6.</w:t>
      </w:r>
      <w:r w:rsidRPr="00F200DA">
        <w:tab/>
        <w:t>Следует напомнить, что в результате реформы 1994</w:t>
      </w:r>
      <w:r w:rsidR="00856563" w:rsidRPr="00F200DA">
        <w:t xml:space="preserve"> </w:t>
      </w:r>
      <w:r w:rsidRPr="00F200DA">
        <w:t>года в пункте</w:t>
      </w:r>
      <w:r w:rsidR="00856563" w:rsidRPr="00F200DA">
        <w:t xml:space="preserve"> </w:t>
      </w:r>
      <w:r w:rsidRPr="00F200DA">
        <w:t>22 ст</w:t>
      </w:r>
      <w:r w:rsidRPr="00F200DA">
        <w:t>а</w:t>
      </w:r>
      <w:r w:rsidRPr="00F200DA">
        <w:t>тьи</w:t>
      </w:r>
      <w:r w:rsidR="00856563" w:rsidRPr="00F200DA">
        <w:t xml:space="preserve"> </w:t>
      </w:r>
      <w:r w:rsidRPr="00F200DA">
        <w:t>75 Конституции было провозглашено, что международные договоры обл</w:t>
      </w:r>
      <w:r w:rsidRPr="00F200DA">
        <w:t>а</w:t>
      </w:r>
      <w:r w:rsidRPr="00F200DA">
        <w:t>дают юридическим верховенством, а 11</w:t>
      </w:r>
      <w:r w:rsidR="00856563" w:rsidRPr="00F200DA">
        <w:t xml:space="preserve"> </w:t>
      </w:r>
      <w:r w:rsidRPr="00F200DA">
        <w:t>договоров по правам человека имеют юридическую силу, равную конституционным нормам. В связи с этим Межд</w:t>
      </w:r>
      <w:r w:rsidRPr="00F200DA">
        <w:t>у</w:t>
      </w:r>
      <w:r w:rsidRPr="00F200DA">
        <w:t xml:space="preserve">народная конвенция для защиты всех лиц от насильственных исчезновений не обладает конституционным статусом, однако Межамериканская конвенция о насильственном исчезновении лиц такой статус имеет. </w:t>
      </w:r>
    </w:p>
    <w:p w:rsidR="00B83B16" w:rsidRPr="00F200DA" w:rsidRDefault="00B83B16" w:rsidP="008108E6">
      <w:pPr>
        <w:pStyle w:val="SingleTxtGR"/>
      </w:pPr>
      <w:r w:rsidRPr="00F200DA">
        <w:t>7.</w:t>
      </w:r>
      <w:r w:rsidRPr="00F200DA">
        <w:tab/>
        <w:t>Национальные суды Аргентины стали непосредственно применять ме</w:t>
      </w:r>
      <w:r w:rsidRPr="00F200DA">
        <w:t>ж</w:t>
      </w:r>
      <w:r w:rsidRPr="00F200DA">
        <w:t xml:space="preserve">дународные договоры по правам человека при рассмотрении гражданских или уголовных дел еще до конституционной реформы. </w:t>
      </w:r>
    </w:p>
    <w:p w:rsidR="00B83B16" w:rsidRPr="00F200DA" w:rsidRDefault="00B83B16" w:rsidP="008108E6">
      <w:pPr>
        <w:pStyle w:val="SingleTxtGR"/>
      </w:pPr>
      <w:r w:rsidRPr="00F200DA">
        <w:t>8.</w:t>
      </w:r>
      <w:r w:rsidRPr="00F200DA">
        <w:tab/>
        <w:t>Международно-правовые документы, обладающие конституционным ст</w:t>
      </w:r>
      <w:r w:rsidRPr="00F200DA">
        <w:t>а</w:t>
      </w:r>
      <w:r w:rsidRPr="00F200DA">
        <w:t>тусом, равно как и пр</w:t>
      </w:r>
      <w:r w:rsidRPr="00F200DA">
        <w:t>о</w:t>
      </w:r>
      <w:r w:rsidRPr="00F200DA">
        <w:t>чие ратифицированные Аргентиной акты, составляют часть действующего законодательства, при этом частные лица, группы и объ</w:t>
      </w:r>
      <w:r w:rsidRPr="00F200DA">
        <w:t>е</w:t>
      </w:r>
      <w:r w:rsidRPr="00F200DA">
        <w:t>динения могут ссылаться на них, выступая в защиту своих прав в судах, орг</w:t>
      </w:r>
      <w:r w:rsidRPr="00F200DA">
        <w:t>а</w:t>
      </w:r>
      <w:r w:rsidRPr="00F200DA">
        <w:t>нах государственной власти и независимых правозащитных организациях, а н</w:t>
      </w:r>
      <w:r w:rsidRPr="00F200DA">
        <w:t>а</w:t>
      </w:r>
      <w:r w:rsidRPr="00F200DA">
        <w:t xml:space="preserve">циональные суды и государственные органы обязаны их применять напрямую. </w:t>
      </w:r>
    </w:p>
    <w:p w:rsidR="00B83B16" w:rsidRPr="00F200DA" w:rsidRDefault="00B83B16" w:rsidP="008108E6">
      <w:pPr>
        <w:pStyle w:val="SingleTxtGR"/>
      </w:pPr>
      <w:r w:rsidRPr="00F200DA">
        <w:t>9.</w:t>
      </w:r>
      <w:r w:rsidRPr="00F200DA">
        <w:tab/>
        <w:t>С другой стороны, после ратификации вышеуказанных международных договоров исполнительной властью у частных лиц, групп и объединений поя</w:t>
      </w:r>
      <w:r w:rsidRPr="00F200DA">
        <w:t>в</w:t>
      </w:r>
      <w:r w:rsidRPr="00F200DA">
        <w:t>ляется средство правовой защиты, чтобы заявить в международном судебном или квазисудебном органе о нарушении прав, признаваемых в этих догов</w:t>
      </w:r>
      <w:r w:rsidRPr="00F200DA">
        <w:t>о</w:t>
      </w:r>
      <w:r w:rsidRPr="00F200DA">
        <w:t>рах.</w:t>
      </w:r>
    </w:p>
    <w:p w:rsidR="00B83B16" w:rsidRPr="00F200DA" w:rsidRDefault="00B83B16" w:rsidP="008108E6">
      <w:pPr>
        <w:pStyle w:val="HChGR"/>
      </w:pPr>
      <w:r w:rsidRPr="00F200DA">
        <w:tab/>
      </w:r>
      <w:bookmarkStart w:id="3" w:name="_Toc357162018"/>
      <w:r w:rsidRPr="00F200DA">
        <w:t>II.</w:t>
      </w:r>
      <w:r w:rsidRPr="00F200DA">
        <w:tab/>
        <w:t>Информация относительно выполнения каждой основной статьи</w:t>
      </w:r>
      <w:r w:rsidR="00856563" w:rsidRPr="00F200DA">
        <w:t xml:space="preserve"> </w:t>
      </w:r>
      <w:r w:rsidRPr="00F200DA">
        <w:t>Конвенции</w:t>
      </w:r>
      <w:bookmarkEnd w:id="3"/>
    </w:p>
    <w:p w:rsidR="00B83B16" w:rsidRPr="00F200DA" w:rsidRDefault="00B83B16" w:rsidP="008108E6">
      <w:pPr>
        <w:pStyle w:val="H1GR"/>
      </w:pPr>
      <w:r w:rsidRPr="00F200DA">
        <w:tab/>
      </w:r>
      <w:bookmarkStart w:id="4" w:name="_Toc357162019"/>
      <w:r w:rsidRPr="00F200DA">
        <w:t>A.</w:t>
      </w:r>
      <w:r w:rsidRPr="00F200DA">
        <w:tab/>
        <w:t>Информация относительно выполнения статей</w:t>
      </w:r>
      <w:r w:rsidR="00856563" w:rsidRPr="00F200DA">
        <w:t xml:space="preserve"> </w:t>
      </w:r>
      <w:r w:rsidRPr="00F200DA">
        <w:t>1–6 Конвенции</w:t>
      </w:r>
      <w:bookmarkEnd w:id="4"/>
    </w:p>
    <w:p w:rsidR="00B83B16" w:rsidRPr="00F200DA" w:rsidRDefault="00B83B16" w:rsidP="008108E6">
      <w:pPr>
        <w:pStyle w:val="SingleTxtGR"/>
      </w:pPr>
      <w:r w:rsidRPr="00F200DA">
        <w:t>10.</w:t>
      </w:r>
      <w:r w:rsidRPr="00F200DA">
        <w:tab/>
        <w:t>Преступление насильственного исчезновения было введено в национал</w:t>
      </w:r>
      <w:r w:rsidRPr="00F200DA">
        <w:t>ь</w:t>
      </w:r>
      <w:r w:rsidRPr="00F200DA">
        <w:t>ное законодательство в 2007</w:t>
      </w:r>
      <w:r w:rsidR="00856563" w:rsidRPr="00F200DA">
        <w:t xml:space="preserve"> </w:t>
      </w:r>
      <w:r w:rsidRPr="00F200DA">
        <w:t>году посредством принятия Закона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26200</w:t>
      </w:r>
      <w:r w:rsidRPr="00F200DA">
        <w:rPr>
          <w:rStyle w:val="FootnoteReference"/>
        </w:rPr>
        <w:footnoteReference w:id="3"/>
      </w:r>
      <w:r w:rsidRPr="00F200DA">
        <w:t>. В</w:t>
      </w:r>
      <w:r w:rsidR="00266F31" w:rsidRPr="00F200DA">
        <w:t> </w:t>
      </w:r>
      <w:r w:rsidRPr="00F200DA">
        <w:t>данном Законе одобряется ратификация Римского статута Международного уголовного суда и насильственное исчезновение рассматривается как индив</w:t>
      </w:r>
      <w:r w:rsidRPr="00F200DA">
        <w:t>и</w:t>
      </w:r>
      <w:r w:rsidRPr="00F200DA">
        <w:t>дуальное поведение в форме преступления против человечности.</w:t>
      </w:r>
    </w:p>
    <w:p w:rsidR="00B83B16" w:rsidRPr="00F200DA" w:rsidRDefault="00B83B16" w:rsidP="008108E6">
      <w:pPr>
        <w:pStyle w:val="SingleTxtGR"/>
      </w:pPr>
      <w:r w:rsidRPr="00F200DA">
        <w:t>11.</w:t>
      </w:r>
      <w:r w:rsidRPr="00F200DA">
        <w:tab/>
        <w:t>В пункте</w:t>
      </w:r>
      <w:r w:rsidR="00856563" w:rsidRPr="00F200DA">
        <w:t xml:space="preserve"> </w:t>
      </w:r>
      <w:r w:rsidRPr="00F200DA">
        <w:t>2 статьи</w:t>
      </w:r>
      <w:r w:rsidR="00856563" w:rsidRPr="00F200DA">
        <w:t xml:space="preserve"> </w:t>
      </w:r>
      <w:r w:rsidRPr="00F200DA">
        <w:t>2 этого Закона содержится отсылка к формулировке Римского статута: "Пр</w:t>
      </w:r>
      <w:r w:rsidRPr="00F200DA">
        <w:t>е</w:t>
      </w:r>
      <w:r w:rsidRPr="00F200DA">
        <w:t>ступные деяния, описание которых дано в статьях</w:t>
      </w:r>
      <w:r w:rsidR="00856563" w:rsidRPr="00F200DA">
        <w:t xml:space="preserve"> </w:t>
      </w:r>
      <w:r w:rsidRPr="00F200DA">
        <w:t>6, 7, 8 и 70 Римского статута, и все другие деяния и преступления, которые впоследс</w:t>
      </w:r>
      <w:r w:rsidRPr="00F200DA">
        <w:t>т</w:t>
      </w:r>
      <w:r w:rsidRPr="00F200DA">
        <w:t>вии подпадают под компетенцию Международного уголовного суда, подлежат уголовному наказанию в Аргентинской Республике в порядке, предусматрива</w:t>
      </w:r>
      <w:r w:rsidRPr="00F200DA">
        <w:t>е</w:t>
      </w:r>
      <w:r w:rsidRPr="00F200DA">
        <w:t>мом настоящим Законом".</w:t>
      </w:r>
    </w:p>
    <w:p w:rsidR="00B83B16" w:rsidRPr="00F200DA" w:rsidRDefault="00B83B16" w:rsidP="008108E6">
      <w:pPr>
        <w:pStyle w:val="SingleTxtGR"/>
      </w:pPr>
      <w:r w:rsidRPr="00F200DA">
        <w:t>12.</w:t>
      </w:r>
      <w:r w:rsidRPr="00F200DA">
        <w:tab/>
        <w:t>В свою очередь</w:t>
      </w:r>
      <w:r w:rsidR="00080749">
        <w:t>,</w:t>
      </w:r>
      <w:r w:rsidRPr="00F200DA">
        <w:t xml:space="preserve"> в подпункте</w:t>
      </w:r>
      <w:r w:rsidR="00856563" w:rsidRPr="00F200DA">
        <w:t xml:space="preserve"> </w:t>
      </w:r>
      <w:r w:rsidRPr="00F200DA">
        <w:t>i) пункта</w:t>
      </w:r>
      <w:r w:rsidR="00856563" w:rsidRPr="00F200DA">
        <w:t xml:space="preserve"> </w:t>
      </w:r>
      <w:r w:rsidRPr="00F200DA">
        <w:t>1 и подпункте</w:t>
      </w:r>
      <w:r w:rsidR="00856563" w:rsidRPr="00F200DA">
        <w:t xml:space="preserve"> </w:t>
      </w:r>
      <w:r w:rsidRPr="00F200DA">
        <w:t>i) пункта</w:t>
      </w:r>
      <w:r w:rsidR="00856563" w:rsidRPr="00F200DA">
        <w:t xml:space="preserve"> </w:t>
      </w:r>
      <w:r w:rsidRPr="00F200DA">
        <w:t>2 статьи</w:t>
      </w:r>
      <w:r w:rsidR="00856563" w:rsidRPr="00F200DA">
        <w:t xml:space="preserve"> </w:t>
      </w:r>
      <w:r w:rsidRPr="00F200DA">
        <w:t>7 Римского статута преступление против человечности, совершенное в форме н</w:t>
      </w:r>
      <w:r w:rsidRPr="00F200DA">
        <w:t>а</w:t>
      </w:r>
      <w:r w:rsidRPr="00F200DA">
        <w:t>сильственного исчезновения людей, квалиф</w:t>
      </w:r>
      <w:r w:rsidRPr="00F200DA">
        <w:t>и</w:t>
      </w:r>
      <w:r w:rsidRPr="00F200DA">
        <w:t xml:space="preserve">цируется следующим образом: </w:t>
      </w:r>
    </w:p>
    <w:p w:rsidR="00B83B16" w:rsidRPr="00080749" w:rsidRDefault="00A80FEF" w:rsidP="00080749">
      <w:pPr>
        <w:pStyle w:val="SingleTxtGR"/>
        <w:ind w:left="1701"/>
      </w:pPr>
      <w:r w:rsidRPr="00080749">
        <w:t>"</w:t>
      </w:r>
      <w:r w:rsidR="00B83B16" w:rsidRPr="00080749">
        <w:t>1.</w:t>
      </w:r>
      <w:r w:rsidR="00B83B16" w:rsidRPr="00080749">
        <w:tab/>
        <w:t>Для целей настоящего Статута "преступление против человечн</w:t>
      </w:r>
      <w:r w:rsidR="00B83B16" w:rsidRPr="00080749">
        <w:t>о</w:t>
      </w:r>
      <w:r w:rsidR="00B83B16" w:rsidRPr="00080749">
        <w:t>сти" означает любое из следующих деяний, когда они совершаются в рамках широкомасштабного или систематического нападения на любых гражданских лиц, если такое нападение совершается сознательно: ...i)</w:t>
      </w:r>
      <w:r w:rsidR="00080749" w:rsidRPr="00080749">
        <w:t> </w:t>
      </w:r>
      <w:r w:rsidR="00B83B16" w:rsidRPr="00080749">
        <w:t>насильственное исче</w:t>
      </w:r>
      <w:r w:rsidR="00B83B16" w:rsidRPr="00080749">
        <w:t>з</w:t>
      </w:r>
      <w:r w:rsidR="00B83B16" w:rsidRPr="00080749">
        <w:t>новение людей...</w:t>
      </w:r>
    </w:p>
    <w:p w:rsidR="00B83B16" w:rsidRPr="00F200DA" w:rsidRDefault="00266F31" w:rsidP="0014062D">
      <w:pPr>
        <w:pStyle w:val="SingleTxtGR"/>
        <w:ind w:left="1701" w:hanging="567"/>
      </w:pPr>
      <w:r w:rsidRPr="00F200DA">
        <w:tab/>
      </w:r>
      <w:r w:rsidR="00B83B16" w:rsidRPr="00F200DA">
        <w:t>2.</w:t>
      </w:r>
      <w:r w:rsidR="00B83B16" w:rsidRPr="00F200DA">
        <w:tab/>
        <w:t>Для целей пункта</w:t>
      </w:r>
      <w:r w:rsidR="00856563" w:rsidRPr="00F200DA">
        <w:t xml:space="preserve"> </w:t>
      </w:r>
      <w:r w:rsidR="00B83B16" w:rsidRPr="00F200DA">
        <w:t>1: ...i) "насильственное исчезновение людей" о</w:t>
      </w:r>
      <w:r w:rsidR="00B83B16" w:rsidRPr="00F200DA">
        <w:t>з</w:t>
      </w:r>
      <w:r w:rsidR="00B83B16" w:rsidRPr="00F200DA">
        <w:t>начает арест, задержание или похищение людей государством или пол</w:t>
      </w:r>
      <w:r w:rsidR="00B83B16" w:rsidRPr="00F200DA">
        <w:t>и</w:t>
      </w:r>
      <w:r w:rsidR="00B83B16" w:rsidRPr="00F200DA">
        <w:t>тической организацией или с их разрешения, при их поддержке или с их согласия, при последующем отказе пр</w:t>
      </w:r>
      <w:r w:rsidR="00B83B16" w:rsidRPr="00F200DA">
        <w:t>и</w:t>
      </w:r>
      <w:r w:rsidR="00B83B16" w:rsidRPr="00F200DA">
        <w:t>знать такое лишение свободы или сообщить о судьбе или местонахождении этих людей с целью лишения их защиты со стор</w:t>
      </w:r>
      <w:r w:rsidR="00B83B16" w:rsidRPr="00F200DA">
        <w:t>о</w:t>
      </w:r>
      <w:r w:rsidR="00B83B16" w:rsidRPr="00F200DA">
        <w:t>ны закона в течение длительного периода времени...</w:t>
      </w:r>
      <w:r w:rsidR="00A80FEF">
        <w:t>"</w:t>
      </w:r>
      <w:r w:rsidR="00B83B16" w:rsidRPr="00F200DA">
        <w:t>.</w:t>
      </w:r>
    </w:p>
    <w:p w:rsidR="00B83B16" w:rsidRPr="00F200DA" w:rsidRDefault="00B83B16" w:rsidP="0014062D">
      <w:pPr>
        <w:pStyle w:val="SingleTxtGR"/>
      </w:pPr>
      <w:r w:rsidRPr="00F200DA">
        <w:t>13.</w:t>
      </w:r>
      <w:r w:rsidRPr="00F200DA">
        <w:tab/>
        <w:t>Наказания, которые назначаются за преступление против человечности, совершенное в форме н</w:t>
      </w:r>
      <w:r w:rsidRPr="00F200DA">
        <w:t>а</w:t>
      </w:r>
      <w:r w:rsidRPr="00F200DA">
        <w:t>сильственного исчезновения людей, квалифицируются в статье</w:t>
      </w:r>
      <w:r w:rsidR="00856563" w:rsidRPr="00F200DA">
        <w:t xml:space="preserve"> </w:t>
      </w:r>
      <w:r w:rsidRPr="00F200DA">
        <w:t>9 Закона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26200 следующим образом: "В случаях, предусмотренных статьей</w:t>
      </w:r>
      <w:r w:rsidR="00856563" w:rsidRPr="00F200DA">
        <w:t xml:space="preserve"> </w:t>
      </w:r>
      <w:r w:rsidRPr="00F200DA">
        <w:t>7 Римского статута, применяется наказание в виде тюремного заключ</w:t>
      </w:r>
      <w:r w:rsidRPr="00F200DA">
        <w:t>е</w:t>
      </w:r>
      <w:r w:rsidRPr="00F200DA">
        <w:t>ния на срок от 3 до 25</w:t>
      </w:r>
      <w:r w:rsidR="00856563" w:rsidRPr="00F200DA">
        <w:t xml:space="preserve"> </w:t>
      </w:r>
      <w:r w:rsidRPr="00F200DA">
        <w:t>лет. Если преступление повлекло за собой смерть поте</w:t>
      </w:r>
      <w:r w:rsidRPr="00F200DA">
        <w:t>р</w:t>
      </w:r>
      <w:r w:rsidRPr="00F200DA">
        <w:t>певшего, назначается пожизненное тюремное заключение". Аналогичным обр</w:t>
      </w:r>
      <w:r w:rsidRPr="00F200DA">
        <w:t>а</w:t>
      </w:r>
      <w:r w:rsidRPr="00F200DA">
        <w:t>зом в Законе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26200 устанавливается, что наказание ни в коем случае не м</w:t>
      </w:r>
      <w:r w:rsidRPr="00F200DA">
        <w:t>о</w:t>
      </w:r>
      <w:r w:rsidRPr="00F200DA">
        <w:t>жет быть меньше наказания, которое было бы назначено преступнику согласно положениям Уголовного кодекса Республики (статья</w:t>
      </w:r>
      <w:r w:rsidR="00856563" w:rsidRPr="00F200DA">
        <w:t xml:space="preserve"> </w:t>
      </w:r>
      <w:r w:rsidRPr="00F200DA">
        <w:t>12), и предусматривается, что такие пр</w:t>
      </w:r>
      <w:r w:rsidRPr="00F200DA">
        <w:t>е</w:t>
      </w:r>
      <w:r w:rsidRPr="00F200DA">
        <w:t>ступления не имеют срока давности (статья</w:t>
      </w:r>
      <w:r w:rsidR="00856563" w:rsidRPr="00F200DA">
        <w:t xml:space="preserve"> </w:t>
      </w:r>
      <w:r w:rsidRPr="00F200DA">
        <w:t xml:space="preserve">11). </w:t>
      </w:r>
    </w:p>
    <w:p w:rsidR="00B83B16" w:rsidRPr="00F200DA" w:rsidRDefault="00B83B16" w:rsidP="0014062D">
      <w:pPr>
        <w:pStyle w:val="SingleTxtGR"/>
      </w:pPr>
      <w:r w:rsidRPr="00F200DA">
        <w:t>14.</w:t>
      </w:r>
      <w:r w:rsidRPr="00F200DA">
        <w:tab/>
        <w:t>С другой стороны, в указанном Законе говорится: "Ни одно из преступл</w:t>
      </w:r>
      <w:r w:rsidRPr="00F200DA">
        <w:t>е</w:t>
      </w:r>
      <w:r w:rsidRPr="00F200DA">
        <w:t>ний, предусматриваемых в Римском статуте или в настоящем Законе, не подл</w:t>
      </w:r>
      <w:r w:rsidRPr="00F200DA">
        <w:t>е</w:t>
      </w:r>
      <w:r w:rsidRPr="00F200DA">
        <w:t>жит наказанию в нарушение принципа соблюдения законности, закрепленного в статье</w:t>
      </w:r>
      <w:r w:rsidR="00856563" w:rsidRPr="00F200DA">
        <w:t xml:space="preserve"> </w:t>
      </w:r>
      <w:r w:rsidRPr="00F200DA">
        <w:t>18 Конституции Республики. В таком случае судебное разбирательство этих преступлений должно осуществляться в соответствии с нормами, пред</w:t>
      </w:r>
      <w:r w:rsidRPr="00F200DA">
        <w:t>у</w:t>
      </w:r>
      <w:r w:rsidRPr="00F200DA">
        <w:t>смотренными в действующем законодательстве". Так, если необходимо пров</w:t>
      </w:r>
      <w:r w:rsidRPr="00F200DA">
        <w:t>е</w:t>
      </w:r>
      <w:r w:rsidRPr="00F200DA">
        <w:t>рить соответствие принципу соблюдения законности, судья обязан рассматр</w:t>
      </w:r>
      <w:r w:rsidRPr="00F200DA">
        <w:t>и</w:t>
      </w:r>
      <w:r w:rsidRPr="00F200DA">
        <w:t>вать дело по общим нормам Уголовного кодекса.</w:t>
      </w:r>
    </w:p>
    <w:p w:rsidR="00B83B16" w:rsidRPr="00F200DA" w:rsidRDefault="00B83B16" w:rsidP="0014062D">
      <w:pPr>
        <w:pStyle w:val="SingleTxtGR"/>
      </w:pPr>
      <w:r w:rsidRPr="00F200DA">
        <w:t>15.</w:t>
      </w:r>
      <w:r w:rsidRPr="00F200DA">
        <w:tab/>
        <w:t>Из вышесказанного следует, что до принятия Закона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26200 в наци</w:t>
      </w:r>
      <w:r w:rsidRPr="00F200DA">
        <w:t>о</w:t>
      </w:r>
      <w:r w:rsidRPr="00F200DA">
        <w:t>нальном законодательстве не было уголовно-правовой нормы, предусматр</w:t>
      </w:r>
      <w:r w:rsidRPr="00F200DA">
        <w:t>и</w:t>
      </w:r>
      <w:r w:rsidRPr="00F200DA">
        <w:t>вающей наказание за преступление насильственного и</w:t>
      </w:r>
      <w:r w:rsidRPr="00F200DA">
        <w:t>с</w:t>
      </w:r>
      <w:r w:rsidRPr="00F200DA">
        <w:t>чезновения людей. В то же время следует отметить, что Аргентинская Республика уже ратифицировала и включила во внутреннее право международные конвенции в рассматриваемой области (Межамерика</w:t>
      </w:r>
      <w:r w:rsidRPr="00F200DA">
        <w:t>н</w:t>
      </w:r>
      <w:r w:rsidRPr="00F200DA">
        <w:t>скую конвенцию о насильственном исчезновении лиц и Международную конвенцию для защиты всех лиц от насильственных исчезн</w:t>
      </w:r>
      <w:r w:rsidRPr="00F200DA">
        <w:t>о</w:t>
      </w:r>
      <w:r w:rsidRPr="00F200DA">
        <w:t>вений</w:t>
      </w:r>
      <w:r w:rsidRPr="00F200DA">
        <w:rPr>
          <w:rStyle w:val="FootnoteReference"/>
        </w:rPr>
        <w:footnoteReference w:id="4"/>
      </w:r>
      <w:r w:rsidRPr="00F200DA">
        <w:t>) и что, согласно постановлению Верховного суда по делу Экмекджяна (1992</w:t>
      </w:r>
      <w:r w:rsidR="00856563" w:rsidRPr="00F200DA">
        <w:t xml:space="preserve"> </w:t>
      </w:r>
      <w:r w:rsidRPr="00F200DA">
        <w:t>год)</w:t>
      </w:r>
      <w:r w:rsidRPr="00F200DA">
        <w:rPr>
          <w:rStyle w:val="FootnoteReference"/>
        </w:rPr>
        <w:footnoteReference w:id="5"/>
      </w:r>
      <w:r w:rsidRPr="00F200DA">
        <w:t>, надлежит непосредственно применять положения международных договоров, в которых достаточно точно излагается существо вопроса.</w:t>
      </w:r>
    </w:p>
    <w:p w:rsidR="00B83B16" w:rsidRPr="00F200DA" w:rsidRDefault="00B83B16" w:rsidP="0014062D">
      <w:pPr>
        <w:pStyle w:val="SingleTxtGR"/>
      </w:pPr>
      <w:r w:rsidRPr="00F200DA">
        <w:t>16.</w:t>
      </w:r>
      <w:r w:rsidRPr="00F200DA">
        <w:tab/>
        <w:t>В то же время следует отметить, что 13</w:t>
      </w:r>
      <w:r w:rsidR="00856563" w:rsidRPr="00F200DA">
        <w:t xml:space="preserve"> </w:t>
      </w:r>
      <w:r w:rsidRPr="00F200DA">
        <w:t>апреля 2011</w:t>
      </w:r>
      <w:r w:rsidR="00856563" w:rsidRPr="00F200DA">
        <w:t xml:space="preserve"> </w:t>
      </w:r>
      <w:r w:rsidRPr="00F200DA">
        <w:t>года был принят З</w:t>
      </w:r>
      <w:r w:rsidRPr="00F200DA">
        <w:t>а</w:t>
      </w:r>
      <w:r w:rsidRPr="00F200DA">
        <w:t>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26679, которым б</w:t>
      </w:r>
      <w:r w:rsidRPr="00F200DA">
        <w:t>ы</w:t>
      </w:r>
      <w:r w:rsidRPr="00F200DA">
        <w:t>ли внесены изменения в УК и Уголовно-процессуаль</w:t>
      </w:r>
      <w:r w:rsidR="00A80FEF">
        <w:t>-</w:t>
      </w:r>
      <w:r w:rsidRPr="00F200DA">
        <w:t>ный кодекс (УПК) и в аргентинское действующее право были и</w:t>
      </w:r>
      <w:r w:rsidRPr="00F200DA">
        <w:t>н</w:t>
      </w:r>
      <w:r w:rsidRPr="00F200DA">
        <w:t>корпорированы положения, касающиеся преступления насильственного исче</w:t>
      </w:r>
      <w:r w:rsidRPr="00F200DA">
        <w:t>з</w:t>
      </w:r>
      <w:r w:rsidRPr="00F200DA">
        <w:t>новения людей.</w:t>
      </w:r>
    </w:p>
    <w:p w:rsidR="00B83B16" w:rsidRPr="00F200DA" w:rsidRDefault="00B83B16" w:rsidP="0014062D">
      <w:pPr>
        <w:pStyle w:val="SingleTxtGR"/>
      </w:pPr>
      <w:r w:rsidRPr="00F200DA">
        <w:t>17.</w:t>
      </w:r>
      <w:r w:rsidRPr="00F200DA">
        <w:tab/>
        <w:t>В частности, следует отметить, что после проведения упомянутой выше реформы насильственное исчезновение людей квалифицируется в Уголовном кодексе, а именно в главе</w:t>
      </w:r>
      <w:r w:rsidR="00856563" w:rsidRPr="00F200DA">
        <w:t xml:space="preserve"> </w:t>
      </w:r>
      <w:r w:rsidRPr="00F200DA">
        <w:t>I раздела</w:t>
      </w:r>
      <w:r w:rsidR="00856563" w:rsidRPr="00F200DA">
        <w:t xml:space="preserve"> </w:t>
      </w:r>
      <w:r w:rsidRPr="00F200DA">
        <w:t>V "Преступления против свободы личн</w:t>
      </w:r>
      <w:r w:rsidRPr="00F200DA">
        <w:t>о</w:t>
      </w:r>
      <w:r w:rsidRPr="00F200DA">
        <w:t>сти".</w:t>
      </w:r>
    </w:p>
    <w:p w:rsidR="00B83B16" w:rsidRPr="00F200DA" w:rsidRDefault="00B83B16" w:rsidP="009110CD">
      <w:pPr>
        <w:pStyle w:val="SingleTxtGR"/>
        <w:keepNext/>
      </w:pPr>
      <w:r w:rsidRPr="00F200DA">
        <w:t>18.</w:t>
      </w:r>
      <w:r w:rsidRPr="00F200DA">
        <w:tab/>
        <w:t>Действительно, в статью</w:t>
      </w:r>
      <w:r w:rsidR="00856563" w:rsidRPr="00F200DA">
        <w:t xml:space="preserve"> </w:t>
      </w:r>
      <w:r w:rsidRPr="00F200DA">
        <w:t>1 Закона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26679 инкорпорирована ст</w:t>
      </w:r>
      <w:r w:rsidRPr="00F200DA">
        <w:t>а</w:t>
      </w:r>
      <w:r w:rsidRPr="00F200DA">
        <w:t>тья</w:t>
      </w:r>
      <w:r w:rsidR="0014062D" w:rsidRPr="00F200DA">
        <w:t> </w:t>
      </w:r>
      <w:r w:rsidRPr="00F200DA">
        <w:t>142</w:t>
      </w:r>
      <w:r w:rsidR="00D92AF1">
        <w:noBreakHyphen/>
        <w:t>тер</w:t>
      </w:r>
      <w:r w:rsidRPr="00F200DA">
        <w:t xml:space="preserve"> Уголовного кодекса Республики в следующей редакции:</w:t>
      </w:r>
    </w:p>
    <w:p w:rsidR="00B83B16" w:rsidRPr="00F200DA" w:rsidRDefault="0014062D" w:rsidP="0014062D">
      <w:pPr>
        <w:pStyle w:val="SingleTxtGR"/>
        <w:ind w:left="1701" w:hanging="567"/>
      </w:pPr>
      <w:r w:rsidRPr="00F200DA">
        <w:tab/>
      </w:r>
      <w:r w:rsidR="00B83B16" w:rsidRPr="00F200DA">
        <w:t>"Государственный служащий, или частное лицо, или член группы лиц, который, действуя с разрешения, при поддержке или с молчаливого с</w:t>
      </w:r>
      <w:r w:rsidR="00B83B16" w:rsidRPr="00F200DA">
        <w:t>о</w:t>
      </w:r>
      <w:r w:rsidR="00B83B16" w:rsidRPr="00F200DA">
        <w:t>гласия гос</w:t>
      </w:r>
      <w:r w:rsidR="00B83B16" w:rsidRPr="00F200DA">
        <w:t>у</w:t>
      </w:r>
      <w:r w:rsidR="00B83B16" w:rsidRPr="00F200DA">
        <w:t>дарства, выраженных в какой бы то ни было форме, лишит свободы одного или более лиц и впоследствии не сообщит об этом либо откажется признать факт лишения свободы или откажется сообщить о местонахождении задержанного, наказывается тюремным заключением на срок от 10 до 25</w:t>
      </w:r>
      <w:r w:rsidR="00856563" w:rsidRPr="00F200DA">
        <w:t xml:space="preserve"> </w:t>
      </w:r>
      <w:r w:rsidR="00B83B16" w:rsidRPr="00F200DA">
        <w:t>лет и пожизненным полным поражением в правах в виде лишения права занимать какую-либо государственную должность и выполнять какие-либо задачи по частной охранной де</w:t>
      </w:r>
      <w:r w:rsidR="00B83B16" w:rsidRPr="00F200DA">
        <w:t>я</w:t>
      </w:r>
      <w:r w:rsidR="00C409A0">
        <w:t>тельности</w:t>
      </w:r>
      <w:r w:rsidR="00B83B16" w:rsidRPr="00F200DA">
        <w:t>…".</w:t>
      </w:r>
    </w:p>
    <w:p w:rsidR="00B83B16" w:rsidRPr="00F200DA" w:rsidRDefault="00B83B16" w:rsidP="0014062D">
      <w:pPr>
        <w:pStyle w:val="SingleTxtGR"/>
      </w:pPr>
      <w:r w:rsidRPr="00F200DA">
        <w:t>19.</w:t>
      </w:r>
      <w:r w:rsidRPr="00F200DA">
        <w:tab/>
        <w:t>Из приведенного выше текста с очевидностью вытекает, что внутреннее право включает в себя определение насильственного исчезновения, которое полностью соответствует определению, содерж</w:t>
      </w:r>
      <w:r w:rsidRPr="00F200DA">
        <w:t>а</w:t>
      </w:r>
      <w:r w:rsidRPr="00F200DA">
        <w:t>щемуся в статье</w:t>
      </w:r>
      <w:r w:rsidR="00856563" w:rsidRPr="00F200DA">
        <w:t xml:space="preserve"> </w:t>
      </w:r>
      <w:r w:rsidRPr="00F200DA">
        <w:t xml:space="preserve">2 Конвенции. </w:t>
      </w:r>
    </w:p>
    <w:p w:rsidR="00B83B16" w:rsidRPr="00F200DA" w:rsidRDefault="00B83B16" w:rsidP="0014062D">
      <w:pPr>
        <w:pStyle w:val="SingleTxtGR"/>
      </w:pPr>
      <w:r w:rsidRPr="00F200DA">
        <w:t>20.</w:t>
      </w:r>
      <w:r w:rsidRPr="00F200DA">
        <w:tab/>
        <w:t>Вид данного преступления описывается как деяние, состоящее в лишении свободы каким бы то ни было способом одного или более лиц и совершенное представителями государства, отдельными лицами или группами лиц, действ</w:t>
      </w:r>
      <w:r w:rsidRPr="00F200DA">
        <w:t>о</w:t>
      </w:r>
      <w:r w:rsidRPr="00F200DA">
        <w:t>вавшими с разрешения, при поддержке или с молчаливого согласия государс</w:t>
      </w:r>
      <w:r w:rsidRPr="00F200DA">
        <w:t>т</w:t>
      </w:r>
      <w:r w:rsidRPr="00F200DA">
        <w:t>ва. После лишения свободы должны иметь место несообщение о лишении св</w:t>
      </w:r>
      <w:r w:rsidRPr="00F200DA">
        <w:t>о</w:t>
      </w:r>
      <w:r w:rsidRPr="00F200DA">
        <w:t>боды либо отказ пр</w:t>
      </w:r>
      <w:r w:rsidRPr="00F200DA">
        <w:t>и</w:t>
      </w:r>
      <w:r w:rsidRPr="00F200DA">
        <w:t>знать факт такого деяния или сообщить о местонахождении потерпевшего, что препятствует применению средств правовой защиты и соо</w:t>
      </w:r>
      <w:r w:rsidRPr="00F200DA">
        <w:t>т</w:t>
      </w:r>
      <w:r w:rsidRPr="00F200DA">
        <w:t>ветствующих процессуальных гарантий. Данное преступление имеет форму действия, за которым последовало бездействие.</w:t>
      </w:r>
    </w:p>
    <w:p w:rsidR="00B83B16" w:rsidRPr="00F200DA" w:rsidRDefault="00B83B16" w:rsidP="0014062D">
      <w:pPr>
        <w:pStyle w:val="SingleTxtGR"/>
      </w:pPr>
      <w:r w:rsidRPr="00F200DA">
        <w:t>21.</w:t>
      </w:r>
      <w:r w:rsidRPr="00F200DA">
        <w:tab/>
        <w:t>Теперь в соответствии с национальным законодательством насильстве</w:t>
      </w:r>
      <w:r w:rsidRPr="00F200DA">
        <w:t>н</w:t>
      </w:r>
      <w:r w:rsidRPr="00F200DA">
        <w:t>ное исчезновение представляет собой самостоятельное преступление, которое отличается от других преступлений, связанных с насильственным исчезновен</w:t>
      </w:r>
      <w:r w:rsidRPr="00F200DA">
        <w:t>и</w:t>
      </w:r>
      <w:r w:rsidRPr="00F200DA">
        <w:t>ем, но имеющих другой характер, таких как похищение, незаконное задерж</w:t>
      </w:r>
      <w:r w:rsidRPr="00F200DA">
        <w:t>а</w:t>
      </w:r>
      <w:r w:rsidRPr="00F200DA">
        <w:t>ние, лишение свободы, пытки и причинение смерти или аналогичные престу</w:t>
      </w:r>
      <w:r w:rsidRPr="00F200DA">
        <w:t>п</w:t>
      </w:r>
      <w:r w:rsidRPr="00F200DA">
        <w:t>ления, которые также квалифицируются в Уголовном кодексе</w:t>
      </w:r>
      <w:r w:rsidRPr="00F200DA">
        <w:rPr>
          <w:rStyle w:val="FootnoteReference"/>
        </w:rPr>
        <w:footnoteReference w:id="6"/>
      </w:r>
      <w:r w:rsidRPr="00F200DA">
        <w:t>.</w:t>
      </w:r>
    </w:p>
    <w:p w:rsidR="00B83B16" w:rsidRPr="00F200DA" w:rsidRDefault="00B83B16" w:rsidP="0014062D">
      <w:pPr>
        <w:pStyle w:val="SingleTxtGR"/>
      </w:pPr>
      <w:r w:rsidRPr="00F200DA">
        <w:t>22.</w:t>
      </w:r>
      <w:r w:rsidRPr="00F200DA">
        <w:tab/>
        <w:t>Защищенное юридическое благо – это множественное благо, ибо оно з</w:t>
      </w:r>
      <w:r w:rsidRPr="00F200DA">
        <w:t>а</w:t>
      </w:r>
      <w:r w:rsidRPr="00F200DA">
        <w:t>щищает разнообразные юридические права; однако защита свободы в ее дин</w:t>
      </w:r>
      <w:r w:rsidRPr="00F200DA">
        <w:t>а</w:t>
      </w:r>
      <w:r w:rsidRPr="00F200DA">
        <w:t>мичных проявлениях носит первоочередной хара</w:t>
      </w:r>
      <w:r w:rsidRPr="00F200DA">
        <w:t>к</w:t>
      </w:r>
      <w:r w:rsidRPr="00F200DA">
        <w:t>тер.</w:t>
      </w:r>
    </w:p>
    <w:p w:rsidR="00B83B16" w:rsidRPr="00F200DA" w:rsidRDefault="00B83B16" w:rsidP="0014062D">
      <w:pPr>
        <w:pStyle w:val="SingleTxtGR"/>
      </w:pPr>
      <w:r w:rsidRPr="00F200DA">
        <w:t>23.</w:t>
      </w:r>
      <w:r w:rsidRPr="00F200DA">
        <w:tab/>
        <w:t>Как уже отмечалось, статья</w:t>
      </w:r>
      <w:r w:rsidR="00856563" w:rsidRPr="00F200DA">
        <w:t xml:space="preserve"> </w:t>
      </w:r>
      <w:r w:rsidRPr="00F200DA">
        <w:t>142</w:t>
      </w:r>
      <w:r w:rsidR="00D92AF1">
        <w:t>-тер</w:t>
      </w:r>
      <w:r w:rsidRPr="00F200DA">
        <w:t xml:space="preserve"> УК криминализирует деяния, опред</w:t>
      </w:r>
      <w:r w:rsidRPr="00F200DA">
        <w:t>е</w:t>
      </w:r>
      <w:r w:rsidRPr="00F200DA">
        <w:t>ляемые в статье</w:t>
      </w:r>
      <w:r w:rsidR="00856563" w:rsidRPr="00F200DA">
        <w:t xml:space="preserve"> </w:t>
      </w:r>
      <w:r w:rsidRPr="00F200DA">
        <w:t>2 Конве</w:t>
      </w:r>
      <w:r w:rsidRPr="00F200DA">
        <w:t>н</w:t>
      </w:r>
      <w:r w:rsidRPr="00F200DA">
        <w:t>ции как деяния, совершенные отдельными лицами или группами лиц, действовавшими без разрешения, поддержки или согласия гос</w:t>
      </w:r>
      <w:r w:rsidRPr="00F200DA">
        <w:t>у</w:t>
      </w:r>
      <w:r w:rsidRPr="00F200DA">
        <w:t>дарства. Расследование и уголовное преследование указанных деяний осущес</w:t>
      </w:r>
      <w:r w:rsidRPr="00F200DA">
        <w:t>т</w:t>
      </w:r>
      <w:r w:rsidRPr="00F200DA">
        <w:t>вляют правоприменительные органы (генеральная прокуратура и магистраты).</w:t>
      </w:r>
    </w:p>
    <w:p w:rsidR="00B83B16" w:rsidRPr="00F200DA" w:rsidRDefault="00B83B16" w:rsidP="0014062D">
      <w:pPr>
        <w:pStyle w:val="SingleTxtGR"/>
      </w:pPr>
      <w:r w:rsidRPr="00F200DA">
        <w:t>24.</w:t>
      </w:r>
      <w:r w:rsidRPr="00F200DA">
        <w:tab/>
        <w:t>В этой связи необходимо добавить, что в соответствии со статьей</w:t>
      </w:r>
      <w:r w:rsidR="00856563" w:rsidRPr="00F200DA">
        <w:t xml:space="preserve"> </w:t>
      </w:r>
      <w:r w:rsidRPr="00F200DA">
        <w:t>215</w:t>
      </w:r>
      <w:r w:rsidR="00D92AF1">
        <w:t>-бис</w:t>
      </w:r>
      <w:r w:rsidRPr="00F200DA">
        <w:t xml:space="preserve"> УК "судья не может распоряжаться данными по делам, в которых расследуется преступление, предусматриваемое статьей</w:t>
      </w:r>
      <w:r w:rsidR="00856563" w:rsidRPr="00F200DA">
        <w:t xml:space="preserve"> </w:t>
      </w:r>
      <w:r w:rsidRPr="00F200DA">
        <w:t>142</w:t>
      </w:r>
      <w:r w:rsidR="00D92AF1">
        <w:t>-тер</w:t>
      </w:r>
      <w:r w:rsidRPr="00F200DA">
        <w:t xml:space="preserve"> Уголовного кодекса, до тех пор, пока рассматриваемое лицо не обнаружено или не идентифицирована его личность. Аналогичное ограничение действует и для Генеральной прокурат</w:t>
      </w:r>
      <w:r w:rsidRPr="00F200DA">
        <w:t>у</w:t>
      </w:r>
      <w:r w:rsidRPr="00F200DA">
        <w:t>ры".</w:t>
      </w:r>
    </w:p>
    <w:p w:rsidR="00B83B16" w:rsidRPr="00F200DA" w:rsidRDefault="00B83B16" w:rsidP="0014062D">
      <w:pPr>
        <w:pStyle w:val="SingleTxtGR"/>
      </w:pPr>
      <w:r w:rsidRPr="00F200DA">
        <w:t>25.</w:t>
      </w:r>
      <w:r w:rsidRPr="00F200DA">
        <w:tab/>
        <w:t>В свою очередь</w:t>
      </w:r>
      <w:r w:rsidR="00080749">
        <w:t>,</w:t>
      </w:r>
      <w:r w:rsidRPr="00F200DA">
        <w:t xml:space="preserve"> следует отметить, что в соответствии со статьей</w:t>
      </w:r>
      <w:r w:rsidR="00856563" w:rsidRPr="00F200DA">
        <w:t xml:space="preserve"> </w:t>
      </w:r>
      <w:r w:rsidRPr="00F200DA">
        <w:t>43 Ко</w:t>
      </w:r>
      <w:r w:rsidRPr="00F200DA">
        <w:t>н</w:t>
      </w:r>
      <w:r w:rsidRPr="00F200DA">
        <w:t>ституции Республики "[п]ри нарушении, ограничении или угрозе в отношении права на свободу и личную неприкосновенность, или незаконном ухудшении условий содержания под стражей, или насильственном исчезновении людей жертвы этих нарушений либо третьи лица в их интересах могут потребовать применени</w:t>
      </w:r>
      <w:r w:rsidR="00C409A0">
        <w:t>я</w:t>
      </w:r>
      <w:r w:rsidRPr="00F200DA">
        <w:t xml:space="preserve"> процедуры хабеас корпус, и тогда судья выносит решение неме</w:t>
      </w:r>
      <w:r w:rsidRPr="00F200DA">
        <w:t>д</w:t>
      </w:r>
      <w:r w:rsidRPr="00F200DA">
        <w:t>ленно, даже в условиях осадного положения". Иными словами, право не быть подвергнутым насильственному исчезновению продолжает действовать при любой ситуации в государстве, будь то чрезвычайное положение или политич</w:t>
      </w:r>
      <w:r w:rsidRPr="00F200DA">
        <w:t>е</w:t>
      </w:r>
      <w:r w:rsidRPr="00F200DA">
        <w:t>ская нестабильность. Как можно заметить, существуют вытекающие из конст</w:t>
      </w:r>
      <w:r w:rsidRPr="00F200DA">
        <w:t>и</w:t>
      </w:r>
      <w:r w:rsidRPr="00F200DA">
        <w:t>туционной традиции конкретные механизмы для защиты в случае насильстве</w:t>
      </w:r>
      <w:r w:rsidRPr="00F200DA">
        <w:t>н</w:t>
      </w:r>
      <w:r w:rsidRPr="00F200DA">
        <w:t>ного исчезновения, которые не подлежат какому-либо исчезновению.</w:t>
      </w:r>
    </w:p>
    <w:p w:rsidR="00B83B16" w:rsidRPr="00F200DA" w:rsidRDefault="00B83B16" w:rsidP="0014062D">
      <w:pPr>
        <w:pStyle w:val="SingleTxtGR"/>
      </w:pPr>
      <w:r w:rsidRPr="00F200DA">
        <w:t>26.</w:t>
      </w:r>
      <w:r w:rsidRPr="00F200DA">
        <w:tab/>
        <w:t>В связи с данным пунктом следует также отметить, что Межамериканская конвенция о насильс</w:t>
      </w:r>
      <w:r w:rsidRPr="00F200DA">
        <w:t>т</w:t>
      </w:r>
      <w:r w:rsidRPr="00F200DA">
        <w:t>венном исчезновении лиц, одобренная Законом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24556 и обладающая юридической силой, равной конституционным нормам, в первой статье</w:t>
      </w:r>
      <w:r w:rsidR="00856563" w:rsidRPr="00F200DA">
        <w:t xml:space="preserve"> </w:t>
      </w:r>
      <w:r w:rsidRPr="00F200DA">
        <w:t>устанавливает, что запрет на насильственное исчезновение людей дейс</w:t>
      </w:r>
      <w:r w:rsidRPr="00F200DA">
        <w:t>т</w:t>
      </w:r>
      <w:r w:rsidRPr="00F200DA">
        <w:t>вует даже при осадном положении, чрезвычайно</w:t>
      </w:r>
      <w:r w:rsidR="00D00D13">
        <w:t>й</w:t>
      </w:r>
      <w:r w:rsidRPr="00F200DA">
        <w:t xml:space="preserve"> ситуации, отмене или прио</w:t>
      </w:r>
      <w:r w:rsidRPr="00F200DA">
        <w:t>с</w:t>
      </w:r>
      <w:r w:rsidRPr="00F200DA">
        <w:t>тановлении г</w:t>
      </w:r>
      <w:r w:rsidRPr="00F200DA">
        <w:t>а</w:t>
      </w:r>
      <w:r w:rsidRPr="00F200DA">
        <w:t>рантий индивидуальной свободы.</w:t>
      </w:r>
    </w:p>
    <w:p w:rsidR="00B83B16" w:rsidRPr="00F200DA" w:rsidRDefault="00B83B16" w:rsidP="0014062D">
      <w:pPr>
        <w:pStyle w:val="SingleTxtGR"/>
      </w:pPr>
      <w:r w:rsidRPr="00F200DA">
        <w:t>27.</w:t>
      </w:r>
      <w:r w:rsidRPr="00F200DA">
        <w:tab/>
        <w:t>В то же время в рамках режима уголовной ответственности, установле</w:t>
      </w:r>
      <w:r w:rsidRPr="00F200DA">
        <w:t>н</w:t>
      </w:r>
      <w:r w:rsidRPr="00F200DA">
        <w:t>ной во внутреннем праве в отношении насильственного исчезновения, считае</w:t>
      </w:r>
      <w:r w:rsidRPr="00F200DA">
        <w:t>т</w:t>
      </w:r>
      <w:r w:rsidRPr="00F200DA">
        <w:t>ся, что в соответствии с положениями УК подчине</w:t>
      </w:r>
      <w:r w:rsidRPr="00F200DA">
        <w:t>н</w:t>
      </w:r>
      <w:r w:rsidRPr="00F200DA">
        <w:t>ное положение, как явствует из пункта</w:t>
      </w:r>
      <w:r w:rsidR="00856563" w:rsidRPr="00F200DA">
        <w:t xml:space="preserve"> </w:t>
      </w:r>
      <w:r w:rsidRPr="00F200DA">
        <w:t>5 статьи</w:t>
      </w:r>
      <w:r w:rsidR="00856563" w:rsidRPr="00F200DA">
        <w:t xml:space="preserve"> </w:t>
      </w:r>
      <w:r w:rsidRPr="00F200DA">
        <w:t>34, является оправдывающим обстоятельством и предусма</w:t>
      </w:r>
      <w:r w:rsidRPr="00F200DA">
        <w:t>т</w:t>
      </w:r>
      <w:r w:rsidRPr="00F200DA">
        <w:t>ривается освобождение от уголовной ответственности подчиненного, получи</w:t>
      </w:r>
      <w:r w:rsidRPr="00F200DA">
        <w:t>в</w:t>
      </w:r>
      <w:r w:rsidRPr="00F200DA">
        <w:t>шего приказ выш</w:t>
      </w:r>
      <w:r w:rsidRPr="00F200DA">
        <w:t>е</w:t>
      </w:r>
      <w:r w:rsidRPr="00F200DA">
        <w:t>стоящего лица.</w:t>
      </w:r>
    </w:p>
    <w:p w:rsidR="00B83B16" w:rsidRPr="00F200DA" w:rsidRDefault="00B83B16" w:rsidP="0014062D">
      <w:pPr>
        <w:pStyle w:val="SingleTxtGR"/>
      </w:pPr>
      <w:r w:rsidRPr="00F200DA">
        <w:t>28.</w:t>
      </w:r>
      <w:r w:rsidRPr="00F200DA">
        <w:tab/>
        <w:t>Итак, судебная практика и теория, закрепленные в процессах по рассл</w:t>
      </w:r>
      <w:r w:rsidRPr="00F200DA">
        <w:t>е</w:t>
      </w:r>
      <w:r w:rsidRPr="00F200DA">
        <w:t>дованию событий, которые имели место во времена последней военной дикт</w:t>
      </w:r>
      <w:r w:rsidRPr="00F200DA">
        <w:t>а</w:t>
      </w:r>
      <w:r w:rsidRPr="00F200DA">
        <w:t>туры, устанавливают, что заведомость понимания любым из участников, испо</w:t>
      </w:r>
      <w:r w:rsidRPr="00F200DA">
        <w:t>л</w:t>
      </w:r>
      <w:r w:rsidRPr="00F200DA">
        <w:t>нителей или соисполнителей преступной сути того или иного деяния не позв</w:t>
      </w:r>
      <w:r w:rsidRPr="00F200DA">
        <w:t>о</w:t>
      </w:r>
      <w:r w:rsidRPr="00F200DA">
        <w:t>ляет применять норму о подчиненном положении.</w:t>
      </w:r>
    </w:p>
    <w:p w:rsidR="00B83B16" w:rsidRPr="00F200DA" w:rsidRDefault="00B83B16" w:rsidP="0014062D">
      <w:pPr>
        <w:pStyle w:val="SingleTxtGR"/>
      </w:pPr>
      <w:r w:rsidRPr="00F200DA">
        <w:t>29.</w:t>
      </w:r>
      <w:r w:rsidRPr="00F200DA">
        <w:tab/>
        <w:t>Приказы явно противоправного содержания не могут быть обязательн</w:t>
      </w:r>
      <w:r w:rsidRPr="00F200DA">
        <w:t>ы</w:t>
      </w:r>
      <w:r w:rsidRPr="00F200DA">
        <w:t>ми для подчиненного, поскольку исполнитель будет в полной мере нести уг</w:t>
      </w:r>
      <w:r w:rsidRPr="00F200DA">
        <w:t>о</w:t>
      </w:r>
      <w:r w:rsidRPr="00F200DA">
        <w:t>ловную ответственность за неправомерные действия, совершенные во исполн</w:t>
      </w:r>
      <w:r w:rsidRPr="00F200DA">
        <w:t>е</w:t>
      </w:r>
      <w:r w:rsidRPr="00F200DA">
        <w:t>ние противоправного деяния.</w:t>
      </w:r>
    </w:p>
    <w:p w:rsidR="00B83B16" w:rsidRPr="00F200DA" w:rsidRDefault="00B83B16" w:rsidP="0014062D">
      <w:pPr>
        <w:pStyle w:val="SingleTxtGR"/>
      </w:pPr>
      <w:r w:rsidRPr="00F200DA">
        <w:t>30.</w:t>
      </w:r>
      <w:r w:rsidRPr="00F200DA">
        <w:tab/>
        <w:t xml:space="preserve">В деле </w:t>
      </w:r>
      <w:r w:rsidRPr="00F200DA">
        <w:rPr>
          <w:i/>
        </w:rPr>
        <w:t>Симона</w:t>
      </w:r>
      <w:r w:rsidRPr="00F200DA">
        <w:t xml:space="preserve"> было признано, что "приказ старшего командира не явл</w:t>
      </w:r>
      <w:r w:rsidRPr="00F200DA">
        <w:t>я</w:t>
      </w:r>
      <w:r w:rsidRPr="00F200DA">
        <w:t>ется достаточным основ</w:t>
      </w:r>
      <w:r w:rsidRPr="00F200DA">
        <w:t>а</w:t>
      </w:r>
      <w:r w:rsidRPr="00F200DA">
        <w:t>нием для оправдания подчиненных, выполнивших этот приказ, и использования его в качестве прикрытия от какой бы то ни было уг</w:t>
      </w:r>
      <w:r w:rsidRPr="00F200DA">
        <w:t>о</w:t>
      </w:r>
      <w:r w:rsidRPr="00F200DA">
        <w:t>ловной ответственности, если данное деяние противоречит закону и само по себе составляет преступление, поскольку он [полицейский] обязан подчиняться своим командирам только в рамках полномочий, которыми они наделены"</w:t>
      </w:r>
      <w:r w:rsidRPr="00F200DA">
        <w:rPr>
          <w:rStyle w:val="FootnoteReference"/>
        </w:rPr>
        <w:footnoteReference w:id="7"/>
      </w:r>
      <w:r w:rsidRPr="00F200DA">
        <w:t>.</w:t>
      </w:r>
    </w:p>
    <w:p w:rsidR="00B83B16" w:rsidRPr="00F200DA" w:rsidRDefault="00B83B16" w:rsidP="0014062D">
      <w:pPr>
        <w:pStyle w:val="SingleTxtGR"/>
      </w:pPr>
      <w:r w:rsidRPr="00F200DA">
        <w:t>31.</w:t>
      </w:r>
      <w:r w:rsidRPr="00F200DA">
        <w:tab/>
        <w:t>Что касается ответственности командира/начальника в связи с престу</w:t>
      </w:r>
      <w:r w:rsidRPr="00F200DA">
        <w:t>п</w:t>
      </w:r>
      <w:r w:rsidRPr="00F200DA">
        <w:t>лением насильственного исчезновения, то следует отметить, что национальное законодательство относит к этому преступлению любой вид участия со стороны командира/начальника, будь то действие или бездействие. Так, если кома</w:t>
      </w:r>
      <w:r w:rsidRPr="00F200DA">
        <w:t>н</w:t>
      </w:r>
      <w:r w:rsidRPr="00F200DA">
        <w:t>дир/</w:t>
      </w:r>
      <w:r w:rsidR="00D00D13">
        <w:br/>
      </w:r>
      <w:r w:rsidRPr="00F200DA">
        <w:t>начальник, зная о совершаемом его подчиненными преступлении, не пр</w:t>
      </w:r>
      <w:r w:rsidRPr="00F200DA">
        <w:t>и</w:t>
      </w:r>
      <w:r w:rsidRPr="00F200DA">
        <w:t>нимает соответствующих мер, то при судебном разбирательстве его поведение будет признано уголовно наказуемым и может повлечь за собой различные виды н</w:t>
      </w:r>
      <w:r w:rsidRPr="00F200DA">
        <w:t>а</w:t>
      </w:r>
      <w:r w:rsidRPr="00F200DA">
        <w:t>казания, предусматриваемые УК.</w:t>
      </w:r>
    </w:p>
    <w:p w:rsidR="00B83B16" w:rsidRPr="00F200DA" w:rsidRDefault="00B83B16" w:rsidP="0014062D">
      <w:pPr>
        <w:pStyle w:val="SingleTxtGR"/>
      </w:pPr>
      <w:r w:rsidRPr="00F200DA">
        <w:t>32.</w:t>
      </w:r>
      <w:r w:rsidRPr="00F200DA">
        <w:tab/>
        <w:t>Такое поведение может иметь признаки состава преступлений, квалиф</w:t>
      </w:r>
      <w:r w:rsidRPr="00F200DA">
        <w:t>и</w:t>
      </w:r>
      <w:r w:rsidRPr="00F200DA">
        <w:t>цируемых статьей</w:t>
      </w:r>
      <w:r w:rsidR="00856563" w:rsidRPr="00F200DA">
        <w:t xml:space="preserve"> </w:t>
      </w:r>
      <w:r w:rsidRPr="00F200DA">
        <w:t>142</w:t>
      </w:r>
      <w:r w:rsidR="00D92AF1">
        <w:t>-тер</w:t>
      </w:r>
      <w:r w:rsidRPr="00F200DA">
        <w:t>, в зависимости от степени ответственности и роли каждого в качестве исполнителя, соисполнителя, непосредственного участника или второстепенного участника.</w:t>
      </w:r>
    </w:p>
    <w:p w:rsidR="00B83B16" w:rsidRPr="00F200DA" w:rsidRDefault="00B83B16" w:rsidP="0014062D">
      <w:pPr>
        <w:pStyle w:val="SingleTxtGR"/>
      </w:pPr>
      <w:r w:rsidRPr="00F200DA">
        <w:t>33.</w:t>
      </w:r>
      <w:r w:rsidRPr="00F200DA">
        <w:tab/>
        <w:t>Такого рода поведение также может иметь признаки преступления нев</w:t>
      </w:r>
      <w:r w:rsidRPr="00F200DA">
        <w:t>ы</w:t>
      </w:r>
      <w:r w:rsidRPr="00F200DA">
        <w:t>полнения должностных обязанностей, квалифицируемого в статье</w:t>
      </w:r>
      <w:r w:rsidR="00856563" w:rsidRPr="00F200DA">
        <w:t xml:space="preserve"> </w:t>
      </w:r>
      <w:r w:rsidRPr="00F200DA">
        <w:t>248 и посл</w:t>
      </w:r>
      <w:r w:rsidRPr="00F200DA">
        <w:t>е</w:t>
      </w:r>
      <w:r w:rsidRPr="00F200DA">
        <w:t>дующих статьях УК, поскольку в отношении должностных лиц действует об</w:t>
      </w:r>
      <w:r w:rsidRPr="00F200DA">
        <w:t>я</w:t>
      </w:r>
      <w:r w:rsidRPr="00F200DA">
        <w:t>занность сообщать о преступлениях.</w:t>
      </w:r>
    </w:p>
    <w:p w:rsidR="00B83B16" w:rsidRPr="00F200DA" w:rsidRDefault="00B83B16" w:rsidP="0014062D">
      <w:pPr>
        <w:pStyle w:val="SingleTxtGR"/>
      </w:pPr>
      <w:r w:rsidRPr="00F200DA">
        <w:t>34.</w:t>
      </w:r>
      <w:r w:rsidRPr="00F200DA">
        <w:tab/>
        <w:t>Вместе с тем в отношении ответственности подчиненных следует отм</w:t>
      </w:r>
      <w:r w:rsidRPr="00F200DA">
        <w:t>е</w:t>
      </w:r>
      <w:r w:rsidRPr="00F200DA">
        <w:t>тить, что при любых обстоятельствах подчиненное лицо должно отказаться от выполнения приказа, предполагающего соверш</w:t>
      </w:r>
      <w:r w:rsidRPr="00F200DA">
        <w:t>е</w:t>
      </w:r>
      <w:r w:rsidRPr="00F200DA">
        <w:t>ние преступления. В противном случае, как уже отмечалось ранее, в соответствии с действующим законод</w:t>
      </w:r>
      <w:r w:rsidRPr="00F200DA">
        <w:t>а</w:t>
      </w:r>
      <w:r w:rsidRPr="00F200DA">
        <w:t>тельством данное лицо подлежит привлечению к ответственности в зависим</w:t>
      </w:r>
      <w:r w:rsidRPr="00F200DA">
        <w:t>о</w:t>
      </w:r>
      <w:r w:rsidRPr="00F200DA">
        <w:t>сти от степени соуч</w:t>
      </w:r>
      <w:r w:rsidRPr="00F200DA">
        <w:t>а</w:t>
      </w:r>
      <w:r w:rsidRPr="00F200DA">
        <w:t>стия.</w:t>
      </w:r>
    </w:p>
    <w:p w:rsidR="00B83B16" w:rsidRPr="00F200DA" w:rsidRDefault="00B83B16" w:rsidP="0014062D">
      <w:pPr>
        <w:pStyle w:val="SingleTxtGR"/>
      </w:pPr>
      <w:r w:rsidRPr="00F200DA">
        <w:t>35.</w:t>
      </w:r>
      <w:r w:rsidRPr="00F200DA">
        <w:tab/>
        <w:t>В заключение необходимо отметить, что в аргентинском праве концепция обязательного подчин</w:t>
      </w:r>
      <w:r w:rsidRPr="00F200DA">
        <w:t>е</w:t>
      </w:r>
      <w:r w:rsidRPr="00F200DA">
        <w:t>ния считается неприемлемой для оправдания какого-либо деяния, имеющего явные признаки престу</w:t>
      </w:r>
      <w:r w:rsidRPr="00F200DA">
        <w:t>п</w:t>
      </w:r>
      <w:r w:rsidRPr="00F200DA">
        <w:t>ления.</w:t>
      </w:r>
    </w:p>
    <w:p w:rsidR="00B83B16" w:rsidRPr="00F200DA" w:rsidRDefault="00B83B16" w:rsidP="008E7F2B">
      <w:pPr>
        <w:pStyle w:val="H1GR"/>
      </w:pPr>
      <w:r w:rsidRPr="00F200DA">
        <w:tab/>
      </w:r>
      <w:bookmarkStart w:id="5" w:name="_Toc357162020"/>
      <w:r w:rsidRPr="00F200DA">
        <w:t>B.</w:t>
      </w:r>
      <w:r w:rsidRPr="00F200DA">
        <w:tab/>
        <w:t>Информация относительно выполнения статей 7 и 8 Конвенции</w:t>
      </w:r>
      <w:bookmarkEnd w:id="5"/>
    </w:p>
    <w:p w:rsidR="00B83B16" w:rsidRPr="00F200DA" w:rsidRDefault="00B83B16" w:rsidP="0014062D">
      <w:pPr>
        <w:pStyle w:val="SingleTxtGR"/>
      </w:pPr>
      <w:r w:rsidRPr="00F200DA">
        <w:t>36.</w:t>
      </w:r>
      <w:r w:rsidRPr="00F200DA">
        <w:tab/>
        <w:t>В статье</w:t>
      </w:r>
      <w:r w:rsidR="00856563" w:rsidRPr="00F200DA">
        <w:t xml:space="preserve"> </w:t>
      </w:r>
      <w:r w:rsidRPr="00F200DA">
        <w:t>142</w:t>
      </w:r>
      <w:r w:rsidR="00D92AF1">
        <w:t>-тер</w:t>
      </w:r>
      <w:r w:rsidRPr="00F200DA">
        <w:t xml:space="preserve"> УК предусматривается высшая мера наказания за пр</w:t>
      </w:r>
      <w:r w:rsidRPr="00F200DA">
        <w:t>е</w:t>
      </w:r>
      <w:r w:rsidRPr="00F200DA">
        <w:t>ступление насильственного исчезновения – тю</w:t>
      </w:r>
      <w:r w:rsidR="009404E7">
        <w:t>ремное заключение на срок от 10 </w:t>
      </w:r>
      <w:r w:rsidRPr="00F200DA">
        <w:t>до 25 лет с пожизненным полным поражением в правах в виде лишения права занимать какую-либо государственную должность и выполнять какие-либо задачи по частной охранной деятельности.</w:t>
      </w:r>
    </w:p>
    <w:p w:rsidR="00B83B16" w:rsidRPr="00F200DA" w:rsidRDefault="00B83B16" w:rsidP="0014062D">
      <w:pPr>
        <w:pStyle w:val="SingleTxtGR"/>
      </w:pPr>
      <w:r w:rsidRPr="00F200DA">
        <w:t>37.</w:t>
      </w:r>
      <w:r w:rsidRPr="00F200DA">
        <w:tab/>
        <w:t>В той же статье</w:t>
      </w:r>
      <w:r w:rsidR="00856563" w:rsidRPr="00F200DA">
        <w:t xml:space="preserve"> </w:t>
      </w:r>
      <w:r w:rsidRPr="00F200DA">
        <w:t>предусматривается пожизненное тюремное заключение при отягчающих обстоятельствах, если потерпевшим является: a)</w:t>
      </w:r>
      <w:r w:rsidR="00856563" w:rsidRPr="00F200DA">
        <w:t xml:space="preserve"> </w:t>
      </w:r>
      <w:r w:rsidRPr="00F200DA">
        <w:t>беременная женщина; b)</w:t>
      </w:r>
      <w:r w:rsidR="00856563" w:rsidRPr="00F200DA">
        <w:t xml:space="preserve"> </w:t>
      </w:r>
      <w:r w:rsidRPr="00F200DA">
        <w:t>лицо, не достигшее 18</w:t>
      </w:r>
      <w:r w:rsidR="00856563" w:rsidRPr="00F200DA">
        <w:t xml:space="preserve"> </w:t>
      </w:r>
      <w:r w:rsidRPr="00F200DA">
        <w:t>лет; c)</w:t>
      </w:r>
      <w:r w:rsidR="00856563" w:rsidRPr="00F200DA">
        <w:t xml:space="preserve"> </w:t>
      </w:r>
      <w:r w:rsidRPr="00F200DA">
        <w:t>лицо старше 70</w:t>
      </w:r>
      <w:r w:rsidR="00856563" w:rsidRPr="00F200DA">
        <w:t xml:space="preserve"> </w:t>
      </w:r>
      <w:r w:rsidRPr="00F200DA">
        <w:t>лет; d)</w:t>
      </w:r>
      <w:r w:rsidR="00856563" w:rsidRPr="00F200DA">
        <w:t xml:space="preserve"> </w:t>
      </w:r>
      <w:r w:rsidRPr="00F200DA">
        <w:t>лицо с инв</w:t>
      </w:r>
      <w:r w:rsidRPr="00F200DA">
        <w:t>а</w:t>
      </w:r>
      <w:r w:rsidRPr="00F200DA">
        <w:t>лидностью; или e)</w:t>
      </w:r>
      <w:r w:rsidR="00856563" w:rsidRPr="00F200DA">
        <w:t xml:space="preserve"> </w:t>
      </w:r>
      <w:r w:rsidRPr="00F200DA">
        <w:t>лицо, рожденное во время насильственного исчезновения матери.</w:t>
      </w:r>
    </w:p>
    <w:p w:rsidR="00B83B16" w:rsidRPr="00F200DA" w:rsidRDefault="00B83B16" w:rsidP="0014062D">
      <w:pPr>
        <w:pStyle w:val="SingleTxtGR"/>
      </w:pPr>
      <w:r w:rsidRPr="00F200DA">
        <w:t>38.</w:t>
      </w:r>
      <w:r w:rsidRPr="00F200DA">
        <w:tab/>
        <w:t>При смягчающих обстоятельствах предусматривается снижение меры н</w:t>
      </w:r>
      <w:r w:rsidRPr="00F200DA">
        <w:t>а</w:t>
      </w:r>
      <w:r w:rsidRPr="00F200DA">
        <w:t>казания на треть верхнего предела и половину нижнего предела, если виновный освободит потерпевшего или предоставит свед</w:t>
      </w:r>
      <w:r w:rsidRPr="00F200DA">
        <w:t>е</w:t>
      </w:r>
      <w:r w:rsidRPr="00F200DA">
        <w:t>ния о его местонахождении.</w:t>
      </w:r>
    </w:p>
    <w:p w:rsidR="00B83B16" w:rsidRPr="00F200DA" w:rsidRDefault="00B83B16" w:rsidP="0014062D">
      <w:pPr>
        <w:pStyle w:val="SingleTxtGR"/>
      </w:pPr>
      <w:r w:rsidRPr="00F200DA">
        <w:t>39.</w:t>
      </w:r>
      <w:r w:rsidRPr="00F200DA">
        <w:tab/>
        <w:t>Максимальной мерой наказания, согласно УК, является пожизненное т</w:t>
      </w:r>
      <w:r w:rsidRPr="00F200DA">
        <w:t>ю</w:t>
      </w:r>
      <w:r w:rsidRPr="00F200DA">
        <w:t>ремное заключение.</w:t>
      </w:r>
    </w:p>
    <w:p w:rsidR="00B83B16" w:rsidRPr="00F200DA" w:rsidRDefault="00B83B16" w:rsidP="0014062D">
      <w:pPr>
        <w:pStyle w:val="SingleTxtGR"/>
      </w:pPr>
      <w:r w:rsidRPr="00F200DA">
        <w:t>40.</w:t>
      </w:r>
      <w:r w:rsidRPr="00F200DA">
        <w:tab/>
        <w:t>С другой стороны, в отношении применения исковой давности следует отметить, что в соответствии с содержащимися в УК нормами, в частности со статьей</w:t>
      </w:r>
      <w:r w:rsidR="00856563" w:rsidRPr="00F200DA">
        <w:t xml:space="preserve"> </w:t>
      </w:r>
      <w:r w:rsidRPr="00F200DA">
        <w:t>63, исчисление любого срока давности н</w:t>
      </w:r>
      <w:r w:rsidRPr="00F200DA">
        <w:t>а</w:t>
      </w:r>
      <w:r w:rsidRPr="00F200DA">
        <w:t>чинается в полночь тех суток, когда было совершено преступление, или, если преступление было для</w:t>
      </w:r>
      <w:r w:rsidR="009404E7">
        <w:t>щимся, в </w:t>
      </w:r>
      <w:r w:rsidRPr="00F200DA">
        <w:t>полночь тех суток, когда оно было окончено.</w:t>
      </w:r>
    </w:p>
    <w:p w:rsidR="00B83B16" w:rsidRPr="00F200DA" w:rsidRDefault="00B83B16" w:rsidP="0014062D">
      <w:pPr>
        <w:pStyle w:val="SingleTxtGR"/>
      </w:pPr>
      <w:r w:rsidRPr="00F200DA">
        <w:t>41.</w:t>
      </w:r>
      <w:r w:rsidRPr="00F200DA">
        <w:tab/>
        <w:t>Если преступление насильственного исчезновения было длящимся, оно прекращается, когда ст</w:t>
      </w:r>
      <w:r w:rsidRPr="00F200DA">
        <w:t>а</w:t>
      </w:r>
      <w:r w:rsidRPr="00F200DA">
        <w:t>новится известно местонахождение потерпевшего.</w:t>
      </w:r>
    </w:p>
    <w:p w:rsidR="00B83B16" w:rsidRPr="00F200DA" w:rsidRDefault="00B83B16" w:rsidP="0014062D">
      <w:pPr>
        <w:pStyle w:val="SingleTxtGR"/>
      </w:pPr>
      <w:r w:rsidRPr="00F200DA">
        <w:t>42.</w:t>
      </w:r>
      <w:r w:rsidRPr="00F200DA">
        <w:tab/>
        <w:t>В этом смысле, как уже отмечалось, в статье</w:t>
      </w:r>
      <w:r w:rsidR="00856563" w:rsidRPr="00F200DA">
        <w:t xml:space="preserve"> </w:t>
      </w:r>
      <w:r w:rsidRPr="00F200DA">
        <w:t>215</w:t>
      </w:r>
      <w:r w:rsidR="00D92AF1">
        <w:t>-бис</w:t>
      </w:r>
      <w:r w:rsidRPr="00F200DA">
        <w:t xml:space="preserve"> УПК говорится, что суд не может распоряжаться данными по делам, в которых расследуется пр</w:t>
      </w:r>
      <w:r w:rsidRPr="00F200DA">
        <w:t>е</w:t>
      </w:r>
      <w:r w:rsidRPr="00F200DA">
        <w:t>ступление насильственного исчезновения, до тех пор, пока это лицо не обнар</w:t>
      </w:r>
      <w:r w:rsidRPr="00F200DA">
        <w:t>у</w:t>
      </w:r>
      <w:r w:rsidRPr="00F200DA">
        <w:t>жено или не идентифицирована его личность. Аналогичное ограничение дейс</w:t>
      </w:r>
      <w:r w:rsidRPr="00F200DA">
        <w:t>т</w:t>
      </w:r>
      <w:r w:rsidRPr="00F200DA">
        <w:t>вует и для Генеральной прокуратуры.</w:t>
      </w:r>
    </w:p>
    <w:p w:rsidR="00B83B16" w:rsidRPr="00F200DA" w:rsidRDefault="00B83B16" w:rsidP="0014062D">
      <w:pPr>
        <w:pStyle w:val="SingleTxtGR"/>
      </w:pPr>
      <w:r w:rsidRPr="00F200DA">
        <w:t>43.</w:t>
      </w:r>
      <w:r w:rsidRPr="00F200DA">
        <w:tab/>
        <w:t>При наличии эвентуальной возможности прекращения исковой давности существуют следующие сроки: 15</w:t>
      </w:r>
      <w:r w:rsidR="00856563" w:rsidRPr="00F200DA">
        <w:t xml:space="preserve"> </w:t>
      </w:r>
      <w:r w:rsidRPr="00F200DA">
        <w:t>лет – для истечения срока давности привл</w:t>
      </w:r>
      <w:r w:rsidRPr="00F200DA">
        <w:t>е</w:t>
      </w:r>
      <w:r w:rsidRPr="00F200DA">
        <w:t>чения к уголовной ответственности (статья</w:t>
      </w:r>
      <w:r w:rsidR="00856563" w:rsidRPr="00F200DA">
        <w:t xml:space="preserve"> </w:t>
      </w:r>
      <w:r w:rsidRPr="00F200DA">
        <w:t>62 УПК) и 20</w:t>
      </w:r>
      <w:r w:rsidR="00856563" w:rsidRPr="00F200DA">
        <w:t xml:space="preserve"> </w:t>
      </w:r>
      <w:r w:rsidRPr="00F200DA">
        <w:t>лет – для истечения срока наказания (статья</w:t>
      </w:r>
      <w:r w:rsidR="00856563" w:rsidRPr="00F200DA">
        <w:t xml:space="preserve"> </w:t>
      </w:r>
      <w:r w:rsidRPr="00F200DA">
        <w:t>65 УПК).</w:t>
      </w:r>
    </w:p>
    <w:p w:rsidR="00B83B16" w:rsidRPr="00F200DA" w:rsidRDefault="00B83B16" w:rsidP="0014062D">
      <w:pPr>
        <w:pStyle w:val="SingleTxtGR"/>
      </w:pPr>
      <w:r w:rsidRPr="00F200DA">
        <w:t>44.</w:t>
      </w:r>
      <w:r w:rsidRPr="00F200DA">
        <w:tab/>
        <w:t>Что касается преступлений против человечности, то к данному виду пр</w:t>
      </w:r>
      <w:r w:rsidRPr="00F200DA">
        <w:t>е</w:t>
      </w:r>
      <w:r w:rsidRPr="00F200DA">
        <w:t>ступлений институт сроков давности не применяется. Здесь также примером могут служить дела по расследованию преступлений, совершенных в</w:t>
      </w:r>
      <w:r w:rsidR="00856563" w:rsidRPr="00F200DA">
        <w:t xml:space="preserve"> </w:t>
      </w:r>
      <w:r w:rsidRPr="00F200DA">
        <w:t>годы п</w:t>
      </w:r>
      <w:r w:rsidRPr="00F200DA">
        <w:t>о</w:t>
      </w:r>
      <w:r w:rsidRPr="00F200DA">
        <w:t>следней военной диктатуры.</w:t>
      </w:r>
    </w:p>
    <w:p w:rsidR="00B83B16" w:rsidRPr="00F200DA" w:rsidRDefault="00B83B16" w:rsidP="0014062D">
      <w:pPr>
        <w:pStyle w:val="SingleTxtGR"/>
      </w:pPr>
      <w:r w:rsidRPr="00F200DA">
        <w:t>45.</w:t>
      </w:r>
      <w:r w:rsidRPr="00F200DA">
        <w:tab/>
        <w:t>После ратификации международных договоров в данной области непр</w:t>
      </w:r>
      <w:r w:rsidRPr="00F200DA">
        <w:t>и</w:t>
      </w:r>
      <w:r w:rsidRPr="00F200DA">
        <w:t>менимость срока давности к преступлению насильственного исчезновения ст</w:t>
      </w:r>
      <w:r w:rsidRPr="00F200DA">
        <w:t>а</w:t>
      </w:r>
      <w:r w:rsidRPr="00F200DA">
        <w:t>ла нормой внутреннего права.</w:t>
      </w:r>
    </w:p>
    <w:p w:rsidR="00B83B16" w:rsidRPr="00F200DA" w:rsidRDefault="00B83B16" w:rsidP="0014062D">
      <w:pPr>
        <w:pStyle w:val="SingleTxtGR"/>
      </w:pPr>
      <w:r w:rsidRPr="00F200DA">
        <w:t>46.</w:t>
      </w:r>
      <w:r w:rsidRPr="00F200DA">
        <w:tab/>
        <w:t>В отношении возможностей рекурсивного производства, которые можно использовать в отнош</w:t>
      </w:r>
      <w:r w:rsidRPr="00F200DA">
        <w:t>е</w:t>
      </w:r>
      <w:r w:rsidRPr="00F200DA">
        <w:t>нии института срока давности, следует отметить, что они аналогичны тем, которые имеются в любом другом судебном решении. Так, при предполагаемом вынесении решения в пользу применения инстит</w:t>
      </w:r>
      <w:r w:rsidRPr="00F200DA">
        <w:t>у</w:t>
      </w:r>
      <w:r w:rsidRPr="00F200DA">
        <w:t>та срока давности это решение можно обжаловать в соответствии со статьей</w:t>
      </w:r>
      <w:r w:rsidR="00856563" w:rsidRPr="00F200DA">
        <w:t xml:space="preserve"> </w:t>
      </w:r>
      <w:r w:rsidRPr="00F200DA">
        <w:t>449 УПК.</w:t>
      </w:r>
    </w:p>
    <w:p w:rsidR="00B83B16" w:rsidRPr="00F200DA" w:rsidRDefault="00B83B16" w:rsidP="008E7F2B">
      <w:pPr>
        <w:pStyle w:val="H1GR"/>
      </w:pPr>
      <w:r w:rsidRPr="00F200DA">
        <w:tab/>
      </w:r>
      <w:bookmarkStart w:id="6" w:name="_Toc357162021"/>
      <w:r w:rsidRPr="00F200DA">
        <w:t>C.</w:t>
      </w:r>
      <w:r w:rsidRPr="00F200DA">
        <w:tab/>
        <w:t>Информация относительно выполнения статей 9–11 Конвенции</w:t>
      </w:r>
      <w:bookmarkEnd w:id="6"/>
    </w:p>
    <w:p w:rsidR="00B83B16" w:rsidRPr="00F200DA" w:rsidRDefault="00B83B16" w:rsidP="0014062D">
      <w:pPr>
        <w:pStyle w:val="SingleTxtGR"/>
      </w:pPr>
      <w:r w:rsidRPr="00F200DA">
        <w:t>47.</w:t>
      </w:r>
      <w:r w:rsidRPr="00F200DA">
        <w:tab/>
        <w:t>Рассматривая правовые рамки, позволяющие национальным судам ос</w:t>
      </w:r>
      <w:r w:rsidRPr="00F200DA">
        <w:t>у</w:t>
      </w:r>
      <w:r w:rsidRPr="00F200DA">
        <w:t>ществлять универсальную юрисдикцию в отношении насильственного исчезн</w:t>
      </w:r>
      <w:r w:rsidRPr="00F200DA">
        <w:t>о</w:t>
      </w:r>
      <w:r w:rsidRPr="00F200DA">
        <w:t>вения, необходимо упомянуть, что принципы универсальной юрисдикции с</w:t>
      </w:r>
      <w:r w:rsidRPr="00F200DA">
        <w:t>у</w:t>
      </w:r>
      <w:r w:rsidRPr="00F200DA">
        <w:t>ществуют во внутреннем праве с 1853</w:t>
      </w:r>
      <w:r w:rsidR="00856563" w:rsidRPr="00F200DA">
        <w:t xml:space="preserve"> </w:t>
      </w:r>
      <w:r w:rsidRPr="00F200DA">
        <w:t>года, поскольку закреплены в ст</w:t>
      </w:r>
      <w:r w:rsidRPr="00F200DA">
        <w:t>а</w:t>
      </w:r>
      <w:r w:rsidRPr="00F200DA">
        <w:t>тье</w:t>
      </w:r>
      <w:r w:rsidR="009404E7">
        <w:t> </w:t>
      </w:r>
      <w:r w:rsidRPr="00F200DA">
        <w:t>118 Конституции Республики. Действительно, указанная статья</w:t>
      </w:r>
      <w:r w:rsidR="00856563" w:rsidRPr="00F200DA">
        <w:t xml:space="preserve"> </w:t>
      </w:r>
      <w:r w:rsidRPr="00F200DA">
        <w:t>предусматривает юрисдикцию национальных судов в отношении преступлений, совершенных против прав граждан за границей.</w:t>
      </w:r>
    </w:p>
    <w:p w:rsidR="00B83B16" w:rsidRPr="00F200DA" w:rsidRDefault="00B83B16" w:rsidP="0014062D">
      <w:pPr>
        <w:pStyle w:val="SingleTxtGR"/>
      </w:pPr>
      <w:r w:rsidRPr="00F200DA">
        <w:t>48.</w:t>
      </w:r>
      <w:r w:rsidRPr="00F200DA">
        <w:tab/>
        <w:t>С другой стороны, Закон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26200 "Об имплементации Римского статута" (инструмента, регул</w:t>
      </w:r>
      <w:r w:rsidRPr="00F200DA">
        <w:t>и</w:t>
      </w:r>
      <w:r w:rsidRPr="00F200DA">
        <w:t>рующего деятельность Международного уголовного суда) применяется к преступлениям, которые либо совершены на территории страны или в местах, находящихся под ее юрисдикцией, либо их последствия должны иметь место на территории страны или в местах, находящихся под ее юрисди</w:t>
      </w:r>
      <w:r w:rsidRPr="00F200DA">
        <w:t>к</w:t>
      </w:r>
      <w:r w:rsidRPr="00F200DA">
        <w:t>цией; к преступлениям, совершенным за границей представителями или с</w:t>
      </w:r>
      <w:r w:rsidRPr="00F200DA">
        <w:t>о</w:t>
      </w:r>
      <w:r w:rsidRPr="00F200DA">
        <w:t>трудниками аргентинских органов власти при исполнении своих обязанностей; к преступлениям, совершенным за пределами национальной территории гра</w:t>
      </w:r>
      <w:r w:rsidRPr="00F200DA">
        <w:t>ж</w:t>
      </w:r>
      <w:r w:rsidRPr="00F200DA">
        <w:t>данами Аргентины или лицами, постоянно проживающими в Аргентине, если только подсудимый не был оправдан или осужден за границей либо, как в п</w:t>
      </w:r>
      <w:r w:rsidRPr="00F200DA">
        <w:t>о</w:t>
      </w:r>
      <w:r w:rsidRPr="00F200DA">
        <w:t>следнем случае, не отбыл наказание; а также применяется в случаях, пред</w:t>
      </w:r>
      <w:r w:rsidRPr="00F200DA">
        <w:t>у</w:t>
      </w:r>
      <w:r w:rsidRPr="00F200DA">
        <w:t>смотренных международными конвенциями, стороной которых является Арге</w:t>
      </w:r>
      <w:r w:rsidRPr="00F200DA">
        <w:t>н</w:t>
      </w:r>
      <w:r w:rsidRPr="00F200DA">
        <w:t>тина.</w:t>
      </w:r>
    </w:p>
    <w:p w:rsidR="00B83B16" w:rsidRPr="00F200DA" w:rsidRDefault="00B83B16" w:rsidP="0014062D">
      <w:pPr>
        <w:pStyle w:val="SingleTxtGR"/>
      </w:pPr>
      <w:r w:rsidRPr="00F200DA">
        <w:t>49.</w:t>
      </w:r>
      <w:r w:rsidRPr="00F200DA">
        <w:tab/>
        <w:t>Аргентинское правосудие одним из п</w:t>
      </w:r>
      <w:r w:rsidR="003540DE">
        <w:t>ервых в мире вынесло решение, в </w:t>
      </w:r>
      <w:r w:rsidRPr="00F200DA">
        <w:t>котором концепция универсальной юрисдикции применяется к делу армя</w:t>
      </w:r>
      <w:r w:rsidRPr="00F200DA">
        <w:t>н</w:t>
      </w:r>
      <w:r w:rsidRPr="00F200DA">
        <w:t>ского народа. Речь идет о деклараторном решении, вынесенном федеральным судьей Норберто Оярбиде, который счел, что в период 1915–1923</w:t>
      </w:r>
      <w:r w:rsidR="00856563" w:rsidRPr="00F200DA">
        <w:t xml:space="preserve"> </w:t>
      </w:r>
      <w:r w:rsidRPr="00F200DA">
        <w:t>годов туре</w:t>
      </w:r>
      <w:r w:rsidRPr="00F200DA">
        <w:t>ц</w:t>
      </w:r>
      <w:r w:rsidRPr="00F200DA">
        <w:t xml:space="preserve">кое государство совершило преступление геноцида в отношении армянского народа. </w:t>
      </w:r>
    </w:p>
    <w:p w:rsidR="00B83B16" w:rsidRPr="00F200DA" w:rsidRDefault="00B83B16" w:rsidP="0014062D">
      <w:pPr>
        <w:pStyle w:val="SingleTxtGR"/>
      </w:pPr>
      <w:r w:rsidRPr="00F200DA">
        <w:t>50.</w:t>
      </w:r>
      <w:r w:rsidRPr="00F200DA">
        <w:tab/>
        <w:t xml:space="preserve">Данный приговор не влечет каких-либо карательных мер, но позволяет потерпевшим использовать этот прецедент, имеющий силу приговора, в других международных органах. </w:t>
      </w:r>
    </w:p>
    <w:p w:rsidR="00B83B16" w:rsidRPr="00F200DA" w:rsidRDefault="00B83B16" w:rsidP="0014062D">
      <w:pPr>
        <w:pStyle w:val="SingleTxtGR"/>
      </w:pPr>
      <w:r w:rsidRPr="00F200DA">
        <w:t>51.</w:t>
      </w:r>
      <w:r w:rsidRPr="00F200DA">
        <w:tab/>
        <w:t>Судебное дело было возбуждено в 2000</w:t>
      </w:r>
      <w:r w:rsidR="00856563" w:rsidRPr="00F200DA">
        <w:t xml:space="preserve"> </w:t>
      </w:r>
      <w:r w:rsidRPr="00F200DA">
        <w:t>году на основании иска, пре</w:t>
      </w:r>
      <w:r w:rsidRPr="00F200DA">
        <w:t>д</w:t>
      </w:r>
      <w:r w:rsidRPr="00F200DA">
        <w:t>ставленного нотариусом Айрапетяном (потомком убитых армян), который пр</w:t>
      </w:r>
      <w:r w:rsidRPr="00F200DA">
        <w:t>о</w:t>
      </w:r>
      <w:r w:rsidRPr="00F200DA">
        <w:t>сил расследовать обстоятельства смерти его 50 прямых родственников в армя</w:t>
      </w:r>
      <w:r w:rsidRPr="00F200DA">
        <w:t>н</w:t>
      </w:r>
      <w:r w:rsidRPr="00F200DA">
        <w:t>ских провинциях Палу и Зейтун, находившихся в тот период под властью О</w:t>
      </w:r>
      <w:r w:rsidRPr="00F200DA">
        <w:t>с</w:t>
      </w:r>
      <w:r w:rsidRPr="00F200DA">
        <w:t>манской империи. К данному иску вскоре присоединилось Сообщество армян Буэнос-Айреса, за</w:t>
      </w:r>
      <w:r w:rsidRPr="00F200DA">
        <w:t>я</w:t>
      </w:r>
      <w:r w:rsidRPr="00F200DA">
        <w:t>вившее об убийстве армянского населения в провинциях Трабзон, Эрзерум, Битлис, Диарбекир, Харпут и Сивас, где, согласно оценкам историков, при первом геноциде XX века погибли полтора миллиона ч</w:t>
      </w:r>
      <w:r w:rsidRPr="00F200DA">
        <w:t>е</w:t>
      </w:r>
      <w:r w:rsidRPr="00F200DA">
        <w:t xml:space="preserve">ловек. </w:t>
      </w:r>
    </w:p>
    <w:p w:rsidR="00B83B16" w:rsidRPr="00F200DA" w:rsidRDefault="00B83B16" w:rsidP="0014062D">
      <w:pPr>
        <w:pStyle w:val="SingleTxtGR"/>
      </w:pPr>
      <w:r w:rsidRPr="00F200DA">
        <w:t>52.</w:t>
      </w:r>
      <w:r w:rsidRPr="00F200DA">
        <w:tab/>
        <w:t>Следует отметить, что во время вынесения решения в апреле 2011</w:t>
      </w:r>
      <w:r w:rsidR="00856563" w:rsidRPr="00F200DA">
        <w:t xml:space="preserve"> </w:t>
      </w:r>
      <w:r w:rsidRPr="00F200DA">
        <w:t>года тогдашний секретарь по правам человека Эдуардо Дуальде заявил: "Решение, вынесенное д-ром Оярбиде, вписывается в при</w:t>
      </w:r>
      <w:r w:rsidRPr="00F200DA">
        <w:t>н</w:t>
      </w:r>
      <w:r w:rsidRPr="00F200DA">
        <w:t>ципы международного права в области прав человека, провозглашаемые Организацией Объединенных Наций с 1946</w:t>
      </w:r>
      <w:r w:rsidR="00856563" w:rsidRPr="00F200DA">
        <w:t xml:space="preserve"> </w:t>
      </w:r>
      <w:r w:rsidRPr="00F200DA">
        <w:t>года и закрепленные в Международном пакте о гражданских и политич</w:t>
      </w:r>
      <w:r w:rsidRPr="00F200DA">
        <w:t>е</w:t>
      </w:r>
      <w:r w:rsidRPr="00F200DA">
        <w:t>ских правах, Европейской конвенции о защите прав человека и основных св</w:t>
      </w:r>
      <w:r w:rsidRPr="00F200DA">
        <w:t>о</w:t>
      </w:r>
      <w:r w:rsidRPr="00F200DA">
        <w:t>бод и Американской конвенции о правах человека". Он добавил: "Преступления против человечности не только наносят ущерб непосредстве</w:t>
      </w:r>
      <w:r w:rsidRPr="00F200DA">
        <w:t>н</w:t>
      </w:r>
      <w:r w:rsidRPr="00F200DA">
        <w:t>ным жертвам, но и оскорбительны для всего человечества, поэтому в отсутствие судебного р</w:t>
      </w:r>
      <w:r w:rsidRPr="00F200DA">
        <w:t>е</w:t>
      </w:r>
      <w:r w:rsidRPr="00F200DA">
        <w:t>шения по месту совершения этих преступлений любой суд другой страны впр</w:t>
      </w:r>
      <w:r w:rsidRPr="00F200DA">
        <w:t>а</w:t>
      </w:r>
      <w:r w:rsidRPr="00F200DA">
        <w:t>ве отнести их к своей юрисди</w:t>
      </w:r>
      <w:r w:rsidRPr="00F200DA">
        <w:t>к</w:t>
      </w:r>
      <w:r w:rsidRPr="00F200DA">
        <w:t>ции".</w:t>
      </w:r>
    </w:p>
    <w:p w:rsidR="00B83B16" w:rsidRPr="00F200DA" w:rsidRDefault="00B83B16" w:rsidP="0014062D">
      <w:pPr>
        <w:pStyle w:val="SingleTxtGR"/>
      </w:pPr>
      <w:r w:rsidRPr="00F200DA">
        <w:t>53.</w:t>
      </w:r>
      <w:r w:rsidRPr="00F200DA">
        <w:tab/>
        <w:t>Кроме того, Дуальде заявил, что этим решением Аргентина, в данном случае через свою судебную власть, подтверждает политику в области прав ч</w:t>
      </w:r>
      <w:r w:rsidRPr="00F200DA">
        <w:t>е</w:t>
      </w:r>
      <w:r w:rsidRPr="00F200DA">
        <w:t>ловека, которая находит признание на международном уровне и ставит Арге</w:t>
      </w:r>
      <w:r w:rsidRPr="00F200DA">
        <w:t>н</w:t>
      </w:r>
      <w:r w:rsidRPr="00F200DA">
        <w:t>тину в авангард стран, выступающих за уважение человеческого достоинства и соблюдение принципов исторической памяти, истины и справедливости.</w:t>
      </w:r>
    </w:p>
    <w:p w:rsidR="00B83B16" w:rsidRPr="00F200DA" w:rsidRDefault="00B83B16" w:rsidP="0014062D">
      <w:pPr>
        <w:pStyle w:val="SingleTxtGR"/>
      </w:pPr>
      <w:r w:rsidRPr="00F200DA">
        <w:t>54.</w:t>
      </w:r>
      <w:r w:rsidRPr="00F200DA">
        <w:tab/>
        <w:t>В то же время в отношении существующих мер, призванных гарантир</w:t>
      </w:r>
      <w:r w:rsidRPr="00F200DA">
        <w:t>о</w:t>
      </w:r>
      <w:r w:rsidRPr="00F200DA">
        <w:t>вать справедливое обращение с предполагаемым преступником на всех этапах судебного разбирательства, следует отметить, что статьи</w:t>
      </w:r>
      <w:r w:rsidR="00856563" w:rsidRPr="00F200DA">
        <w:t xml:space="preserve"> </w:t>
      </w:r>
      <w:r w:rsidRPr="00F200DA">
        <w:t>16 и 18 Конституции страны содержат ряд гарантий, регламентирующих отправление правосудия: надлежащая законная процедура, презумпция невиновности, компетентный суд, правило non bis in idem, право на защиту и право на равное обращение. Пер</w:t>
      </w:r>
      <w:r w:rsidRPr="00F200DA">
        <w:t>е</w:t>
      </w:r>
      <w:r w:rsidRPr="00F200DA">
        <w:t>численные принципы защищают гарантии, которыми обладают все подсудимые при любом виде судебного разбирательства, проводимого в Аргентинской Ре</w:t>
      </w:r>
      <w:r w:rsidRPr="00F200DA">
        <w:t>с</w:t>
      </w:r>
      <w:r w:rsidRPr="00F200DA">
        <w:t>публике.</w:t>
      </w:r>
    </w:p>
    <w:p w:rsidR="00B83B16" w:rsidRPr="00F200DA" w:rsidRDefault="00B83B16" w:rsidP="0014062D">
      <w:pPr>
        <w:pStyle w:val="SingleTxtGR"/>
      </w:pPr>
      <w:r w:rsidRPr="00F200DA">
        <w:t>55.</w:t>
      </w:r>
      <w:r w:rsidRPr="00F200DA">
        <w:tab/>
        <w:t>Указанные принципы также закреплены в статье</w:t>
      </w:r>
      <w:r w:rsidR="00856563" w:rsidRPr="00F200DA">
        <w:t xml:space="preserve"> </w:t>
      </w:r>
      <w:r w:rsidRPr="00F200DA">
        <w:t>1 (надлежащая законная процедура, non bis in idem, компетентный суд) и статье</w:t>
      </w:r>
      <w:r w:rsidR="00856563" w:rsidRPr="00F200DA">
        <w:t xml:space="preserve"> </w:t>
      </w:r>
      <w:r w:rsidRPr="00F200DA">
        <w:t>3 (презумпция невино</w:t>
      </w:r>
      <w:r w:rsidRPr="00F200DA">
        <w:t>в</w:t>
      </w:r>
      <w:r w:rsidRPr="00F200DA">
        <w:t>ности) УПК.</w:t>
      </w:r>
    </w:p>
    <w:p w:rsidR="00B83B16" w:rsidRPr="00F200DA" w:rsidRDefault="00B83B16" w:rsidP="0014062D">
      <w:pPr>
        <w:pStyle w:val="SingleTxtGR"/>
      </w:pPr>
      <w:r w:rsidRPr="00F200DA">
        <w:t>56.</w:t>
      </w:r>
      <w:r w:rsidRPr="00F200DA">
        <w:tab/>
        <w:t>Аналогичным образом в статье</w:t>
      </w:r>
      <w:r w:rsidR="00856563" w:rsidRPr="00F200DA">
        <w:t xml:space="preserve"> </w:t>
      </w:r>
      <w:r w:rsidRPr="00F200DA">
        <w:t>104 вышеупомянутого Кодекса устана</w:t>
      </w:r>
      <w:r w:rsidRPr="00F200DA">
        <w:t>в</w:t>
      </w:r>
      <w:r w:rsidRPr="00F200DA">
        <w:t>ливается обязательность оказания любому подсудимому юридической помощи в ходе судебного разбирательства. В связи с этим следует отметить, что каждый подсудимый имеет право на помощь адвоката, которого он выберет сам или к</w:t>
      </w:r>
      <w:r w:rsidRPr="00F200DA">
        <w:t>о</w:t>
      </w:r>
      <w:r w:rsidRPr="00F200DA">
        <w:t>торый будет назначен государством.</w:t>
      </w:r>
    </w:p>
    <w:p w:rsidR="00B83B16" w:rsidRPr="00F200DA" w:rsidRDefault="00B83B16" w:rsidP="0014062D">
      <w:pPr>
        <w:pStyle w:val="SingleTxtGR"/>
      </w:pPr>
      <w:r w:rsidRPr="00F200DA">
        <w:t>57.</w:t>
      </w:r>
      <w:r w:rsidRPr="00F200DA">
        <w:tab/>
        <w:t>Все вышеупомянутые принципы и гарантии действуют и при расследов</w:t>
      </w:r>
      <w:r w:rsidRPr="00F200DA">
        <w:t>а</w:t>
      </w:r>
      <w:r w:rsidRPr="00F200DA">
        <w:t>нии преступления насильственного исчезновения, причем независимо от того, является предполагаемый преступник гражданином Аргентины или иностра</w:t>
      </w:r>
      <w:r w:rsidRPr="00F200DA">
        <w:t>н</w:t>
      </w:r>
      <w:r w:rsidRPr="00F200DA">
        <w:t>цем, и независимо от того, где совершено преступление.</w:t>
      </w:r>
    </w:p>
    <w:p w:rsidR="00B83B16" w:rsidRPr="00F200DA" w:rsidRDefault="00B83B16" w:rsidP="0014062D">
      <w:pPr>
        <w:pStyle w:val="SingleTxtGR"/>
      </w:pPr>
      <w:r w:rsidRPr="00F200DA">
        <w:t>58.</w:t>
      </w:r>
      <w:r w:rsidRPr="00F200DA">
        <w:tab/>
        <w:t>Впрочем, компетентным органом для расследования преступления и н</w:t>
      </w:r>
      <w:r w:rsidRPr="00F200DA">
        <w:t>а</w:t>
      </w:r>
      <w:r w:rsidRPr="00F200DA">
        <w:t>значения наказания лицам, обвиняемым в преступлении насильственного и</w:t>
      </w:r>
      <w:r w:rsidRPr="00F200DA">
        <w:t>с</w:t>
      </w:r>
      <w:r w:rsidRPr="00F200DA">
        <w:t>чезновения, является федеральная уголовная юстиция по делам уголовного н</w:t>
      </w:r>
      <w:r w:rsidRPr="00F200DA">
        <w:t>а</w:t>
      </w:r>
      <w:r w:rsidRPr="00F200DA">
        <w:t>казания и исправительного воздействия на осужденных, наделенная соответс</w:t>
      </w:r>
      <w:r w:rsidRPr="00F200DA">
        <w:t>т</w:t>
      </w:r>
      <w:r w:rsidRPr="00F200DA">
        <w:t>вующими полномочиями в рамках применимых законов.</w:t>
      </w:r>
    </w:p>
    <w:p w:rsidR="00B83B16" w:rsidRPr="00F200DA" w:rsidRDefault="00B83B16" w:rsidP="0014062D">
      <w:pPr>
        <w:pStyle w:val="SingleTxtGR"/>
      </w:pPr>
      <w:r w:rsidRPr="00F200DA">
        <w:t>59.</w:t>
      </w:r>
      <w:r w:rsidRPr="00F200DA">
        <w:tab/>
        <w:t>Военные органы власти не имеют полномочий ни для преследования в судебном порядке лиц, обвиняемых в преступлении насильственного исчезн</w:t>
      </w:r>
      <w:r w:rsidRPr="00F200DA">
        <w:t>о</w:t>
      </w:r>
      <w:r w:rsidRPr="00F200DA">
        <w:t>вения, ни для расследования таких деяний.</w:t>
      </w:r>
    </w:p>
    <w:p w:rsidR="00B83B16" w:rsidRPr="00F200DA" w:rsidRDefault="00B83B16" w:rsidP="0014062D">
      <w:pPr>
        <w:pStyle w:val="SingleTxtGR"/>
      </w:pPr>
      <w:r w:rsidRPr="00F200DA">
        <w:t>60.</w:t>
      </w:r>
      <w:r w:rsidRPr="00F200DA">
        <w:tab/>
        <w:t>В то же время силы безопасности в рамках национального законодател</w:t>
      </w:r>
      <w:r w:rsidRPr="00F200DA">
        <w:t>ь</w:t>
      </w:r>
      <w:r w:rsidRPr="00F200DA">
        <w:t>ства имеют полномочия по расследованию только в качестве вспомогательных органов федеральных судов.</w:t>
      </w:r>
    </w:p>
    <w:p w:rsidR="00B83B16" w:rsidRPr="00F200DA" w:rsidRDefault="00B83B16" w:rsidP="0014062D">
      <w:pPr>
        <w:pStyle w:val="SingleTxtGR"/>
      </w:pPr>
      <w:r w:rsidRPr="00F200DA">
        <w:t>61.</w:t>
      </w:r>
      <w:r w:rsidRPr="00F200DA">
        <w:tab/>
        <w:t>В свою очередь</w:t>
      </w:r>
      <w:r w:rsidR="00080749">
        <w:t>,</w:t>
      </w:r>
      <w:r w:rsidRPr="00F200DA">
        <w:t xml:space="preserve"> аргентинское законодательство относит к национальной юрисдикции не только преступления, совершенные в Аргентинской Республ</w:t>
      </w:r>
      <w:r w:rsidRPr="00F200DA">
        <w:t>и</w:t>
      </w:r>
      <w:r w:rsidRPr="00F200DA">
        <w:t>ке, или преступления, последствия которых наступили на территории страны (либо преступления, совершенные за границей аргентинскими должностными лицами при исполнении ими своих обязанностей; статья</w:t>
      </w:r>
      <w:r w:rsidR="00856563" w:rsidRPr="00F200DA">
        <w:t xml:space="preserve"> </w:t>
      </w:r>
      <w:r w:rsidRPr="00F200DA">
        <w:t>1 УК), но и случаи о</w:t>
      </w:r>
      <w:r w:rsidRPr="00F200DA">
        <w:t>т</w:t>
      </w:r>
      <w:r w:rsidRPr="00F200DA">
        <w:t>каза в экстрадиции, когда запрашиваемым лицом является гражданин Аргент</w:t>
      </w:r>
      <w:r w:rsidRPr="00F200DA">
        <w:t>и</w:t>
      </w:r>
      <w:r w:rsidRPr="00F200DA">
        <w:t>ны, а запрашивающее государство, отказавшись от своей юрисдикции, дает с</w:t>
      </w:r>
      <w:r w:rsidRPr="00F200DA">
        <w:t>о</w:t>
      </w:r>
      <w:r w:rsidRPr="00F200DA">
        <w:t>гласие на то, чтобы Аргентина проводила судебное разбирательство в отнош</w:t>
      </w:r>
      <w:r w:rsidRPr="00F200DA">
        <w:t>е</w:t>
      </w:r>
      <w:r w:rsidRPr="00F200DA">
        <w:t xml:space="preserve">нии данного лица. </w:t>
      </w:r>
    </w:p>
    <w:p w:rsidR="00B83B16" w:rsidRPr="00F200DA" w:rsidRDefault="00B83B16" w:rsidP="0014062D">
      <w:pPr>
        <w:pStyle w:val="SingleTxtGR"/>
      </w:pPr>
      <w:r w:rsidRPr="00F200DA">
        <w:t>62.</w:t>
      </w:r>
      <w:r w:rsidRPr="00F200DA">
        <w:tab/>
        <w:t>Таким образом, если Аргентина отказывает в экстрадиции, обусловле</w:t>
      </w:r>
      <w:r w:rsidRPr="00F200DA">
        <w:t>н</w:t>
      </w:r>
      <w:r w:rsidRPr="00F200DA">
        <w:t>ной каким бы то ни было преступлением, на том основании, что рассматрива</w:t>
      </w:r>
      <w:r w:rsidRPr="00F200DA">
        <w:t>е</w:t>
      </w:r>
      <w:r w:rsidRPr="00F200DA">
        <w:t>мое лицо является ее гражданином, то возникает обязательство судить данное лицо в Аргентине по национальным законам, что и происходит, в случае если запрашивающее государство одобряет такое судебное разбирательство и отк</w:t>
      </w:r>
      <w:r w:rsidRPr="00F200DA">
        <w:t>а</w:t>
      </w:r>
      <w:r w:rsidRPr="00F200DA">
        <w:t>зывается от собстве</w:t>
      </w:r>
      <w:r w:rsidRPr="00F200DA">
        <w:t>н</w:t>
      </w:r>
      <w:r w:rsidRPr="00F200DA">
        <w:t xml:space="preserve">ной юрисдикции. </w:t>
      </w:r>
    </w:p>
    <w:p w:rsidR="00B83B16" w:rsidRPr="00F200DA" w:rsidRDefault="00B83B16" w:rsidP="0014062D">
      <w:pPr>
        <w:pStyle w:val="SingleTxtGR"/>
      </w:pPr>
      <w:r w:rsidRPr="00F200DA">
        <w:t>63.</w:t>
      </w:r>
      <w:r w:rsidRPr="00F200DA">
        <w:tab/>
        <w:t>Данное допущение регламентируется статьей</w:t>
      </w:r>
      <w:r w:rsidR="00856563" w:rsidRPr="00F200DA">
        <w:t xml:space="preserve"> </w:t>
      </w:r>
      <w:r w:rsidRPr="00F200DA">
        <w:t>12 Закона о международном сотрудничестве в сфере уголовного правосудия и применяется только в случае, если такой выбор сделан гражданином Аргент</w:t>
      </w:r>
      <w:r w:rsidRPr="00F200DA">
        <w:t>и</w:t>
      </w:r>
      <w:r w:rsidRPr="00F200DA">
        <w:t xml:space="preserve">ны. </w:t>
      </w:r>
    </w:p>
    <w:p w:rsidR="00B83B16" w:rsidRPr="00F200DA" w:rsidRDefault="00B83B16" w:rsidP="0014062D">
      <w:pPr>
        <w:pStyle w:val="SingleTxtGR"/>
      </w:pPr>
      <w:r w:rsidRPr="00F200DA">
        <w:t>64.</w:t>
      </w:r>
      <w:r w:rsidRPr="00F200DA">
        <w:tab/>
        <w:t>Следует отметить, что если имеется договор об экстрадиции, который обязывает экстрадировать своих граждан, то указанного выбора не существует, а если договор разрешает экстрадицию граждан, то выбор, сделанный гражд</w:t>
      </w:r>
      <w:r w:rsidRPr="00F200DA">
        <w:t>а</w:t>
      </w:r>
      <w:r w:rsidRPr="00F200DA">
        <w:t>нином страны, подлежит рассмотрению Министерством иностранных дел и в</w:t>
      </w:r>
      <w:r w:rsidRPr="00F200DA">
        <w:t>е</w:t>
      </w:r>
      <w:r w:rsidRPr="00F200DA">
        <w:t>роисповедания, после того как суд признает экстрадицию необходимой. Только в</w:t>
      </w:r>
      <w:r w:rsidR="00856563" w:rsidRPr="00F200DA">
        <w:t xml:space="preserve"> </w:t>
      </w:r>
      <w:r w:rsidRPr="00F200DA">
        <w:t>отсутствие договора об экстрадиции с запрашиваемым государством выбор, сделанный гражданином, влечет за собой авт</w:t>
      </w:r>
      <w:r w:rsidRPr="00F200DA">
        <w:t>о</w:t>
      </w:r>
      <w:r w:rsidRPr="00F200DA">
        <w:t>матический отказ в экстрадиции и обязанность судить его в Аргентине.</w:t>
      </w:r>
    </w:p>
    <w:p w:rsidR="00B83B16" w:rsidRPr="00F200DA" w:rsidRDefault="00B83B16" w:rsidP="0014062D">
      <w:pPr>
        <w:pStyle w:val="SingleTxtGR"/>
      </w:pPr>
      <w:r w:rsidRPr="00F200DA">
        <w:t>65.</w:t>
      </w:r>
      <w:r w:rsidRPr="00F200DA">
        <w:tab/>
        <w:t>Установление и поддержание контактов с государством гражданства з</w:t>
      </w:r>
      <w:r w:rsidRPr="00F200DA">
        <w:t>а</w:t>
      </w:r>
      <w:r w:rsidRPr="00F200DA">
        <w:t>держанного лица возложено на Министерство иностранных дел и вероиспов</w:t>
      </w:r>
      <w:r w:rsidRPr="00F200DA">
        <w:t>е</w:t>
      </w:r>
      <w:r w:rsidRPr="00F200DA">
        <w:t>дания как на орган, уполномоченный информировать консульства иностранных государств о ходе рассмотрения в национальных судах дел, связанных с гра</w:t>
      </w:r>
      <w:r w:rsidRPr="00F200DA">
        <w:t>ж</w:t>
      </w:r>
      <w:r w:rsidRPr="00F200DA">
        <w:t>данами соответствующих государств.</w:t>
      </w:r>
    </w:p>
    <w:p w:rsidR="00B83B16" w:rsidRPr="00F200DA" w:rsidRDefault="00B83B16" w:rsidP="0014062D">
      <w:pPr>
        <w:pStyle w:val="SingleTxtGR"/>
      </w:pPr>
      <w:r w:rsidRPr="00F200DA">
        <w:t>66.</w:t>
      </w:r>
      <w:r w:rsidRPr="00F200DA">
        <w:tab/>
        <w:t>Вышеупомянутые контакты осуществляются по инициативе уполном</w:t>
      </w:r>
      <w:r w:rsidRPr="00F200DA">
        <w:t>о</w:t>
      </w:r>
      <w:r w:rsidRPr="00F200DA">
        <w:t>ченных органов, провод</w:t>
      </w:r>
      <w:r w:rsidRPr="00F200DA">
        <w:t>я</w:t>
      </w:r>
      <w:r w:rsidRPr="00F200DA">
        <w:t>щих расследования.</w:t>
      </w:r>
    </w:p>
    <w:p w:rsidR="00B83B16" w:rsidRPr="00F200DA" w:rsidRDefault="00B83B16" w:rsidP="0014062D">
      <w:pPr>
        <w:pStyle w:val="SingleTxtGR"/>
      </w:pPr>
      <w:r w:rsidRPr="00F200DA">
        <w:t>67.</w:t>
      </w:r>
      <w:r w:rsidRPr="00F200DA">
        <w:tab/>
        <w:t>В заключение в качестве практического примера суда над иностранцами в рамках процессов по расследованию насильственных исчезновений можно с</w:t>
      </w:r>
      <w:r w:rsidRPr="00F200DA">
        <w:t>о</w:t>
      </w:r>
      <w:r w:rsidRPr="00F200DA">
        <w:t>общить, что в ходе расследования дела о соб</w:t>
      </w:r>
      <w:r w:rsidRPr="00F200DA">
        <w:t>ы</w:t>
      </w:r>
      <w:r w:rsidRPr="00F200DA">
        <w:t>тиях, имевших место в секретной тюрьме "Аутомоторес Орлетти" в</w:t>
      </w:r>
      <w:r w:rsidR="00856563" w:rsidRPr="00F200DA">
        <w:t xml:space="preserve"> </w:t>
      </w:r>
      <w:r w:rsidRPr="00F200DA">
        <w:t>годы последней военной диктатуры, были выдвинуты обвинения против ряда иностранных граждан, в отношении кот</w:t>
      </w:r>
      <w:r w:rsidRPr="00F200DA">
        <w:t>о</w:t>
      </w:r>
      <w:r w:rsidRPr="00F200DA">
        <w:t>рых запрошена экс</w:t>
      </w:r>
      <w:r w:rsidRPr="00F200DA">
        <w:t>т</w:t>
      </w:r>
      <w:r w:rsidRPr="00F200DA">
        <w:t>радиция.</w:t>
      </w:r>
    </w:p>
    <w:p w:rsidR="00B83B16" w:rsidRPr="00F200DA" w:rsidRDefault="00B83B16" w:rsidP="0014062D">
      <w:pPr>
        <w:pStyle w:val="SingleTxtGR"/>
      </w:pPr>
      <w:r w:rsidRPr="00F200DA">
        <w:t>68.</w:t>
      </w:r>
      <w:r w:rsidRPr="00F200DA">
        <w:tab/>
        <w:t>Далее, в январе был задержан уругвайский военнослужащий Мануэль Кордеро, который предстанет перед судом, где он будет располагать теми же правами и гарантиями, что и граждане Аргентины.</w:t>
      </w:r>
    </w:p>
    <w:p w:rsidR="00B83B16" w:rsidRPr="00F200DA" w:rsidRDefault="00B83B16" w:rsidP="008E7F2B">
      <w:pPr>
        <w:pStyle w:val="H1GR"/>
      </w:pPr>
      <w:r w:rsidRPr="00F200DA">
        <w:tab/>
      </w:r>
      <w:bookmarkStart w:id="7" w:name="_Toc357162022"/>
      <w:r w:rsidRPr="00F200DA">
        <w:t>D.</w:t>
      </w:r>
      <w:r w:rsidRPr="00F200DA">
        <w:tab/>
        <w:t>Информация относительно выполнения статьи</w:t>
      </w:r>
      <w:r w:rsidR="00856563" w:rsidRPr="00F200DA">
        <w:t xml:space="preserve"> </w:t>
      </w:r>
      <w:r w:rsidRPr="00F200DA">
        <w:t>12 Конвенции</w:t>
      </w:r>
      <w:bookmarkEnd w:id="7"/>
    </w:p>
    <w:p w:rsidR="00B83B16" w:rsidRPr="00192CB5" w:rsidRDefault="00B83B16" w:rsidP="00192CB5">
      <w:pPr>
        <w:pStyle w:val="SingleTxtGR"/>
      </w:pPr>
      <w:r w:rsidRPr="00192CB5">
        <w:t>69.</w:t>
      </w:r>
      <w:r w:rsidRPr="00192CB5">
        <w:tab/>
        <w:t>В отношении процесса и механизмов, посредством которых компетен</w:t>
      </w:r>
      <w:r w:rsidRPr="00192CB5">
        <w:t>т</w:t>
      </w:r>
      <w:r w:rsidRPr="00192CB5">
        <w:t>ные органы выясняют и выявляют деяния, связанные с насильственными и</w:t>
      </w:r>
      <w:r w:rsidRPr="00192CB5">
        <w:t>с</w:t>
      </w:r>
      <w:r w:rsidRPr="00192CB5">
        <w:t>чезновениями, можно сообщить, что все преступления, совершенные на наци</w:t>
      </w:r>
      <w:r w:rsidRPr="00192CB5">
        <w:t>о</w:t>
      </w:r>
      <w:r w:rsidRPr="00192CB5">
        <w:t>нальной территории, регулируются механизмами для предъявления иска, кот</w:t>
      </w:r>
      <w:r w:rsidRPr="00192CB5">
        <w:t>о</w:t>
      </w:r>
      <w:r w:rsidRPr="00192CB5">
        <w:t>рые устанавливает закон</w:t>
      </w:r>
      <w:r w:rsidR="00192CB5">
        <w:rPr>
          <w:lang w:val="en-US"/>
        </w:rPr>
        <w:t xml:space="preserve"> (</w:t>
      </w:r>
      <w:r w:rsidR="00192CB5">
        <w:t>статьи</w:t>
      </w:r>
      <w:r w:rsidR="00192CB5">
        <w:rPr>
          <w:lang w:val="en-US"/>
        </w:rPr>
        <w:t xml:space="preserve"> 174−182,</w:t>
      </w:r>
      <w:r w:rsidRPr="00192CB5">
        <w:t xml:space="preserve"> 183, 186, 196 и другие соответс</w:t>
      </w:r>
      <w:r w:rsidRPr="00192CB5">
        <w:t>т</w:t>
      </w:r>
      <w:r w:rsidRPr="00192CB5">
        <w:t>вующие статьи</w:t>
      </w:r>
      <w:r w:rsidR="00856563" w:rsidRPr="00192CB5">
        <w:t xml:space="preserve"> </w:t>
      </w:r>
      <w:r w:rsidRPr="00192CB5">
        <w:t>УПК).</w:t>
      </w:r>
    </w:p>
    <w:p w:rsidR="00B83B16" w:rsidRPr="00F200DA" w:rsidRDefault="00B83B16" w:rsidP="0014062D">
      <w:pPr>
        <w:pStyle w:val="SingleTxtGR"/>
      </w:pPr>
      <w:r w:rsidRPr="00F200DA">
        <w:t>70.</w:t>
      </w:r>
      <w:r w:rsidRPr="00F200DA">
        <w:tab/>
        <w:t>Исковое заявление можно подать в судебные органы, органы прокурат</w:t>
      </w:r>
      <w:r w:rsidRPr="00F200DA">
        <w:t>у</w:t>
      </w:r>
      <w:r w:rsidRPr="00F200DA">
        <w:t>ры или в орган полиции. В связи с этим в статье</w:t>
      </w:r>
      <w:r w:rsidR="00856563" w:rsidRPr="00F200DA">
        <w:t xml:space="preserve"> </w:t>
      </w:r>
      <w:r w:rsidRPr="00F200DA">
        <w:t>180 УПК предусматривается, что по получении заявления судья препровождает его прокурору, с тем чтобы последний приказал начать расследование фактов, если сочтет их достоверн</w:t>
      </w:r>
      <w:r w:rsidRPr="00F200DA">
        <w:t>ы</w:t>
      </w:r>
      <w:r w:rsidRPr="00F200DA">
        <w:t>ми. В дальнейшем следствие может вести тот же судья или прокуратура, если суд делегирует ей такие по</w:t>
      </w:r>
      <w:r w:rsidRPr="00F200DA">
        <w:t>л</w:t>
      </w:r>
      <w:r w:rsidRPr="00F200DA">
        <w:t xml:space="preserve">номочия. </w:t>
      </w:r>
    </w:p>
    <w:p w:rsidR="00B83B16" w:rsidRPr="00F200DA" w:rsidRDefault="00B83B16" w:rsidP="0014062D">
      <w:pPr>
        <w:pStyle w:val="SingleTxtGR"/>
      </w:pPr>
      <w:r w:rsidRPr="00F200DA">
        <w:t>71.</w:t>
      </w:r>
      <w:r w:rsidRPr="00F200DA">
        <w:tab/>
        <w:t>Если исковое заявление подано оперативному работнику прокуратуры, последний должен сообщить об этом судье и провести необходимые следстве</w:t>
      </w:r>
      <w:r w:rsidRPr="00F200DA">
        <w:t>н</w:t>
      </w:r>
      <w:r w:rsidRPr="00F200DA">
        <w:t>ные действия (статьи</w:t>
      </w:r>
      <w:r w:rsidR="00856563" w:rsidRPr="00F200DA">
        <w:t xml:space="preserve"> </w:t>
      </w:r>
      <w:r w:rsidRPr="00F200DA">
        <w:t>181 и 196 УПК). Если заявление подано в органы без</w:t>
      </w:r>
      <w:r w:rsidRPr="00F200DA">
        <w:t>о</w:t>
      </w:r>
      <w:r w:rsidRPr="00F200DA">
        <w:t>пасности, те должны сообщить об этом судье и дежурному прокурору и под их руководством принять меры по сбору дополнительных доказательств (ст</w:t>
      </w:r>
      <w:r w:rsidRPr="00F200DA">
        <w:t>а</w:t>
      </w:r>
      <w:r w:rsidRPr="00F200DA">
        <w:t>тьи</w:t>
      </w:r>
      <w:r w:rsidR="008E7F2B" w:rsidRPr="00F200DA">
        <w:t> </w:t>
      </w:r>
      <w:r w:rsidRPr="00F200DA">
        <w:t>182 и 186 УПК).</w:t>
      </w:r>
    </w:p>
    <w:p w:rsidR="00B83B16" w:rsidRPr="00F200DA" w:rsidRDefault="00B83B16" w:rsidP="0014062D">
      <w:pPr>
        <w:pStyle w:val="SingleTxtGR"/>
      </w:pPr>
      <w:r w:rsidRPr="00F200DA">
        <w:t>72.</w:t>
      </w:r>
      <w:r w:rsidRPr="00F200DA">
        <w:tab/>
        <w:t>В то же время следует отметить, что в статье</w:t>
      </w:r>
      <w:r w:rsidR="00856563" w:rsidRPr="00F200DA">
        <w:t xml:space="preserve"> </w:t>
      </w:r>
      <w:r w:rsidRPr="00F200DA">
        <w:t>183 УПК содержится треб</w:t>
      </w:r>
      <w:r w:rsidRPr="00F200DA">
        <w:t>о</w:t>
      </w:r>
      <w:r w:rsidRPr="00F200DA">
        <w:t>вание, чтобы органы безопасности по собственной инициативе – на основании искового заявления или в силу приказа компетентного органа – расследовали соответствующие уголовные дела с целью предотвратить дальнейшие после</w:t>
      </w:r>
      <w:r w:rsidRPr="00F200DA">
        <w:t>д</w:t>
      </w:r>
      <w:r w:rsidRPr="00F200DA">
        <w:t>ствия совершенных преступлений, иметь возможность установить личности виновных и собрать воедино доказательства для предоставления оснований о</w:t>
      </w:r>
      <w:r w:rsidRPr="00F200DA">
        <w:t>б</w:t>
      </w:r>
      <w:r w:rsidRPr="00F200DA">
        <w:t xml:space="preserve">винения. </w:t>
      </w:r>
    </w:p>
    <w:p w:rsidR="00B83B16" w:rsidRPr="00F200DA" w:rsidRDefault="00B83B16" w:rsidP="0014062D">
      <w:pPr>
        <w:pStyle w:val="SingleTxtGR"/>
      </w:pPr>
      <w:r w:rsidRPr="00F200DA">
        <w:t>73.</w:t>
      </w:r>
      <w:r w:rsidRPr="00F200DA">
        <w:tab/>
        <w:t>По поступлении искового заявления назначается следователь по фед</w:t>
      </w:r>
      <w:r w:rsidRPr="00F200DA">
        <w:t>е</w:t>
      </w:r>
      <w:r w:rsidRPr="00F200DA">
        <w:t>ральным делам и следователь прокуратуры, которые незамедлительно прист</w:t>
      </w:r>
      <w:r w:rsidRPr="00F200DA">
        <w:t>у</w:t>
      </w:r>
      <w:r w:rsidRPr="00F200DA">
        <w:t xml:space="preserve">пают к соответствующему расследованию. </w:t>
      </w:r>
    </w:p>
    <w:p w:rsidR="00B83B16" w:rsidRPr="00F200DA" w:rsidRDefault="00B83B16" w:rsidP="0014062D">
      <w:pPr>
        <w:pStyle w:val="SingleTxtGR"/>
      </w:pPr>
      <w:r w:rsidRPr="00F200DA">
        <w:t>74.</w:t>
      </w:r>
      <w:r w:rsidRPr="00F200DA">
        <w:tab/>
        <w:t>Лица, утверждающие, что некто является жертвой насильственного и</w:t>
      </w:r>
      <w:r w:rsidRPr="00F200DA">
        <w:t>с</w:t>
      </w:r>
      <w:r w:rsidRPr="00F200DA">
        <w:t>чезновения, могут обратиться с соответствующим заявлением как в органы ф</w:t>
      </w:r>
      <w:r w:rsidRPr="00F200DA">
        <w:t>е</w:t>
      </w:r>
      <w:r w:rsidRPr="00F200DA">
        <w:t>деральной юстиции, так и в органы правопоря</w:t>
      </w:r>
      <w:r w:rsidRPr="00F200DA">
        <w:t>д</w:t>
      </w:r>
      <w:r w:rsidRPr="00F200DA">
        <w:t>ка.</w:t>
      </w:r>
    </w:p>
    <w:p w:rsidR="00B83B16" w:rsidRPr="00F200DA" w:rsidRDefault="00B83B16" w:rsidP="0014062D">
      <w:pPr>
        <w:pStyle w:val="SingleTxtGR"/>
      </w:pPr>
      <w:r w:rsidRPr="00F200DA">
        <w:t>75.</w:t>
      </w:r>
      <w:r w:rsidRPr="00F200DA">
        <w:tab/>
        <w:t>Заявления подлежат обязательному рассмотрению в независимых и бе</w:t>
      </w:r>
      <w:r w:rsidRPr="00F200DA">
        <w:t>с</w:t>
      </w:r>
      <w:r w:rsidRPr="00F200DA">
        <w:t>пристрастных судебных органах, которые затем проводят расследование в соо</w:t>
      </w:r>
      <w:r w:rsidRPr="00F200DA">
        <w:t>т</w:t>
      </w:r>
      <w:r w:rsidRPr="00F200DA">
        <w:t>ветствии с процессуальными нормами.</w:t>
      </w:r>
    </w:p>
    <w:p w:rsidR="00B83B16" w:rsidRPr="00F200DA" w:rsidRDefault="00B83B16" w:rsidP="0014062D">
      <w:pPr>
        <w:pStyle w:val="SingleTxtGR"/>
      </w:pPr>
      <w:r w:rsidRPr="00F200DA">
        <w:t>76.</w:t>
      </w:r>
      <w:r w:rsidRPr="00F200DA">
        <w:tab/>
        <w:t>Должностное лицо судебного органа не может отказать в расследовании какого-либо случая. Если это все же происходит, то такое действие может быть обжаловано в суде более высокой инстанции с помощью одного из средств во</w:t>
      </w:r>
      <w:r w:rsidRPr="00F200DA">
        <w:t>з</w:t>
      </w:r>
      <w:r w:rsidRPr="00F200DA">
        <w:t>вратного производства, допускаемых соответствующей нормой (пункт</w:t>
      </w:r>
      <w:r w:rsidR="00856563" w:rsidRPr="00F200DA">
        <w:t xml:space="preserve"> </w:t>
      </w:r>
      <w:r w:rsidRPr="00F200DA">
        <w:t>3 ст</w:t>
      </w:r>
      <w:r w:rsidRPr="00F200DA">
        <w:t>а</w:t>
      </w:r>
      <w:r w:rsidRPr="00F200DA">
        <w:t>тьи</w:t>
      </w:r>
      <w:r w:rsidR="009473B3" w:rsidRPr="00F200DA">
        <w:t> </w:t>
      </w:r>
      <w:r w:rsidRPr="00F200DA">
        <w:t xml:space="preserve">180 УПК). </w:t>
      </w:r>
    </w:p>
    <w:p w:rsidR="00B83B16" w:rsidRPr="00F200DA" w:rsidRDefault="00B83B16" w:rsidP="0014062D">
      <w:pPr>
        <w:pStyle w:val="SingleTxtGR"/>
      </w:pPr>
      <w:r w:rsidRPr="00F200DA">
        <w:t>77.</w:t>
      </w:r>
      <w:r w:rsidRPr="00F200DA">
        <w:tab/>
        <w:t>Говоря о существующих механизмах защиты заявителей, их представит</w:t>
      </w:r>
      <w:r w:rsidRPr="00F200DA">
        <w:t>е</w:t>
      </w:r>
      <w:r w:rsidRPr="00F200DA">
        <w:t>лей и других лиц, участвующих в расследовании, следствии и судопроизводс</w:t>
      </w:r>
      <w:r w:rsidRPr="00F200DA">
        <w:t>т</w:t>
      </w:r>
      <w:r w:rsidRPr="00F200DA">
        <w:t>ве, от любых видов запугивания или злоупотреблений, следует отметить реал</w:t>
      </w:r>
      <w:r w:rsidRPr="00F200DA">
        <w:t>и</w:t>
      </w:r>
      <w:r w:rsidRPr="00F200DA">
        <w:t>зуемые государством разнообразные программы в рамках открытой политики, направленные не только на защиту свидетелей и потерпевших, но и на оказание им помощи.</w:t>
      </w:r>
    </w:p>
    <w:p w:rsidR="00B83B16" w:rsidRPr="00F200DA" w:rsidRDefault="00B83B16" w:rsidP="0014062D">
      <w:pPr>
        <w:pStyle w:val="SingleTxtGR"/>
      </w:pPr>
      <w:r w:rsidRPr="00F200DA">
        <w:t>78.</w:t>
      </w:r>
      <w:r w:rsidRPr="00F200DA">
        <w:tab/>
        <w:t>Министерство юстиции и прав человека осуществляет Программу защ</w:t>
      </w:r>
      <w:r w:rsidRPr="00F200DA">
        <w:t>и</w:t>
      </w:r>
      <w:r w:rsidRPr="00F200DA">
        <w:t>ты свидетелей, имеющую целью защищать как потерпевших от преступления, так и свидетелей, которые стали объектом запуг</w:t>
      </w:r>
      <w:r w:rsidRPr="00F200DA">
        <w:t>и</w:t>
      </w:r>
      <w:r w:rsidRPr="00F200DA">
        <w:t>ваний или угроз.</w:t>
      </w:r>
    </w:p>
    <w:p w:rsidR="00B83B16" w:rsidRPr="00F200DA" w:rsidRDefault="00B83B16" w:rsidP="0014062D">
      <w:pPr>
        <w:pStyle w:val="SingleTxtGR"/>
      </w:pPr>
      <w:r w:rsidRPr="00F200DA">
        <w:t>79.</w:t>
      </w:r>
      <w:r w:rsidRPr="00F200DA">
        <w:tab/>
        <w:t>В свою очередь</w:t>
      </w:r>
      <w:r w:rsidR="00080749">
        <w:t>,</w:t>
      </w:r>
      <w:r w:rsidRPr="00F200DA">
        <w:t xml:space="preserve"> Национальный секретариат по правам человека (о нем речь пойдет далее в настоящем докладе), действуя через Центр помощи жер</w:t>
      </w:r>
      <w:r w:rsidRPr="00F200DA">
        <w:t>т</w:t>
      </w:r>
      <w:r w:rsidRPr="00F200DA">
        <w:t>вам нарушений прав человека "Д-р Фернандо Ульоа", оказывает содействие жертвам как государственного терроризма, так и грубых нарушений прав чел</w:t>
      </w:r>
      <w:r w:rsidRPr="00F200DA">
        <w:t>о</w:t>
      </w:r>
      <w:r w:rsidRPr="00F200DA">
        <w:t xml:space="preserve">века, совершенных представителями государства. </w:t>
      </w:r>
    </w:p>
    <w:p w:rsidR="00B83B16" w:rsidRPr="00F200DA" w:rsidRDefault="00B83B16" w:rsidP="0014062D">
      <w:pPr>
        <w:pStyle w:val="SingleTxtGR"/>
      </w:pPr>
      <w:r w:rsidRPr="00F200DA">
        <w:t>80.</w:t>
      </w:r>
      <w:r w:rsidRPr="00F200DA">
        <w:tab/>
        <w:t>Кроме того, в рамках производства по какому-либо делу суды обладают полномочиями назначать разнообразные виды защитных мер в тех случаях, к</w:t>
      </w:r>
      <w:r w:rsidRPr="00F200DA">
        <w:t>о</w:t>
      </w:r>
      <w:r w:rsidRPr="00F200DA">
        <w:t xml:space="preserve">гда они сочтут это необходимым. </w:t>
      </w:r>
    </w:p>
    <w:p w:rsidR="00B83B16" w:rsidRPr="00F200DA" w:rsidRDefault="00B83B16" w:rsidP="0014062D">
      <w:pPr>
        <w:pStyle w:val="SingleTxtGR"/>
      </w:pPr>
      <w:r w:rsidRPr="00F200DA">
        <w:t>81.</w:t>
      </w:r>
      <w:r w:rsidRPr="00F200DA">
        <w:tab/>
        <w:t>С другой стороны, следует отметить, что органы, выполняющие задачи по расследованию в ра</w:t>
      </w:r>
      <w:r w:rsidRPr="00F200DA">
        <w:t>м</w:t>
      </w:r>
      <w:r w:rsidRPr="00F200DA">
        <w:t>ках судебного процесса, не имеют ограничений для доступа в места содержания под стражей, если имеются основания полагать, что там может находит</w:t>
      </w:r>
      <w:r w:rsidR="007F289C">
        <w:t>ь</w:t>
      </w:r>
      <w:r w:rsidRPr="00F200DA">
        <w:t>ся пропавшее лицо, при обязательном условии, что де</w:t>
      </w:r>
      <w:r w:rsidRPr="00F200DA">
        <w:t>й</w:t>
      </w:r>
      <w:r w:rsidRPr="00F200DA">
        <w:t>ствия этих органов предписаны судебным органом, отвечающим за данный процесс.</w:t>
      </w:r>
    </w:p>
    <w:p w:rsidR="00B83B16" w:rsidRPr="00F200DA" w:rsidRDefault="00B83B16" w:rsidP="0014062D">
      <w:pPr>
        <w:pStyle w:val="SingleTxtGR"/>
      </w:pPr>
      <w:r w:rsidRPr="00F200DA">
        <w:t>82.</w:t>
      </w:r>
      <w:r w:rsidRPr="00F200DA">
        <w:tab/>
        <w:t>Вместе с тем, для того чтобы воспрепятствовать подозреваемым влиять на лиц, ведущих расследование дел о насильственных исчезновениях, или у</w:t>
      </w:r>
      <w:r w:rsidRPr="00F200DA">
        <w:t>г</w:t>
      </w:r>
      <w:r w:rsidRPr="00F200DA">
        <w:t>рожать таким лицам, в статье</w:t>
      </w:r>
      <w:r w:rsidR="00856563" w:rsidRPr="00F200DA">
        <w:t xml:space="preserve"> </w:t>
      </w:r>
      <w:r w:rsidRPr="00F200DA">
        <w:t>194</w:t>
      </w:r>
      <w:r w:rsidR="00D92AF1">
        <w:t>-бис</w:t>
      </w:r>
      <w:r w:rsidRPr="00F200DA">
        <w:t xml:space="preserve"> УПК предусматривается, что судья, де</w:t>
      </w:r>
      <w:r w:rsidRPr="00F200DA">
        <w:t>й</w:t>
      </w:r>
      <w:r w:rsidRPr="00F200DA">
        <w:t>ствуя в своем официальном качестве или по просьбе той или иной стороны, должен изолироваться от органов правопорядка, участвующих в расследовании, к</w:t>
      </w:r>
      <w:r w:rsidRPr="00F200DA">
        <w:t>о</w:t>
      </w:r>
      <w:r w:rsidRPr="00F200DA">
        <w:t>гда из обстоятельств дела вытекает, что сотрудники этих органов могли быть причастны (как исполнители или соучастники) к расследуемым событиям, даже е</w:t>
      </w:r>
      <w:r w:rsidRPr="00F200DA">
        <w:t>с</w:t>
      </w:r>
      <w:r w:rsidRPr="00F200DA">
        <w:t>ли такое подозрение и не подкреплено фактами.</w:t>
      </w:r>
    </w:p>
    <w:p w:rsidR="00B83B16" w:rsidRPr="00F200DA" w:rsidRDefault="00B83B16" w:rsidP="009473B3">
      <w:pPr>
        <w:pStyle w:val="H1GR"/>
      </w:pPr>
      <w:r w:rsidRPr="00F200DA">
        <w:tab/>
      </w:r>
      <w:bookmarkStart w:id="8" w:name="_Toc357162023"/>
      <w:r w:rsidRPr="00F200DA">
        <w:t>E.</w:t>
      </w:r>
      <w:r w:rsidRPr="00F200DA">
        <w:tab/>
        <w:t>Информация относительно выполнения статей 13–16 Конвенции</w:t>
      </w:r>
      <w:bookmarkEnd w:id="8"/>
    </w:p>
    <w:p w:rsidR="00B83B16" w:rsidRPr="00F200DA" w:rsidRDefault="00B83B16" w:rsidP="0014062D">
      <w:pPr>
        <w:pStyle w:val="SingleTxtGR"/>
      </w:pPr>
      <w:r w:rsidRPr="00F200DA">
        <w:t>83.</w:t>
      </w:r>
      <w:r w:rsidRPr="00F200DA">
        <w:tab/>
        <w:t>Законодательство Аргентинской Республики признает экстрадицию за те преступления, которые имеют минимальный предел наказания и в запросе по которым нет каких-либо оснований для отказа. Пределы наказания варьируются в зависимости от того, применяются ли они согласно какому-либо договору об экстрадиции или согласно Закону о международном сотрудничестве в сфере уголовного правосудия (средняя величина срока между максимальной и мин</w:t>
      </w:r>
      <w:r w:rsidRPr="00F200DA">
        <w:t>и</w:t>
      </w:r>
      <w:r w:rsidRPr="00F200DA">
        <w:t xml:space="preserve">мальной мерой наказания; срок не менее одного года и срок от шести месяцев для исполнения приговора). </w:t>
      </w:r>
    </w:p>
    <w:p w:rsidR="00B83B16" w:rsidRPr="00F200DA" w:rsidRDefault="00B83B16" w:rsidP="0014062D">
      <w:pPr>
        <w:pStyle w:val="SingleTxtGR"/>
      </w:pPr>
      <w:r w:rsidRPr="00F200DA">
        <w:t>84.</w:t>
      </w:r>
      <w:r w:rsidRPr="00F200DA">
        <w:tab/>
        <w:t>В отношении оснований для отказа в экстрадиции вышеупомянутый З</w:t>
      </w:r>
      <w:r w:rsidRPr="00F200DA">
        <w:t>а</w:t>
      </w:r>
      <w:r w:rsidRPr="00F200DA">
        <w:t>кон устанавливает, что экстрадиция не производится в том случае, если "пр</w:t>
      </w:r>
      <w:r w:rsidRPr="00F200DA">
        <w:t>е</w:t>
      </w:r>
      <w:r w:rsidRPr="00F200DA">
        <w:t>ступление, на основании которого запрашивается экстрадиция, является пол</w:t>
      </w:r>
      <w:r w:rsidRPr="00F200DA">
        <w:t>и</w:t>
      </w:r>
      <w:r w:rsidRPr="00F200DA">
        <w:t>тическим преступлением". Закон также определяет, какие именно преступления не будут рассматриваться как политические.</w:t>
      </w:r>
    </w:p>
    <w:p w:rsidR="00B83B16" w:rsidRPr="00F200DA" w:rsidRDefault="00B83B16" w:rsidP="0014062D">
      <w:pPr>
        <w:pStyle w:val="SingleTxtGR"/>
      </w:pPr>
      <w:r w:rsidRPr="00F200DA">
        <w:t>85.</w:t>
      </w:r>
      <w:r w:rsidRPr="00F200DA">
        <w:tab/>
        <w:t>В связи с этим Закон устанавливает, что для целей экстрадиции не счит</w:t>
      </w:r>
      <w:r w:rsidRPr="00F200DA">
        <w:t>а</w:t>
      </w:r>
      <w:r w:rsidRPr="00F200DA">
        <w:t>ются политическими "преступления, в отношении которых Аргентинская Ре</w:t>
      </w:r>
      <w:r w:rsidRPr="00F200DA">
        <w:t>с</w:t>
      </w:r>
      <w:r w:rsidRPr="00F200DA">
        <w:t>публика взяла на себя договорное международное обязательство экстрадир</w:t>
      </w:r>
      <w:r w:rsidRPr="00F200DA">
        <w:t>о</w:t>
      </w:r>
      <w:r w:rsidRPr="00F200DA">
        <w:t>вать или преследовать в судебном порядке".</w:t>
      </w:r>
    </w:p>
    <w:p w:rsidR="00B83B16" w:rsidRPr="00F200DA" w:rsidRDefault="00B83B16" w:rsidP="0014062D">
      <w:pPr>
        <w:pStyle w:val="SingleTxtGR"/>
      </w:pPr>
      <w:r w:rsidRPr="00F200DA">
        <w:t>86.</w:t>
      </w:r>
      <w:r w:rsidRPr="00F200DA">
        <w:tab/>
        <w:t>Таким образом, принимая во внимание обязательство, вытекающее из статьи</w:t>
      </w:r>
      <w:r w:rsidR="00856563" w:rsidRPr="00F200DA">
        <w:t xml:space="preserve"> </w:t>
      </w:r>
      <w:r w:rsidRPr="00F200DA">
        <w:t>11 Конвенции, насильственное исчезновение нельзя рассматривать как политическое преступление для целей экстрад</w:t>
      </w:r>
      <w:r w:rsidRPr="00F200DA">
        <w:t>и</w:t>
      </w:r>
      <w:r w:rsidRPr="00F200DA">
        <w:t>ции, о которой Аргентине может быть направлен запрос.</w:t>
      </w:r>
    </w:p>
    <w:p w:rsidR="00B83B16" w:rsidRPr="00F200DA" w:rsidRDefault="00B83B16" w:rsidP="0014062D">
      <w:pPr>
        <w:pStyle w:val="SingleTxtGR"/>
      </w:pPr>
      <w:r w:rsidRPr="00F200DA">
        <w:t>87.</w:t>
      </w:r>
      <w:r w:rsidRPr="00F200DA">
        <w:tab/>
        <w:t>С другой стороны, в связи с возможностью применения Конвенции как основания для направления Аргентине запроса об экстрадиции в случае отсу</w:t>
      </w:r>
      <w:r w:rsidRPr="00F200DA">
        <w:t>т</w:t>
      </w:r>
      <w:r w:rsidRPr="00F200DA">
        <w:t>ствия договора в этой сфере, в силу положений статьи</w:t>
      </w:r>
      <w:r w:rsidR="00856563" w:rsidRPr="00F200DA">
        <w:t xml:space="preserve"> </w:t>
      </w:r>
      <w:r w:rsidRPr="00F200DA">
        <w:t>2 Закона о междунаро</w:t>
      </w:r>
      <w:r w:rsidRPr="00F200DA">
        <w:t>д</w:t>
      </w:r>
      <w:r w:rsidRPr="00F200DA">
        <w:t>ном сотрудничестве в сфере уголовного правосудия Конвенцию можно прим</w:t>
      </w:r>
      <w:r w:rsidRPr="00F200DA">
        <w:t>е</w:t>
      </w:r>
      <w:r w:rsidRPr="00F200DA">
        <w:t>нять в качестве такого основания в отсутствие договора.</w:t>
      </w:r>
    </w:p>
    <w:p w:rsidR="00B83B16" w:rsidRPr="00F200DA" w:rsidRDefault="00B83B16" w:rsidP="0014062D">
      <w:pPr>
        <w:pStyle w:val="SingleTxtGR"/>
      </w:pPr>
      <w:r w:rsidRPr="00F200DA">
        <w:t>88.</w:t>
      </w:r>
      <w:r w:rsidRPr="00F200DA">
        <w:tab/>
        <w:t>Верховный суд постановил, что в отсутствие договора об экстрадиции, который связывал бы Аргентину с другой страной, применяются ратифицир</w:t>
      </w:r>
      <w:r w:rsidRPr="00F200DA">
        <w:t>о</w:t>
      </w:r>
      <w:r w:rsidRPr="00F200DA">
        <w:t>ванные обеими странами многосторонние конве</w:t>
      </w:r>
      <w:r w:rsidRPr="00F200DA">
        <w:t>н</w:t>
      </w:r>
      <w:r w:rsidRPr="00F200DA">
        <w:t>ции, содержащие нормативные требования в данной области, и при условии, что преступление, лежащее в о</w:t>
      </w:r>
      <w:r w:rsidRPr="00F200DA">
        <w:t>с</w:t>
      </w:r>
      <w:r w:rsidRPr="00F200DA">
        <w:t>нове экстрадиции, регулируется этой конвенцией. "Непризнание этих норм м</w:t>
      </w:r>
      <w:r w:rsidRPr="00F200DA">
        <w:t>о</w:t>
      </w:r>
      <w:r w:rsidRPr="00F200DA">
        <w:t>жет определять отве</w:t>
      </w:r>
      <w:r w:rsidRPr="00F200DA">
        <w:t>т</w:t>
      </w:r>
      <w:r w:rsidRPr="00F200DA">
        <w:t>ственность Аргентинской Республики за невыполнение ее международных обязательств по сотруднич</w:t>
      </w:r>
      <w:r w:rsidRPr="00F200DA">
        <w:t>е</w:t>
      </w:r>
      <w:r w:rsidRPr="00F200DA">
        <w:t xml:space="preserve">ству и взаимной правовой помощи в сфере наказания преступлений" (решение по делу </w:t>
      </w:r>
      <w:r w:rsidRPr="00F200DA">
        <w:rPr>
          <w:i/>
        </w:rPr>
        <w:t>Ральфа</w:t>
      </w:r>
      <w:r w:rsidRPr="00F200DA">
        <w:t xml:space="preserve"> (Ralph, Nelson Eliseo) об экстрадиции от 19</w:t>
      </w:r>
      <w:r w:rsidR="00856563" w:rsidRPr="00F200DA">
        <w:t xml:space="preserve"> </w:t>
      </w:r>
      <w:r w:rsidRPr="00F200DA">
        <w:t>октября 2000</w:t>
      </w:r>
      <w:r w:rsidR="00856563" w:rsidRPr="00F200DA">
        <w:t xml:space="preserve"> </w:t>
      </w:r>
      <w:r w:rsidRPr="00F200DA">
        <w:t>года).</w:t>
      </w:r>
    </w:p>
    <w:p w:rsidR="00B83B16" w:rsidRPr="00F200DA" w:rsidRDefault="00B83B16" w:rsidP="0014062D">
      <w:pPr>
        <w:pStyle w:val="SingleTxtGR"/>
      </w:pPr>
      <w:r w:rsidRPr="00F200DA">
        <w:t>89.</w:t>
      </w:r>
      <w:r w:rsidRPr="00F200DA">
        <w:tab/>
        <w:t>Органом, который принимает решение об экстрадиции, всегда выступает Министерство иностранных дел и вероисповедания, если суд признал ее обо</w:t>
      </w:r>
      <w:r w:rsidRPr="00F200DA">
        <w:t>с</w:t>
      </w:r>
      <w:r w:rsidRPr="00F200DA">
        <w:t>нованность и если в том же органе в досудебном порядке проводится первый административный этап процессуальных действий по экстрадиции.</w:t>
      </w:r>
    </w:p>
    <w:p w:rsidR="00B83B16" w:rsidRPr="00F200DA" w:rsidRDefault="00B83B16" w:rsidP="0014062D">
      <w:pPr>
        <w:pStyle w:val="SingleTxtGR"/>
      </w:pPr>
      <w:r w:rsidRPr="00F200DA">
        <w:t>90.</w:t>
      </w:r>
      <w:r w:rsidRPr="00F200DA">
        <w:tab/>
        <w:t>Что касается защиты прав человека, то в Законе о международном с</w:t>
      </w:r>
      <w:r w:rsidRPr="00F200DA">
        <w:t>о</w:t>
      </w:r>
      <w:r w:rsidRPr="00F200DA">
        <w:t>трудничестве (равно как и в договорах об экстрадиции, подписанных Аргент</w:t>
      </w:r>
      <w:r w:rsidRPr="00F200DA">
        <w:t>и</w:t>
      </w:r>
      <w:r w:rsidRPr="00F200DA">
        <w:t>ной) предусмотрены основания для отказа в экстрадиции и ее противоправн</w:t>
      </w:r>
      <w:r w:rsidRPr="00F200DA">
        <w:t>о</w:t>
      </w:r>
      <w:r w:rsidRPr="00F200DA">
        <w:t>сти в тех случаях, когда в отношении запрашиваемых лиц могут быть затрон</w:t>
      </w:r>
      <w:r w:rsidRPr="00F200DA">
        <w:t>у</w:t>
      </w:r>
      <w:r w:rsidRPr="00F200DA">
        <w:t>ты гарантии, закрепленные в Конституции, или права человека.</w:t>
      </w:r>
    </w:p>
    <w:p w:rsidR="00B83B16" w:rsidRPr="00F200DA" w:rsidRDefault="00B83B16" w:rsidP="0014062D">
      <w:pPr>
        <w:pStyle w:val="SingleTxtGR"/>
      </w:pPr>
      <w:r w:rsidRPr="00F200DA">
        <w:t>91.</w:t>
      </w:r>
      <w:r w:rsidRPr="00F200DA">
        <w:tab/>
        <w:t>В числе таких оснований для отказа в экстрадиции следует отметить те, которые содержат ссылку на специальные комиссии или специальные суды, на возможные последующие цели, которые может преследовать процесс, если в отношении запрашиваемого лица будут упомянуты его политические взгляды, национальность, раса, пол или религия; когда есть основания полагать, что ра</w:t>
      </w:r>
      <w:r w:rsidRPr="00F200DA">
        <w:t>с</w:t>
      </w:r>
      <w:r w:rsidRPr="00F200DA">
        <w:t>сматриваемое лицо может быть подвергнуто пыткам или другим жестоким, бесчеловечным или унижающим достоинство видам обращения и наказания; когда указанное лицо уже было осуждено в Аргентине или в какой-либо другой стране за преступления, лежащие в основе просьбы об экстрадиции; когда н</w:t>
      </w:r>
      <w:r w:rsidRPr="00F200DA">
        <w:t>а</w:t>
      </w:r>
      <w:r w:rsidRPr="00F200DA">
        <w:t>казание, обо</w:t>
      </w:r>
      <w:r w:rsidRPr="00F200DA">
        <w:t>с</w:t>
      </w:r>
      <w:r w:rsidRPr="00F200DA">
        <w:t>новывающее просьбу об экстрадиции, было назначено заочно и не даны гарантии того, что дело будет пересмотрено; а также когда за преступл</w:t>
      </w:r>
      <w:r w:rsidRPr="00F200DA">
        <w:t>е</w:t>
      </w:r>
      <w:r w:rsidRPr="00F200DA">
        <w:t>ние, в отношении которого запрашивается экстрадиция, пред</w:t>
      </w:r>
      <w:r w:rsidRPr="00F200DA">
        <w:t>у</w:t>
      </w:r>
      <w:r w:rsidRPr="00F200DA">
        <w:t>сматривается смертная казнь.</w:t>
      </w:r>
    </w:p>
    <w:p w:rsidR="00B83B16" w:rsidRPr="00F200DA" w:rsidRDefault="00B83B16" w:rsidP="0014062D">
      <w:pPr>
        <w:pStyle w:val="SingleTxtGR"/>
      </w:pPr>
      <w:r w:rsidRPr="00F200DA">
        <w:t>92.</w:t>
      </w:r>
      <w:r w:rsidRPr="00F200DA">
        <w:tab/>
        <w:t>Во всех вышеперечисленных случаях в экстрадиции будет отказано.</w:t>
      </w:r>
    </w:p>
    <w:p w:rsidR="00B83B16" w:rsidRPr="00F200DA" w:rsidRDefault="00B83B16" w:rsidP="0014062D">
      <w:pPr>
        <w:pStyle w:val="SingleTxtGR"/>
      </w:pPr>
      <w:r w:rsidRPr="00F200DA">
        <w:t>93.</w:t>
      </w:r>
      <w:r w:rsidRPr="00F200DA">
        <w:tab/>
        <w:t>Наконец, в отношении юридической помощи необходимо отметить, что у Аргентинской Республики помимо многочисленных договоров о юридической помощи имеется специальный закон в данной области (Закон о международном сотрудничестве в сфере уголовного правосудия №</w:t>
      </w:r>
      <w:r w:rsidR="00856563" w:rsidRPr="00F200DA">
        <w:t xml:space="preserve"> </w:t>
      </w:r>
      <w:r w:rsidRPr="00F200DA">
        <w:t>24767), содержащий три главных основания: руководствуясь общим правилом, на котором зиждется вся система, Аргентина самым широким образом взаимодействует с любым гос</w:t>
      </w:r>
      <w:r w:rsidRPr="00F200DA">
        <w:t>у</w:t>
      </w:r>
      <w:r w:rsidRPr="00F200DA">
        <w:t>дарством, запрашивающим о помощи в вопросах, находящихся в его юрисди</w:t>
      </w:r>
      <w:r w:rsidRPr="00F200DA">
        <w:t>к</w:t>
      </w:r>
      <w:r w:rsidRPr="00F200DA">
        <w:t>ции; тот факт, что преступление также относится и к юрисдикции Аргентины, не является препятствием для оказания помощи; и для взаимодействия нет н</w:t>
      </w:r>
      <w:r w:rsidRPr="00F200DA">
        <w:t>е</w:t>
      </w:r>
      <w:r w:rsidRPr="00F200DA">
        <w:t>обходимости в двойной криминализации преступления.</w:t>
      </w:r>
    </w:p>
    <w:p w:rsidR="00B83B16" w:rsidRPr="00F200DA" w:rsidRDefault="00B83B16" w:rsidP="009473B3">
      <w:pPr>
        <w:pStyle w:val="H1GR"/>
      </w:pPr>
      <w:r w:rsidRPr="00F200DA">
        <w:tab/>
      </w:r>
      <w:bookmarkStart w:id="9" w:name="_Toc357162024"/>
      <w:r w:rsidRPr="00F200DA">
        <w:t>F.</w:t>
      </w:r>
      <w:r w:rsidRPr="00F200DA">
        <w:tab/>
        <w:t>Информация относительно выполнения статьи</w:t>
      </w:r>
      <w:r w:rsidR="00856563" w:rsidRPr="00F200DA">
        <w:t xml:space="preserve"> </w:t>
      </w:r>
      <w:r w:rsidRPr="00F200DA">
        <w:t>17 Конвенции</w:t>
      </w:r>
      <w:bookmarkEnd w:id="9"/>
    </w:p>
    <w:p w:rsidR="00B83B16" w:rsidRPr="00F200DA" w:rsidRDefault="00B83B16" w:rsidP="0014062D">
      <w:pPr>
        <w:pStyle w:val="SingleTxtGR"/>
      </w:pPr>
      <w:r w:rsidRPr="00F200DA">
        <w:t>94.</w:t>
      </w:r>
      <w:r w:rsidRPr="00F200DA">
        <w:tab/>
        <w:t>Ниже представлена ситуация в отношении доступа лиц, лишенных св</w:t>
      </w:r>
      <w:r w:rsidRPr="00F200DA">
        <w:t>о</w:t>
      </w:r>
      <w:r w:rsidRPr="00F200DA">
        <w:t>боды, к юридическим усл</w:t>
      </w:r>
      <w:r w:rsidRPr="00F200DA">
        <w:t>у</w:t>
      </w:r>
      <w:r w:rsidRPr="00F200DA">
        <w:t>гам и правовым гарантиям.</w:t>
      </w:r>
    </w:p>
    <w:p w:rsidR="00B83B16" w:rsidRPr="00F200DA" w:rsidRDefault="00B83B16" w:rsidP="0014062D">
      <w:pPr>
        <w:pStyle w:val="SingleTxtGR"/>
      </w:pPr>
      <w:r w:rsidRPr="00F200DA">
        <w:t>95.</w:t>
      </w:r>
      <w:r w:rsidRPr="00F200DA">
        <w:tab/>
        <w:t>Права подсудимых конкретно регламентируются в Уголовно-процессу</w:t>
      </w:r>
      <w:r w:rsidR="00FD53C9">
        <w:t>-</w:t>
      </w:r>
      <w:r w:rsidRPr="00F200DA">
        <w:t>альном кодексе, а также в соответствующих процессуальных кодексах каждой из провинций, составляющих территорию Арге</w:t>
      </w:r>
      <w:r w:rsidRPr="00F200DA">
        <w:t>н</w:t>
      </w:r>
      <w:r w:rsidRPr="00F200DA">
        <w:t>тинской Республики.</w:t>
      </w:r>
    </w:p>
    <w:p w:rsidR="00B83B16" w:rsidRPr="00F200DA" w:rsidRDefault="00B83B16" w:rsidP="0014062D">
      <w:pPr>
        <w:pStyle w:val="SingleTxtGR"/>
      </w:pPr>
      <w:r w:rsidRPr="00F200DA">
        <w:t>96.</w:t>
      </w:r>
      <w:r w:rsidRPr="00F200DA">
        <w:tab/>
        <w:t>Как отмечалось выше, эти права закреплены в Конституции; иными сл</w:t>
      </w:r>
      <w:r w:rsidRPr="00F200DA">
        <w:t>о</w:t>
      </w:r>
      <w:r w:rsidRPr="00F200DA">
        <w:t>вами, фундаментальные права любого лица, обвиняемого в совершении прест</w:t>
      </w:r>
      <w:r w:rsidRPr="00F200DA">
        <w:t>у</w:t>
      </w:r>
      <w:r w:rsidRPr="00F200DA">
        <w:t>пления, гарантируются Конституцией Республики (статья</w:t>
      </w:r>
      <w:r w:rsidR="00856563" w:rsidRPr="00F200DA">
        <w:t xml:space="preserve"> </w:t>
      </w:r>
      <w:r w:rsidRPr="00F200DA">
        <w:t>18). Исходя их этих конституционных гарантий, в процессуальных кодексах регламентируются пр</w:t>
      </w:r>
      <w:r w:rsidRPr="00F200DA">
        <w:t>а</w:t>
      </w:r>
      <w:r w:rsidRPr="00F200DA">
        <w:t>ва, с тем чтобы их можно было должным образом соблюдать.</w:t>
      </w:r>
    </w:p>
    <w:p w:rsidR="00B83B16" w:rsidRPr="00F200DA" w:rsidRDefault="00B83B16" w:rsidP="0014062D">
      <w:pPr>
        <w:pStyle w:val="SingleTxtGR"/>
      </w:pPr>
      <w:r w:rsidRPr="00F200DA">
        <w:t>97.</w:t>
      </w:r>
      <w:r w:rsidRPr="00F200DA">
        <w:tab/>
        <w:t>В этой связи уместно упомянуть статью</w:t>
      </w:r>
      <w:r w:rsidR="00856563" w:rsidRPr="00F200DA">
        <w:t xml:space="preserve"> </w:t>
      </w:r>
      <w:r w:rsidRPr="00F200DA">
        <w:t xml:space="preserve">18 Конституции, которая гласит: </w:t>
      </w:r>
    </w:p>
    <w:p w:rsidR="00B83B16" w:rsidRPr="00F200DA" w:rsidRDefault="009473B3" w:rsidP="009473B3">
      <w:pPr>
        <w:pStyle w:val="SingleTxtGR"/>
        <w:ind w:left="1701" w:hanging="567"/>
      </w:pPr>
      <w:r w:rsidRPr="00F200DA">
        <w:tab/>
      </w:r>
      <w:r w:rsidR="00B83B16" w:rsidRPr="00F200DA">
        <w:t>"Ни один житель Республики не может быть подвергнут наказанию без предварительного судебного решения, основанного на принятом до во</w:t>
      </w:r>
      <w:r w:rsidR="00B83B16" w:rsidRPr="00F200DA">
        <w:t>з</w:t>
      </w:r>
      <w:r w:rsidR="00B83B16" w:rsidRPr="00F200DA">
        <w:t>буждения дела законе; он не может быть судим специальными комисси</w:t>
      </w:r>
      <w:r w:rsidR="00B83B16" w:rsidRPr="00F200DA">
        <w:t>я</w:t>
      </w:r>
      <w:r w:rsidR="00B83B16" w:rsidRPr="00F200DA">
        <w:t>ми либо быть изъятым из юрисдикции суда, назначенного в соответствии с законом, до возбуждения дела. Никто не может быть принужден свид</w:t>
      </w:r>
      <w:r w:rsidR="00B83B16" w:rsidRPr="00F200DA">
        <w:t>е</w:t>
      </w:r>
      <w:r w:rsidR="00B83B16" w:rsidRPr="00F200DA">
        <w:t>тельствовать против самого себя или быть арестован, иначе как в соо</w:t>
      </w:r>
      <w:r w:rsidR="00B83B16" w:rsidRPr="00F200DA">
        <w:t>т</w:t>
      </w:r>
      <w:r w:rsidR="00B83B16" w:rsidRPr="00F200DA">
        <w:t>ветствии с ордером, подписанным компетентным лицом. Право на суде</w:t>
      </w:r>
      <w:r w:rsidR="00B83B16" w:rsidRPr="00F200DA">
        <w:t>б</w:t>
      </w:r>
      <w:r w:rsidR="00B83B16" w:rsidRPr="00F200DA">
        <w:t>ную защиту личности и принадлежащих ей прав незыблемо. Жилище, личная корреспонденция и частные бумаги неприкосновенны; закон о</w:t>
      </w:r>
      <w:r w:rsidR="00B83B16" w:rsidRPr="00F200DA">
        <w:t>п</w:t>
      </w:r>
      <w:r w:rsidR="00B83B16" w:rsidRPr="00F200DA">
        <w:t>ределяет, в каких случаях и при наличии каких уполномоч</w:t>
      </w:r>
      <w:r w:rsidR="00B83B16" w:rsidRPr="00F200DA">
        <w:t>и</w:t>
      </w:r>
      <w:r w:rsidR="00B83B16" w:rsidRPr="00F200DA">
        <w:t>вающих на то документов допускаются их досмотр, обыск и выемка. Запрещаются н</w:t>
      </w:r>
      <w:r w:rsidR="00B83B16" w:rsidRPr="00F200DA">
        <w:t>а</w:t>
      </w:r>
      <w:r w:rsidR="00B83B16" w:rsidRPr="00F200DA">
        <w:t>всегда смертная казнь по политическим мотивам, любые виды пыток и телесных н</w:t>
      </w:r>
      <w:r w:rsidR="00B83B16" w:rsidRPr="00F200DA">
        <w:t>а</w:t>
      </w:r>
      <w:r w:rsidR="00B83B16" w:rsidRPr="00F200DA">
        <w:t>казаний. Тюрьмы Республики должны быть здоровыми и чистыми; они предназначены для обеспечения общественной безопасн</w:t>
      </w:r>
      <w:r w:rsidR="00B83B16" w:rsidRPr="00F200DA">
        <w:t>о</w:t>
      </w:r>
      <w:r w:rsidR="00B83B16" w:rsidRPr="00F200DA">
        <w:t>сти, но не для мучения заключенных в них лиц. Неоправданная гибель указанных лиц вследствие применения превентивных мер влечет ответс</w:t>
      </w:r>
      <w:r w:rsidR="00B83B16" w:rsidRPr="00F200DA">
        <w:t>т</w:t>
      </w:r>
      <w:r w:rsidR="00B83B16" w:rsidRPr="00F200DA">
        <w:t>венность судьи, санкцион</w:t>
      </w:r>
      <w:r w:rsidR="00B83B16" w:rsidRPr="00F200DA">
        <w:t>и</w:t>
      </w:r>
      <w:r w:rsidR="00B83B16" w:rsidRPr="00F200DA">
        <w:t>ровавшего их применение".</w:t>
      </w:r>
    </w:p>
    <w:p w:rsidR="00B83B16" w:rsidRPr="00F200DA" w:rsidRDefault="00B83B16" w:rsidP="0014062D">
      <w:pPr>
        <w:pStyle w:val="SingleTxtGR"/>
      </w:pPr>
      <w:r w:rsidRPr="00F200DA">
        <w:t>98.</w:t>
      </w:r>
      <w:r w:rsidRPr="00F200DA">
        <w:tab/>
        <w:t>С другой стороны, в статье</w:t>
      </w:r>
      <w:r w:rsidR="00856563" w:rsidRPr="00F200DA">
        <w:t xml:space="preserve"> </w:t>
      </w:r>
      <w:r w:rsidRPr="00F200DA">
        <w:t xml:space="preserve">43 предусматривается: </w:t>
      </w:r>
    </w:p>
    <w:p w:rsidR="00B83B16" w:rsidRPr="00F200DA" w:rsidRDefault="009473B3" w:rsidP="009473B3">
      <w:pPr>
        <w:pStyle w:val="SingleTxtGR"/>
        <w:ind w:left="1701" w:hanging="567"/>
      </w:pPr>
      <w:r w:rsidRPr="00F200DA">
        <w:tab/>
      </w:r>
      <w:r w:rsidR="00B83B16" w:rsidRPr="00F200DA">
        <w:t>"Любое лицо вправе беспрепятственно и в кратчайшие сроки требовать судебной защиты в порядке ампаро (если не существует другого, более уместного средства правовой защиты) против любого явно самоуправн</w:t>
      </w:r>
      <w:r w:rsidR="00B83B16" w:rsidRPr="00F200DA">
        <w:t>о</w:t>
      </w:r>
      <w:r w:rsidR="00B83B16" w:rsidRPr="00F200DA">
        <w:t>го или прот</w:t>
      </w:r>
      <w:r w:rsidR="00B83B16" w:rsidRPr="00F200DA">
        <w:t>и</w:t>
      </w:r>
      <w:r w:rsidR="00B83B16" w:rsidRPr="00F200DA">
        <w:t>возаконного действия либо бездействия со стороны органов государственной власти или частных лиц, которыми нанесен ущерб, ущемлены, нарушены права и гарантии, предусмотренные настоящей Конституцией, международным дог</w:t>
      </w:r>
      <w:r w:rsidR="00B83B16" w:rsidRPr="00F200DA">
        <w:t>о</w:t>
      </w:r>
      <w:r w:rsidR="00B83B16" w:rsidRPr="00F200DA">
        <w:t>вором или законом, либо которые влекут неминуемую угрозу наступления таких последствий. При ра</w:t>
      </w:r>
      <w:r w:rsidR="00B83B16" w:rsidRPr="00F200DA">
        <w:t>с</w:t>
      </w:r>
      <w:r w:rsidR="00B83B16" w:rsidRPr="00F200DA">
        <w:t>смотрении дела судья вправе объявить неконституционной норму, на к</w:t>
      </w:r>
      <w:r w:rsidR="00B83B16" w:rsidRPr="00F200DA">
        <w:t>о</w:t>
      </w:r>
      <w:r w:rsidR="00B83B16" w:rsidRPr="00F200DA">
        <w:t>торой основывается противоправное действие или бездейс</w:t>
      </w:r>
      <w:r w:rsidR="00B83B16" w:rsidRPr="00F200DA">
        <w:t>т</w:t>
      </w:r>
      <w:r w:rsidR="00B83B16" w:rsidRPr="00F200DA">
        <w:t>вие.</w:t>
      </w:r>
    </w:p>
    <w:p w:rsidR="00B83B16" w:rsidRPr="00F200DA" w:rsidRDefault="00F75107" w:rsidP="009473B3">
      <w:pPr>
        <w:pStyle w:val="SingleTxtGR"/>
        <w:ind w:left="1701" w:hanging="567"/>
      </w:pPr>
      <w:r w:rsidRPr="00F200DA">
        <w:tab/>
      </w:r>
      <w:r w:rsidR="00B83B16" w:rsidRPr="00F200DA">
        <w:t>Правом требования судебной защиты в порядке ампаро в отношении л</w:t>
      </w:r>
      <w:r w:rsidR="00B83B16" w:rsidRPr="00F200DA">
        <w:t>ю</w:t>
      </w:r>
      <w:r w:rsidR="00B83B16" w:rsidRPr="00F200DA">
        <w:t>бой формы дискриминации, а также в отношении прав, связанных с охр</w:t>
      </w:r>
      <w:r w:rsidR="00B83B16" w:rsidRPr="00F200DA">
        <w:t>а</w:t>
      </w:r>
      <w:r w:rsidR="00B83B16" w:rsidRPr="00F200DA">
        <w:t>ной окружающей среды, конкуренции, прав потребителей и коллекти</w:t>
      </w:r>
      <w:r w:rsidR="00B83B16" w:rsidRPr="00F200DA">
        <w:t>в</w:t>
      </w:r>
      <w:r w:rsidR="00B83B16" w:rsidRPr="00F200DA">
        <w:t>ных прав в целом, обладают жертва нарушения, Народный защитник и общественные ассоциации, созданные для этой цели, которые зарегис</w:t>
      </w:r>
      <w:r w:rsidR="00B83B16" w:rsidRPr="00F200DA">
        <w:t>т</w:t>
      </w:r>
      <w:r w:rsidR="00B83B16" w:rsidRPr="00F200DA">
        <w:t>рированы в соответствии с законом, определяющим порядок и условия их со</w:t>
      </w:r>
      <w:r w:rsidR="00B83B16" w:rsidRPr="00F200DA">
        <w:t>з</w:t>
      </w:r>
      <w:r w:rsidR="00B83B16" w:rsidRPr="00F200DA">
        <w:t>дания и деятельности.</w:t>
      </w:r>
    </w:p>
    <w:p w:rsidR="00B83B16" w:rsidRPr="00F200DA" w:rsidRDefault="009473B3" w:rsidP="009473B3">
      <w:pPr>
        <w:pStyle w:val="SingleTxtGR"/>
        <w:ind w:left="1701" w:hanging="567"/>
      </w:pPr>
      <w:r w:rsidRPr="00F200DA">
        <w:tab/>
      </w:r>
      <w:r w:rsidR="00B83B16" w:rsidRPr="00F200DA">
        <w:t>Любое лицо может заявлять ходатайство в порядке ампаро, чтобы пол</w:t>
      </w:r>
      <w:r w:rsidR="00B83B16" w:rsidRPr="00F200DA">
        <w:t>у</w:t>
      </w:r>
      <w:r w:rsidR="00B83B16" w:rsidRPr="00F200DA">
        <w:t>чить информацию о состоянии и предназначении своих персональных данных, которые содержатся в государственных или частных регис</w:t>
      </w:r>
      <w:r w:rsidR="00B83B16" w:rsidRPr="00F200DA">
        <w:t>т</w:t>
      </w:r>
      <w:r w:rsidR="00B83B16" w:rsidRPr="00F200DA">
        <w:t>рах и банках данных, используемых для предоставления информации, а в сл</w:t>
      </w:r>
      <w:r w:rsidR="00B83B16" w:rsidRPr="00F200DA">
        <w:t>у</w:t>
      </w:r>
      <w:r w:rsidR="00B83B16" w:rsidRPr="00F200DA">
        <w:t>чае искажений или дискриминации – чтобы потребовать исключения, и</w:t>
      </w:r>
      <w:r w:rsidR="00B83B16" w:rsidRPr="00F200DA">
        <w:t>с</w:t>
      </w:r>
      <w:r w:rsidR="00B83B16" w:rsidRPr="00F200DA">
        <w:t>правления или обеспечения режима конфиденциальности информации. Не по</w:t>
      </w:r>
      <w:r w:rsidR="00B83B16" w:rsidRPr="00F200DA">
        <w:t>д</w:t>
      </w:r>
      <w:r w:rsidR="00B83B16" w:rsidRPr="00F200DA">
        <w:t>лежат раскрытию источники информации журналистов.</w:t>
      </w:r>
    </w:p>
    <w:p w:rsidR="00B83B16" w:rsidRPr="00F200DA" w:rsidRDefault="00991F16" w:rsidP="000324D3">
      <w:pPr>
        <w:pStyle w:val="SingleTxtGR"/>
        <w:ind w:left="1701" w:hanging="567"/>
      </w:pPr>
      <w:r w:rsidRPr="00F200DA">
        <w:tab/>
      </w:r>
      <w:r w:rsidR="00B83B16" w:rsidRPr="00F200DA">
        <w:t>В случаях нарушения, ограничения или угрозы в отношении права на свободу и личную неприкосновенность, незаконного ухудшения режима или условий содержания под стражей, насильственного исчезновения людей жертвами этих нарушений либо третьими лицами в их интересах может быть зая</w:t>
      </w:r>
      <w:r w:rsidR="00B83B16" w:rsidRPr="00F200DA">
        <w:t>в</w:t>
      </w:r>
      <w:r w:rsidR="00B83B16" w:rsidRPr="00F200DA">
        <w:t>лено ходатайство в порядке хабеас корпус. В этом случае судья выносит решение немедленно, даже в условиях осадного полож</w:t>
      </w:r>
      <w:r w:rsidR="00B83B16" w:rsidRPr="00F200DA">
        <w:t>е</w:t>
      </w:r>
      <w:r w:rsidR="00B83B16" w:rsidRPr="00F200DA">
        <w:t>ния".</w:t>
      </w:r>
    </w:p>
    <w:p w:rsidR="00B83B16" w:rsidRPr="00F200DA" w:rsidRDefault="00B83B16" w:rsidP="0014062D">
      <w:pPr>
        <w:pStyle w:val="SingleTxtGR"/>
      </w:pPr>
      <w:r w:rsidRPr="00F200DA">
        <w:t>99.</w:t>
      </w:r>
      <w:r w:rsidRPr="00F200DA">
        <w:tab/>
        <w:t>В связи с этим в соответствии с изложенными в Руководстве по форме и содержанию докладов пожеланиями относительно выполнения статьи</w:t>
      </w:r>
      <w:r w:rsidR="00856563" w:rsidRPr="00F200DA">
        <w:t xml:space="preserve"> </w:t>
      </w:r>
      <w:r w:rsidRPr="00F200DA">
        <w:t>17 след</w:t>
      </w:r>
      <w:r w:rsidRPr="00F200DA">
        <w:t>у</w:t>
      </w:r>
      <w:r w:rsidRPr="00F200DA">
        <w:t>ет отметить, что УПК устанавливает ряд треб</w:t>
      </w:r>
      <w:r w:rsidRPr="00F200DA">
        <w:t>о</w:t>
      </w:r>
      <w:r w:rsidRPr="00F200DA">
        <w:t>ваний.</w:t>
      </w:r>
    </w:p>
    <w:p w:rsidR="00B83B16" w:rsidRPr="00F200DA" w:rsidRDefault="00B83B16" w:rsidP="0014062D">
      <w:pPr>
        <w:pStyle w:val="SingleTxtGR"/>
      </w:pPr>
      <w:r w:rsidRPr="00F200DA">
        <w:t>100.</w:t>
      </w:r>
      <w:r w:rsidRPr="00F200DA">
        <w:tab/>
        <w:t>Например, никто не может быть судим иными судами, чем образованные в соответствии с Конституцией и обладающие компетенцией согласно предп</w:t>
      </w:r>
      <w:r w:rsidRPr="00F200DA">
        <w:t>и</w:t>
      </w:r>
      <w:r w:rsidRPr="00F200DA">
        <w:t>сываемым ею законам; никто не может быть осужден без предварительного р</w:t>
      </w:r>
      <w:r w:rsidRPr="00F200DA">
        <w:t>е</w:t>
      </w:r>
      <w:r w:rsidRPr="00F200DA">
        <w:t>шения, вынесенного на основании действовавшего до начала судебного проце</w:t>
      </w:r>
      <w:r w:rsidRPr="00F200DA">
        <w:t>с</w:t>
      </w:r>
      <w:r w:rsidRPr="00F200DA">
        <w:t>са закона и мотивированного положениями этого закона; никто не может быть признан виновным, пока окончательное решение не лишит силы презумпцию невиновности, которая распространяется на каждого обвиняемого; никто не должен подвергаться уголовному преследованию дважды за одно и то же де</w:t>
      </w:r>
      <w:r w:rsidRPr="00F200DA">
        <w:t>я</w:t>
      </w:r>
      <w:r w:rsidRPr="00F200DA">
        <w:t>ние (статья</w:t>
      </w:r>
      <w:r w:rsidR="00856563" w:rsidRPr="00F200DA">
        <w:t xml:space="preserve"> </w:t>
      </w:r>
      <w:r w:rsidRPr="00F200DA">
        <w:t>1 УПК). Любая правовая норма, которая ограничивает свободу ли</w:t>
      </w:r>
      <w:r w:rsidRPr="00F200DA">
        <w:t>ч</w:t>
      </w:r>
      <w:r w:rsidRPr="00F200DA">
        <w:t>ности или осуществление неотъемлемого права либо устанавливает процесс</w:t>
      </w:r>
      <w:r w:rsidRPr="00F200DA">
        <w:t>у</w:t>
      </w:r>
      <w:r w:rsidRPr="00F200DA">
        <w:t>альные санкции, подлежит рестриктивному толкованию. Уголовно-правовые з</w:t>
      </w:r>
      <w:r w:rsidRPr="00F200DA">
        <w:t>а</w:t>
      </w:r>
      <w:r w:rsidRPr="00F200DA">
        <w:t>коны нельзя применять по аналогии (статья</w:t>
      </w:r>
      <w:r w:rsidR="00856563" w:rsidRPr="00F200DA">
        <w:t xml:space="preserve"> </w:t>
      </w:r>
      <w:r w:rsidRPr="00F200DA">
        <w:t>2), и в сомнительном случае надл</w:t>
      </w:r>
      <w:r w:rsidRPr="00F200DA">
        <w:t>е</w:t>
      </w:r>
      <w:r w:rsidRPr="00F200DA">
        <w:t>жит следовать тому закону, который более благоприятен для обвиняемого (ст</w:t>
      </w:r>
      <w:r w:rsidRPr="00F200DA">
        <w:t>а</w:t>
      </w:r>
      <w:r w:rsidRPr="00F200DA">
        <w:t>тья</w:t>
      </w:r>
      <w:r w:rsidR="00856563" w:rsidRPr="00F200DA">
        <w:t xml:space="preserve"> </w:t>
      </w:r>
      <w:r w:rsidRPr="00F200DA">
        <w:t>3).</w:t>
      </w:r>
    </w:p>
    <w:p w:rsidR="00B83B16" w:rsidRPr="00F200DA" w:rsidRDefault="00B83B16" w:rsidP="000324D3">
      <w:pPr>
        <w:pStyle w:val="H23GR"/>
      </w:pPr>
      <w:r w:rsidRPr="00F200DA">
        <w:tab/>
        <w:t>1.</w:t>
      </w:r>
      <w:r w:rsidRPr="00F200DA">
        <w:tab/>
        <w:t>Права обвиняемого. Идентификация</w:t>
      </w:r>
    </w:p>
    <w:p w:rsidR="00B83B16" w:rsidRPr="00F200DA" w:rsidRDefault="00B83B16" w:rsidP="0014062D">
      <w:pPr>
        <w:pStyle w:val="SingleTxtGR"/>
      </w:pPr>
      <w:r w:rsidRPr="00F200DA">
        <w:t>101.</w:t>
      </w:r>
      <w:r w:rsidRPr="00F200DA">
        <w:tab/>
        <w:t>Правами, предоставляемыми обвиняемому в рамках УПК, может во</w:t>
      </w:r>
      <w:r w:rsidRPr="00F200DA">
        <w:t>с</w:t>
      </w:r>
      <w:r w:rsidRPr="00F200DA">
        <w:t>пользоваться (до окончания судебного процесса) любое лицо, которое задерж</w:t>
      </w:r>
      <w:r w:rsidRPr="00F200DA">
        <w:t>а</w:t>
      </w:r>
      <w:r w:rsidRPr="00F200DA">
        <w:t>но или в какой-либо форме обозначено как участник преступного деяния. Если произведено задержание, то обвиняемый или его родственники могут любым способом изложить свои просьбы должностному лицу, ответственному за с</w:t>
      </w:r>
      <w:r w:rsidRPr="00F200DA">
        <w:t>о</w:t>
      </w:r>
      <w:r w:rsidRPr="00F200DA">
        <w:t>держание под стражей, который незамедлительно передаст эти просьбы комп</w:t>
      </w:r>
      <w:r w:rsidRPr="00F200DA">
        <w:t>е</w:t>
      </w:r>
      <w:r w:rsidRPr="00F200DA">
        <w:t>тентному судебному органу (статья</w:t>
      </w:r>
      <w:r w:rsidR="00856563" w:rsidRPr="00F200DA">
        <w:t xml:space="preserve"> </w:t>
      </w:r>
      <w:r w:rsidRPr="00F200DA">
        <w:t>72 УПК).</w:t>
      </w:r>
    </w:p>
    <w:p w:rsidR="00B83B16" w:rsidRPr="00F200DA" w:rsidRDefault="00B83B16" w:rsidP="0014062D">
      <w:pPr>
        <w:pStyle w:val="SingleTxtGR"/>
      </w:pPr>
      <w:r w:rsidRPr="00F200DA">
        <w:t>102.</w:t>
      </w:r>
      <w:r w:rsidRPr="00F200DA">
        <w:tab/>
        <w:t>С другой стороны, лицо, которое обвиняется в совершении расследуемого преступления, имеет право еще до предъявления ему обвинения лично пре</w:t>
      </w:r>
      <w:r w:rsidRPr="00F200DA">
        <w:t>д</w:t>
      </w:r>
      <w:r w:rsidRPr="00F200DA">
        <w:t>стать перед судом вместе со своим адвокатом, чтобы прояснить имевшие место события и привести доказательства, которые, по его мнению, могут оказаться полезными (статья</w:t>
      </w:r>
      <w:r w:rsidR="00856563" w:rsidRPr="00F200DA">
        <w:t xml:space="preserve"> </w:t>
      </w:r>
      <w:r w:rsidRPr="00F200DA">
        <w:t>73 УПК).</w:t>
      </w:r>
    </w:p>
    <w:p w:rsidR="00B83B16" w:rsidRPr="00F200DA" w:rsidRDefault="00B83B16" w:rsidP="0014062D">
      <w:pPr>
        <w:pStyle w:val="SingleTxtGR"/>
      </w:pPr>
      <w:r w:rsidRPr="00F200DA">
        <w:t>103.</w:t>
      </w:r>
      <w:r w:rsidRPr="00F200DA">
        <w:tab/>
        <w:t>Что касается установления личности обвиняемого, то в статье</w:t>
      </w:r>
      <w:r w:rsidR="00856563" w:rsidRPr="00F200DA">
        <w:t xml:space="preserve"> </w:t>
      </w:r>
      <w:r w:rsidRPr="00F200DA">
        <w:t>74 УПК предусматривается, что эта идентификация производится на основании личных данных и по отпечаткам пальцев с помощью соответствующего технического отдела, а если это невозможно в силу того, что обвиняемый отказывается соо</w:t>
      </w:r>
      <w:r w:rsidRPr="00F200DA">
        <w:t>б</w:t>
      </w:r>
      <w:r w:rsidRPr="00F200DA">
        <w:t>щать личные данные или сообщает о себе ложные сведения, идентификация производится с пом</w:t>
      </w:r>
      <w:r w:rsidRPr="00F200DA">
        <w:t>о</w:t>
      </w:r>
      <w:r w:rsidRPr="00F200DA">
        <w:t>щью свидетелей в предусмотренной для опознания форме, установленной в статье</w:t>
      </w:r>
      <w:r w:rsidR="00856563" w:rsidRPr="00F200DA">
        <w:t xml:space="preserve"> </w:t>
      </w:r>
      <w:r w:rsidRPr="00F200DA">
        <w:t>270 и последующих статьях УПК, а также с помощью других средств, которые будут сочтены уместными.</w:t>
      </w:r>
    </w:p>
    <w:p w:rsidR="00B83B16" w:rsidRPr="00F200DA" w:rsidRDefault="00B83B16" w:rsidP="0014062D">
      <w:pPr>
        <w:pStyle w:val="SingleTxtGR"/>
      </w:pPr>
      <w:r w:rsidRPr="00F200DA">
        <w:t>104.</w:t>
      </w:r>
      <w:r w:rsidRPr="00F200DA">
        <w:tab/>
        <w:t>Когда физическая идентичность обвиняемого установлена, сомнения в отношении предоставле</w:t>
      </w:r>
      <w:r w:rsidRPr="00F200DA">
        <w:t>н</w:t>
      </w:r>
      <w:r w:rsidRPr="00F200DA">
        <w:t>ных и полученных данных не влия</w:t>
      </w:r>
      <w:r w:rsidR="00FD53C9">
        <w:t>ю</w:t>
      </w:r>
      <w:r w:rsidRPr="00F200DA">
        <w:t>т на ход судебного разбирательства, что не препятствует внесению исправлений на любом этапе судопроизводства или при исполнении наказания (статья</w:t>
      </w:r>
      <w:r w:rsidR="00856563" w:rsidRPr="00F200DA">
        <w:t xml:space="preserve"> </w:t>
      </w:r>
      <w:r w:rsidRPr="00F200DA">
        <w:t>75 УПК).</w:t>
      </w:r>
    </w:p>
    <w:p w:rsidR="00B83B16" w:rsidRPr="00F200DA" w:rsidRDefault="00B83B16" w:rsidP="0014062D">
      <w:pPr>
        <w:pStyle w:val="SingleTxtGR"/>
      </w:pPr>
      <w:r w:rsidRPr="00F200DA">
        <w:t>105.</w:t>
      </w:r>
      <w:r w:rsidRPr="00F200DA">
        <w:tab/>
        <w:t>С другой стороны, обвиняемый имеет право на защиту с помощью в</w:t>
      </w:r>
      <w:r w:rsidRPr="00F200DA">
        <w:t>ы</w:t>
      </w:r>
      <w:r w:rsidRPr="00F200DA">
        <w:t>бранного им платного адвоката или адвоката, назначенного судом; он также может защищать себя сам, если это не нанесет вреда эффективности защиты и не будет препятствовать нормальному рассмотрению дела в суде (статья</w:t>
      </w:r>
      <w:r w:rsidR="00856563" w:rsidRPr="00F200DA">
        <w:t xml:space="preserve"> </w:t>
      </w:r>
      <w:r w:rsidRPr="00F200DA">
        <w:t>104 УПК). Даже находящийся в одиночной камере обвиняемый может выбрать з</w:t>
      </w:r>
      <w:r w:rsidRPr="00F200DA">
        <w:t>а</w:t>
      </w:r>
      <w:r w:rsidRPr="00F200DA">
        <w:t>щитника, используя для этого любые средства. Аналогичным образом обвиня</w:t>
      </w:r>
      <w:r w:rsidRPr="00F200DA">
        <w:t>е</w:t>
      </w:r>
      <w:r w:rsidRPr="00F200DA">
        <w:t>мому обеспечивается постоянная защита, поскольку ни в коем случае адвокат обвиняемого не может оставить своих клиентов без защиты. Если это все же случится, то предусматривается замена выбранного обвиняемым адвоката оф</w:t>
      </w:r>
      <w:r w:rsidRPr="00F200DA">
        <w:t>и</w:t>
      </w:r>
      <w:r w:rsidRPr="00F200DA">
        <w:t>циальным адвок</w:t>
      </w:r>
      <w:r w:rsidRPr="00F200DA">
        <w:t>а</w:t>
      </w:r>
      <w:r w:rsidRPr="00F200DA">
        <w:t>том, назначаемым судом (статья</w:t>
      </w:r>
      <w:r w:rsidR="00856563" w:rsidRPr="00F200DA">
        <w:t xml:space="preserve"> </w:t>
      </w:r>
      <w:r w:rsidRPr="00F200DA">
        <w:t>112 УПК).</w:t>
      </w:r>
    </w:p>
    <w:p w:rsidR="00B83B16" w:rsidRPr="00F200DA" w:rsidRDefault="00B83B16" w:rsidP="000324D3">
      <w:pPr>
        <w:pStyle w:val="H23GR"/>
      </w:pPr>
      <w:r w:rsidRPr="00F200DA">
        <w:tab/>
        <w:t>2.</w:t>
      </w:r>
      <w:r w:rsidRPr="00F200DA">
        <w:tab/>
        <w:t>Изоляция</w:t>
      </w:r>
    </w:p>
    <w:p w:rsidR="00B83B16" w:rsidRPr="00F200DA" w:rsidRDefault="00B83B16" w:rsidP="0014062D">
      <w:pPr>
        <w:pStyle w:val="SingleTxtGR"/>
      </w:pPr>
      <w:r w:rsidRPr="00F200DA">
        <w:t>106.</w:t>
      </w:r>
      <w:r w:rsidRPr="00F200DA">
        <w:tab/>
        <w:t>Судья может принять решение об изоляции задержанного на срок не б</w:t>
      </w:r>
      <w:r w:rsidRPr="00F200DA">
        <w:t>о</w:t>
      </w:r>
      <w:r w:rsidRPr="00F200DA">
        <w:t>лее 48</w:t>
      </w:r>
      <w:r w:rsidR="00856563" w:rsidRPr="00F200DA">
        <w:t xml:space="preserve"> </w:t>
      </w:r>
      <w:r w:rsidRPr="00F200DA">
        <w:t>часов, автоматически продлеваемый на следующие 24</w:t>
      </w:r>
      <w:r w:rsidR="00856563" w:rsidRPr="00F200DA">
        <w:t xml:space="preserve"> </w:t>
      </w:r>
      <w:r w:rsidRPr="00F200DA">
        <w:t>часа, если есть основания опасаться, что задержанный вступит в сговор с третьими лицами и тем или иным способом будет препятствовать расследованию (статья</w:t>
      </w:r>
      <w:r w:rsidR="00856563" w:rsidRPr="00F200DA">
        <w:t xml:space="preserve"> </w:t>
      </w:r>
      <w:r w:rsidRPr="00F200DA">
        <w:t>205 УПК).</w:t>
      </w:r>
    </w:p>
    <w:p w:rsidR="00B83B16" w:rsidRPr="00F200DA" w:rsidRDefault="00B83B16" w:rsidP="0014062D">
      <w:pPr>
        <w:pStyle w:val="SingleTxtGR"/>
      </w:pPr>
      <w:r w:rsidRPr="00F200DA">
        <w:t>107.</w:t>
      </w:r>
      <w:r w:rsidRPr="00F200DA">
        <w:tab/>
        <w:t>Когда должностное лицо полиции осуществляет правомочие, предпис</w:t>
      </w:r>
      <w:r w:rsidRPr="00F200DA">
        <w:t>ы</w:t>
      </w:r>
      <w:r w:rsidRPr="00F200DA">
        <w:t>ваемое ему частью</w:t>
      </w:r>
      <w:r w:rsidR="00856563" w:rsidRPr="00F200DA">
        <w:t xml:space="preserve"> </w:t>
      </w:r>
      <w:r w:rsidRPr="00F200DA">
        <w:t>8 статьи</w:t>
      </w:r>
      <w:r w:rsidR="00856563" w:rsidRPr="00F200DA">
        <w:t xml:space="preserve"> </w:t>
      </w:r>
      <w:r w:rsidRPr="00F200DA">
        <w:t>184, судья может лишь продлить содержание в од</w:t>
      </w:r>
      <w:r w:rsidRPr="00F200DA">
        <w:t>и</w:t>
      </w:r>
      <w:r w:rsidRPr="00F200DA">
        <w:t>ночной камере до окончания полных 72</w:t>
      </w:r>
      <w:r w:rsidR="00856563" w:rsidRPr="00F200DA">
        <w:t xml:space="preserve"> </w:t>
      </w:r>
      <w:r w:rsidRPr="00F200DA">
        <w:t>часов. Предусматривается, что изол</w:t>
      </w:r>
      <w:r w:rsidRPr="00F200DA">
        <w:t>я</w:t>
      </w:r>
      <w:r w:rsidRPr="00F200DA">
        <w:t>ция задержанного ни в коем случае не должна препятствовать встречам после</w:t>
      </w:r>
      <w:r w:rsidRPr="00F200DA">
        <w:t>д</w:t>
      </w:r>
      <w:r w:rsidRPr="00F200DA">
        <w:t>него со своим адвокатом непосредственно перед началом его выступления или перед любым де</w:t>
      </w:r>
      <w:r w:rsidRPr="00F200DA">
        <w:t>й</w:t>
      </w:r>
      <w:r w:rsidRPr="00F200DA">
        <w:t>ствием, требующим его личного участия.</w:t>
      </w:r>
    </w:p>
    <w:p w:rsidR="00B83B16" w:rsidRPr="00F200DA" w:rsidRDefault="00B83B16" w:rsidP="0014062D">
      <w:pPr>
        <w:pStyle w:val="SingleTxtGR"/>
      </w:pPr>
      <w:r w:rsidRPr="00F200DA">
        <w:t>108.</w:t>
      </w:r>
      <w:r w:rsidRPr="00F200DA">
        <w:tab/>
        <w:t>При содержании в одиночной камере задержанному разрешено польз</w:t>
      </w:r>
      <w:r w:rsidRPr="00F200DA">
        <w:t>о</w:t>
      </w:r>
      <w:r w:rsidRPr="00F200DA">
        <w:t>ваться книгами или другими предметами, которые он попросит, при обязател</w:t>
      </w:r>
      <w:r w:rsidRPr="00F200DA">
        <w:t>ь</w:t>
      </w:r>
      <w:r w:rsidRPr="00F200DA">
        <w:t>ном условии, что такие предметы не могут служить для уклонения от изоляции или для покушения на собственную или чужую жизнь. Кроме того, задержа</w:t>
      </w:r>
      <w:r w:rsidRPr="00F200DA">
        <w:t>н</w:t>
      </w:r>
      <w:r w:rsidRPr="00F200DA">
        <w:t>ному разрешается осуществлять не подлежащие отсрочке гражданские дейс</w:t>
      </w:r>
      <w:r w:rsidRPr="00F200DA">
        <w:t>т</w:t>
      </w:r>
      <w:r w:rsidRPr="00F200DA">
        <w:t>вия, которые не снижают его платежеспособность и не вредят целям следствия.</w:t>
      </w:r>
    </w:p>
    <w:p w:rsidR="00B83B16" w:rsidRPr="00F200DA" w:rsidRDefault="00B83B16" w:rsidP="0014062D">
      <w:pPr>
        <w:pStyle w:val="SingleTxtGR"/>
      </w:pPr>
      <w:r w:rsidRPr="00F200DA">
        <w:t>109.</w:t>
      </w:r>
      <w:r w:rsidRPr="00F200DA">
        <w:tab/>
        <w:t>Что касается допустимых сроков содержания кого-либо в одиночной к</w:t>
      </w:r>
      <w:r w:rsidRPr="00F200DA">
        <w:t>а</w:t>
      </w:r>
      <w:r w:rsidRPr="00F200DA">
        <w:t>мере (при условии, что срок не продлен магистратом), то УПК устанавливает нижеследующие нормы.</w:t>
      </w:r>
    </w:p>
    <w:p w:rsidR="00B83B16" w:rsidRPr="00F200DA" w:rsidRDefault="00B83B16" w:rsidP="0014062D">
      <w:pPr>
        <w:pStyle w:val="SingleTxtGR"/>
      </w:pPr>
      <w:r w:rsidRPr="00F200DA">
        <w:t>110.</w:t>
      </w:r>
      <w:r w:rsidRPr="00F200DA">
        <w:tab/>
        <w:t>Среди правомочий, обязанностей и ограничений, предписанных для должностных лиц полиции или сил правопорядка, есть полномочие задерж</w:t>
      </w:r>
      <w:r w:rsidRPr="00F200DA">
        <w:t>и</w:t>
      </w:r>
      <w:r w:rsidRPr="00F200DA">
        <w:t>вать предполагаемых виновных в тех случаях и теми способами, которые ра</w:t>
      </w:r>
      <w:r w:rsidRPr="00F200DA">
        <w:t>з</w:t>
      </w:r>
      <w:r w:rsidRPr="00F200DA">
        <w:t>решены настоящим Кодексом, и содержать их в изоляции, при условии собл</w:t>
      </w:r>
      <w:r w:rsidRPr="00F200DA">
        <w:t>ю</w:t>
      </w:r>
      <w:r w:rsidRPr="00F200DA">
        <w:t>дения требований статьи</w:t>
      </w:r>
      <w:r w:rsidR="00856563" w:rsidRPr="00F200DA">
        <w:t xml:space="preserve"> </w:t>
      </w:r>
      <w:r w:rsidRPr="00F200DA">
        <w:t>205, в течение не более 10</w:t>
      </w:r>
      <w:r w:rsidR="00856563" w:rsidRPr="00F200DA">
        <w:t xml:space="preserve"> </w:t>
      </w:r>
      <w:r w:rsidRPr="00F200DA">
        <w:t>часов, которые ни по каким причинам не подлежат продлению без распоряжения суда (часть</w:t>
      </w:r>
      <w:r w:rsidR="00856563" w:rsidRPr="00F200DA">
        <w:t xml:space="preserve"> </w:t>
      </w:r>
      <w:r w:rsidRPr="00F200DA">
        <w:t>8 статьи</w:t>
      </w:r>
      <w:r w:rsidR="00856563" w:rsidRPr="00F200DA">
        <w:t xml:space="preserve"> </w:t>
      </w:r>
      <w:r w:rsidRPr="00F200DA">
        <w:t>184 УПК).</w:t>
      </w:r>
    </w:p>
    <w:p w:rsidR="00B83B16" w:rsidRPr="00F200DA" w:rsidRDefault="00B83B16" w:rsidP="0014062D">
      <w:pPr>
        <w:pStyle w:val="SingleTxtGR"/>
      </w:pPr>
      <w:r w:rsidRPr="00F200DA">
        <w:t>111.</w:t>
      </w:r>
      <w:r w:rsidRPr="00F200DA">
        <w:tab/>
        <w:t>Предусматривается, что лица, ответственные за предварительное закл</w:t>
      </w:r>
      <w:r w:rsidRPr="00F200DA">
        <w:t>ю</w:t>
      </w:r>
      <w:r w:rsidRPr="00F200DA">
        <w:t>чение, незамедлительно информируют компетентного судью и прокурора о н</w:t>
      </w:r>
      <w:r w:rsidRPr="00F200DA">
        <w:t>а</w:t>
      </w:r>
      <w:r w:rsidRPr="00F200DA">
        <w:t>чале следственных действий в отношении предварительного заключения (ст</w:t>
      </w:r>
      <w:r w:rsidRPr="00F200DA">
        <w:t>а</w:t>
      </w:r>
      <w:r w:rsidRPr="00F200DA">
        <w:t>тья</w:t>
      </w:r>
      <w:r w:rsidR="00856563" w:rsidRPr="00F200DA">
        <w:t xml:space="preserve"> </w:t>
      </w:r>
      <w:r w:rsidRPr="00F200DA">
        <w:t xml:space="preserve">186 УПК). </w:t>
      </w:r>
    </w:p>
    <w:p w:rsidR="00B83B16" w:rsidRPr="00F200DA" w:rsidRDefault="00B83B16" w:rsidP="00AD6BEC">
      <w:pPr>
        <w:pStyle w:val="H23GR"/>
      </w:pPr>
      <w:r w:rsidRPr="00F200DA">
        <w:tab/>
        <w:t>3.</w:t>
      </w:r>
      <w:r w:rsidRPr="00F200DA">
        <w:tab/>
        <w:t>Ограничение свободы, задержание, предварительное заключ</w:t>
      </w:r>
      <w:r w:rsidRPr="00F200DA">
        <w:t>е</w:t>
      </w:r>
      <w:r w:rsidRPr="00F200DA">
        <w:t>ние</w:t>
      </w:r>
    </w:p>
    <w:p w:rsidR="00B83B16" w:rsidRPr="00F200DA" w:rsidRDefault="00B83B16" w:rsidP="0014062D">
      <w:pPr>
        <w:pStyle w:val="SingleTxtGR"/>
      </w:pPr>
      <w:r w:rsidRPr="00F200DA">
        <w:t>112.</w:t>
      </w:r>
      <w:r w:rsidRPr="00F200DA">
        <w:tab/>
        <w:t>В отношении мер, касающихся ограничения свободы, УПК устанавлив</w:t>
      </w:r>
      <w:r w:rsidRPr="00F200DA">
        <w:t>а</w:t>
      </w:r>
      <w:r w:rsidRPr="00F200DA">
        <w:t>ет, что свобода личности может быть ограничена только в пределах, абсолютно необходимых для установления истины и прим</w:t>
      </w:r>
      <w:r w:rsidRPr="00F200DA">
        <w:t>е</w:t>
      </w:r>
      <w:r w:rsidRPr="00F200DA">
        <w:t>нения закона (статья</w:t>
      </w:r>
      <w:r w:rsidR="00856563" w:rsidRPr="00F200DA">
        <w:t xml:space="preserve"> </w:t>
      </w:r>
      <w:r w:rsidRPr="00F200DA">
        <w:t>280 УПК). Арест или задержание производится таким образом, чтобы по возможности н</w:t>
      </w:r>
      <w:r w:rsidRPr="00F200DA">
        <w:t>а</w:t>
      </w:r>
      <w:r w:rsidRPr="00F200DA">
        <w:t>нести минимальный ущерб личности и репутации затронутых субъектов; при этом составляется протокол, который данные субъекты подписывают, если они способны это сделать, и в котором их уведомляют о причинах данной процед</w:t>
      </w:r>
      <w:r w:rsidRPr="00F200DA">
        <w:t>у</w:t>
      </w:r>
      <w:r w:rsidRPr="00F200DA">
        <w:t>ры, а также указываются место, куда они будут препровождены, и судья, кот</w:t>
      </w:r>
      <w:r w:rsidRPr="00F200DA">
        <w:t>о</w:t>
      </w:r>
      <w:r w:rsidRPr="00F200DA">
        <w:t>рый будет вести дело.</w:t>
      </w:r>
    </w:p>
    <w:p w:rsidR="00B83B16" w:rsidRPr="00F200DA" w:rsidRDefault="00B83B16" w:rsidP="0014062D">
      <w:pPr>
        <w:pStyle w:val="SingleTxtGR"/>
      </w:pPr>
      <w:r w:rsidRPr="00F200DA">
        <w:t>113.</w:t>
      </w:r>
      <w:r w:rsidRPr="00F200DA">
        <w:tab/>
        <w:t>При проведении задержания судья выдает ордер, согласно которому п</w:t>
      </w:r>
      <w:r w:rsidRPr="00F200DA">
        <w:t>о</w:t>
      </w:r>
      <w:r w:rsidRPr="00F200DA">
        <w:t>дозреваемый должен быть лично доставлен к нему, если только есть основания получить показания от подозреваемого (статья</w:t>
      </w:r>
      <w:r w:rsidR="00856563" w:rsidRPr="00F200DA">
        <w:t xml:space="preserve"> </w:t>
      </w:r>
      <w:r w:rsidRPr="00F200DA">
        <w:t>283 УПК). Ордер должен быть оформлен в письменном виде, содержать личные данные подозреваемого и др</w:t>
      </w:r>
      <w:r w:rsidRPr="00F200DA">
        <w:t>у</w:t>
      </w:r>
      <w:r w:rsidRPr="00F200DA">
        <w:t>гие сведения, необходимые для его идентификации, а также указывать на вм</w:t>
      </w:r>
      <w:r w:rsidRPr="00F200DA">
        <w:t>е</w:t>
      </w:r>
      <w:r w:rsidRPr="00F200DA">
        <w:t>няемое деяние; ордер объявляют в момент задержания или сразу после пров</w:t>
      </w:r>
      <w:r w:rsidRPr="00F200DA">
        <w:t>е</w:t>
      </w:r>
      <w:r w:rsidRPr="00F200DA">
        <w:t>дения задержания, как предусматривается статьей</w:t>
      </w:r>
      <w:r w:rsidR="00856563" w:rsidRPr="00F200DA">
        <w:t xml:space="preserve"> </w:t>
      </w:r>
      <w:r w:rsidRPr="00F200DA">
        <w:t>142 УПК. В случае крайней необходимости судья может выдать ордер в устной форме или по тел</w:t>
      </w:r>
      <w:r w:rsidRPr="00F200DA">
        <w:t>е</w:t>
      </w:r>
      <w:r w:rsidRPr="00F200DA">
        <w:t xml:space="preserve">графу, но при обязательной его регистрации. </w:t>
      </w:r>
    </w:p>
    <w:p w:rsidR="00B83B16" w:rsidRPr="00F200DA" w:rsidRDefault="00B83B16" w:rsidP="0014062D">
      <w:pPr>
        <w:pStyle w:val="SingleTxtGR"/>
      </w:pPr>
      <w:r w:rsidRPr="00F200DA">
        <w:t>114.</w:t>
      </w:r>
      <w:r w:rsidRPr="00F200DA">
        <w:tab/>
        <w:t>Статья</w:t>
      </w:r>
      <w:r w:rsidR="00856563" w:rsidRPr="00F200DA">
        <w:t xml:space="preserve"> </w:t>
      </w:r>
      <w:r w:rsidRPr="00F200DA">
        <w:t>284 УПК предусматривает случаи, при которых задержание пр</w:t>
      </w:r>
      <w:r w:rsidRPr="00F200DA">
        <w:t>о</w:t>
      </w:r>
      <w:r w:rsidRPr="00F200DA">
        <w:t>водится без выдачи ордера.</w:t>
      </w:r>
    </w:p>
    <w:p w:rsidR="00B83B16" w:rsidRPr="00F200DA" w:rsidRDefault="00B83B16" w:rsidP="0014062D">
      <w:pPr>
        <w:pStyle w:val="SingleTxtGR"/>
      </w:pPr>
      <w:r w:rsidRPr="00F200DA">
        <w:t>115.</w:t>
      </w:r>
      <w:r w:rsidRPr="00F200DA">
        <w:tab/>
        <w:t>Вместе с тем в соответствии с положениями статьи</w:t>
      </w:r>
      <w:r w:rsidR="00856563" w:rsidRPr="00F200DA">
        <w:t xml:space="preserve"> </w:t>
      </w:r>
      <w:r w:rsidRPr="00F200DA">
        <w:t>312 УПК предвар</w:t>
      </w:r>
      <w:r w:rsidRPr="00F200DA">
        <w:t>и</w:t>
      </w:r>
      <w:r w:rsidRPr="00F200DA">
        <w:t>тельное заключение под стражу производится в случае, если судья выносит о</w:t>
      </w:r>
      <w:r w:rsidRPr="00F200DA">
        <w:t>б</w:t>
      </w:r>
      <w:r w:rsidRPr="00F200DA">
        <w:t>винительное заключение и если он не подтвердит, в зависимости от обсто</w:t>
      </w:r>
      <w:r w:rsidRPr="00F200DA">
        <w:t>я</w:t>
      </w:r>
      <w:r w:rsidRPr="00F200DA">
        <w:t>тельств, временное освобождение, которое ранее было предоставлено подозр</w:t>
      </w:r>
      <w:r w:rsidRPr="00F200DA">
        <w:t>е</w:t>
      </w:r>
      <w:r w:rsidRPr="00F200DA">
        <w:t>ваемому, притом что: a)</w:t>
      </w:r>
      <w:r w:rsidR="00856563" w:rsidRPr="00F200DA">
        <w:t xml:space="preserve"> </w:t>
      </w:r>
      <w:r w:rsidRPr="00F200DA">
        <w:t>за преступление или по совокупности преступлений, вменяемых лицу, полагается наказание в виде лишения свободы и судья счит</w:t>
      </w:r>
      <w:r w:rsidRPr="00F200DA">
        <w:t>а</w:t>
      </w:r>
      <w:r w:rsidRPr="00F200DA">
        <w:t>ет, prima facie, что альтернативное наказание назначено не будет; b)</w:t>
      </w:r>
      <w:r w:rsidR="00856563" w:rsidRPr="00F200DA">
        <w:t xml:space="preserve"> </w:t>
      </w:r>
      <w:r w:rsidRPr="00F200DA">
        <w:t>несмотря на соответствие наказанию в виде лишения свободы, которое допускает альте</w:t>
      </w:r>
      <w:r w:rsidRPr="00F200DA">
        <w:t>р</w:t>
      </w:r>
      <w:r w:rsidRPr="00F200DA">
        <w:t>нативное наказание, лицо не будет освобождено, как предусматривается стат</w:t>
      </w:r>
      <w:r w:rsidRPr="00F200DA">
        <w:t>ь</w:t>
      </w:r>
      <w:r w:rsidRPr="00F200DA">
        <w:t>ей</w:t>
      </w:r>
      <w:r w:rsidR="00AD6BEC" w:rsidRPr="00F200DA">
        <w:t> </w:t>
      </w:r>
      <w:r w:rsidRPr="00F200DA">
        <w:t>319 УПК.</w:t>
      </w:r>
    </w:p>
    <w:p w:rsidR="00B83B16" w:rsidRPr="00F200DA" w:rsidRDefault="00B83B16" w:rsidP="0014062D">
      <w:pPr>
        <w:pStyle w:val="SingleTxtGR"/>
      </w:pPr>
      <w:r w:rsidRPr="00F200DA">
        <w:t>116.</w:t>
      </w:r>
      <w:r w:rsidRPr="00F200DA">
        <w:tab/>
        <w:t>Положения, касающиеся предварительного заключения, не распростр</w:t>
      </w:r>
      <w:r w:rsidRPr="00F200DA">
        <w:t>а</w:t>
      </w:r>
      <w:r w:rsidRPr="00F200DA">
        <w:t>няются на лиц, не достигших 18</w:t>
      </w:r>
      <w:r w:rsidR="00856563" w:rsidRPr="00F200DA">
        <w:t xml:space="preserve"> </w:t>
      </w:r>
      <w:r w:rsidRPr="00F200DA">
        <w:t>лет, поскольку к ним применяются соответс</w:t>
      </w:r>
      <w:r w:rsidRPr="00F200DA">
        <w:t>т</w:t>
      </w:r>
      <w:r w:rsidRPr="00F200DA">
        <w:t>вующие нормы специального законодательства (статья</w:t>
      </w:r>
      <w:r w:rsidR="00856563" w:rsidRPr="00F200DA">
        <w:t xml:space="preserve"> </w:t>
      </w:r>
      <w:r w:rsidRPr="00F200DA">
        <w:t>315 УПК).</w:t>
      </w:r>
    </w:p>
    <w:p w:rsidR="00B83B16" w:rsidRPr="00F200DA" w:rsidRDefault="00B83B16" w:rsidP="00AD6BEC">
      <w:pPr>
        <w:pStyle w:val="H23GR"/>
      </w:pPr>
      <w:r w:rsidRPr="00F200DA">
        <w:tab/>
        <w:t>4.</w:t>
      </w:r>
      <w:r w:rsidRPr="00F200DA">
        <w:tab/>
        <w:t xml:space="preserve">Механизмы для инспектирования мест содержания под стражей </w:t>
      </w:r>
    </w:p>
    <w:p w:rsidR="00B83B16" w:rsidRPr="00F200DA" w:rsidRDefault="00B83B16" w:rsidP="00AD6BEC">
      <w:pPr>
        <w:pStyle w:val="H23GR"/>
      </w:pPr>
      <w:r w:rsidRPr="00F200DA">
        <w:tab/>
        <w:t>a)</w:t>
      </w:r>
      <w:r w:rsidRPr="00F200DA">
        <w:tab/>
        <w:t xml:space="preserve">Национальный превентивный механизм </w:t>
      </w:r>
    </w:p>
    <w:p w:rsidR="00B83B16" w:rsidRPr="00F200DA" w:rsidRDefault="00B83B16" w:rsidP="0014062D">
      <w:pPr>
        <w:pStyle w:val="SingleTxtGR"/>
      </w:pPr>
      <w:r w:rsidRPr="00F200DA">
        <w:t>117.</w:t>
      </w:r>
      <w:r w:rsidRPr="00F200DA">
        <w:tab/>
        <w:t>Касаясь данного пункта, следует отметить, что 29</w:t>
      </w:r>
      <w:r w:rsidR="00856563" w:rsidRPr="00F200DA">
        <w:t xml:space="preserve"> </w:t>
      </w:r>
      <w:r w:rsidRPr="00F200DA">
        <w:t>ноября 2012</w:t>
      </w:r>
      <w:r w:rsidR="00856563" w:rsidRPr="00F200DA">
        <w:t xml:space="preserve"> </w:t>
      </w:r>
      <w:r w:rsidRPr="00F200DA">
        <w:t>года был принят закон о создании Национального механизма по предупреждению пыток и других жестоких, бесчеловечных или унижающих достоинство видов обр</w:t>
      </w:r>
      <w:r w:rsidRPr="00F200DA">
        <w:t>а</w:t>
      </w:r>
      <w:r w:rsidRPr="00F200DA">
        <w:t>щения и наказания, и это свидетельствует о приверженности Аргентины пол</w:t>
      </w:r>
      <w:r w:rsidRPr="00F200DA">
        <w:t>о</w:t>
      </w:r>
      <w:r w:rsidRPr="00F200DA">
        <w:t>жениям Факультативного протокола к Конвенции против пыток, подписанной ею в 2004</w:t>
      </w:r>
      <w:r w:rsidR="00856563" w:rsidRPr="00F200DA">
        <w:t xml:space="preserve"> </w:t>
      </w:r>
      <w:r w:rsidRPr="00F200DA">
        <w:t xml:space="preserve">году. </w:t>
      </w:r>
    </w:p>
    <w:p w:rsidR="00B83B16" w:rsidRPr="00F200DA" w:rsidRDefault="00B83B16" w:rsidP="0014062D">
      <w:pPr>
        <w:pStyle w:val="SingleTxtGR"/>
      </w:pPr>
      <w:r w:rsidRPr="00F200DA">
        <w:t>118.</w:t>
      </w:r>
      <w:r w:rsidRPr="00F200DA">
        <w:tab/>
        <w:t>В составлении данного документа приняли участие более 20</w:t>
      </w:r>
      <w:r w:rsidR="00856563" w:rsidRPr="00F200DA">
        <w:t xml:space="preserve"> </w:t>
      </w:r>
      <w:r w:rsidRPr="00F200DA">
        <w:t>правозащи</w:t>
      </w:r>
      <w:r w:rsidRPr="00F200DA">
        <w:t>т</w:t>
      </w:r>
      <w:r w:rsidRPr="00F200DA">
        <w:t>ных организаций и представители Прокуратуры по надзору за пенитенциарн</w:t>
      </w:r>
      <w:r w:rsidRPr="00F200DA">
        <w:t>ы</w:t>
      </w:r>
      <w:r w:rsidRPr="00F200DA">
        <w:t xml:space="preserve">ми учреждениями. </w:t>
      </w:r>
    </w:p>
    <w:p w:rsidR="00B83B16" w:rsidRPr="00F200DA" w:rsidRDefault="00B83B16" w:rsidP="0014062D">
      <w:pPr>
        <w:pStyle w:val="SingleTxtGR"/>
      </w:pPr>
      <w:r w:rsidRPr="00F200DA">
        <w:t>119.</w:t>
      </w:r>
      <w:r w:rsidRPr="00F200DA">
        <w:tab/>
        <w:t>В соответствии с этим новым законом учреждается Национальная сист</w:t>
      </w:r>
      <w:r w:rsidRPr="00F200DA">
        <w:t>е</w:t>
      </w:r>
      <w:r w:rsidRPr="00F200DA">
        <w:t>ма предупреждения пыток и других жестоких, бесчеловечных или унижающих достоинство видов обращения и наказания, в которую входят Национальный комитет по предупреждению пыток, Федеральный совет местных механизмов по предупреждению пыток, сами местные механизмы и другие учреждения, з</w:t>
      </w:r>
      <w:r w:rsidRPr="00F200DA">
        <w:t>а</w:t>
      </w:r>
      <w:r w:rsidRPr="00F200DA">
        <w:t xml:space="preserve">интересованные в достижении целей Факультативного протокола. </w:t>
      </w:r>
    </w:p>
    <w:p w:rsidR="00B83B16" w:rsidRPr="00F200DA" w:rsidRDefault="00B83B16" w:rsidP="0014062D">
      <w:pPr>
        <w:pStyle w:val="SingleTxtGR"/>
      </w:pPr>
      <w:r w:rsidRPr="00F200DA">
        <w:t>120.</w:t>
      </w:r>
      <w:r w:rsidRPr="00F200DA">
        <w:tab/>
        <w:t>С другой стороны, в этом законе предусматривается, что такой монит</w:t>
      </w:r>
      <w:r w:rsidRPr="00F200DA">
        <w:t>о</w:t>
      </w:r>
      <w:r w:rsidRPr="00F200DA">
        <w:t>ринг будет проводить Национальный комитет по предупреждению пыток и др</w:t>
      </w:r>
      <w:r w:rsidRPr="00F200DA">
        <w:t>у</w:t>
      </w:r>
      <w:r w:rsidRPr="00F200DA">
        <w:t>гих жестоких, бесчеловечных или унижающих достоинство видов обращения и наказания, который, среди прочего, уполномочен осуществлять рег</w:t>
      </w:r>
      <w:r w:rsidRPr="00F200DA">
        <w:t>у</w:t>
      </w:r>
      <w:r w:rsidRPr="00F200DA">
        <w:t>лярные или внеочередные посещения мест содержания под стражей по всей стране. Кроме того, Национальный комитет, будучи директивным органом, направляет и коо</w:t>
      </w:r>
      <w:r w:rsidRPr="00F200DA">
        <w:t>р</w:t>
      </w:r>
      <w:r w:rsidRPr="00F200DA">
        <w:t>динирует функционирование Наци</w:t>
      </w:r>
      <w:r w:rsidRPr="00F200DA">
        <w:t>о</w:t>
      </w:r>
      <w:r w:rsidRPr="00F200DA">
        <w:t>нальной системы предупреждения пыток и других жестоких, бесчеловечных или унижающих достоинство видов обращ</w:t>
      </w:r>
      <w:r w:rsidRPr="00F200DA">
        <w:t>е</w:t>
      </w:r>
      <w:r w:rsidRPr="00F200DA">
        <w:t>ния и наказания.</w:t>
      </w:r>
    </w:p>
    <w:p w:rsidR="00B83B16" w:rsidRPr="00F200DA" w:rsidRDefault="00B83B16" w:rsidP="0014062D">
      <w:pPr>
        <w:pStyle w:val="SingleTxtGR"/>
      </w:pPr>
      <w:r w:rsidRPr="00F200DA">
        <w:t>121.</w:t>
      </w:r>
      <w:r w:rsidRPr="00F200DA">
        <w:tab/>
        <w:t>Комитет состоит из 13</w:t>
      </w:r>
      <w:r w:rsidR="00856563" w:rsidRPr="00F200DA">
        <w:t xml:space="preserve"> </w:t>
      </w:r>
      <w:r w:rsidRPr="00F200DA">
        <w:t>членов: шесть не являющихся законодателями представителей парламент</w:t>
      </w:r>
      <w:r w:rsidRPr="00F200DA">
        <w:t>а</w:t>
      </w:r>
      <w:r w:rsidRPr="00F200DA">
        <w:t>риев; два представителя от большинства и один представитель первого меньшинства каждой палаты Конгресса, уполномоче</w:t>
      </w:r>
      <w:r w:rsidRPr="00F200DA">
        <w:t>н</w:t>
      </w:r>
      <w:r w:rsidRPr="00F200DA">
        <w:t>ный по пенитенциарным учреждениям; и два представителя местных преве</w:t>
      </w:r>
      <w:r w:rsidRPr="00F200DA">
        <w:t>н</w:t>
      </w:r>
      <w:r w:rsidRPr="00F200DA">
        <w:t>тивных механизмов, также учреждаемых в соответствии с данным законом. Кроме того, избираются три представителя неправительственных организаций, занимающихся данной проблематикой, которые должны пройти публичные о</w:t>
      </w:r>
      <w:r w:rsidRPr="00F200DA">
        <w:t>б</w:t>
      </w:r>
      <w:r w:rsidRPr="00F200DA">
        <w:t>суждения и быть утверждены обеими палатами Конгресса. Наконец, представ</w:t>
      </w:r>
      <w:r w:rsidRPr="00F200DA">
        <w:t>и</w:t>
      </w:r>
      <w:r w:rsidRPr="00F200DA">
        <w:t>тель Департамента по правам человека, который также не должен быть членом секретариата.</w:t>
      </w:r>
    </w:p>
    <w:p w:rsidR="00B83B16" w:rsidRPr="00F200DA" w:rsidRDefault="00B83B16" w:rsidP="0014062D">
      <w:pPr>
        <w:pStyle w:val="SingleTxtGR"/>
      </w:pPr>
      <w:r w:rsidRPr="00F200DA">
        <w:t>122.</w:t>
      </w:r>
      <w:r w:rsidRPr="00F200DA">
        <w:tab/>
        <w:t>Помимо такого обсуждения, которое будет завершено ко времени ко</w:t>
      </w:r>
      <w:r w:rsidRPr="00F200DA">
        <w:t>н</w:t>
      </w:r>
      <w:r w:rsidRPr="00F200DA">
        <w:t>кретного формирования К</w:t>
      </w:r>
      <w:r w:rsidRPr="00F200DA">
        <w:t>о</w:t>
      </w:r>
      <w:r w:rsidRPr="00F200DA">
        <w:t>митета, последний будет иметь широкие полномочия на то, чтобы без предварительного уведомления осуществлять незапланирова</w:t>
      </w:r>
      <w:r w:rsidRPr="00F200DA">
        <w:t>н</w:t>
      </w:r>
      <w:r w:rsidRPr="00F200DA">
        <w:t>ные посещения любого из мест содержания под стражей, обобщать и систем</w:t>
      </w:r>
      <w:r w:rsidRPr="00F200DA">
        <w:t>а</w:t>
      </w:r>
      <w:r w:rsidRPr="00F200DA">
        <w:t>тизировать информацию о положении лиц, находящихся в местах лишения св</w:t>
      </w:r>
      <w:r w:rsidRPr="00F200DA">
        <w:t>о</w:t>
      </w:r>
      <w:r w:rsidRPr="00F200DA">
        <w:t>боды. Наряду с другими полномочиями Комитет также будет вправе запраш</w:t>
      </w:r>
      <w:r w:rsidRPr="00F200DA">
        <w:t>и</w:t>
      </w:r>
      <w:r w:rsidRPr="00F200DA">
        <w:t>вать документацию, встречаться с родственниками лиц, лишенных свободы, д</w:t>
      </w:r>
      <w:r w:rsidRPr="00F200DA">
        <w:t>о</w:t>
      </w:r>
      <w:r w:rsidRPr="00F200DA">
        <w:t>говариваться о встрече с должностными лицами или служащими пенитенциа</w:t>
      </w:r>
      <w:r w:rsidRPr="00F200DA">
        <w:t>р</w:t>
      </w:r>
      <w:r w:rsidRPr="00F200DA">
        <w:t>ных учреждений. Кроме того, будет создан национальный регистр случаев п</w:t>
      </w:r>
      <w:r w:rsidRPr="00F200DA">
        <w:t>ы</w:t>
      </w:r>
      <w:r w:rsidRPr="00F200DA">
        <w:t>ток и регистр судебных решений по процедуре хабеас корпус в связи с ухудш</w:t>
      </w:r>
      <w:r w:rsidRPr="00F200DA">
        <w:t>е</w:t>
      </w:r>
      <w:r w:rsidRPr="00F200DA">
        <w:t>нием условий содержания под стражей.</w:t>
      </w:r>
    </w:p>
    <w:p w:rsidR="00B83B16" w:rsidRPr="00F200DA" w:rsidRDefault="00B83B16" w:rsidP="00AD6BEC">
      <w:pPr>
        <w:pStyle w:val="H23GR"/>
      </w:pPr>
      <w:r w:rsidRPr="00F200DA">
        <w:tab/>
        <w:t>b)</w:t>
      </w:r>
      <w:r w:rsidRPr="00F200DA">
        <w:tab/>
        <w:t xml:space="preserve">Превентивные механизмы в провинциях </w:t>
      </w:r>
    </w:p>
    <w:p w:rsidR="00B83B16" w:rsidRPr="00F200DA" w:rsidRDefault="00B83B16" w:rsidP="0014062D">
      <w:pPr>
        <w:pStyle w:val="SingleTxtGR"/>
      </w:pPr>
      <w:r w:rsidRPr="00F200DA">
        <w:t>123.</w:t>
      </w:r>
      <w:r w:rsidRPr="00F200DA">
        <w:tab/>
        <w:t>Следует отметить, что также началось создание местных механизмов по предупреждению пыток. В настоящее время превентивные механизмы имеются в пяти провинциях (Чако, Рио-Негро, Сальта, Тукуман и Мендоса). В свою оч</w:t>
      </w:r>
      <w:r w:rsidRPr="00F200DA">
        <w:t>е</w:t>
      </w:r>
      <w:r w:rsidRPr="00F200DA">
        <w:t>редь</w:t>
      </w:r>
      <w:r w:rsidR="00080749">
        <w:t>,</w:t>
      </w:r>
      <w:r w:rsidRPr="00F200DA">
        <w:t xml:space="preserve"> национальный механизм определяет общее направление действий и обе</w:t>
      </w:r>
      <w:r w:rsidRPr="00F200DA">
        <w:t>с</w:t>
      </w:r>
      <w:r w:rsidRPr="00F200DA">
        <w:t>печивает взаимодействие районов с помощью Федерального совета механизмов по предупрежд</w:t>
      </w:r>
      <w:r w:rsidRPr="00F200DA">
        <w:t>е</w:t>
      </w:r>
      <w:r w:rsidRPr="00F200DA">
        <w:t>нию пыток.</w:t>
      </w:r>
    </w:p>
    <w:p w:rsidR="00B83B16" w:rsidRPr="00F200DA" w:rsidRDefault="00AD6BEC" w:rsidP="00AD6BEC">
      <w:pPr>
        <w:pStyle w:val="H4GR"/>
      </w:pPr>
      <w:r w:rsidRPr="00F200DA">
        <w:tab/>
      </w:r>
      <w:r w:rsidRPr="00F200DA">
        <w:tab/>
      </w:r>
      <w:r w:rsidR="00B83B16" w:rsidRPr="00F200DA">
        <w:t>Провинция Буэнос-Айрес</w:t>
      </w:r>
    </w:p>
    <w:p w:rsidR="00B83B16" w:rsidRPr="00F200DA" w:rsidRDefault="00B83B16" w:rsidP="0014062D">
      <w:pPr>
        <w:pStyle w:val="SingleTxtGR"/>
      </w:pPr>
      <w:r w:rsidRPr="00F200DA">
        <w:t>124.</w:t>
      </w:r>
      <w:r w:rsidRPr="00F200DA">
        <w:tab/>
        <w:t>В 2012</w:t>
      </w:r>
      <w:r w:rsidR="00856563" w:rsidRPr="00F200DA">
        <w:t xml:space="preserve"> </w:t>
      </w:r>
      <w:r w:rsidRPr="00F200DA">
        <w:t>году было принято постановление о создании Межведомственной комиссии по предупреждению пыток и других видов жестокого обращения и наказания. Задачами Комиссии являются разработка, координация и согласов</w:t>
      </w:r>
      <w:r w:rsidRPr="00F200DA">
        <w:t>а</w:t>
      </w:r>
      <w:r w:rsidRPr="00F200DA">
        <w:t>ние политических мер с целью гарантировать соблюдение прав, связанных с предупреждением и запрещением пыток и других жестоких, бесчеловечных или унижающих достоинство видов обращения и наказания на территории прови</w:t>
      </w:r>
      <w:r w:rsidRPr="00F200DA">
        <w:t>н</w:t>
      </w:r>
      <w:r w:rsidRPr="00F200DA">
        <w:t>ции Буэнос-Айрес. Объектами внимания Комиссии являются тюрьмы, комисс</w:t>
      </w:r>
      <w:r w:rsidRPr="00F200DA">
        <w:t>а</w:t>
      </w:r>
      <w:r w:rsidRPr="00F200DA">
        <w:t>риаты и места содержания под стражей.</w:t>
      </w:r>
    </w:p>
    <w:p w:rsidR="00B83B16" w:rsidRPr="00F200DA" w:rsidRDefault="00B83B16" w:rsidP="0014062D">
      <w:pPr>
        <w:pStyle w:val="SingleTxtGR"/>
      </w:pPr>
      <w:r w:rsidRPr="00F200DA">
        <w:t>125.</w:t>
      </w:r>
      <w:r w:rsidRPr="00F200DA">
        <w:tab/>
        <w:t>Кроме того, Комиссия ставит своей целью "пропагандировать образов</w:t>
      </w:r>
      <w:r w:rsidRPr="00F200DA">
        <w:t>а</w:t>
      </w:r>
      <w:r w:rsidRPr="00F200DA">
        <w:t>ние, повышение квалификации и осведомленности (...), оказывать влияние на деятельность должностных лиц, которым поручено исполнение закона"; "с</w:t>
      </w:r>
      <w:r w:rsidRPr="00F200DA">
        <w:t>о</w:t>
      </w:r>
      <w:r w:rsidRPr="00F200DA">
        <w:t>действовать предупреждению и расследованию случаев пыток и жестокого о</w:t>
      </w:r>
      <w:r w:rsidRPr="00F200DA">
        <w:t>б</w:t>
      </w:r>
      <w:r w:rsidRPr="00F200DA">
        <w:t>ращения и добиваться наказания виновных"; а самое главное – "способствовать доступу общественности к информации о местах и условиях содержания лиц, лишенных свободы, о действиях государственных органов в этой связи и о</w:t>
      </w:r>
      <w:r w:rsidR="00856563" w:rsidRPr="00F200DA">
        <w:t xml:space="preserve"> </w:t>
      </w:r>
      <w:r w:rsidRPr="00F200DA">
        <w:t>з</w:t>
      </w:r>
      <w:r w:rsidRPr="00F200DA">
        <w:t>а</w:t>
      </w:r>
      <w:r w:rsidRPr="00F200DA">
        <w:t>явленных случаях нарушения права на личную неприкосновенность".</w:t>
      </w:r>
    </w:p>
    <w:p w:rsidR="00B83B16" w:rsidRPr="00F200DA" w:rsidRDefault="00B83B16" w:rsidP="0014062D">
      <w:pPr>
        <w:pStyle w:val="SingleTxtGR"/>
      </w:pPr>
      <w:r w:rsidRPr="00F200DA">
        <w:t>126.</w:t>
      </w:r>
      <w:r w:rsidRPr="00F200DA">
        <w:tab/>
        <w:t>В состав Комиссии войдут представители Управления по делам детей и подростков (в ведении которого находятся учреждения по делам несовершенн</w:t>
      </w:r>
      <w:r w:rsidRPr="00F200DA">
        <w:t>о</w:t>
      </w:r>
      <w:r w:rsidRPr="00F200DA">
        <w:t>летних), Института культуры, Министерства юстиции и Министерства безопа</w:t>
      </w:r>
      <w:r w:rsidRPr="00F200DA">
        <w:t>с</w:t>
      </w:r>
      <w:r w:rsidRPr="00F200DA">
        <w:t>ности (в ведении которого находятся тюрьмы и полицейские участки), Мин</w:t>
      </w:r>
      <w:r w:rsidRPr="00F200DA">
        <w:t>и</w:t>
      </w:r>
      <w:r w:rsidRPr="00F200DA">
        <w:t>стерства здравоохранения (в ведении которого находятся психиатрические у</w:t>
      </w:r>
      <w:r w:rsidRPr="00F200DA">
        <w:t>ч</w:t>
      </w:r>
      <w:r w:rsidRPr="00F200DA">
        <w:t>реждения), правительства и секретариата Кабинета министров (которые прин</w:t>
      </w:r>
      <w:r w:rsidRPr="00F200DA">
        <w:t>и</w:t>
      </w:r>
      <w:r w:rsidRPr="00F200DA">
        <w:t>мают решения по вышеперечисленным структурам) и Управления по правам человека (которое призвано изобличать имевшие место нарушения и предупр</w:t>
      </w:r>
      <w:r w:rsidRPr="00F200DA">
        <w:t>е</w:t>
      </w:r>
      <w:r w:rsidRPr="00F200DA">
        <w:t>ждать их совершение в сфере ответственности других членов создаваемой К</w:t>
      </w:r>
      <w:r w:rsidRPr="00F200DA">
        <w:t>о</w:t>
      </w:r>
      <w:r w:rsidRPr="00F200DA">
        <w:t>миссии).</w:t>
      </w:r>
    </w:p>
    <w:p w:rsidR="00B83B16" w:rsidRPr="00F200DA" w:rsidRDefault="00B83B16" w:rsidP="0014062D">
      <w:pPr>
        <w:pStyle w:val="SingleTxtGR"/>
      </w:pPr>
      <w:r w:rsidRPr="00F200DA">
        <w:t>127.</w:t>
      </w:r>
      <w:r w:rsidRPr="00F200DA">
        <w:tab/>
        <w:t xml:space="preserve">С другой стороны, имеется законопроект (прошедший предварительное утверждение в сенате провинции), в котором одобряется создание механизмов по предупреждению пыток. </w:t>
      </w:r>
    </w:p>
    <w:p w:rsidR="00B83B16" w:rsidRPr="00F200DA" w:rsidRDefault="00B83B16" w:rsidP="00C54927">
      <w:pPr>
        <w:pStyle w:val="H23GR"/>
      </w:pPr>
      <w:r w:rsidRPr="00F200DA">
        <w:tab/>
        <w:t>c)</w:t>
      </w:r>
      <w:r w:rsidRPr="00F200DA">
        <w:tab/>
        <w:t>Прочие механизмы по мониторингу мест содержания под стр</w:t>
      </w:r>
      <w:r w:rsidRPr="00F200DA">
        <w:t>а</w:t>
      </w:r>
      <w:r w:rsidRPr="00F200DA">
        <w:t xml:space="preserve">жей </w:t>
      </w:r>
    </w:p>
    <w:p w:rsidR="00B83B16" w:rsidRPr="00F200DA" w:rsidRDefault="00B83B16" w:rsidP="00C54927">
      <w:pPr>
        <w:pStyle w:val="H4GR"/>
      </w:pPr>
      <w:r w:rsidRPr="00F200DA">
        <w:tab/>
      </w:r>
      <w:r w:rsidRPr="00F200DA">
        <w:tab/>
        <w:t xml:space="preserve">Прокуратура по надзору за пенитенциарными учреждениями </w:t>
      </w:r>
    </w:p>
    <w:p w:rsidR="00B83B16" w:rsidRPr="00F200DA" w:rsidRDefault="00B83B16" w:rsidP="0014062D">
      <w:pPr>
        <w:pStyle w:val="SingleTxtGR"/>
      </w:pPr>
      <w:r w:rsidRPr="00F200DA">
        <w:t>128.</w:t>
      </w:r>
      <w:r w:rsidRPr="00F200DA">
        <w:tab/>
        <w:t>Прокуратура по надзору за пенитенциарными учреждениями представл</w:t>
      </w:r>
      <w:r w:rsidRPr="00F200DA">
        <w:t>я</w:t>
      </w:r>
      <w:r w:rsidRPr="00F200DA">
        <w:t>ет собой независимый механизм осуществления мониторинга федеральных т</w:t>
      </w:r>
      <w:r w:rsidRPr="00F200DA">
        <w:t>ю</w:t>
      </w:r>
      <w:r w:rsidRPr="00F200DA">
        <w:t>рем. Этот орган наделен особыми полномочиями регулярно посещать фед</w:t>
      </w:r>
      <w:r w:rsidRPr="00F200DA">
        <w:t>е</w:t>
      </w:r>
      <w:r w:rsidRPr="00F200DA">
        <w:t>ральные тюрьмы и другие места содержания под стражей, имея свой целью з</w:t>
      </w:r>
      <w:r w:rsidRPr="00F200DA">
        <w:t>а</w:t>
      </w:r>
      <w:r w:rsidRPr="00F200DA">
        <w:t>щиту прав человека лишенных свободы лиц. Посещения проводятся на рег</w:t>
      </w:r>
      <w:r w:rsidRPr="00F200DA">
        <w:t>у</w:t>
      </w:r>
      <w:r w:rsidRPr="00F200DA">
        <w:t>лярной основе и без предварительного уведомления. Компетенция данного о</w:t>
      </w:r>
      <w:r w:rsidRPr="00F200DA">
        <w:t>р</w:t>
      </w:r>
      <w:r w:rsidRPr="00F200DA">
        <w:t>гана ограничивается учреждениями, входящими в федеральную систему пен</w:t>
      </w:r>
      <w:r w:rsidRPr="00F200DA">
        <w:t>и</w:t>
      </w:r>
      <w:r w:rsidRPr="00F200DA">
        <w:t>тенциарных учреждений, и всеми центрами содержания под стражей, относ</w:t>
      </w:r>
      <w:r w:rsidRPr="00F200DA">
        <w:t>я</w:t>
      </w:r>
      <w:r w:rsidRPr="00F200DA">
        <w:t>щимися к федеральной юрисдикции, включая полицейские участки в городах и любые места содержания лиц, лишенных свободы по решению федерального или национального суда (статьи</w:t>
      </w:r>
      <w:r w:rsidR="00856563" w:rsidRPr="00F200DA">
        <w:t xml:space="preserve"> </w:t>
      </w:r>
      <w:r w:rsidRPr="00F200DA">
        <w:t>1 и 15 Закона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25875). Прокуратура также н</w:t>
      </w:r>
      <w:r w:rsidRPr="00F200DA">
        <w:t>а</w:t>
      </w:r>
      <w:r w:rsidRPr="00F200DA">
        <w:t>делена полномочиями посещать провинциальные тюрьмы – по предварител</w:t>
      </w:r>
      <w:r w:rsidRPr="00F200DA">
        <w:t>ь</w:t>
      </w:r>
      <w:r w:rsidRPr="00F200DA">
        <w:t>ной договоренности с провинциальными органами власти или с их согласия (статья</w:t>
      </w:r>
      <w:r w:rsidR="00856563" w:rsidRPr="00F200DA">
        <w:t xml:space="preserve"> </w:t>
      </w:r>
      <w:r w:rsidRPr="00F200DA">
        <w:t>16), – если в этих тюрьмах содержатся лица, осужденные и лишенные свободы по приговору национального или ф</w:t>
      </w:r>
      <w:r w:rsidRPr="00F200DA">
        <w:t>е</w:t>
      </w:r>
      <w:r w:rsidRPr="00F200DA">
        <w:t xml:space="preserve">дерального суда. </w:t>
      </w:r>
    </w:p>
    <w:p w:rsidR="00B83B16" w:rsidRPr="00F200DA" w:rsidRDefault="00B83B16" w:rsidP="0014062D">
      <w:pPr>
        <w:pStyle w:val="SingleTxtGR"/>
      </w:pPr>
      <w:r w:rsidRPr="00F200DA">
        <w:t>129.</w:t>
      </w:r>
      <w:r w:rsidRPr="00F200DA">
        <w:tab/>
        <w:t>Прокуратура по надзору за пенитенциарными учреждениями разработала процедуру мониторинга федеральных мест содержания под стражей; документ называется "Порядок осуществления надзора за федеральными пенитенциа</w:t>
      </w:r>
      <w:r w:rsidRPr="00F200DA">
        <w:t>р</w:t>
      </w:r>
      <w:r w:rsidRPr="00F200DA">
        <w:t>ными учреждениями" (решение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 xml:space="preserve">36/09 PP). </w:t>
      </w:r>
    </w:p>
    <w:p w:rsidR="00B83B16" w:rsidRPr="00F200DA" w:rsidRDefault="00B83B16" w:rsidP="0014062D">
      <w:pPr>
        <w:pStyle w:val="SingleTxtGR"/>
      </w:pPr>
      <w:r w:rsidRPr="00F200DA">
        <w:t>130.</w:t>
      </w:r>
      <w:r w:rsidRPr="00F200DA">
        <w:tab/>
        <w:t>Данным документом вводится Рамочный протокол органа по проведению проверок с целью представления одинаковых по форме докладов о различных тюремных учреждениях, входящих в федерал</w:t>
      </w:r>
      <w:r w:rsidRPr="00F200DA">
        <w:t>ь</w:t>
      </w:r>
      <w:r w:rsidRPr="00F200DA">
        <w:t>ную систему, и на основании этих докладов проводить их сравнительный анализ. Документ содержит ряд общих правил проведения мониторинга, которые позволяют оценивать реал</w:t>
      </w:r>
      <w:r w:rsidRPr="00F200DA">
        <w:t>ь</w:t>
      </w:r>
      <w:r w:rsidRPr="00F200DA">
        <w:t>ное положение в</w:t>
      </w:r>
      <w:r w:rsidR="00856563" w:rsidRPr="00F200DA">
        <w:t xml:space="preserve"> </w:t>
      </w:r>
      <w:r w:rsidRPr="00F200DA">
        <w:t>обла</w:t>
      </w:r>
      <w:r w:rsidRPr="00F200DA">
        <w:t>с</w:t>
      </w:r>
      <w:r w:rsidRPr="00F200DA">
        <w:t>ти прав человека лиц, лишенных свободы и находящихся в федеральных пенитенциарных учреждениях, и способствует получению то</w:t>
      </w:r>
      <w:r w:rsidRPr="00F200DA">
        <w:t>ч</w:t>
      </w:r>
      <w:r w:rsidRPr="00F200DA">
        <w:t>ных сведений о нарушении этих прав. При составлении данного докуме</w:t>
      </w:r>
      <w:r w:rsidRPr="00F200DA">
        <w:t>н</w:t>
      </w:r>
      <w:r w:rsidRPr="00F200DA">
        <w:t>та был принят во внимание опыт международных органов, которые посещают места содержания под стражей, а</w:t>
      </w:r>
      <w:r w:rsidR="00856563" w:rsidRPr="00F200DA">
        <w:t xml:space="preserve"> </w:t>
      </w:r>
      <w:r w:rsidRPr="00F200DA">
        <w:t>основой послужило руководство APT по монитори</w:t>
      </w:r>
      <w:r w:rsidRPr="00F200DA">
        <w:t>н</w:t>
      </w:r>
      <w:r w:rsidRPr="00F200DA">
        <w:t>гу, которое было адаптировано к аргентинским реалиям и имело надлежащую форму.</w:t>
      </w:r>
    </w:p>
    <w:p w:rsidR="00B83B16" w:rsidRPr="00F200DA" w:rsidRDefault="00B83B16" w:rsidP="0014062D">
      <w:pPr>
        <w:pStyle w:val="SingleTxtGR"/>
      </w:pPr>
      <w:r w:rsidRPr="00F200DA">
        <w:t>131.</w:t>
      </w:r>
      <w:r w:rsidRPr="00F200DA">
        <w:tab/>
        <w:t>Таким образом, обозначена сфера деятельности, которой будут занимат</w:t>
      </w:r>
      <w:r w:rsidRPr="00F200DA">
        <w:t>ь</w:t>
      </w:r>
      <w:r w:rsidRPr="00F200DA">
        <w:t>ся специалисты разного профиля, призванные выявлять нарушения прав чел</w:t>
      </w:r>
      <w:r w:rsidRPr="00F200DA">
        <w:t>о</w:t>
      </w:r>
      <w:r w:rsidRPr="00F200DA">
        <w:t>века. Для выполнения поставленной задачи необходимо располагать конкре</w:t>
      </w:r>
      <w:r w:rsidRPr="00F200DA">
        <w:t>т</w:t>
      </w:r>
      <w:r w:rsidRPr="00F200DA">
        <w:t>ным массивом данных, которые берутся главным образом из систематических докладов, где фиксируется выполнение должностных обязанностей, возложе</w:t>
      </w:r>
      <w:r w:rsidRPr="00F200DA">
        <w:t>н</w:t>
      </w:r>
      <w:r w:rsidRPr="00F200DA">
        <w:t>ных на администр</w:t>
      </w:r>
      <w:r w:rsidRPr="00F200DA">
        <w:t>а</w:t>
      </w:r>
      <w:r w:rsidRPr="00F200DA">
        <w:t>цию пенитенциарных учреждений.</w:t>
      </w:r>
    </w:p>
    <w:p w:rsidR="00B83B16" w:rsidRPr="00F200DA" w:rsidRDefault="00C54927" w:rsidP="00C54927">
      <w:pPr>
        <w:pStyle w:val="H4GR"/>
        <w:ind w:left="1134" w:hanging="1134"/>
      </w:pPr>
      <w:r w:rsidRPr="00F200DA">
        <w:tab/>
      </w:r>
      <w:r w:rsidRPr="00F200DA">
        <w:tab/>
      </w:r>
      <w:r w:rsidR="00B83B16" w:rsidRPr="00F200DA">
        <w:t xml:space="preserve">Канцелярия Генерального защитника, Комиссия по пенитенциарным </w:t>
      </w:r>
      <w:r w:rsidRPr="00F200DA">
        <w:br/>
      </w:r>
      <w:r w:rsidR="00B83B16" w:rsidRPr="00F200DA">
        <w:t>учрежд</w:t>
      </w:r>
      <w:r w:rsidR="00B83B16" w:rsidRPr="00F200DA">
        <w:t>е</w:t>
      </w:r>
      <w:r w:rsidR="00B83B16" w:rsidRPr="00F200DA">
        <w:t xml:space="preserve">ниям </w:t>
      </w:r>
    </w:p>
    <w:p w:rsidR="00B83B16" w:rsidRPr="00F200DA" w:rsidRDefault="00B83B16" w:rsidP="0014062D">
      <w:pPr>
        <w:pStyle w:val="SingleTxtGR"/>
      </w:pPr>
      <w:r w:rsidRPr="00F200DA">
        <w:t>132.</w:t>
      </w:r>
      <w:r w:rsidRPr="00F200DA">
        <w:tab/>
        <w:t>Комиссия по пенитенциарным учреждениям Канцелярии Генерального защитника Республики была со</w:t>
      </w:r>
      <w:r w:rsidR="003817A1">
        <w:t>здана в соответствии с решен</w:t>
      </w:r>
      <w:r w:rsidR="003817A1">
        <w:t>и</w:t>
      </w:r>
      <w:r w:rsidR="003817A1">
        <w:t>ем </w:t>
      </w:r>
      <w:r w:rsidRPr="00F200DA">
        <w:t>DGN</w:t>
      </w:r>
      <w:r w:rsidR="00C54927" w:rsidRPr="00F200DA">
        <w:t> </w:t>
      </w:r>
      <w:r w:rsidRPr="00F200DA">
        <w:t>№</w:t>
      </w:r>
      <w:r w:rsidR="00C54927" w:rsidRPr="00F200DA">
        <w:t> </w:t>
      </w:r>
      <w:r w:rsidRPr="00F200DA">
        <w:t>158/98. Институциональная функция Комиссии состоит в том, чтобы "проверять условия размещения, питания и медицинского обслуживания лиц, находящихся в различных пенитенциарных учреждениях…". С 2007</w:t>
      </w:r>
      <w:r w:rsidR="00856563" w:rsidRPr="00F200DA">
        <w:t xml:space="preserve"> </w:t>
      </w:r>
      <w:r w:rsidRPr="00F200DA">
        <w:t>года по</w:t>
      </w:r>
      <w:r w:rsidRPr="00F200DA">
        <w:t>л</w:t>
      </w:r>
      <w:r w:rsidRPr="00F200DA">
        <w:t>номочия Комиссии исполняют официальные государственные защитники, над</w:t>
      </w:r>
      <w:r w:rsidRPr="00F200DA">
        <w:t>е</w:t>
      </w:r>
      <w:r w:rsidRPr="00F200DA">
        <w:t>ленные совм</w:t>
      </w:r>
      <w:r w:rsidRPr="00F200DA">
        <w:t>е</w:t>
      </w:r>
      <w:r w:rsidRPr="00F200DA">
        <w:t>стными правами.</w:t>
      </w:r>
    </w:p>
    <w:p w:rsidR="00B83B16" w:rsidRPr="00F200DA" w:rsidRDefault="00B83B16" w:rsidP="0014062D">
      <w:pPr>
        <w:pStyle w:val="SingleTxtGR"/>
      </w:pPr>
      <w:r w:rsidRPr="00F200DA">
        <w:t>133.</w:t>
      </w:r>
      <w:r w:rsidRPr="00F200DA">
        <w:tab/>
        <w:t>Комиссия носит субсидиарный и комплементарный характер по отнош</w:t>
      </w:r>
      <w:r w:rsidRPr="00F200DA">
        <w:t>е</w:t>
      </w:r>
      <w:r w:rsidRPr="00F200DA">
        <w:t>нию к непосредственной деятельности каждого официального государственн</w:t>
      </w:r>
      <w:r w:rsidRPr="00F200DA">
        <w:t>о</w:t>
      </w:r>
      <w:r w:rsidRPr="00F200DA">
        <w:t>го защитника, Комиссия выполняет фун</w:t>
      </w:r>
      <w:r w:rsidRPr="00F200DA">
        <w:t>к</w:t>
      </w:r>
      <w:r w:rsidRPr="00F200DA">
        <w:t>цию поддержки прошений, исков и/или предложений заключенных. На втором этапе осуществляются действия по на</w:t>
      </w:r>
      <w:r w:rsidRPr="00F200DA">
        <w:t>д</w:t>
      </w:r>
      <w:r w:rsidRPr="00F200DA">
        <w:t>зору и проверке условий содержания в различных пенитенциарных учрежден</w:t>
      </w:r>
      <w:r w:rsidRPr="00F200DA">
        <w:t>и</w:t>
      </w:r>
      <w:r w:rsidRPr="00F200DA">
        <w:t>ях стр</w:t>
      </w:r>
      <w:r w:rsidRPr="00F200DA">
        <w:t>а</w:t>
      </w:r>
      <w:r w:rsidRPr="00F200DA">
        <w:t>ны.</w:t>
      </w:r>
    </w:p>
    <w:p w:rsidR="00B83B16" w:rsidRPr="00F200DA" w:rsidRDefault="00C54927" w:rsidP="00C54927">
      <w:pPr>
        <w:pStyle w:val="H4GR"/>
      </w:pPr>
      <w:r w:rsidRPr="00F200DA">
        <w:tab/>
      </w:r>
      <w:r w:rsidRPr="00F200DA">
        <w:tab/>
      </w:r>
      <w:r w:rsidR="00B83B16" w:rsidRPr="00F200DA">
        <w:t xml:space="preserve">Официальные регистры </w:t>
      </w:r>
    </w:p>
    <w:p w:rsidR="00B83B16" w:rsidRPr="00F200DA" w:rsidRDefault="00B83B16" w:rsidP="0014062D">
      <w:pPr>
        <w:pStyle w:val="SingleTxtGR"/>
      </w:pPr>
      <w:r w:rsidRPr="00F200DA">
        <w:t>134.</w:t>
      </w:r>
      <w:r w:rsidRPr="00F200DA">
        <w:tab/>
        <w:t>После принятия Закона № 24480 в 1995</w:t>
      </w:r>
      <w:r w:rsidR="00856563" w:rsidRPr="00F200DA">
        <w:t xml:space="preserve"> </w:t>
      </w:r>
      <w:r w:rsidRPr="00F200DA">
        <w:t>году был создан Национальный центр информации о заключенных и нарушениях прав личности. В соответс</w:t>
      </w:r>
      <w:r w:rsidRPr="00F200DA">
        <w:t>т</w:t>
      </w:r>
      <w:r w:rsidRPr="00F200DA">
        <w:t>вии с законом данный центр должен функционировать в рамках сферы деятел</w:t>
      </w:r>
      <w:r w:rsidRPr="00F200DA">
        <w:t>ь</w:t>
      </w:r>
      <w:r w:rsidRPr="00F200DA">
        <w:t>ности Верховного суда. Несмотря на это, Высший суд своим решением №</w:t>
      </w:r>
      <w:r w:rsidR="00856563" w:rsidRPr="00F200DA">
        <w:t xml:space="preserve"> </w:t>
      </w:r>
      <w:r w:rsidRPr="00F200DA">
        <w:t>45/95 постановил, что закон Конгресса не может наделить судебную власть полном</w:t>
      </w:r>
      <w:r w:rsidRPr="00F200DA">
        <w:t>о</w:t>
      </w:r>
      <w:r w:rsidRPr="00F200DA">
        <w:t>чиями, которые напрямую относятся к деятельности и собственной компете</w:t>
      </w:r>
      <w:r w:rsidRPr="00F200DA">
        <w:t>н</w:t>
      </w:r>
      <w:r w:rsidRPr="00F200DA">
        <w:t>ции исполнительной власти, признав указ</w:t>
      </w:r>
      <w:r w:rsidR="00253FDE">
        <w:t>анное положение неприменимым. В </w:t>
      </w:r>
      <w:r w:rsidRPr="00F200DA">
        <w:t>настоящее время ведется работа по оценке нормативных требований, необх</w:t>
      </w:r>
      <w:r w:rsidRPr="00F200DA">
        <w:t>о</w:t>
      </w:r>
      <w:r w:rsidRPr="00F200DA">
        <w:t>димых для оформления и создания органа, обладающего такими характерист</w:t>
      </w:r>
      <w:r w:rsidRPr="00F200DA">
        <w:t>и</w:t>
      </w:r>
      <w:r w:rsidRPr="00F200DA">
        <w:t>ками, в рамках М</w:t>
      </w:r>
      <w:r w:rsidRPr="00F200DA">
        <w:t>и</w:t>
      </w:r>
      <w:r w:rsidRPr="00F200DA">
        <w:t xml:space="preserve">нистерства юстиции и прав человека. </w:t>
      </w:r>
    </w:p>
    <w:p w:rsidR="00B83B16" w:rsidRPr="00F200DA" w:rsidRDefault="00B83B16" w:rsidP="0014062D">
      <w:pPr>
        <w:pStyle w:val="SingleTxtGR"/>
        <w:rPr>
          <w:b/>
        </w:rPr>
      </w:pPr>
      <w:r w:rsidRPr="00F200DA">
        <w:t>135.</w:t>
      </w:r>
      <w:r w:rsidRPr="00F200DA">
        <w:tab/>
        <w:t xml:space="preserve">В Аргентине ведется Национальный регистр рецидивизма </w:t>
      </w:r>
      <w:r w:rsidR="00253FDE">
        <w:br/>
      </w:r>
      <w:r w:rsidRPr="00F200DA">
        <w:t>(Закон</w:t>
      </w:r>
      <w:r w:rsidR="00C54927" w:rsidRPr="00F200DA">
        <w:t> </w:t>
      </w:r>
      <w:r w:rsidRPr="00F200DA">
        <w:t>№</w:t>
      </w:r>
      <w:r w:rsidR="00C54927" w:rsidRPr="00F200DA">
        <w:t> </w:t>
      </w:r>
      <w:r w:rsidRPr="00F200DA">
        <w:t>22117 с внесенными поправками), в который все национальные суды, обладающие уголовной юрисдикцией, должны в течение пяти дней после у</w:t>
      </w:r>
      <w:r w:rsidRPr="00F200DA">
        <w:t>т</w:t>
      </w:r>
      <w:r w:rsidRPr="00F200DA">
        <w:t>верждения передавать постановления о предварительном заключении под стр</w:t>
      </w:r>
      <w:r w:rsidRPr="00F200DA">
        <w:t>а</w:t>
      </w:r>
      <w:r w:rsidRPr="00F200DA">
        <w:t>жу или иной э</w:t>
      </w:r>
      <w:r w:rsidRPr="00F200DA">
        <w:t>к</w:t>
      </w:r>
      <w:r w:rsidRPr="00F200DA">
        <w:t>вивалентной мере пресечения, устанавливаемой уголовно-процессуальными кодексами, а также обвинительные приговоры и форму и</w:t>
      </w:r>
      <w:r w:rsidRPr="00F200DA">
        <w:t>с</w:t>
      </w:r>
      <w:r w:rsidRPr="00F200DA">
        <w:t>полнения наказаний (пункты</w:t>
      </w:r>
      <w:r w:rsidR="00856563" w:rsidRPr="00F200DA">
        <w:t xml:space="preserve"> </w:t>
      </w:r>
      <w:r w:rsidRPr="00F200DA">
        <w:t>b) и i) статьи</w:t>
      </w:r>
      <w:r w:rsidR="00856563" w:rsidRPr="00F200DA">
        <w:t xml:space="preserve"> </w:t>
      </w:r>
      <w:r w:rsidRPr="00F200DA">
        <w:t>2). Пенитенциарные учреждения должны подавать в Р</w:t>
      </w:r>
      <w:r w:rsidRPr="00F200DA">
        <w:t>е</w:t>
      </w:r>
      <w:r w:rsidRPr="00F200DA">
        <w:t>гистр сведения о поступлении каждого осужденного.</w:t>
      </w:r>
    </w:p>
    <w:p w:rsidR="00B83B16" w:rsidRPr="00F200DA" w:rsidRDefault="00B83B16" w:rsidP="00C54927">
      <w:pPr>
        <w:pStyle w:val="H1GR"/>
      </w:pPr>
      <w:r w:rsidRPr="00F200DA">
        <w:tab/>
      </w:r>
      <w:bookmarkStart w:id="10" w:name="_Toc357162025"/>
      <w:r w:rsidRPr="00F200DA">
        <w:t>G.</w:t>
      </w:r>
      <w:r w:rsidRPr="00F200DA">
        <w:tab/>
        <w:t>Информация относительно выполнения статьи 18 Конвенции</w:t>
      </w:r>
      <w:bookmarkEnd w:id="10"/>
    </w:p>
    <w:p w:rsidR="00B83B16" w:rsidRPr="00F200DA" w:rsidRDefault="00B83B16" w:rsidP="0014062D">
      <w:pPr>
        <w:pStyle w:val="SingleTxtGR"/>
      </w:pPr>
      <w:r w:rsidRPr="00F200DA">
        <w:t>136.</w:t>
      </w:r>
      <w:r w:rsidRPr="00F200DA">
        <w:tab/>
        <w:t>Как отмечалось выше, право каждого законно заинтересованного лица на получение информации о лице, лишенном свободы, гарантируется в последнем пункте статьи</w:t>
      </w:r>
      <w:r w:rsidR="00856563" w:rsidRPr="00F200DA">
        <w:t xml:space="preserve"> </w:t>
      </w:r>
      <w:r w:rsidRPr="00F200DA">
        <w:t>43 Конституции Республики посредством процедуры хабеас ко</w:t>
      </w:r>
      <w:r w:rsidRPr="00F200DA">
        <w:t>р</w:t>
      </w:r>
      <w:r w:rsidRPr="00F200DA">
        <w:t>пус.</w:t>
      </w:r>
    </w:p>
    <w:p w:rsidR="00B83B16" w:rsidRPr="00F200DA" w:rsidRDefault="00B83B16" w:rsidP="0014062D">
      <w:pPr>
        <w:pStyle w:val="SingleTxtGR"/>
      </w:pPr>
      <w:r w:rsidRPr="00F200DA">
        <w:t>137.</w:t>
      </w:r>
      <w:r w:rsidRPr="00F200DA">
        <w:tab/>
        <w:t>В свою очередь</w:t>
      </w:r>
      <w:r w:rsidR="00080749">
        <w:t>,</w:t>
      </w:r>
      <w:r w:rsidRPr="00F200DA">
        <w:t xml:space="preserve"> Закон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23098 регламентирует процедуру хабеас корпус, которая подразумевает оперативное и упрощенное судопроизводство, что п</w:t>
      </w:r>
      <w:r w:rsidRPr="00F200DA">
        <w:t>о</w:t>
      </w:r>
      <w:r w:rsidRPr="00F200DA">
        <w:t>зволяет любому лишенному свободы лицу нез</w:t>
      </w:r>
      <w:r w:rsidRPr="00F200DA">
        <w:t>а</w:t>
      </w:r>
      <w:r w:rsidRPr="00F200DA">
        <w:t xml:space="preserve">медлительно быть заслушанным в компетентном судебном органе. </w:t>
      </w:r>
    </w:p>
    <w:p w:rsidR="00B83B16" w:rsidRPr="00F200DA" w:rsidRDefault="00B83B16" w:rsidP="0014062D">
      <w:pPr>
        <w:pStyle w:val="SingleTxtGR"/>
      </w:pPr>
      <w:r w:rsidRPr="00F200DA">
        <w:t>138.</w:t>
      </w:r>
      <w:r w:rsidRPr="00F200DA">
        <w:tab/>
        <w:t>Данная процедура может быть инициирована задержанным лицом, его официальной или гражданской супругой/супругом, родственниками по нисх</w:t>
      </w:r>
      <w:r w:rsidRPr="00F200DA">
        <w:t>о</w:t>
      </w:r>
      <w:r w:rsidRPr="00F200DA">
        <w:t>дящей или восходящей линии, братьями или сестрами либо его законными представителями, Генеральной прокуратурой, Народным защитником или сле</w:t>
      </w:r>
      <w:r w:rsidRPr="00F200DA">
        <w:t>д</w:t>
      </w:r>
      <w:r w:rsidRPr="00F200DA">
        <w:t>ственным судьей.</w:t>
      </w:r>
    </w:p>
    <w:p w:rsidR="00B83B16" w:rsidRPr="00F200DA" w:rsidRDefault="00B83B16" w:rsidP="0014062D">
      <w:pPr>
        <w:pStyle w:val="SingleTxtGR"/>
      </w:pPr>
      <w:r w:rsidRPr="00F200DA">
        <w:t>139.</w:t>
      </w:r>
      <w:r w:rsidRPr="00F200DA">
        <w:tab/>
        <w:t>Участвующий магистрат в течение 24 часов после принятия дела к апе</w:t>
      </w:r>
      <w:r w:rsidRPr="00F200DA">
        <w:t>л</w:t>
      </w:r>
      <w:r w:rsidRPr="00F200DA">
        <w:t>ляционному производству выносит решение о том, были ли законными заде</w:t>
      </w:r>
      <w:r w:rsidRPr="00F200DA">
        <w:t>р</w:t>
      </w:r>
      <w:r w:rsidRPr="00F200DA">
        <w:t>жание или арест, а также условия, в которых они осуществлялись. Так, судья может принять решение об освобождении задержанного, если тот был лишен свободы незаконно; или принять решение оставить его под стражей в соотве</w:t>
      </w:r>
      <w:r w:rsidRPr="00F200DA">
        <w:t>т</w:t>
      </w:r>
      <w:r w:rsidRPr="00F200DA">
        <w:t>ствии с положениями закона, применимыми в данном случае, однако, если с</w:t>
      </w:r>
      <w:r w:rsidRPr="00F200DA">
        <w:t>у</w:t>
      </w:r>
      <w:r w:rsidRPr="00F200DA">
        <w:t>дья сочтет это необходимым, задержанный будет помещен в другое учреждение или под охрану не прежнего, а иного персонала; или принять решение о том, чтобы задержанный предстал перед судом, если уже истек установленный зак</w:t>
      </w:r>
      <w:r w:rsidRPr="00F200DA">
        <w:t>о</w:t>
      </w:r>
      <w:r w:rsidRPr="00F200DA">
        <w:t>ном срок возможн</w:t>
      </w:r>
      <w:r w:rsidRPr="00F200DA">
        <w:t>о</w:t>
      </w:r>
      <w:r w:rsidRPr="00F200DA">
        <w:t>го задержания.</w:t>
      </w:r>
    </w:p>
    <w:p w:rsidR="00B83B16" w:rsidRPr="00F200DA" w:rsidRDefault="00B83B16" w:rsidP="0014062D">
      <w:pPr>
        <w:pStyle w:val="SingleTxtGR"/>
      </w:pPr>
      <w:r w:rsidRPr="00F200DA">
        <w:t>140.</w:t>
      </w:r>
      <w:r w:rsidRPr="00F200DA">
        <w:tab/>
        <w:t>Ограничений для осуществления этого права нет. Конституция устана</w:t>
      </w:r>
      <w:r w:rsidRPr="00F200DA">
        <w:t>в</w:t>
      </w:r>
      <w:r w:rsidRPr="00F200DA">
        <w:t>ливает, что к данной процедуре можно прибегать даже во время осадного пол</w:t>
      </w:r>
      <w:r w:rsidRPr="00F200DA">
        <w:t>о</w:t>
      </w:r>
      <w:r w:rsidRPr="00F200DA">
        <w:t>жения.</w:t>
      </w:r>
    </w:p>
    <w:p w:rsidR="00B83B16" w:rsidRPr="00F200DA" w:rsidRDefault="00B83B16" w:rsidP="00F92F49">
      <w:pPr>
        <w:pStyle w:val="H1GR"/>
      </w:pPr>
      <w:r w:rsidRPr="00F200DA">
        <w:tab/>
      </w:r>
      <w:bookmarkStart w:id="11" w:name="_Toc357162026"/>
      <w:r w:rsidRPr="00F200DA">
        <w:t>H.</w:t>
      </w:r>
      <w:r w:rsidRPr="00F200DA">
        <w:tab/>
        <w:t>Информация относительно выполнения статьи 19 Конвенции</w:t>
      </w:r>
      <w:bookmarkEnd w:id="11"/>
    </w:p>
    <w:p w:rsidR="00B83B16" w:rsidRPr="00F200DA" w:rsidRDefault="00B83B16" w:rsidP="0014062D">
      <w:pPr>
        <w:pStyle w:val="SingleTxtGR"/>
      </w:pPr>
      <w:r w:rsidRPr="00F200DA">
        <w:t>141.</w:t>
      </w:r>
      <w:r w:rsidRPr="00F200DA">
        <w:tab/>
        <w:t>Ниже представлена информация в отношении получения, защиты и хр</w:t>
      </w:r>
      <w:r w:rsidRPr="00F200DA">
        <w:t>а</w:t>
      </w:r>
      <w:r w:rsidRPr="00F200DA">
        <w:t>нения генетических да</w:t>
      </w:r>
      <w:r w:rsidRPr="00F200DA">
        <w:t>н</w:t>
      </w:r>
      <w:r w:rsidRPr="00F200DA">
        <w:t>ных, о чем говорится в статье</w:t>
      </w:r>
      <w:r w:rsidR="00856563" w:rsidRPr="00F200DA">
        <w:t xml:space="preserve"> </w:t>
      </w:r>
      <w:r w:rsidRPr="00F200DA">
        <w:t>19 Конвенции.</w:t>
      </w:r>
    </w:p>
    <w:p w:rsidR="00B83B16" w:rsidRPr="00F200DA" w:rsidRDefault="00B83B16" w:rsidP="0014062D">
      <w:pPr>
        <w:pStyle w:val="SingleTxtGR"/>
      </w:pPr>
      <w:r w:rsidRPr="00F200DA">
        <w:t>142.</w:t>
      </w:r>
      <w:r w:rsidRPr="00F200DA">
        <w:tab/>
        <w:t>Прогресс в области регистрации, достигнутый на уровне различных ве</w:t>
      </w:r>
      <w:r w:rsidRPr="00F200DA">
        <w:t>т</w:t>
      </w:r>
      <w:r w:rsidRPr="00F200DA">
        <w:t>вей государственной вл</w:t>
      </w:r>
      <w:r w:rsidRPr="00F200DA">
        <w:t>а</w:t>
      </w:r>
      <w:r w:rsidRPr="00F200DA">
        <w:t>сти, и развертывание деятельности Национального банка генетических данных позволили продолжить и фактически усовершенс</w:t>
      </w:r>
      <w:r w:rsidRPr="00F200DA">
        <w:t>т</w:t>
      </w:r>
      <w:r w:rsidRPr="00F200DA">
        <w:t xml:space="preserve">вовать мероприятия по идентификации жертв насильственных исчезновений, имевших место во время государственного терроризма. </w:t>
      </w:r>
    </w:p>
    <w:p w:rsidR="00B83B16" w:rsidRPr="00F200DA" w:rsidRDefault="00B83B16" w:rsidP="00F92F49">
      <w:pPr>
        <w:pStyle w:val="H23GR"/>
      </w:pPr>
      <w:r w:rsidRPr="00F200DA">
        <w:tab/>
        <w:t>1.</w:t>
      </w:r>
      <w:r w:rsidRPr="00F200DA">
        <w:tab/>
        <w:t>Мировое соглашение по иску Иносенсии Лука де Пегораро</w:t>
      </w:r>
    </w:p>
    <w:p w:rsidR="00B83B16" w:rsidRPr="00F200DA" w:rsidRDefault="00B83B16" w:rsidP="0014062D">
      <w:pPr>
        <w:pStyle w:val="SingleTxtGR"/>
      </w:pPr>
      <w:r w:rsidRPr="00F200DA">
        <w:t>143.</w:t>
      </w:r>
      <w:r w:rsidRPr="00F200DA">
        <w:tab/>
        <w:t>Следует напомнить, что в связи с тридцатой годовщиной исторического визита в Аргентину Ме</w:t>
      </w:r>
      <w:r w:rsidRPr="00F200DA">
        <w:t>ж</w:t>
      </w:r>
      <w:r w:rsidRPr="00F200DA">
        <w:t>американской комиссии по правам человека Президент Республики объявила о трех законопроектах, представленных в рамках Мир</w:t>
      </w:r>
      <w:r w:rsidRPr="00F200DA">
        <w:t>о</w:t>
      </w:r>
      <w:r w:rsidRPr="00F200DA">
        <w:t>вого соглашения по иску Иносенсии Лука де Пегораро</w:t>
      </w:r>
      <w:r w:rsidRPr="00F200DA">
        <w:rPr>
          <w:rStyle w:val="FootnoteReference"/>
        </w:rPr>
        <w:footnoteReference w:id="8"/>
      </w:r>
      <w:r w:rsidRPr="00F200DA">
        <w:t>.</w:t>
      </w:r>
    </w:p>
    <w:p w:rsidR="00B83B16" w:rsidRPr="00F200DA" w:rsidRDefault="00B83B16" w:rsidP="0014062D">
      <w:pPr>
        <w:pStyle w:val="SingleTxtGR"/>
      </w:pPr>
      <w:r w:rsidRPr="00F200DA">
        <w:t>144.</w:t>
      </w:r>
      <w:r w:rsidRPr="00F200DA">
        <w:tab/>
        <w:t>Первый из этих законопроектов предусматривал процедуры взятия о</w:t>
      </w:r>
      <w:r w:rsidRPr="00F200DA">
        <w:t>б</w:t>
      </w:r>
      <w:r w:rsidRPr="00F200DA">
        <w:t>разцов ДНК. Вторым законопроектом вносились изменения в положения Уг</w:t>
      </w:r>
      <w:r w:rsidRPr="00F200DA">
        <w:t>о</w:t>
      </w:r>
      <w:r w:rsidRPr="00F200DA">
        <w:t>ловно-процессуального кодекса Республики, которые касаются доступа к пр</w:t>
      </w:r>
      <w:r w:rsidRPr="00F200DA">
        <w:t>а</w:t>
      </w:r>
      <w:r w:rsidRPr="00F200DA">
        <w:t>восудию лиц, выступающих жертвами на процессах по расследованию прест</w:t>
      </w:r>
      <w:r w:rsidRPr="00F200DA">
        <w:t>у</w:t>
      </w:r>
      <w:r w:rsidRPr="00F200DA">
        <w:t>плений против человечности или грубых нарушений прав человека, при том понимании, что имеется коллективный интерес к расследованию, судебному разбирательству и наказанию тех, кто виновен в такого рода преступлениях</w:t>
      </w:r>
      <w:r w:rsidRPr="00F200DA">
        <w:rPr>
          <w:rStyle w:val="FootnoteReference"/>
        </w:rPr>
        <w:footnoteReference w:id="9"/>
      </w:r>
      <w:r w:rsidRPr="00F200DA">
        <w:t>. Третий законопроект дополняет вопросы, касающиеся функционирования и сферы подотчетности Национального банка генетических данных, а также пр</w:t>
      </w:r>
      <w:r w:rsidRPr="00F200DA">
        <w:t>е</w:t>
      </w:r>
      <w:r w:rsidRPr="00F200DA">
        <w:t>дусматривает развитие более подходящих механизмов идентификации детей пропавших лиц. Данные инициативы исполнительной власти являются законом Ре</w:t>
      </w:r>
      <w:r w:rsidRPr="00F200DA">
        <w:t>с</w:t>
      </w:r>
      <w:r w:rsidRPr="00F200DA">
        <w:t>публики.</w:t>
      </w:r>
    </w:p>
    <w:p w:rsidR="00B83B16" w:rsidRPr="00F200DA" w:rsidRDefault="00B83B16" w:rsidP="00F92F49">
      <w:pPr>
        <w:pStyle w:val="H23GR"/>
      </w:pPr>
      <w:r w:rsidRPr="00F200DA">
        <w:tab/>
        <w:t>2.</w:t>
      </w:r>
      <w:r w:rsidRPr="00F200DA">
        <w:tab/>
        <w:t>Получение образцов ДНК</w:t>
      </w:r>
    </w:p>
    <w:p w:rsidR="00B83B16" w:rsidRPr="00F200DA" w:rsidRDefault="00B83B16" w:rsidP="0014062D">
      <w:pPr>
        <w:pStyle w:val="SingleTxtGR"/>
      </w:pPr>
      <w:r w:rsidRPr="00F200DA">
        <w:t>145.</w:t>
      </w:r>
      <w:r w:rsidRPr="00F200DA">
        <w:tab/>
        <w:t>В качестве одной из мер нематериального возмещения вреда, предусмо</w:t>
      </w:r>
      <w:r w:rsidRPr="00F200DA">
        <w:t>т</w:t>
      </w:r>
      <w:r w:rsidRPr="00F200DA">
        <w:t>ренных в Мировом соглашении в отношении осуществления права на устано</w:t>
      </w:r>
      <w:r w:rsidRPr="00F200DA">
        <w:t>в</w:t>
      </w:r>
      <w:r w:rsidRPr="00F200DA">
        <w:t>ление личности, исполнительная власть взяла на себя обязательство направить в Национальный конгресс законопроект (он, как отмечалось выше, является з</w:t>
      </w:r>
      <w:r w:rsidRPr="00F200DA">
        <w:t>а</w:t>
      </w:r>
      <w:r w:rsidRPr="00F200DA">
        <w:t>коном) о внедрении такой процедуры получения образцов ДНК, которая защ</w:t>
      </w:r>
      <w:r w:rsidRPr="00F200DA">
        <w:t>и</w:t>
      </w:r>
      <w:r w:rsidRPr="00F200DA">
        <w:t>щала бы права затронутых лиц и была бы эффективной для расследования и н</w:t>
      </w:r>
      <w:r w:rsidRPr="00F200DA">
        <w:t>а</w:t>
      </w:r>
      <w:r w:rsidRPr="00F200DA">
        <w:t>казания виновных в присвоении детей, имевшем место в годы военной дикт</w:t>
      </w:r>
      <w:r w:rsidRPr="00F200DA">
        <w:t>а</w:t>
      </w:r>
      <w:r w:rsidRPr="00F200DA">
        <w:t>туры. Впоследствии, в ноябре 2009</w:t>
      </w:r>
      <w:r w:rsidR="00856563" w:rsidRPr="00F200DA">
        <w:t xml:space="preserve"> </w:t>
      </w:r>
      <w:r w:rsidRPr="00F200DA">
        <w:t>года, был принят З</w:t>
      </w:r>
      <w:r w:rsidRPr="00F200DA">
        <w:t>а</w:t>
      </w:r>
      <w:r w:rsidRPr="00F200DA">
        <w:t>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26549</w:t>
      </w:r>
      <w:r w:rsidRPr="00F200DA">
        <w:rPr>
          <w:rStyle w:val="FootnoteReference"/>
        </w:rPr>
        <w:footnoteReference w:id="10"/>
      </w:r>
      <w:r w:rsidRPr="00F200DA">
        <w:t>.</w:t>
      </w:r>
    </w:p>
    <w:p w:rsidR="00B83B16" w:rsidRPr="00F200DA" w:rsidRDefault="00B83B16" w:rsidP="0014062D">
      <w:pPr>
        <w:pStyle w:val="SingleTxtGR"/>
      </w:pPr>
      <w:r w:rsidRPr="00F200DA">
        <w:t>146.</w:t>
      </w:r>
      <w:r w:rsidRPr="00F200DA">
        <w:tab/>
        <w:t xml:space="preserve">Закон, среди прочего, предусматривает: </w:t>
      </w:r>
    </w:p>
    <w:p w:rsidR="00B83B16" w:rsidRPr="00F200DA" w:rsidRDefault="00F92F49" w:rsidP="00F92F49">
      <w:pPr>
        <w:pStyle w:val="SingleTxtGR"/>
        <w:ind w:left="1701" w:hanging="567"/>
      </w:pPr>
      <w:r w:rsidRPr="00F200DA">
        <w:tab/>
      </w:r>
      <w:r w:rsidR="00B83B16" w:rsidRPr="00F200DA">
        <w:t>"Статья</w:t>
      </w:r>
      <w:r w:rsidR="00856563" w:rsidRPr="00F200DA">
        <w:t xml:space="preserve"> </w:t>
      </w:r>
      <w:r w:rsidR="00B83B16" w:rsidRPr="00F200DA">
        <w:t>218</w:t>
      </w:r>
      <w:r w:rsidR="00D92AF1">
        <w:t>-бис</w:t>
      </w:r>
      <w:r w:rsidR="00B83B16" w:rsidRPr="00F200DA">
        <w:t>: Получение образцов дезоксирибонуклеиновой кислоты (ДНК). Судья может принять решение о взятии у подозреваемого или иного лица образцов дезоксирибонуклеиновой кислоты (ДНК), если это необходимо для установления личности конкретного лица или подтве</w:t>
      </w:r>
      <w:r w:rsidR="00B83B16" w:rsidRPr="00F200DA">
        <w:t>р</w:t>
      </w:r>
      <w:r w:rsidR="00B83B16" w:rsidRPr="00F200DA">
        <w:t>ждения обстоятельств, имеющих существенное значение для расследов</w:t>
      </w:r>
      <w:r w:rsidR="00B83B16" w:rsidRPr="00F200DA">
        <w:t>а</w:t>
      </w:r>
      <w:r w:rsidR="00B83B16" w:rsidRPr="00F200DA">
        <w:t>ния. Данная мера принимается по решению суда, в котором должны быть изложены (под страхом признания решения недействительным) мотивы, обосновывающие необходимость, целесообразность и соразмерность т</w:t>
      </w:r>
      <w:r w:rsidR="00B83B16" w:rsidRPr="00F200DA">
        <w:t>а</w:t>
      </w:r>
      <w:r w:rsidR="00B83B16" w:rsidRPr="00F200DA">
        <w:t>кой меры конкретному делу. С этой целью допускается взятие минимал</w:t>
      </w:r>
      <w:r w:rsidR="00B83B16" w:rsidRPr="00F200DA">
        <w:t>ь</w:t>
      </w:r>
      <w:r w:rsidR="00B83B16" w:rsidRPr="00F200DA">
        <w:t>ных проб крови, слюны, кожи, волос или иных биологических матери</w:t>
      </w:r>
      <w:r w:rsidR="00B83B16" w:rsidRPr="00F200DA">
        <w:t>а</w:t>
      </w:r>
      <w:r w:rsidR="00B83B16" w:rsidRPr="00F200DA">
        <w:t>лов, с тем чтобы в соответствии с медицинскими инстру</w:t>
      </w:r>
      <w:r w:rsidR="00B83B16" w:rsidRPr="00F200DA">
        <w:t>к</w:t>
      </w:r>
      <w:r w:rsidR="00B83B16" w:rsidRPr="00F200DA">
        <w:t>циями, если нет опасений нанести какой-либо вред физической неприкосновенности и</w:t>
      </w:r>
      <w:r w:rsidR="00B83B16" w:rsidRPr="00F200DA">
        <w:t>с</w:t>
      </w:r>
      <w:r w:rsidR="00B83B16" w:rsidRPr="00F200DA">
        <w:t>следуемого лица, провести анализ, руководствуясь общепринятой пра</w:t>
      </w:r>
      <w:r w:rsidR="00B83B16" w:rsidRPr="00F200DA">
        <w:t>к</w:t>
      </w:r>
      <w:r w:rsidR="00B83B16" w:rsidRPr="00F200DA">
        <w:t>тикой и мнением конкретного специалиста, которому поручается данная процедура.</w:t>
      </w:r>
    </w:p>
    <w:p w:rsidR="00B83B16" w:rsidRPr="00F200DA" w:rsidRDefault="00991F16" w:rsidP="0013641D">
      <w:pPr>
        <w:pStyle w:val="SingleTxtGR"/>
        <w:ind w:left="1701" w:hanging="567"/>
      </w:pPr>
      <w:r w:rsidRPr="00F200DA">
        <w:tab/>
      </w:r>
      <w:r w:rsidR="00B83B16" w:rsidRPr="00F200DA">
        <w:t>Взятие образцов производится способом, который представляется наим</w:t>
      </w:r>
      <w:r w:rsidR="00B83B16" w:rsidRPr="00F200DA">
        <w:t>е</w:t>
      </w:r>
      <w:r w:rsidR="00B83B16" w:rsidRPr="00F200DA">
        <w:t>нее болезненным для лица, не оскорбляет его нравственность и особым образом учитывает его гендерную принадлежность и другие обстоятел</w:t>
      </w:r>
      <w:r w:rsidR="00B83B16" w:rsidRPr="00F200DA">
        <w:t>ь</w:t>
      </w:r>
      <w:r w:rsidR="00B83B16" w:rsidRPr="00F200DA">
        <w:t>ства личного характера. Применение к затронутому лицу мер принужд</w:t>
      </w:r>
      <w:r w:rsidR="00B83B16" w:rsidRPr="00F200DA">
        <w:t>е</w:t>
      </w:r>
      <w:r w:rsidR="00B83B16" w:rsidRPr="00F200DA">
        <w:t>ния ни в коем случае не должно превышать пределы, ограниченные нео</w:t>
      </w:r>
      <w:r w:rsidR="00B83B16" w:rsidRPr="00F200DA">
        <w:t>б</w:t>
      </w:r>
      <w:r w:rsidR="00B83B16" w:rsidRPr="00F200DA">
        <w:t>ходимостью. Если судья сочтет уместным (и если при этом можно д</w:t>
      </w:r>
      <w:r w:rsidR="00B83B16" w:rsidRPr="00F200DA">
        <w:t>о</w:t>
      </w:r>
      <w:r w:rsidR="00B83B16" w:rsidRPr="00F200DA">
        <w:t>биться аналогичной достоверности), он может отдать распоряжение о п</w:t>
      </w:r>
      <w:r w:rsidR="00B83B16" w:rsidRPr="00F200DA">
        <w:t>о</w:t>
      </w:r>
      <w:r w:rsidR="00B83B16" w:rsidRPr="00F200DA">
        <w:t>лучении образцов дезоксирибонуклеиновой кислоты (ДНК) с помощью средств, исключающих физический контакт с лицом, например изъятие предметов, уже содержащих частицы тела, и с этой целью могут быть приняты такие меры, как домашний обыск или досмотр личных вещей. Аналогичным образом, если по уголовному делу публичного обвинения возникает необходимость получить образцы дезоксирибонуклеиновой к</w:t>
      </w:r>
      <w:r w:rsidR="00B83B16" w:rsidRPr="00F200DA">
        <w:t>и</w:t>
      </w:r>
      <w:r w:rsidR="00B83B16" w:rsidRPr="00F200DA">
        <w:t>слоты (ДНК) предполагаемой жертвы преступления, процедура пров</w:t>
      </w:r>
      <w:r w:rsidR="00B83B16" w:rsidRPr="00F200DA">
        <w:t>о</w:t>
      </w:r>
      <w:r w:rsidR="00B83B16" w:rsidRPr="00F200DA">
        <w:t>дится с учетом такого же условия, с тем чтобы избежать повторной ви</w:t>
      </w:r>
      <w:r w:rsidR="00B83B16" w:rsidRPr="00F200DA">
        <w:t>к</w:t>
      </w:r>
      <w:r w:rsidR="00B83B16" w:rsidRPr="00F200DA">
        <w:t>тимизации жертвы и защитить ее особые права. С этой целью, если жер</w:t>
      </w:r>
      <w:r w:rsidR="00B83B16" w:rsidRPr="00F200DA">
        <w:t>т</w:t>
      </w:r>
      <w:r w:rsidR="00B83B16" w:rsidRPr="00F200DA">
        <w:t>ва возражает против методики, указанной во втором пункте, судья дейс</w:t>
      </w:r>
      <w:r w:rsidR="00B83B16" w:rsidRPr="00F200DA">
        <w:t>т</w:t>
      </w:r>
      <w:r w:rsidR="00B83B16" w:rsidRPr="00F200DA">
        <w:t>вует сообразно положениям четвертого пункта. Ни при каких обстоятел</w:t>
      </w:r>
      <w:r w:rsidR="00B83B16" w:rsidRPr="00F200DA">
        <w:t>ь</w:t>
      </w:r>
      <w:r w:rsidR="00B83B16" w:rsidRPr="00F200DA">
        <w:t>ствах не применяются запрещения по статье</w:t>
      </w:r>
      <w:r w:rsidR="00856563" w:rsidRPr="00F200DA">
        <w:t xml:space="preserve"> </w:t>
      </w:r>
      <w:r w:rsidR="00B83B16" w:rsidRPr="00F200DA">
        <w:t>242 и право на отказ по ст</w:t>
      </w:r>
      <w:r w:rsidR="00B83B16" w:rsidRPr="00F200DA">
        <w:t>а</w:t>
      </w:r>
      <w:r w:rsidR="00B83B16" w:rsidRPr="00F200DA">
        <w:t>тье</w:t>
      </w:r>
      <w:r w:rsidR="00856563" w:rsidRPr="00F200DA">
        <w:t xml:space="preserve"> </w:t>
      </w:r>
      <w:r w:rsidR="00B83B16" w:rsidRPr="00F200DA">
        <w:t>243".</w:t>
      </w:r>
    </w:p>
    <w:p w:rsidR="00B83B16" w:rsidRPr="00F200DA" w:rsidRDefault="00B83B16" w:rsidP="0013641D">
      <w:pPr>
        <w:pStyle w:val="H23GR"/>
      </w:pPr>
      <w:r w:rsidRPr="00F200DA">
        <w:tab/>
        <w:t>3.</w:t>
      </w:r>
      <w:r w:rsidRPr="00F200DA">
        <w:tab/>
        <w:t>Национальный банк генетических данных (НБГД)</w:t>
      </w:r>
    </w:p>
    <w:p w:rsidR="00B83B16" w:rsidRPr="00F200DA" w:rsidRDefault="00B83B16" w:rsidP="0014062D">
      <w:pPr>
        <w:pStyle w:val="SingleTxtGR"/>
      </w:pPr>
      <w:r w:rsidRPr="00F200DA">
        <w:t>147.</w:t>
      </w:r>
      <w:r w:rsidRPr="00F200DA">
        <w:tab/>
        <w:t>Воодушевленный Мировым соглашением по вышеупомянутому делу П</w:t>
      </w:r>
      <w:r w:rsidRPr="00F200DA">
        <w:t>е</w:t>
      </w:r>
      <w:r w:rsidRPr="00F200DA">
        <w:t>гораро, Национальный конгресс утвердил Закон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26548, которым дополнялись деятельность и цели НБГД</w:t>
      </w:r>
      <w:r w:rsidRPr="00F200DA">
        <w:rPr>
          <w:rStyle w:val="FootnoteReference"/>
        </w:rPr>
        <w:footnoteReference w:id="11"/>
      </w:r>
      <w:r w:rsidRPr="00F200DA">
        <w:t>.</w:t>
      </w:r>
    </w:p>
    <w:p w:rsidR="00B83B16" w:rsidRPr="00F200DA" w:rsidRDefault="00B83B16" w:rsidP="0014062D">
      <w:pPr>
        <w:pStyle w:val="SingleTxtGR"/>
      </w:pPr>
      <w:r w:rsidRPr="00F200DA">
        <w:t>148.</w:t>
      </w:r>
      <w:r w:rsidRPr="00F200DA">
        <w:tab/>
        <w:t>В предварительном плане нельзя не отметить, что создание этого учре</w:t>
      </w:r>
      <w:r w:rsidRPr="00F200DA">
        <w:t>ж</w:t>
      </w:r>
      <w:r w:rsidRPr="00F200DA">
        <w:t>дения предполагало качественный прорыв в сфере генетики, имеющий знач</w:t>
      </w:r>
      <w:r w:rsidRPr="00F200DA">
        <w:t>е</w:t>
      </w:r>
      <w:r w:rsidRPr="00F200DA">
        <w:t>ние не только для Аргентины, но и для других стран. Таким образом, было п</w:t>
      </w:r>
      <w:r w:rsidRPr="00F200DA">
        <w:t>о</w:t>
      </w:r>
      <w:r w:rsidRPr="00F200DA">
        <w:t>ложено начало выполнению обязательства совместно с международным соо</w:t>
      </w:r>
      <w:r w:rsidRPr="00F200DA">
        <w:t>б</w:t>
      </w:r>
      <w:r w:rsidRPr="00F200DA">
        <w:t>ществом заниматься поиском детей, которые были похищены вместе с отцами и матерями или появились на свет, когда родители находились в неволе, а вп</w:t>
      </w:r>
      <w:r w:rsidRPr="00F200DA">
        <w:t>о</w:t>
      </w:r>
      <w:r w:rsidRPr="00F200DA">
        <w:t>следствии были присвоены лицами, прямо или косвенно связанными с госуда</w:t>
      </w:r>
      <w:r w:rsidRPr="00F200DA">
        <w:t>р</w:t>
      </w:r>
      <w:r w:rsidRPr="00F200DA">
        <w:t>ственным терроризмом, которые подменили их личные данные. Это совпало с законным требованием ассоциации "Бабушки Майской площади" о создании специального органа, который занимался бы поиском их внуков, что стало бе</w:t>
      </w:r>
      <w:r w:rsidRPr="00F200DA">
        <w:t>с</w:t>
      </w:r>
      <w:r w:rsidRPr="00F200DA">
        <w:t>прецедентным новшеством в мировой пра</w:t>
      </w:r>
      <w:r w:rsidRPr="00F200DA">
        <w:t>к</w:t>
      </w:r>
      <w:r w:rsidRPr="00F200DA">
        <w:t>тике. Впоследствии такая политика получила поддержку благодаря созданию в 1992</w:t>
      </w:r>
      <w:r w:rsidR="00856563" w:rsidRPr="00F200DA">
        <w:t xml:space="preserve"> </w:t>
      </w:r>
      <w:r w:rsidRPr="00F200DA">
        <w:t>году Национальной комиссии по праву на установление личности (КОНАДИ).</w:t>
      </w:r>
    </w:p>
    <w:p w:rsidR="00B83B16" w:rsidRPr="00F200DA" w:rsidRDefault="00B83B16" w:rsidP="0014062D">
      <w:pPr>
        <w:pStyle w:val="SingleTxtGR"/>
      </w:pPr>
      <w:r w:rsidRPr="00F200DA">
        <w:t>149.</w:t>
      </w:r>
      <w:r w:rsidRPr="00F200DA">
        <w:tab/>
        <w:t>Создание НБГД стало историческим шагом: была заложена прочная н</w:t>
      </w:r>
      <w:r w:rsidRPr="00F200DA">
        <w:t>а</w:t>
      </w:r>
      <w:r w:rsidRPr="00F200DA">
        <w:t xml:space="preserve">учная основа, что позволило отыскать 107 таких похищенных и присвоенных детей и вернуть им их личность и их прошлое. </w:t>
      </w:r>
    </w:p>
    <w:p w:rsidR="00B83B16" w:rsidRPr="00F200DA" w:rsidRDefault="00B83B16" w:rsidP="0013641D">
      <w:pPr>
        <w:pStyle w:val="H23GR"/>
      </w:pPr>
      <w:r w:rsidRPr="00F200DA">
        <w:tab/>
        <w:t>a)</w:t>
      </w:r>
      <w:r w:rsidRPr="00F200DA">
        <w:tab/>
        <w:t>Нормативные рамки</w:t>
      </w:r>
    </w:p>
    <w:p w:rsidR="00B83B16" w:rsidRPr="00F200DA" w:rsidRDefault="00B83B16" w:rsidP="0014062D">
      <w:pPr>
        <w:pStyle w:val="SingleTxtGR"/>
      </w:pPr>
      <w:r w:rsidRPr="00F200DA">
        <w:t>150.</w:t>
      </w:r>
      <w:r w:rsidRPr="00F200DA">
        <w:tab/>
        <w:t>В утвержденном в мае 1987 года Законе №</w:t>
      </w:r>
      <w:r w:rsidR="00856563" w:rsidRPr="00F200DA">
        <w:t xml:space="preserve"> </w:t>
      </w:r>
      <w:r w:rsidRPr="00F200DA">
        <w:t>23.511 не только предусматр</w:t>
      </w:r>
      <w:r w:rsidRPr="00F200DA">
        <w:t>и</w:t>
      </w:r>
      <w:r w:rsidRPr="00F200DA">
        <w:t>валось создание НБГД с целью получения и хранения генетической информ</w:t>
      </w:r>
      <w:r w:rsidRPr="00F200DA">
        <w:t>а</w:t>
      </w:r>
      <w:r w:rsidRPr="00F200DA">
        <w:t>ции, позволяющей устанавливать истину и решать спорные вопросы усыновл</w:t>
      </w:r>
      <w:r w:rsidRPr="00F200DA">
        <w:t>е</w:t>
      </w:r>
      <w:r w:rsidRPr="00F200DA">
        <w:t>ния, но и определялась (в статье</w:t>
      </w:r>
      <w:r w:rsidR="00856563" w:rsidRPr="00F200DA">
        <w:t xml:space="preserve"> </w:t>
      </w:r>
      <w:r w:rsidRPr="00F200DA">
        <w:t>1) сфера деятельности данного учреждения в рамках Службы иммунологии клиники "Карлос А. Дюран", которая в настоящее время находится в ведении правительства авт</w:t>
      </w:r>
      <w:r w:rsidR="009110CD">
        <w:t>ономного города Буэнос-Айрес, а </w:t>
      </w:r>
      <w:r w:rsidRPr="00F200DA">
        <w:t>также определялось, что техническое и административное руководство ос</w:t>
      </w:r>
      <w:r w:rsidRPr="00F200DA">
        <w:t>у</w:t>
      </w:r>
      <w:r w:rsidRPr="00F200DA">
        <w:t>ществляет директор, являющийся специалистом в области биохимии или мол</w:t>
      </w:r>
      <w:r w:rsidRPr="00F200DA">
        <w:t>е</w:t>
      </w:r>
      <w:r w:rsidRPr="00F200DA">
        <w:t>кулярной биологии и имеющий опыт работы в судебной генетике (данная ст</w:t>
      </w:r>
      <w:r w:rsidRPr="00F200DA">
        <w:t>а</w:t>
      </w:r>
      <w:r w:rsidRPr="00F200DA">
        <w:t>тья</w:t>
      </w:r>
      <w:r w:rsidR="00856563" w:rsidRPr="00F200DA">
        <w:t xml:space="preserve"> </w:t>
      </w:r>
      <w:r w:rsidRPr="00F200DA">
        <w:t>заменена статьей</w:t>
      </w:r>
      <w:r w:rsidR="00856563" w:rsidRPr="00F200DA">
        <w:t xml:space="preserve"> </w:t>
      </w:r>
      <w:r w:rsidRPr="00F200DA">
        <w:t>1 Указа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511/2009). Лицо, исполняющее обязанности Г</w:t>
      </w:r>
      <w:r w:rsidRPr="00F200DA">
        <w:t>е</w:t>
      </w:r>
      <w:r w:rsidRPr="00F200DA">
        <w:t>нерального технического директора, должно выступать в качестве официальн</w:t>
      </w:r>
      <w:r w:rsidRPr="00F200DA">
        <w:t>о</w:t>
      </w:r>
      <w:r w:rsidRPr="00F200DA">
        <w:t xml:space="preserve">го эксперта в ходе судопроизводства. </w:t>
      </w:r>
    </w:p>
    <w:p w:rsidR="00B83B16" w:rsidRPr="00F200DA" w:rsidRDefault="00B83B16" w:rsidP="0014062D">
      <w:pPr>
        <w:pStyle w:val="SingleTxtGR"/>
      </w:pPr>
      <w:r w:rsidRPr="00F200DA">
        <w:t>151.</w:t>
      </w:r>
      <w:r w:rsidRPr="00F200DA">
        <w:tab/>
        <w:t>Указом № 511/2009 внесены изменения в Указ</w:t>
      </w:r>
      <w:r w:rsidR="00856563" w:rsidRPr="00F200DA">
        <w:t xml:space="preserve"> </w:t>
      </w:r>
      <w:r w:rsidRPr="00F200DA">
        <w:t>№</w:t>
      </w:r>
      <w:r w:rsidR="00A76C82">
        <w:t xml:space="preserve"> 700/89</w:t>
      </w:r>
      <w:r w:rsidRPr="00F200DA">
        <w:t>, с тем чтобы привести положения последнего, касающиеся сферы деятельности НБГД, в с</w:t>
      </w:r>
      <w:r w:rsidRPr="00F200DA">
        <w:t>о</w:t>
      </w:r>
      <w:r w:rsidRPr="00F200DA">
        <w:t>ответствие с юридическими и техническими стандартами, действующими в данной области, и уточнить требования к надлежащему обращению с хран</w:t>
      </w:r>
      <w:r w:rsidRPr="00F200DA">
        <w:t>я</w:t>
      </w:r>
      <w:r w:rsidRPr="00F200DA">
        <w:t xml:space="preserve">щейся в Банке генетической информацией с целью защиты упомянутых прав. </w:t>
      </w:r>
    </w:p>
    <w:p w:rsidR="00B83B16" w:rsidRPr="00F200DA" w:rsidRDefault="00B83B16" w:rsidP="0013641D">
      <w:pPr>
        <w:pStyle w:val="H23GR"/>
      </w:pPr>
      <w:r w:rsidRPr="00F200DA">
        <w:tab/>
        <w:t>b)</w:t>
      </w:r>
      <w:r w:rsidRPr="00F200DA">
        <w:tab/>
        <w:t>Хранение регистров</w:t>
      </w:r>
    </w:p>
    <w:p w:rsidR="00B83B16" w:rsidRPr="00F200DA" w:rsidRDefault="00B83B16" w:rsidP="0014062D">
      <w:pPr>
        <w:pStyle w:val="SingleTxtGR"/>
      </w:pPr>
      <w:r w:rsidRPr="00F200DA">
        <w:t>152.</w:t>
      </w:r>
      <w:r w:rsidRPr="00F200DA">
        <w:tab/>
        <w:t>Национальный архив генетических данных содержит сведения с тех лет, когда еще не было НБГД, и до настоящего времени. Имеющиеся в его распор</w:t>
      </w:r>
      <w:r w:rsidRPr="00F200DA">
        <w:t>я</w:t>
      </w:r>
      <w:r w:rsidRPr="00F200DA">
        <w:t>жении регистры подлежат хранению в режиме стр</w:t>
      </w:r>
      <w:r w:rsidRPr="00F200DA">
        <w:t>о</w:t>
      </w:r>
      <w:r w:rsidRPr="00F200DA">
        <w:t>гого учета и неизменности и в условиях, обеспечивающих их полную достоверность в качестве доказ</w:t>
      </w:r>
      <w:r w:rsidRPr="00F200DA">
        <w:t>а</w:t>
      </w:r>
      <w:r w:rsidRPr="00F200DA">
        <w:t>тельств (статья</w:t>
      </w:r>
      <w:r w:rsidR="00856563" w:rsidRPr="00F200DA">
        <w:t xml:space="preserve"> </w:t>
      </w:r>
      <w:r w:rsidRPr="00F200DA">
        <w:t>8)</w:t>
      </w:r>
      <w:r w:rsidRPr="00F200DA">
        <w:rPr>
          <w:i/>
        </w:rPr>
        <w:t xml:space="preserve">. </w:t>
      </w:r>
    </w:p>
    <w:p w:rsidR="00B83B16" w:rsidRPr="00F200DA" w:rsidRDefault="00B83B16" w:rsidP="0014062D">
      <w:pPr>
        <w:pStyle w:val="SingleTxtGR"/>
        <w:rPr>
          <w:i/>
        </w:rPr>
      </w:pPr>
      <w:r w:rsidRPr="00F200DA">
        <w:t>153.</w:t>
      </w:r>
      <w:r w:rsidRPr="00F200DA">
        <w:tab/>
        <w:t>С другой стороны, статья</w:t>
      </w:r>
      <w:r w:rsidR="00856563" w:rsidRPr="00F200DA">
        <w:t xml:space="preserve"> </w:t>
      </w:r>
      <w:r w:rsidRPr="00F200DA">
        <w:t>14 нормативного Указа (№</w:t>
      </w:r>
      <w:r w:rsidR="00856563" w:rsidRPr="00F200DA">
        <w:t xml:space="preserve"> </w:t>
      </w:r>
      <w:r w:rsidRPr="00F200DA">
        <w:t>70/89, оригинальный текст – Указ №</w:t>
      </w:r>
      <w:r w:rsidR="00856563" w:rsidRPr="00F200DA">
        <w:t xml:space="preserve"> </w:t>
      </w:r>
      <w:r w:rsidRPr="00F200DA">
        <w:t>511/2009) конкретизирует требования в отношении обращения с генетической информацией, хранящейся в упомянутом Банке. Так, добавлено положение о том, что Банк не предоставляет сведения о зарегистрированных данных ни физическим лицам, ни государственным и/или частным организац</w:t>
      </w:r>
      <w:r w:rsidRPr="00F200DA">
        <w:t>и</w:t>
      </w:r>
      <w:r w:rsidRPr="00F200DA">
        <w:t>ям независимо от заявляемых ими оснований. Информация предоставляется исключительно по судебному запросу и в определенных случаях для подтве</w:t>
      </w:r>
      <w:r w:rsidRPr="00F200DA">
        <w:t>р</w:t>
      </w:r>
      <w:r w:rsidRPr="00F200DA">
        <w:t>ждения заключений проведенной НБГД экспертизы, что дает возможность ко</w:t>
      </w:r>
      <w:r w:rsidRPr="00F200DA">
        <w:t>н</w:t>
      </w:r>
      <w:r w:rsidRPr="00F200DA">
        <w:t>троля со стороны участвующих в данном деле экспертов.</w:t>
      </w:r>
    </w:p>
    <w:p w:rsidR="00B83B16" w:rsidRPr="00F200DA" w:rsidRDefault="00B83B16" w:rsidP="0014062D">
      <w:pPr>
        <w:pStyle w:val="SingleTxtGR"/>
        <w:rPr>
          <w:i/>
        </w:rPr>
      </w:pPr>
      <w:r w:rsidRPr="00F200DA">
        <w:t>154.</w:t>
      </w:r>
      <w:r w:rsidRPr="00F200DA">
        <w:tab/>
        <w:t>Отсюда следует, что по роду своей деятельности НБГД обязан тщательно защищать хранящуюся информацию, принимая необходимые меры по обесп</w:t>
      </w:r>
      <w:r w:rsidRPr="00F200DA">
        <w:t>е</w:t>
      </w:r>
      <w:r w:rsidRPr="00F200DA">
        <w:t>чению ее строгого учета и неизменности. Вышесказанное напрямую связано с требованиями по защите персональных данных, хранящихся в банках публи</w:t>
      </w:r>
      <w:r w:rsidRPr="00F200DA">
        <w:t>ч</w:t>
      </w:r>
      <w:r w:rsidRPr="00F200DA">
        <w:t>ных данных, что позволяет гарантировать права, признанные в статье</w:t>
      </w:r>
      <w:r w:rsidR="00856563" w:rsidRPr="00F200DA">
        <w:t xml:space="preserve"> </w:t>
      </w:r>
      <w:r w:rsidRPr="00F200DA">
        <w:t>43 Ко</w:t>
      </w:r>
      <w:r w:rsidRPr="00F200DA">
        <w:t>н</w:t>
      </w:r>
      <w:r w:rsidRPr="00F200DA">
        <w:t>ституции Республ</w:t>
      </w:r>
      <w:r w:rsidRPr="00F200DA">
        <w:t>и</w:t>
      </w:r>
      <w:r w:rsidRPr="00F200DA">
        <w:t>ки и в Законе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 xml:space="preserve">25326 "О защите персональных данных". </w:t>
      </w:r>
    </w:p>
    <w:p w:rsidR="00B83B16" w:rsidRPr="00F200DA" w:rsidRDefault="00B83B16" w:rsidP="0014062D">
      <w:pPr>
        <w:pStyle w:val="SingleTxtGR"/>
      </w:pPr>
      <w:r w:rsidRPr="00F200DA">
        <w:t>155.</w:t>
      </w:r>
      <w:r w:rsidRPr="00F200DA">
        <w:tab/>
        <w:t>Законом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26548, утвержденным в конце 2009</w:t>
      </w:r>
      <w:r w:rsidR="00856563" w:rsidRPr="00F200DA">
        <w:t xml:space="preserve"> </w:t>
      </w:r>
      <w:r w:rsidRPr="00F200DA">
        <w:t>года, расширялась сфера деятельности и задачи НБГД. Так, в этом Законе подчеркивается, что задача НБГД состоит в том, чтобы гарантировать получение, хранение и анализ ген</w:t>
      </w:r>
      <w:r w:rsidRPr="00F200DA">
        <w:t>е</w:t>
      </w:r>
      <w:r w:rsidRPr="00F200DA">
        <w:t>тической информации, требуемой в качестве доказательства для раскрытия пр</w:t>
      </w:r>
      <w:r w:rsidRPr="00F200DA">
        <w:t>е</w:t>
      </w:r>
      <w:r w:rsidRPr="00F200DA">
        <w:t>ступлений против человечности, имевших место в масштабах всей страны вплоть до 10</w:t>
      </w:r>
      <w:r w:rsidR="00856563" w:rsidRPr="00F200DA">
        <w:t xml:space="preserve"> </w:t>
      </w:r>
      <w:r w:rsidRPr="00F200DA">
        <w:t>декабря 1983</w:t>
      </w:r>
      <w:r w:rsidR="00856563" w:rsidRPr="00F200DA">
        <w:t xml:space="preserve"> </w:t>
      </w:r>
      <w:r w:rsidRPr="00F200DA">
        <w:t>года. Конечная цель: a)</w:t>
      </w:r>
      <w:r w:rsidR="00856563" w:rsidRPr="00F200DA">
        <w:t xml:space="preserve"> </w:t>
      </w:r>
      <w:r w:rsidRPr="00F200DA">
        <w:t>способствовать успешному поиску и установлению личности тех сыновей и/или дочерей пропавших без вести лиц, которые были похищены вместе со своими родителями или были рождены во время нахождения в неволе их матери; b)</w:t>
      </w:r>
      <w:r w:rsidR="00856563" w:rsidRPr="00F200DA">
        <w:t xml:space="preserve"> </w:t>
      </w:r>
      <w:r w:rsidRPr="00F200DA">
        <w:t>оказывать помощь прав</w:t>
      </w:r>
      <w:r w:rsidRPr="00F200DA">
        <w:t>о</w:t>
      </w:r>
      <w:r w:rsidRPr="00F200DA">
        <w:t>судию и/или правительственным и неправительственным организациям, сп</w:t>
      </w:r>
      <w:r w:rsidRPr="00F200DA">
        <w:t>е</w:t>
      </w:r>
      <w:r w:rsidRPr="00F200DA">
        <w:t>циализирующимся в вопросах, которые являются предметом настоящего Зак</w:t>
      </w:r>
      <w:r w:rsidRPr="00F200DA">
        <w:t>о</w:t>
      </w:r>
      <w:r w:rsidRPr="00F200DA">
        <w:t>на, и содействовать генетической идентификации останков лиц, ставших жер</w:t>
      </w:r>
      <w:r w:rsidRPr="00F200DA">
        <w:t>т</w:t>
      </w:r>
      <w:r w:rsidRPr="00F200DA">
        <w:t>вами насильственного исчезновения (статья</w:t>
      </w:r>
      <w:r w:rsidR="00856563" w:rsidRPr="00F200DA">
        <w:t xml:space="preserve"> </w:t>
      </w:r>
      <w:r w:rsidRPr="00F200DA">
        <w:t>2).</w:t>
      </w:r>
    </w:p>
    <w:p w:rsidR="00B83B16" w:rsidRPr="00F200DA" w:rsidRDefault="00B83B16" w:rsidP="0014062D">
      <w:pPr>
        <w:pStyle w:val="SingleTxtGR"/>
        <w:rPr>
          <w:i/>
        </w:rPr>
      </w:pPr>
      <w:r w:rsidRPr="00F200DA">
        <w:t>156.</w:t>
      </w:r>
      <w:r w:rsidRPr="00F200DA">
        <w:tab/>
        <w:t>В статье</w:t>
      </w:r>
      <w:r w:rsidR="00856563" w:rsidRPr="00F200DA">
        <w:t xml:space="preserve"> </w:t>
      </w:r>
      <w:r w:rsidRPr="00F200DA">
        <w:t xml:space="preserve">3 конкретизируются прочие функции данного учреждения, в том числе следующие: </w:t>
      </w:r>
    </w:p>
    <w:p w:rsidR="00B83B16" w:rsidRPr="00F200DA" w:rsidRDefault="00D467C6" w:rsidP="0014062D">
      <w:pPr>
        <w:pStyle w:val="SingleTxtGR"/>
      </w:pPr>
      <w:r w:rsidRPr="00F200DA">
        <w:tab/>
      </w:r>
      <w:r w:rsidR="00B83B16" w:rsidRPr="00F200DA">
        <w:t>a)</w:t>
      </w:r>
      <w:r w:rsidR="00B83B16" w:rsidRPr="00F200DA">
        <w:tab/>
        <w:t>проводить расследования и осуществлять исследования и разрабо</w:t>
      </w:r>
      <w:r w:rsidR="00B83B16" w:rsidRPr="00F200DA">
        <w:t>т</w:t>
      </w:r>
      <w:r w:rsidR="00B83B16" w:rsidRPr="00F200DA">
        <w:t>ки, к</w:t>
      </w:r>
      <w:r w:rsidR="00B83B16" w:rsidRPr="00F200DA">
        <w:t>а</w:t>
      </w:r>
      <w:r w:rsidR="00B83B16" w:rsidRPr="00F200DA">
        <w:t>сающиеся данной сферы деятельности;</w:t>
      </w:r>
    </w:p>
    <w:p w:rsidR="00B83B16" w:rsidRPr="00F200DA" w:rsidRDefault="00D467C6" w:rsidP="0014062D">
      <w:pPr>
        <w:pStyle w:val="SingleTxtGR"/>
      </w:pPr>
      <w:r w:rsidRPr="00F200DA">
        <w:tab/>
      </w:r>
      <w:r w:rsidR="00B83B16" w:rsidRPr="00F200DA">
        <w:t>b)</w:t>
      </w:r>
      <w:r w:rsidR="00B83B16" w:rsidRPr="00F200DA">
        <w:tab/>
        <w:t>формировать, структурировать и на регулярной основе обновлять национальный архив генетических данных, обеспечивая сохранность и подде</w:t>
      </w:r>
      <w:r w:rsidR="00B83B16" w:rsidRPr="00F200DA">
        <w:t>р</w:t>
      </w:r>
      <w:r w:rsidR="00B83B16" w:rsidRPr="00F200DA">
        <w:t>живая резерв данных и информации, содержащихся в архиве, в соответствии с положениями Закона</w:t>
      </w:r>
      <w:r w:rsidR="00856563" w:rsidRPr="00F200DA">
        <w:t xml:space="preserve"> </w:t>
      </w:r>
      <w:r w:rsidR="00B83B16" w:rsidRPr="00F200DA">
        <w:t>№</w:t>
      </w:r>
      <w:r w:rsidR="00856563" w:rsidRPr="00F200DA">
        <w:t xml:space="preserve"> </w:t>
      </w:r>
      <w:r w:rsidR="00B83B16" w:rsidRPr="00F200DA">
        <w:t>25326 "О защите персональных данных" и этическими требованиями в отношении баз генетических данных, разработанными Орган</w:t>
      </w:r>
      <w:r w:rsidR="00B83B16" w:rsidRPr="00F200DA">
        <w:t>и</w:t>
      </w:r>
      <w:r w:rsidR="00B83B16" w:rsidRPr="00F200DA">
        <w:t>зацией Объединенных Наций по вопросам образования, науки и культуры (ЮНЕСКО) и Всемирной организацией здравоохр</w:t>
      </w:r>
      <w:r w:rsidR="00B83B16" w:rsidRPr="00F200DA">
        <w:t>а</w:t>
      </w:r>
      <w:r w:rsidR="00B83B16" w:rsidRPr="00F200DA">
        <w:t>нения (ВОЗ);</w:t>
      </w:r>
    </w:p>
    <w:p w:rsidR="00B83B16" w:rsidRPr="00F200DA" w:rsidRDefault="00D467C6" w:rsidP="0014062D">
      <w:pPr>
        <w:pStyle w:val="SingleTxtGR"/>
      </w:pPr>
      <w:r w:rsidRPr="00F200DA">
        <w:tab/>
      </w:r>
      <w:r w:rsidR="00B83B16" w:rsidRPr="00F200DA">
        <w:t>c)</w:t>
      </w:r>
      <w:r w:rsidR="00B83B16" w:rsidRPr="00F200DA">
        <w:tab/>
        <w:t>действуя через своего генерального технического директора и др</w:t>
      </w:r>
      <w:r w:rsidR="00B83B16" w:rsidRPr="00F200DA">
        <w:t>у</w:t>
      </w:r>
      <w:r w:rsidR="00B83B16" w:rsidRPr="00F200DA">
        <w:t>гих штатных специалистов, выступать исключительно в качестве официальных экспертов в компетентных судах при рассмотрении уголовных дел, имеющих целью установление личности лиц, упомянутых в пункте</w:t>
      </w:r>
      <w:r w:rsidR="00856563" w:rsidRPr="00F200DA">
        <w:t xml:space="preserve"> </w:t>
      </w:r>
      <w:r w:rsidR="00B83B16" w:rsidRPr="00F200DA">
        <w:t>а) статьи</w:t>
      </w:r>
      <w:r w:rsidR="00856563" w:rsidRPr="00F200DA">
        <w:t xml:space="preserve"> </w:t>
      </w:r>
      <w:r w:rsidRPr="00F200DA">
        <w:t>2 Зак</w:t>
      </w:r>
      <w:r w:rsidRPr="00F200DA">
        <w:t>о</w:t>
      </w:r>
      <w:r w:rsidRPr="00F200DA">
        <w:t>на </w:t>
      </w:r>
      <w:r w:rsidR="00B83B16" w:rsidRPr="00F200DA">
        <w:t>№</w:t>
      </w:r>
      <w:r w:rsidRPr="00F200DA">
        <w:t> </w:t>
      </w:r>
      <w:r w:rsidR="00B83B16" w:rsidRPr="00F200DA">
        <w:t>26548, а также подготавливать технические заключения и проводить з</w:t>
      </w:r>
      <w:r w:rsidR="00B83B16" w:rsidRPr="00F200DA">
        <w:t>а</w:t>
      </w:r>
      <w:r w:rsidR="00B83B16" w:rsidRPr="00F200DA">
        <w:t>прашиваемые генетические эк</w:t>
      </w:r>
      <w:r w:rsidR="00B83B16" w:rsidRPr="00F200DA">
        <w:t>с</w:t>
      </w:r>
      <w:r w:rsidR="00B83B16" w:rsidRPr="00F200DA">
        <w:t>пертизы;</w:t>
      </w:r>
    </w:p>
    <w:p w:rsidR="00B83B16" w:rsidRPr="00F200DA" w:rsidRDefault="00D467C6" w:rsidP="0014062D">
      <w:pPr>
        <w:pStyle w:val="SingleTxtGR"/>
      </w:pPr>
      <w:r w:rsidRPr="00F200DA">
        <w:tab/>
      </w:r>
      <w:r w:rsidR="00B83B16" w:rsidRPr="00F200DA">
        <w:t>d)</w:t>
      </w:r>
      <w:r w:rsidR="00B83B16" w:rsidRPr="00F200DA">
        <w:tab/>
        <w:t>принимать и предписывать нормы, необходимые для гарантии бе</w:t>
      </w:r>
      <w:r w:rsidR="00B83B16" w:rsidRPr="00F200DA">
        <w:t>з</w:t>
      </w:r>
      <w:r w:rsidR="00B83B16" w:rsidRPr="00F200DA">
        <w:t>ошибочности и достоверности проводимых им исследований и анализов и по</w:t>
      </w:r>
      <w:r w:rsidR="00B83B16" w:rsidRPr="00F200DA">
        <w:t>д</w:t>
      </w:r>
      <w:r w:rsidR="00B83B16" w:rsidRPr="00F200DA">
        <w:t>готовленных им заключений и докладов;</w:t>
      </w:r>
    </w:p>
    <w:p w:rsidR="00B83B16" w:rsidRPr="00F200DA" w:rsidRDefault="00D467C6" w:rsidP="0014062D">
      <w:pPr>
        <w:pStyle w:val="SingleTxtGR"/>
      </w:pPr>
      <w:r w:rsidRPr="00F200DA">
        <w:tab/>
      </w:r>
      <w:r w:rsidR="00B83B16" w:rsidRPr="00F200DA">
        <w:t>e)</w:t>
      </w:r>
      <w:r w:rsidR="00B83B16" w:rsidRPr="00F200DA">
        <w:tab/>
        <w:t>согласовывать протокольные записи, показатели, процедуры и о</w:t>
      </w:r>
      <w:r w:rsidR="00B83B16" w:rsidRPr="00F200DA">
        <w:t>б</w:t>
      </w:r>
      <w:r w:rsidR="00B83B16" w:rsidRPr="00F200DA">
        <w:t>щие действия с другими органами, ведомствами и учреждениями (как госуда</w:t>
      </w:r>
      <w:r w:rsidR="00B83B16" w:rsidRPr="00F200DA">
        <w:t>р</w:t>
      </w:r>
      <w:r w:rsidR="00B83B16" w:rsidRPr="00F200DA">
        <w:t>ственными, так и частными) местного, муниципального, провинциального, н</w:t>
      </w:r>
      <w:r w:rsidR="00B83B16" w:rsidRPr="00F200DA">
        <w:t>а</w:t>
      </w:r>
      <w:r w:rsidR="00B83B16" w:rsidRPr="00F200DA">
        <w:t>ционального и международного уровней, имеющими отношение к сфере комп</w:t>
      </w:r>
      <w:r w:rsidR="00B83B16" w:rsidRPr="00F200DA">
        <w:t>е</w:t>
      </w:r>
      <w:r w:rsidR="00B83B16" w:rsidRPr="00F200DA">
        <w:t>тенции НБГД;</w:t>
      </w:r>
    </w:p>
    <w:p w:rsidR="00B83B16" w:rsidRPr="00F200DA" w:rsidRDefault="00D467C6" w:rsidP="0014062D">
      <w:pPr>
        <w:pStyle w:val="SingleTxtGR"/>
      </w:pPr>
      <w:r w:rsidRPr="00F200DA">
        <w:tab/>
      </w:r>
      <w:r w:rsidR="00B83B16" w:rsidRPr="00F200DA">
        <w:t>f)</w:t>
      </w:r>
      <w:r w:rsidR="00B83B16" w:rsidRPr="00F200DA">
        <w:tab/>
        <w:t>вносить предложения о разработке государственной политики в разных сферах и на различных государственных уровнях и с этой целью пре</w:t>
      </w:r>
      <w:r w:rsidR="00B83B16" w:rsidRPr="00F200DA">
        <w:t>д</w:t>
      </w:r>
      <w:r w:rsidR="00B83B16" w:rsidRPr="00F200DA">
        <w:t>писывать нормы и правила, имеющие отношение к сфере компетенции НБГД.</w:t>
      </w:r>
    </w:p>
    <w:p w:rsidR="00B83B16" w:rsidRPr="00F200DA" w:rsidRDefault="00B83B16" w:rsidP="0014062D">
      <w:pPr>
        <w:pStyle w:val="SingleTxtGR"/>
      </w:pPr>
      <w:r w:rsidRPr="00F200DA">
        <w:t>157.</w:t>
      </w:r>
      <w:r w:rsidRPr="00F200DA">
        <w:tab/>
        <w:t>Следует отметить, что упомянутый Закон предписывает использовать технические достижения в области генетики в проводимых НБГД процедурах. Особый прогресс достигнут в отношении пункта</w:t>
      </w:r>
      <w:r w:rsidR="00856563" w:rsidRPr="00F200DA">
        <w:t xml:space="preserve"> </w:t>
      </w:r>
      <w:r w:rsidRPr="00F200DA">
        <w:t>а) статьи</w:t>
      </w:r>
      <w:r w:rsidR="00856563" w:rsidRPr="00F200DA">
        <w:t xml:space="preserve"> </w:t>
      </w:r>
      <w:r w:rsidRPr="00F200DA">
        <w:t>12, в котором рек</w:t>
      </w:r>
      <w:r w:rsidRPr="00F200DA">
        <w:t>о</w:t>
      </w:r>
      <w:r w:rsidRPr="00F200DA">
        <w:t>мендуется сосредоточить исследования ДНК на аутосомных генетических ма</w:t>
      </w:r>
      <w:r w:rsidRPr="00F200DA">
        <w:t>р</w:t>
      </w:r>
      <w:r w:rsidRPr="00F200DA">
        <w:t>керах, митохондриальной ДНК, гаплотипах хромосом</w:t>
      </w:r>
      <w:r w:rsidR="00856563" w:rsidRPr="00F200DA">
        <w:t xml:space="preserve"> </w:t>
      </w:r>
      <w:r w:rsidRPr="00F200DA">
        <w:t>X и Y, методах обнаруж</w:t>
      </w:r>
      <w:r w:rsidRPr="00F200DA">
        <w:t>е</w:t>
      </w:r>
      <w:r w:rsidRPr="00F200DA">
        <w:t>ния SNP (точечного нуклеотидного полиморфизма) и любом другом виде док</w:t>
      </w:r>
      <w:r w:rsidRPr="00F200DA">
        <w:t>а</w:t>
      </w:r>
      <w:r w:rsidRPr="00F200DA">
        <w:t>зательства, которые возможны благодаря научн</w:t>
      </w:r>
      <w:r w:rsidRPr="00F200DA">
        <w:t>о</w:t>
      </w:r>
      <w:r w:rsidRPr="00F200DA">
        <w:t>му прогрессу.</w:t>
      </w:r>
    </w:p>
    <w:p w:rsidR="00B83B16" w:rsidRPr="00F200DA" w:rsidRDefault="00B83B16" w:rsidP="0013641D">
      <w:pPr>
        <w:pStyle w:val="H23GR"/>
      </w:pPr>
      <w:r w:rsidRPr="00F200DA">
        <w:tab/>
        <w:t>c)</w:t>
      </w:r>
      <w:r w:rsidRPr="00F200DA">
        <w:tab/>
        <w:t xml:space="preserve">Сфера деятельности </w:t>
      </w:r>
    </w:p>
    <w:p w:rsidR="00B83B16" w:rsidRPr="00F200DA" w:rsidRDefault="00B83B16" w:rsidP="0014062D">
      <w:pPr>
        <w:pStyle w:val="SingleTxtGR"/>
      </w:pPr>
      <w:r w:rsidRPr="00F200DA">
        <w:t>158.</w:t>
      </w:r>
      <w:r w:rsidRPr="00F200DA">
        <w:tab/>
        <w:t>Закон, в соответствии с которым в 1987</w:t>
      </w:r>
      <w:r w:rsidR="00856563" w:rsidRPr="00F200DA">
        <w:t xml:space="preserve"> </w:t>
      </w:r>
      <w:r w:rsidRPr="00F200DA">
        <w:t>году был создан НБГД, пред</w:t>
      </w:r>
      <w:r w:rsidRPr="00F200DA">
        <w:t>у</w:t>
      </w:r>
      <w:r w:rsidRPr="00F200DA">
        <w:t>сматривает, что методом функционирования этого учреждения будет муницип</w:t>
      </w:r>
      <w:r w:rsidRPr="00F200DA">
        <w:t>а</w:t>
      </w:r>
      <w:r w:rsidRPr="00F200DA">
        <w:t>литет города Буэнос-Айреса. В Законе №</w:t>
      </w:r>
      <w:r w:rsidR="00856563" w:rsidRPr="00F200DA">
        <w:t xml:space="preserve"> </w:t>
      </w:r>
      <w:r w:rsidRPr="00F200DA">
        <w:t>26548 2009</w:t>
      </w:r>
      <w:r w:rsidR="00856563" w:rsidRPr="00F200DA">
        <w:t xml:space="preserve"> </w:t>
      </w:r>
      <w:r w:rsidRPr="00F200DA">
        <w:t>года говорится, что это будет независимый, автаркический орган, институционально функциониру</w:t>
      </w:r>
      <w:r w:rsidRPr="00F200DA">
        <w:t>ю</w:t>
      </w:r>
      <w:r w:rsidRPr="00F200DA">
        <w:t xml:space="preserve">щий под эгидой Министерства науки, техники и производственных инноваций. </w:t>
      </w:r>
    </w:p>
    <w:p w:rsidR="00B83B16" w:rsidRPr="00F200DA" w:rsidRDefault="00B83B16" w:rsidP="0014062D">
      <w:pPr>
        <w:pStyle w:val="SingleTxtGR"/>
      </w:pPr>
      <w:r w:rsidRPr="00F200DA">
        <w:t>159.</w:t>
      </w:r>
      <w:r w:rsidRPr="00F200DA">
        <w:tab/>
        <w:t>Деятельность, которую осуществлял и осуществляет НБГД на протяж</w:t>
      </w:r>
      <w:r w:rsidRPr="00F200DA">
        <w:t>е</w:t>
      </w:r>
      <w:r w:rsidRPr="00F200DA">
        <w:t xml:space="preserve">нии всех этих лет, имеет важнейшее значение не только потому, что является инструментом, с помощью которого удалось восстановить личность многих людей, но и потому, что благодаря его участию уже удалось решить целый ряд проблем и его потенциал еще будет востребован. </w:t>
      </w:r>
    </w:p>
    <w:p w:rsidR="00B83B16" w:rsidRPr="00F200DA" w:rsidRDefault="00B83B16" w:rsidP="006632EB">
      <w:pPr>
        <w:pStyle w:val="H1GR"/>
      </w:pPr>
      <w:r w:rsidRPr="00F200DA">
        <w:tab/>
      </w:r>
      <w:bookmarkStart w:id="12" w:name="_Toc357162027"/>
      <w:r w:rsidRPr="00F200DA">
        <w:t>I.</w:t>
      </w:r>
      <w:r w:rsidRPr="00F200DA">
        <w:tab/>
        <w:t>Информация относительно выполнения статьи 20 Конвенции</w:t>
      </w:r>
      <w:bookmarkEnd w:id="12"/>
    </w:p>
    <w:p w:rsidR="00B83B16" w:rsidRPr="00F200DA" w:rsidRDefault="00B83B16" w:rsidP="0014062D">
      <w:pPr>
        <w:pStyle w:val="SingleTxtGR"/>
      </w:pPr>
      <w:r w:rsidRPr="00F200DA">
        <w:t>160.</w:t>
      </w:r>
      <w:r w:rsidRPr="00F200DA">
        <w:tab/>
        <w:t>На национальном уровне нет законов, устанавливающих какие-либо о</w:t>
      </w:r>
      <w:r w:rsidRPr="00F200DA">
        <w:t>г</w:t>
      </w:r>
      <w:r w:rsidRPr="00F200DA">
        <w:t xml:space="preserve">раничения на доступ к информации о лицах, лишенных свободы, для тех, кто имеет законный интерес в отношении этих лиц. </w:t>
      </w:r>
    </w:p>
    <w:p w:rsidR="00B83B16" w:rsidRPr="00F200DA" w:rsidRDefault="00B83B16" w:rsidP="0014062D">
      <w:pPr>
        <w:pStyle w:val="SingleTxtGR"/>
      </w:pPr>
      <w:r w:rsidRPr="00F200DA">
        <w:t>161.</w:t>
      </w:r>
      <w:r w:rsidRPr="00F200DA">
        <w:tab/>
        <w:t>Следует также сослаться на упомянутые выше права, предоставляемые обвиняемому, в соответствии с Уголовно-процессуальным кодексом, в частн</w:t>
      </w:r>
      <w:r w:rsidRPr="00F200DA">
        <w:t>о</w:t>
      </w:r>
      <w:r w:rsidRPr="00F200DA">
        <w:t>сти право обвиняемого или его родственников любым способом излагать свои просьбы должностному лицу, отвечающему за содержание под стражей, кот</w:t>
      </w:r>
      <w:r w:rsidRPr="00F200DA">
        <w:t>о</w:t>
      </w:r>
      <w:r w:rsidRPr="00F200DA">
        <w:t>рые должны незамедлительно передаваться компетентному судебному органу</w:t>
      </w:r>
      <w:r w:rsidRPr="00F200DA">
        <w:rPr>
          <w:iCs/>
        </w:rPr>
        <w:t xml:space="preserve"> </w:t>
      </w:r>
      <w:r w:rsidRPr="00F200DA">
        <w:t>(статья</w:t>
      </w:r>
      <w:r w:rsidR="00856563" w:rsidRPr="00F200DA">
        <w:t xml:space="preserve"> </w:t>
      </w:r>
      <w:r w:rsidRPr="00F200DA">
        <w:t>72 УПК).</w:t>
      </w:r>
    </w:p>
    <w:p w:rsidR="00B83B16" w:rsidRPr="00F200DA" w:rsidRDefault="00B83B16" w:rsidP="0014062D">
      <w:pPr>
        <w:pStyle w:val="SingleTxtGR"/>
      </w:pPr>
      <w:r w:rsidRPr="00F200DA">
        <w:t>162.</w:t>
      </w:r>
      <w:r w:rsidRPr="00F200DA">
        <w:tab/>
        <w:t>Аналогичным образом следует отметить, что обвиняемый может любым способом определять себе защитника, даже находясь в одиночном заключении. Предусматривается постоянная защита обвиняемого, поскольку защитник о</w:t>
      </w:r>
      <w:r w:rsidRPr="00F200DA">
        <w:t>б</w:t>
      </w:r>
      <w:r w:rsidRPr="00F200DA">
        <w:t>виняемого не вправе прекратить защиту и оставить своих клиентов без адвока</w:t>
      </w:r>
      <w:r w:rsidRPr="00F200DA">
        <w:t>т</w:t>
      </w:r>
      <w:r w:rsidRPr="00F200DA">
        <w:t>ской помощи. Если такое все же происходит, предусматривается немедленная замена официал</w:t>
      </w:r>
      <w:r w:rsidRPr="00F200DA">
        <w:t>ь</w:t>
      </w:r>
      <w:r w:rsidRPr="00F200DA">
        <w:t>но назначенным защитником (статья</w:t>
      </w:r>
      <w:r w:rsidR="00856563" w:rsidRPr="00F200DA">
        <w:t xml:space="preserve"> </w:t>
      </w:r>
      <w:r w:rsidRPr="00F200DA">
        <w:t>112 УПК).</w:t>
      </w:r>
    </w:p>
    <w:p w:rsidR="00B83B16" w:rsidRPr="00F200DA" w:rsidRDefault="00B83B16" w:rsidP="0014062D">
      <w:pPr>
        <w:pStyle w:val="SingleTxtGR"/>
      </w:pPr>
      <w:r w:rsidRPr="00F200DA">
        <w:t>163.</w:t>
      </w:r>
      <w:r w:rsidRPr="00F200DA">
        <w:tab/>
        <w:t>Что касается средств правовой защиты, которые можно было бы прим</w:t>
      </w:r>
      <w:r w:rsidRPr="00F200DA">
        <w:t>е</w:t>
      </w:r>
      <w:r w:rsidRPr="00F200DA">
        <w:t>нять в случае отказа ра</w:t>
      </w:r>
      <w:r w:rsidRPr="00F200DA">
        <w:t>з</w:t>
      </w:r>
      <w:r w:rsidRPr="00F200DA">
        <w:t>глашать сведения о лишенных свободы лицах, то здесь следует сослаться на вышесказанное в отношении процедуры хабеас корпус, регламентируемой как в статье</w:t>
      </w:r>
      <w:r w:rsidR="00856563" w:rsidRPr="00F200DA">
        <w:t xml:space="preserve"> </w:t>
      </w:r>
      <w:r w:rsidRPr="00F200DA">
        <w:t>43 Конституции Республики, так и в Зак</w:t>
      </w:r>
      <w:r w:rsidRPr="00F200DA">
        <w:t>о</w:t>
      </w:r>
      <w:r w:rsidRPr="00F200DA">
        <w:t>не</w:t>
      </w:r>
      <w:r w:rsidR="00D467C6" w:rsidRPr="00F200DA">
        <w:t> </w:t>
      </w:r>
      <w:r w:rsidRPr="00F200DA">
        <w:t>№</w:t>
      </w:r>
      <w:r w:rsidR="00D467C6" w:rsidRPr="00F200DA">
        <w:t> </w:t>
      </w:r>
      <w:r w:rsidRPr="00F200DA">
        <w:t xml:space="preserve">23098. </w:t>
      </w:r>
    </w:p>
    <w:p w:rsidR="00B83B16" w:rsidRPr="00F200DA" w:rsidRDefault="00B83B16" w:rsidP="006632EB">
      <w:pPr>
        <w:pStyle w:val="H1GR"/>
      </w:pPr>
      <w:r w:rsidRPr="00F200DA">
        <w:tab/>
      </w:r>
      <w:bookmarkStart w:id="13" w:name="_Toc357162028"/>
      <w:r w:rsidRPr="00F200DA">
        <w:t>J.</w:t>
      </w:r>
      <w:r w:rsidRPr="00F200DA">
        <w:tab/>
        <w:t>Информация относительно выполнения статьи 21 Конвенции</w:t>
      </w:r>
      <w:bookmarkEnd w:id="13"/>
    </w:p>
    <w:p w:rsidR="00B83B16" w:rsidRPr="00F200DA" w:rsidRDefault="00B83B16" w:rsidP="0014062D">
      <w:pPr>
        <w:pStyle w:val="SingleTxtGR"/>
      </w:pPr>
      <w:r w:rsidRPr="00F200DA">
        <w:t>164.</w:t>
      </w:r>
      <w:r w:rsidRPr="00F200DA">
        <w:tab/>
        <w:t>В отношении данного пункта следует сослаться на информацию о выпо</w:t>
      </w:r>
      <w:r w:rsidRPr="00F200DA">
        <w:t>л</w:t>
      </w:r>
      <w:r w:rsidRPr="00F200DA">
        <w:t>нении статьи</w:t>
      </w:r>
      <w:r w:rsidR="00856563" w:rsidRPr="00F200DA">
        <w:t xml:space="preserve"> </w:t>
      </w:r>
      <w:r w:rsidRPr="00F200DA">
        <w:t>17 Конве</w:t>
      </w:r>
      <w:r w:rsidRPr="00F200DA">
        <w:t>н</w:t>
      </w:r>
      <w:r w:rsidRPr="00F200DA">
        <w:t>ции.</w:t>
      </w:r>
    </w:p>
    <w:p w:rsidR="00B83B16" w:rsidRPr="00F200DA" w:rsidRDefault="00B83B16" w:rsidP="006632EB">
      <w:pPr>
        <w:pStyle w:val="H1GR"/>
      </w:pPr>
      <w:r w:rsidRPr="00F200DA">
        <w:tab/>
      </w:r>
      <w:bookmarkStart w:id="14" w:name="_Toc357162029"/>
      <w:r w:rsidRPr="00F200DA">
        <w:t>K.</w:t>
      </w:r>
      <w:r w:rsidRPr="00F200DA">
        <w:tab/>
        <w:t>Информация относительно выполнения статьи 22 Конвенции</w:t>
      </w:r>
      <w:bookmarkEnd w:id="14"/>
      <w:r w:rsidRPr="00F200DA">
        <w:t xml:space="preserve"> </w:t>
      </w:r>
    </w:p>
    <w:p w:rsidR="00B83B16" w:rsidRPr="00F200DA" w:rsidRDefault="00B83B16" w:rsidP="0014062D">
      <w:pPr>
        <w:pStyle w:val="SingleTxtGR"/>
      </w:pPr>
      <w:r w:rsidRPr="00F200DA">
        <w:t>165.</w:t>
      </w:r>
      <w:r w:rsidRPr="00F200DA">
        <w:tab/>
        <w:t>Как уже отмечалось выше, Закон №</w:t>
      </w:r>
      <w:r w:rsidR="00856563" w:rsidRPr="00F200DA">
        <w:t xml:space="preserve"> </w:t>
      </w:r>
      <w:r w:rsidRPr="00F200DA">
        <w:t>23098, касающийся процедуры хаб</w:t>
      </w:r>
      <w:r w:rsidRPr="00F200DA">
        <w:t>е</w:t>
      </w:r>
      <w:r w:rsidRPr="00F200DA">
        <w:t>ас корпус, регулирует п</w:t>
      </w:r>
      <w:r w:rsidRPr="00F200DA">
        <w:t>о</w:t>
      </w:r>
      <w:r w:rsidRPr="00F200DA">
        <w:t>ложения статьи</w:t>
      </w:r>
      <w:r w:rsidR="00856563" w:rsidRPr="00F200DA">
        <w:t xml:space="preserve"> </w:t>
      </w:r>
      <w:r w:rsidRPr="00F200DA">
        <w:t>43 Конституции Республики.</w:t>
      </w:r>
    </w:p>
    <w:p w:rsidR="00B83B16" w:rsidRPr="00F200DA" w:rsidRDefault="00B83B16" w:rsidP="0014062D">
      <w:pPr>
        <w:pStyle w:val="SingleTxtGR"/>
      </w:pPr>
      <w:r w:rsidRPr="00F200DA">
        <w:t>166.</w:t>
      </w:r>
      <w:r w:rsidRPr="00F200DA">
        <w:tab/>
        <w:t>Данная норма применяется в тех случаях, когда имеет место ограничение или угроза ограничения физической свободы без постановления компетентного органа либо если ухудшаются режим и условия содержания под стражей.</w:t>
      </w:r>
    </w:p>
    <w:p w:rsidR="00B83B16" w:rsidRPr="00F200DA" w:rsidRDefault="00B83B16" w:rsidP="0014062D">
      <w:pPr>
        <w:pStyle w:val="SingleTxtGR"/>
      </w:pPr>
      <w:r w:rsidRPr="00F200DA">
        <w:t>167.</w:t>
      </w:r>
      <w:r w:rsidRPr="00F200DA">
        <w:tab/>
        <w:t>Как сама жертва, так и любое лицо, выступающее в ее интересах, может заявить ходатайство о хабеас корпус с целью пресечь незаконные действия, создающие угрозу правам, или незаконное лиш</w:t>
      </w:r>
      <w:r w:rsidRPr="00F200DA">
        <w:t>е</w:t>
      </w:r>
      <w:r w:rsidRPr="00F200DA">
        <w:t>ние свободы либо восстановить условия, которые соответствовали бы лишению свободы, если таковое является законным.</w:t>
      </w:r>
    </w:p>
    <w:p w:rsidR="00B83B16" w:rsidRPr="00F200DA" w:rsidRDefault="00B83B16" w:rsidP="0014062D">
      <w:pPr>
        <w:pStyle w:val="SingleTxtGR"/>
      </w:pPr>
      <w:r w:rsidRPr="00F200DA">
        <w:t>168.</w:t>
      </w:r>
      <w:r w:rsidRPr="00F200DA">
        <w:tab/>
        <w:t>Что касается санкций в отношении государственных служащих и дол</w:t>
      </w:r>
      <w:r w:rsidRPr="00F200DA">
        <w:t>ж</w:t>
      </w:r>
      <w:r w:rsidRPr="00F200DA">
        <w:t>ностных лиц, то в статье</w:t>
      </w:r>
      <w:r w:rsidR="00856563" w:rsidRPr="00F200DA">
        <w:t xml:space="preserve"> </w:t>
      </w:r>
      <w:r w:rsidRPr="00F200DA">
        <w:t>143 Уголовного кодекса устанавливается наказание в виде тюремного заключения на срок от одн</w:t>
      </w:r>
      <w:r w:rsidRPr="00F200DA">
        <w:t>о</w:t>
      </w:r>
      <w:r w:rsidRPr="00F200DA">
        <w:t>го</w:t>
      </w:r>
      <w:r w:rsidR="00856563" w:rsidRPr="00F200DA">
        <w:t xml:space="preserve"> </w:t>
      </w:r>
      <w:r w:rsidRPr="00F200DA">
        <w:t>года до трех лет с лишением права занимать определенные должности на двойной срок в следующих случ</w:t>
      </w:r>
      <w:r w:rsidRPr="00F200DA">
        <w:t>а</w:t>
      </w:r>
      <w:r w:rsidRPr="00F200DA">
        <w:t>ях: если служащий не освободил арестованного или заключенного, об освобо</w:t>
      </w:r>
      <w:r w:rsidRPr="00F200DA">
        <w:t>ж</w:t>
      </w:r>
      <w:r w:rsidRPr="00F200DA">
        <w:t>дени</w:t>
      </w:r>
      <w:r w:rsidR="00246D28">
        <w:t>и</w:t>
      </w:r>
      <w:r w:rsidRPr="00F200DA">
        <w:t xml:space="preserve"> которого он должен был распорядиться или распоряжение об освобожд</w:t>
      </w:r>
      <w:r w:rsidRPr="00F200DA">
        <w:t>е</w:t>
      </w:r>
      <w:r w:rsidRPr="00F200DA">
        <w:t>нии которого он должен был выполнить; если служащий необоснованно пр</w:t>
      </w:r>
      <w:r w:rsidRPr="00F200DA">
        <w:t>о</w:t>
      </w:r>
      <w:r w:rsidRPr="00F200DA">
        <w:t>длил задержание лица, не передав его в распоряжение компетентного судьи; е</w:t>
      </w:r>
      <w:r w:rsidRPr="00F200DA">
        <w:t>с</w:t>
      </w:r>
      <w:r w:rsidRPr="00F200DA">
        <w:t>ли служащий необоснованно изолировал заключенного; а также если начальник тюрьмы или иного пенитенциарного учреждения либо замещающий его служ</w:t>
      </w:r>
      <w:r w:rsidRPr="00F200DA">
        <w:t>а</w:t>
      </w:r>
      <w:r w:rsidRPr="00F200DA">
        <w:t>щий принял заключенного без наличия св</w:t>
      </w:r>
      <w:r w:rsidRPr="00F200DA">
        <w:t>и</w:t>
      </w:r>
      <w:r w:rsidRPr="00F200DA">
        <w:t>детельства о наказании, назначенном по обвинительному приговору, или поместил заключенного в иное, чем предп</w:t>
      </w:r>
      <w:r w:rsidRPr="00F200DA">
        <w:t>и</w:t>
      </w:r>
      <w:r w:rsidRPr="00F200DA">
        <w:t>сано, место в учреждении; если тюремный смотритель или сотрудник мест с</w:t>
      </w:r>
      <w:r w:rsidRPr="00F200DA">
        <w:t>о</w:t>
      </w:r>
      <w:r w:rsidRPr="00F200DA">
        <w:t>держания под стражей и охраны принял заключенного без распоряжения комп</w:t>
      </w:r>
      <w:r w:rsidRPr="00F200DA">
        <w:t>е</w:t>
      </w:r>
      <w:r w:rsidRPr="00F200DA">
        <w:t>тентного органа, за исключением случаев задержания на месте преступления; если полномочный сотрудник, располагая сведениями о незаконном задерж</w:t>
      </w:r>
      <w:r w:rsidRPr="00F200DA">
        <w:t>а</w:t>
      </w:r>
      <w:r w:rsidRPr="00F200DA">
        <w:t>нии, не принял мер к отмене решения о задержании, опоздал с принятием таких мер или отказался их принять либо уведомить орган, обязанный принять соо</w:t>
      </w:r>
      <w:r w:rsidRPr="00F200DA">
        <w:t>т</w:t>
      </w:r>
      <w:r w:rsidRPr="00F200DA">
        <w:t>ветствующее решение.</w:t>
      </w:r>
    </w:p>
    <w:p w:rsidR="00B83B16" w:rsidRPr="00F200DA" w:rsidRDefault="00B83B16" w:rsidP="006632EB">
      <w:pPr>
        <w:pStyle w:val="H1GR"/>
      </w:pPr>
      <w:r w:rsidRPr="00F200DA">
        <w:tab/>
      </w:r>
      <w:bookmarkStart w:id="15" w:name="_Toc357162030"/>
      <w:r w:rsidRPr="00F200DA">
        <w:t>L.</w:t>
      </w:r>
      <w:r w:rsidRPr="00F200DA">
        <w:tab/>
        <w:t>Информация относительно выполнения статьи 23 Конвенции</w:t>
      </w:r>
      <w:bookmarkEnd w:id="15"/>
    </w:p>
    <w:p w:rsidR="00B83B16" w:rsidRPr="00F200DA" w:rsidRDefault="00B83B16" w:rsidP="0014062D">
      <w:pPr>
        <w:pStyle w:val="SingleTxtGR"/>
      </w:pPr>
      <w:r w:rsidRPr="00F200DA">
        <w:t>169.</w:t>
      </w:r>
      <w:r w:rsidRPr="00F200DA">
        <w:tab/>
        <w:t>Ниже представлена информация о профессиональной подготовке перс</w:t>
      </w:r>
      <w:r w:rsidRPr="00F200DA">
        <w:t>о</w:t>
      </w:r>
      <w:r w:rsidRPr="00F200DA">
        <w:t>нала из состава сил без</w:t>
      </w:r>
      <w:r w:rsidRPr="00F200DA">
        <w:t>о</w:t>
      </w:r>
      <w:r w:rsidRPr="00F200DA">
        <w:t>пасности.</w:t>
      </w:r>
    </w:p>
    <w:p w:rsidR="00B83B16" w:rsidRPr="00F200DA" w:rsidRDefault="00B83B16" w:rsidP="0014062D">
      <w:pPr>
        <w:pStyle w:val="SingleTxtGR"/>
      </w:pPr>
      <w:r w:rsidRPr="00F200DA">
        <w:t>170.</w:t>
      </w:r>
      <w:r w:rsidRPr="00F200DA">
        <w:tab/>
        <w:t>Управление по вопросам поощрения прав человека Департамента по пр</w:t>
      </w:r>
      <w:r w:rsidRPr="00F200DA">
        <w:t>а</w:t>
      </w:r>
      <w:r w:rsidRPr="00F200DA">
        <w:t>вам человека информир</w:t>
      </w:r>
      <w:r w:rsidRPr="00F200DA">
        <w:t>у</w:t>
      </w:r>
      <w:r w:rsidRPr="00F200DA">
        <w:t>ет о следующих формах профессиональной подготовки сотрудников полиции и сил безопасности в в</w:t>
      </w:r>
      <w:r w:rsidRPr="00F200DA">
        <w:t>о</w:t>
      </w:r>
      <w:r w:rsidRPr="00F200DA">
        <w:t>просах прав человека.</w:t>
      </w:r>
    </w:p>
    <w:p w:rsidR="00B83B16" w:rsidRPr="00F200DA" w:rsidRDefault="00B83B16" w:rsidP="00D467C6">
      <w:pPr>
        <w:pStyle w:val="H23GR"/>
      </w:pPr>
      <w:r w:rsidRPr="00F200DA">
        <w:tab/>
        <w:t>1.</w:t>
      </w:r>
      <w:r w:rsidRPr="00F200DA">
        <w:tab/>
        <w:t>Виртуальные учебные курсы</w:t>
      </w:r>
    </w:p>
    <w:p w:rsidR="00B83B16" w:rsidRPr="00F200DA" w:rsidRDefault="00B83B16" w:rsidP="00D467C6">
      <w:pPr>
        <w:pStyle w:val="H23GR"/>
      </w:pPr>
      <w:r w:rsidRPr="00F200DA">
        <w:tab/>
        <w:t>a)</w:t>
      </w:r>
      <w:r w:rsidRPr="00F200DA">
        <w:tab/>
        <w:t xml:space="preserve">Введение в права человека и гендерный аспект в профессиональной подготовке сотрудников органов полиции и сил безопасности </w:t>
      </w:r>
    </w:p>
    <w:p w:rsidR="00B83B16" w:rsidRPr="00F200DA" w:rsidRDefault="00B83B16" w:rsidP="0014062D">
      <w:pPr>
        <w:pStyle w:val="SingleTxtGR"/>
      </w:pPr>
      <w:r w:rsidRPr="00F200DA">
        <w:t>171.</w:t>
      </w:r>
      <w:r w:rsidRPr="00F200DA">
        <w:tab/>
        <w:t>Программа непрерывной профессиональной подготовки организована по просьбе Министерства безопасности Республики и осуществляется в тесном взаимодействии с ним. Цель программы заключ</w:t>
      </w:r>
      <w:r w:rsidRPr="00F200DA">
        <w:t>а</w:t>
      </w:r>
      <w:r w:rsidRPr="00F200DA">
        <w:t>ется в том, чтобы предложить инструментарий, с помощью которого слушатели научатся осознавать себя и окружающих субъектами права, ответственно и сознательно вести себя и об</w:t>
      </w:r>
      <w:r w:rsidRPr="00F200DA">
        <w:t>ъ</w:t>
      </w:r>
      <w:r w:rsidRPr="00F200DA">
        <w:t>ективно подходить к различиям в обычаях, ценностях и привычках. (Продолж</w:t>
      </w:r>
      <w:r w:rsidRPr="00F200DA">
        <w:t>и</w:t>
      </w:r>
      <w:r w:rsidRPr="00F200DA">
        <w:t>тельность: 60</w:t>
      </w:r>
      <w:r w:rsidR="00856563" w:rsidRPr="00F200DA">
        <w:t xml:space="preserve"> </w:t>
      </w:r>
      <w:r w:rsidRPr="00F200DA">
        <w:t>часов. Целевая аудитория: с</w:t>
      </w:r>
      <w:r w:rsidRPr="00F200DA">
        <w:t>о</w:t>
      </w:r>
      <w:r w:rsidRPr="00F200DA">
        <w:t>трудники органов полиции и сил безопасности по всей стране – федеральной полиции, жандармерии, префект</w:t>
      </w:r>
      <w:r w:rsidRPr="00F200DA">
        <w:t>у</w:t>
      </w:r>
      <w:r w:rsidRPr="00F200DA">
        <w:t>ры и полиции аэропортов.) Первый выпуск: 27</w:t>
      </w:r>
      <w:r w:rsidR="00856563" w:rsidRPr="00F200DA">
        <w:t xml:space="preserve"> </w:t>
      </w:r>
      <w:r w:rsidRPr="00F200DA">
        <w:t>октября – 15</w:t>
      </w:r>
      <w:r w:rsidR="00856563" w:rsidRPr="00F200DA">
        <w:t xml:space="preserve"> </w:t>
      </w:r>
      <w:r w:rsidRPr="00F200DA">
        <w:t>декабря 2011</w:t>
      </w:r>
      <w:r w:rsidR="00856563" w:rsidRPr="00F200DA">
        <w:t xml:space="preserve"> </w:t>
      </w:r>
      <w:r w:rsidRPr="00F200DA">
        <w:t>года; число слушат</w:t>
      </w:r>
      <w:r w:rsidRPr="00F200DA">
        <w:t>е</w:t>
      </w:r>
      <w:r w:rsidRPr="00F200DA">
        <w:t>лей: 107. Второй выпуск: 26 марта – 4 июня 2012</w:t>
      </w:r>
      <w:r w:rsidR="00856563" w:rsidRPr="00F200DA">
        <w:t xml:space="preserve"> </w:t>
      </w:r>
      <w:r w:rsidRPr="00F200DA">
        <w:t>года; число слушателей: 180</w:t>
      </w:r>
      <w:r w:rsidR="00856563" w:rsidRPr="00F200DA">
        <w:t xml:space="preserve"> </w:t>
      </w:r>
      <w:r w:rsidRPr="00F200DA">
        <w:t>сотрудников органов полиции и сил безопасности. Третий в</w:t>
      </w:r>
      <w:r w:rsidRPr="00F200DA">
        <w:t>ы</w:t>
      </w:r>
      <w:r w:rsidRPr="00F200DA">
        <w:t>пуск: 18</w:t>
      </w:r>
      <w:r w:rsidR="00856563" w:rsidRPr="00F200DA">
        <w:t xml:space="preserve"> </w:t>
      </w:r>
      <w:r w:rsidRPr="00F200DA">
        <w:t>июня</w:t>
      </w:r>
      <w:r w:rsidR="00856563" w:rsidRPr="00F200DA">
        <w:t xml:space="preserve"> </w:t>
      </w:r>
      <w:r w:rsidRPr="00F200DA">
        <w:t>– 13</w:t>
      </w:r>
      <w:r w:rsidR="00856563" w:rsidRPr="00F200DA">
        <w:t xml:space="preserve"> </w:t>
      </w:r>
      <w:r w:rsidRPr="00F200DA">
        <w:t>августа 2012</w:t>
      </w:r>
      <w:r w:rsidR="00856563" w:rsidRPr="00F200DA">
        <w:t xml:space="preserve"> </w:t>
      </w:r>
      <w:r w:rsidRPr="00F200DA">
        <w:t>года; число слушателей: 210. Четвертый в</w:t>
      </w:r>
      <w:r w:rsidRPr="00F200DA">
        <w:t>ы</w:t>
      </w:r>
      <w:r w:rsidRPr="00F200DA">
        <w:t>пуск: 1 октября</w:t>
      </w:r>
      <w:r w:rsidR="00856563" w:rsidRPr="00F200DA">
        <w:t xml:space="preserve"> </w:t>
      </w:r>
      <w:r w:rsidRPr="00F200DA">
        <w:t>– 23</w:t>
      </w:r>
      <w:r w:rsidR="00856563" w:rsidRPr="00F200DA">
        <w:t xml:space="preserve"> </w:t>
      </w:r>
      <w:r w:rsidRPr="00F200DA">
        <w:t>ноября 2012</w:t>
      </w:r>
      <w:r w:rsidR="00856563" w:rsidRPr="00F200DA">
        <w:t xml:space="preserve"> </w:t>
      </w:r>
      <w:r w:rsidRPr="00F200DA">
        <w:t>года; число слушателей: 370</w:t>
      </w:r>
      <w:r w:rsidR="00856563" w:rsidRPr="00F200DA">
        <w:t xml:space="preserve"> </w:t>
      </w:r>
      <w:r w:rsidRPr="00F200DA">
        <w:t>сотрудников о</w:t>
      </w:r>
      <w:r w:rsidRPr="00F200DA">
        <w:t>р</w:t>
      </w:r>
      <w:r w:rsidRPr="00F200DA">
        <w:t>ганов полиции и сил безопасности. Общее</w:t>
      </w:r>
      <w:r w:rsidR="00246D28">
        <w:t xml:space="preserve"> число лиц, прошедших обуч</w:t>
      </w:r>
      <w:r w:rsidR="00246D28">
        <w:t>е</w:t>
      </w:r>
      <w:r w:rsidR="00246D28">
        <w:t>ние: </w:t>
      </w:r>
      <w:r w:rsidRPr="00F200DA">
        <w:t>867.</w:t>
      </w:r>
    </w:p>
    <w:p w:rsidR="00B83B16" w:rsidRPr="00F200DA" w:rsidRDefault="00B83B16" w:rsidP="0013641D">
      <w:pPr>
        <w:pStyle w:val="H23GR"/>
      </w:pPr>
      <w:r w:rsidRPr="00F200DA">
        <w:tab/>
        <w:t>b)</w:t>
      </w:r>
      <w:r w:rsidRPr="00F200DA">
        <w:tab/>
        <w:t xml:space="preserve">Гендерный аспект в международной системе защиты прав человека (совместно с Министерством обороны Республики) </w:t>
      </w:r>
    </w:p>
    <w:p w:rsidR="00B83B16" w:rsidRPr="00F200DA" w:rsidRDefault="00B83B16" w:rsidP="0014062D">
      <w:pPr>
        <w:pStyle w:val="SingleTxtGR"/>
      </w:pPr>
      <w:r w:rsidRPr="00F200DA">
        <w:t>172.</w:t>
      </w:r>
      <w:r w:rsidRPr="00F200DA">
        <w:tab/>
        <w:t>Ниже представлены основные особенности курса, организованного с</w:t>
      </w:r>
      <w:r w:rsidRPr="00F200DA">
        <w:t>о</w:t>
      </w:r>
      <w:r w:rsidRPr="00F200DA">
        <w:t>вместно с Национальным управлением по правам человека и международному гуманитарному праву Министерства обороны Ре</w:t>
      </w:r>
      <w:r w:rsidRPr="00F200DA">
        <w:t>с</w:t>
      </w:r>
      <w:r w:rsidRPr="00F200DA">
        <w:t>публики.</w:t>
      </w:r>
    </w:p>
    <w:p w:rsidR="00B83B16" w:rsidRPr="00246D28" w:rsidRDefault="00B83B16" w:rsidP="00246D28">
      <w:pPr>
        <w:pStyle w:val="SingleTxtGR"/>
      </w:pPr>
      <w:r w:rsidRPr="00246D28">
        <w:tab/>
        <w:t>a)</w:t>
      </w:r>
      <w:r w:rsidRPr="00246D28">
        <w:tab/>
        <w:t>Цели, стоящие перед слушателями:</w:t>
      </w:r>
    </w:p>
    <w:p w:rsidR="00B83B16" w:rsidRPr="00F200DA" w:rsidRDefault="00B83B16" w:rsidP="00246D28">
      <w:pPr>
        <w:pStyle w:val="Bullet2GR"/>
      </w:pPr>
      <w:r w:rsidRPr="00F200DA">
        <w:t>ознакомиться со структурой и основными нормами международной системы защиты прав челов</w:t>
      </w:r>
      <w:r w:rsidRPr="00F200DA">
        <w:t>е</w:t>
      </w:r>
      <w:r w:rsidRPr="00F200DA">
        <w:t>ка;</w:t>
      </w:r>
    </w:p>
    <w:p w:rsidR="00B83B16" w:rsidRPr="00F200DA" w:rsidRDefault="00B83B16" w:rsidP="00246D28">
      <w:pPr>
        <w:pStyle w:val="Bullet2GR"/>
      </w:pPr>
      <w:r w:rsidRPr="00F200DA">
        <w:t>ознакомиться с основополагающими элементами межд</w:t>
      </w:r>
      <w:r w:rsidRPr="00F200DA">
        <w:t>у</w:t>
      </w:r>
      <w:r w:rsidRPr="00F200DA">
        <w:t>народного права прав человека и международного уголовн</w:t>
      </w:r>
      <w:r w:rsidRPr="00F200DA">
        <w:t>о</w:t>
      </w:r>
      <w:r w:rsidRPr="00F200DA">
        <w:t>го права;</w:t>
      </w:r>
    </w:p>
    <w:p w:rsidR="00B83B16" w:rsidRPr="00F200DA" w:rsidRDefault="00B83B16" w:rsidP="00246D28">
      <w:pPr>
        <w:pStyle w:val="Bullet2GR"/>
      </w:pPr>
      <w:r w:rsidRPr="00F200DA">
        <w:t>научиться воспринимать гендерный аспект в соответствии с пар</w:t>
      </w:r>
      <w:r w:rsidRPr="00F200DA">
        <w:t>а</w:t>
      </w:r>
      <w:r w:rsidRPr="00F200DA">
        <w:t>метрами, которыми руководствуется международная система защ</w:t>
      </w:r>
      <w:r w:rsidRPr="00F200DA">
        <w:t>и</w:t>
      </w:r>
      <w:r w:rsidRPr="00F200DA">
        <w:t>ты прав ч</w:t>
      </w:r>
      <w:r w:rsidRPr="00F200DA">
        <w:t>е</w:t>
      </w:r>
      <w:r w:rsidRPr="00F200DA">
        <w:t>ловека;</w:t>
      </w:r>
    </w:p>
    <w:p w:rsidR="00B83B16" w:rsidRPr="00F200DA" w:rsidRDefault="00B83B16" w:rsidP="00246D28">
      <w:pPr>
        <w:pStyle w:val="Bullet2GR"/>
      </w:pPr>
      <w:r w:rsidRPr="00F200DA">
        <w:t>понимать и интернализировать главнейшие концепции по учету гендерной проблематики и прав человека в стремлении к опт</w:t>
      </w:r>
      <w:r w:rsidRPr="00F200DA">
        <w:t>и</w:t>
      </w:r>
      <w:r w:rsidRPr="00F200DA">
        <w:t>мальному исполнению обязанностей по мере развития своей пр</w:t>
      </w:r>
      <w:r w:rsidRPr="00F200DA">
        <w:t>о</w:t>
      </w:r>
      <w:r w:rsidRPr="00F200DA">
        <w:t>фессиональной военной карьеры.</w:t>
      </w:r>
    </w:p>
    <w:p w:rsidR="00B83B16" w:rsidRPr="00F200DA" w:rsidRDefault="00B83B16" w:rsidP="0014062D">
      <w:pPr>
        <w:pStyle w:val="SingleTxtGR"/>
      </w:pPr>
      <w:r w:rsidRPr="00F200DA">
        <w:tab/>
        <w:t>b)</w:t>
      </w:r>
      <w:r w:rsidRPr="00F200DA">
        <w:tab/>
        <w:t>Целевая аудитория: служащие вооруженных сил. Продолжител</w:t>
      </w:r>
      <w:r w:rsidRPr="00F200DA">
        <w:t>ь</w:t>
      </w:r>
      <w:r w:rsidRPr="00F200DA">
        <w:t>ность: восемь недель. Часовая учебная нагрузка: 72 часа. Первый выпуск: 20</w:t>
      </w:r>
      <w:r w:rsidR="007F4D0B" w:rsidRPr="00F200DA">
        <w:t> </w:t>
      </w:r>
      <w:r w:rsidRPr="00F200DA">
        <w:t>октября – 12</w:t>
      </w:r>
      <w:r w:rsidR="006730A3">
        <w:t> </w:t>
      </w:r>
      <w:r w:rsidRPr="00F200DA">
        <w:t>декабря 2011</w:t>
      </w:r>
      <w:r w:rsidR="006730A3">
        <w:t> </w:t>
      </w:r>
      <w:r w:rsidRPr="00F200DA">
        <w:t>года. Число слушателей: 159; из них женщин: 15</w:t>
      </w:r>
      <w:r w:rsidR="00246D28">
        <w:t>%</w:t>
      </w:r>
      <w:r w:rsidRPr="00F200DA">
        <w:t>/мужчин: 85</w:t>
      </w:r>
      <w:r w:rsidR="006730A3">
        <w:t>%</w:t>
      </w:r>
      <w:r w:rsidRPr="00F200DA">
        <w:t>.</w:t>
      </w:r>
    </w:p>
    <w:p w:rsidR="00B83B16" w:rsidRPr="00F200DA" w:rsidRDefault="00B83B16" w:rsidP="007F4D0B">
      <w:pPr>
        <w:pStyle w:val="H23GR"/>
      </w:pPr>
      <w:r w:rsidRPr="00F200DA">
        <w:tab/>
        <w:t>2.</w:t>
      </w:r>
      <w:r w:rsidRPr="00F200DA">
        <w:tab/>
        <w:t>Очные курсы</w:t>
      </w:r>
    </w:p>
    <w:p w:rsidR="00B83B16" w:rsidRPr="00F200DA" w:rsidRDefault="00B83B16" w:rsidP="0013641D">
      <w:pPr>
        <w:pStyle w:val="H23GR"/>
      </w:pPr>
      <w:r w:rsidRPr="00F200DA">
        <w:tab/>
        <w:t>a)</w:t>
      </w:r>
      <w:r w:rsidRPr="00F200DA">
        <w:tab/>
        <w:t>Учебный курс по правам человека для сотрудников Федерал</w:t>
      </w:r>
      <w:r w:rsidRPr="00F200DA">
        <w:t>ь</w:t>
      </w:r>
      <w:r w:rsidRPr="00F200DA">
        <w:t>ной службы исполнения наказаний с отдельной темой "Пытки и бесчеловечные, жестокие или унижающие достоинство виды обращения и наказ</w:t>
      </w:r>
      <w:r w:rsidRPr="00F200DA">
        <w:t>а</w:t>
      </w:r>
      <w:r w:rsidRPr="00F200DA">
        <w:t>ния"</w:t>
      </w:r>
    </w:p>
    <w:p w:rsidR="00B83B16" w:rsidRPr="00F200DA" w:rsidRDefault="00B83B16" w:rsidP="0014062D">
      <w:pPr>
        <w:pStyle w:val="SingleTxtGR"/>
      </w:pPr>
      <w:r w:rsidRPr="00F200DA">
        <w:t>173.</w:t>
      </w:r>
      <w:r w:rsidRPr="00F200DA">
        <w:tab/>
        <w:t>Цель данного курса – углубить знания сотрудников Федеральной службы исполнения наказаний в вопросах предупреждения пыток и бесчеловечных, жестоких или унижающих достоинство видов обращения и наказания, ориент</w:t>
      </w:r>
      <w:r w:rsidRPr="00F200DA">
        <w:t>и</w:t>
      </w:r>
      <w:r w:rsidRPr="00F200DA">
        <w:t>руясь на действующие в Аргентинской Республике международные догов</w:t>
      </w:r>
      <w:r w:rsidRPr="00F200DA">
        <w:t>о</w:t>
      </w:r>
      <w:r w:rsidRPr="00F200DA">
        <w:t>ры и документы в этой области, а также добиться того, чтобы сотрудники Федерал</w:t>
      </w:r>
      <w:r w:rsidRPr="00F200DA">
        <w:t>ь</w:t>
      </w:r>
      <w:r w:rsidRPr="00F200DA">
        <w:t>ной службы исполнения наказаний знали и понимали все процессы, которые могут причинить вред достоинству человека. Курс проводится совместно с О</w:t>
      </w:r>
      <w:r w:rsidRPr="00F200DA">
        <w:t>т</w:t>
      </w:r>
      <w:r w:rsidRPr="00F200DA">
        <w:t>делом по управлению пенитенциарными учреждениями и Национальным д</w:t>
      </w:r>
      <w:r w:rsidRPr="00F200DA">
        <w:t>и</w:t>
      </w:r>
      <w:r w:rsidRPr="00F200DA">
        <w:t>ректоратом Федеральной службы исполнения наказаний. Целевая аудитория: старший офице</w:t>
      </w:r>
      <w:r w:rsidRPr="00F200DA">
        <w:t>р</w:t>
      </w:r>
      <w:r w:rsidRPr="00F200DA">
        <w:t>ский состав категории специалистов ФСИН. Часовая нагрузка: 8</w:t>
      </w:r>
      <w:r w:rsidR="00856563" w:rsidRPr="00F200DA">
        <w:t xml:space="preserve"> </w:t>
      </w:r>
      <w:r w:rsidRPr="00F200DA">
        <w:t>учебных занятий (классов) по 90</w:t>
      </w:r>
      <w:r w:rsidR="00856563" w:rsidRPr="00F200DA">
        <w:t xml:space="preserve"> </w:t>
      </w:r>
      <w:r w:rsidRPr="00F200DA">
        <w:t>минут каждое. Первый выпуск: 15</w:t>
      </w:r>
      <w:r w:rsidR="00856563" w:rsidRPr="00F200DA">
        <w:t xml:space="preserve"> </w:t>
      </w:r>
      <w:r w:rsidR="009F4DE7" w:rsidRPr="00F200DA">
        <w:t>мая – </w:t>
      </w:r>
      <w:r w:rsidRPr="00F200DA">
        <w:t>4</w:t>
      </w:r>
      <w:r w:rsidR="009F4DE7" w:rsidRPr="00F200DA">
        <w:t> </w:t>
      </w:r>
      <w:r w:rsidRPr="00F200DA">
        <w:t>июля 2012</w:t>
      </w:r>
      <w:r w:rsidR="00856563" w:rsidRPr="00F200DA">
        <w:t xml:space="preserve"> </w:t>
      </w:r>
      <w:r w:rsidRPr="00F200DA">
        <w:t>года. Число слушателей: 86. Общая численность прошедших об</w:t>
      </w:r>
      <w:r w:rsidRPr="00F200DA">
        <w:t>у</w:t>
      </w:r>
      <w:r w:rsidRPr="00F200DA">
        <w:t>чение по состоянию на второй триместр 2012</w:t>
      </w:r>
      <w:r w:rsidR="00856563" w:rsidRPr="00F200DA">
        <w:t xml:space="preserve"> </w:t>
      </w:r>
      <w:r w:rsidRPr="00F200DA">
        <w:t>года: 86 человек.</w:t>
      </w:r>
    </w:p>
    <w:p w:rsidR="00B83B16" w:rsidRPr="00F200DA" w:rsidRDefault="00B83B16" w:rsidP="0013641D">
      <w:pPr>
        <w:pStyle w:val="H23GR"/>
      </w:pPr>
      <w:r w:rsidRPr="00F200DA">
        <w:tab/>
        <w:t>b)</w:t>
      </w:r>
      <w:r w:rsidRPr="00F200DA">
        <w:tab/>
        <w:t xml:space="preserve">Подготовка в вопросах прав человека для сотрудников сил безопасности </w:t>
      </w:r>
      <w:r w:rsidR="009F4DE7" w:rsidRPr="00F200DA">
        <w:br/>
      </w:r>
      <w:r w:rsidRPr="00F200DA">
        <w:t>в</w:t>
      </w:r>
      <w:r w:rsidR="00856563" w:rsidRPr="00F200DA">
        <w:t xml:space="preserve"> </w:t>
      </w:r>
      <w:r w:rsidRPr="00F200DA">
        <w:t>провинциях</w:t>
      </w:r>
    </w:p>
    <w:p w:rsidR="00B83B16" w:rsidRPr="00F200DA" w:rsidRDefault="00B83B16" w:rsidP="0014062D">
      <w:pPr>
        <w:pStyle w:val="SingleTxtGR"/>
      </w:pPr>
      <w:r w:rsidRPr="00F200DA">
        <w:t>174.</w:t>
      </w:r>
      <w:r w:rsidRPr="00F200DA">
        <w:tab/>
        <w:t>Цель учебных занятий – задействовать инструментарий, с помощью к</w:t>
      </w:r>
      <w:r w:rsidRPr="00F200DA">
        <w:t>о</w:t>
      </w:r>
      <w:r w:rsidRPr="00F200DA">
        <w:t>торого слушатели научатся осознавать себя и окружающих субъектами права, вести себя ответственно и сознательно и объективно подходить к различиям в обычаях, ценностях и привычках. Целевая аудитория: сотрудники органов п</w:t>
      </w:r>
      <w:r w:rsidRPr="00F200DA">
        <w:t>о</w:t>
      </w:r>
      <w:r w:rsidRPr="00F200DA">
        <w:t>лиции и сил безопасности провинции. Часовая нагрузка: 16</w:t>
      </w:r>
      <w:r w:rsidR="00856563" w:rsidRPr="00F200DA">
        <w:t xml:space="preserve"> </w:t>
      </w:r>
      <w:r w:rsidRPr="00F200DA">
        <w:t>часов (в разбивке на два занятия по 8</w:t>
      </w:r>
      <w:r w:rsidR="00856563" w:rsidRPr="00F200DA">
        <w:t xml:space="preserve"> </w:t>
      </w:r>
      <w:r w:rsidRPr="00F200DA">
        <w:t>часов каждое). Ушуая, про</w:t>
      </w:r>
      <w:r w:rsidR="006730A3">
        <w:t>винция Огненная Земля: 21, 22 и </w:t>
      </w:r>
      <w:r w:rsidRPr="00F200DA">
        <w:t>25</w:t>
      </w:r>
      <w:r w:rsidR="00856563" w:rsidRPr="00F200DA">
        <w:t xml:space="preserve"> </w:t>
      </w:r>
      <w:r w:rsidRPr="00F200DA">
        <w:t>июня 2012</w:t>
      </w:r>
      <w:r w:rsidR="00856563" w:rsidRPr="00F200DA">
        <w:t xml:space="preserve"> </w:t>
      </w:r>
      <w:r w:rsidRPr="00F200DA">
        <w:t>года (третье занятие – по теме "Виды обращения"). Общее чи</w:t>
      </w:r>
      <w:r w:rsidRPr="00F200DA">
        <w:t>с</w:t>
      </w:r>
      <w:r w:rsidRPr="00F200DA">
        <w:t>ло слушателей: 60</w:t>
      </w:r>
      <w:r w:rsidR="00856563" w:rsidRPr="00F200DA">
        <w:t xml:space="preserve"> </w:t>
      </w:r>
      <w:r w:rsidRPr="00F200DA">
        <w:t>полицейских из городов Ушуая, Тольуин и Рио-Гранде и 6</w:t>
      </w:r>
      <w:r w:rsidR="006730A3">
        <w:t> </w:t>
      </w:r>
      <w:r w:rsidRPr="00F200DA">
        <w:t>представителей Провинциальной службы исполнения наказаний. Ушуая и Рио-Гранде, провинция Огненная Земля: июнь 2010</w:t>
      </w:r>
      <w:r w:rsidR="00856563" w:rsidRPr="00F200DA">
        <w:t xml:space="preserve"> </w:t>
      </w:r>
      <w:r w:rsidR="006730A3">
        <w:t>года. Число слушателей: 80 – из </w:t>
      </w:r>
      <w:r w:rsidRPr="00F200DA">
        <w:t>Рио-Гранде и 70 – из Ушуая. Гуалегуайчу, провинция Энтре-Риос: июнь 2011</w:t>
      </w:r>
      <w:r w:rsidR="009F4DE7" w:rsidRPr="00F200DA">
        <w:t> </w:t>
      </w:r>
      <w:r w:rsidRPr="00F200DA">
        <w:t>года. Число слушателей: 42. Общая численность прошедших обучение: 248</w:t>
      </w:r>
      <w:r w:rsidR="00856563" w:rsidRPr="00F200DA">
        <w:t xml:space="preserve"> </w:t>
      </w:r>
      <w:r w:rsidRPr="00F200DA">
        <w:t>человек.</w:t>
      </w:r>
    </w:p>
    <w:p w:rsidR="00B83B16" w:rsidRPr="00F200DA" w:rsidRDefault="00B83B16" w:rsidP="006632EB">
      <w:pPr>
        <w:pStyle w:val="H1GR"/>
      </w:pPr>
      <w:r w:rsidRPr="00F200DA">
        <w:tab/>
      </w:r>
      <w:bookmarkStart w:id="16" w:name="_Toc357162031"/>
      <w:r w:rsidRPr="00F200DA">
        <w:t>M.</w:t>
      </w:r>
      <w:r w:rsidRPr="00F200DA">
        <w:tab/>
        <w:t>Информация относительно выполнения статьи 24 Конвенции</w:t>
      </w:r>
      <w:bookmarkEnd w:id="16"/>
    </w:p>
    <w:p w:rsidR="00B83B16" w:rsidRPr="00F200DA" w:rsidRDefault="00FB23EC" w:rsidP="0013641D">
      <w:pPr>
        <w:pStyle w:val="H23GR"/>
      </w:pPr>
      <w:r w:rsidRPr="00F200DA">
        <w:tab/>
        <w:t>1.</w:t>
      </w:r>
      <w:r w:rsidR="00B83B16" w:rsidRPr="00F200DA">
        <w:tab/>
        <w:t>Определение понятия жертвы в национальном законодательс</w:t>
      </w:r>
      <w:r w:rsidR="00B83B16" w:rsidRPr="00F200DA">
        <w:t>т</w:t>
      </w:r>
      <w:r w:rsidR="00B83B16" w:rsidRPr="00F200DA">
        <w:t xml:space="preserve">ве </w:t>
      </w:r>
    </w:p>
    <w:p w:rsidR="00B83B16" w:rsidRPr="00F200DA" w:rsidRDefault="00B83B16" w:rsidP="0014062D">
      <w:pPr>
        <w:pStyle w:val="SingleTxtGR"/>
      </w:pPr>
      <w:r w:rsidRPr="00F200DA">
        <w:t>175.</w:t>
      </w:r>
      <w:r w:rsidRPr="00F200DA">
        <w:tab/>
        <w:t>В соответствии с действующим уголовным законодательством жертва, или потерпевший в резул</w:t>
      </w:r>
      <w:r w:rsidRPr="00F200DA">
        <w:t>ь</w:t>
      </w:r>
      <w:r w:rsidRPr="00F200DA">
        <w:t>тате преступления, есть лицо, испытывающее прямые описанные в законе последствия. Речь идет о физической жертве, т</w:t>
      </w:r>
      <w:r w:rsidR="009757B6">
        <w:t>.е.</w:t>
      </w:r>
      <w:r w:rsidRPr="00F200DA">
        <w:t xml:space="preserve"> лице, к</w:t>
      </w:r>
      <w:r w:rsidRPr="00F200DA">
        <w:t>о</w:t>
      </w:r>
      <w:r w:rsidRPr="00F200DA">
        <w:t xml:space="preserve">торое оказалось лишено свободы и к тому же часто страдает от нарушения его телесной неприкосновенности, а также от нарушения права на свободу и других основных прав человека. </w:t>
      </w:r>
    </w:p>
    <w:p w:rsidR="00B83B16" w:rsidRPr="00F200DA" w:rsidRDefault="00B83B16" w:rsidP="0014062D">
      <w:pPr>
        <w:pStyle w:val="SingleTxtGR"/>
      </w:pPr>
      <w:r w:rsidRPr="00F200DA">
        <w:t>176.</w:t>
      </w:r>
      <w:r w:rsidRPr="00F200DA">
        <w:tab/>
        <w:t>В то же время следует отметить, что статья</w:t>
      </w:r>
      <w:r w:rsidR="00856563" w:rsidRPr="00F200DA">
        <w:t xml:space="preserve"> </w:t>
      </w:r>
      <w:r w:rsidRPr="00F200DA">
        <w:t>1079 Гражданского кодекса Республики устанавливает обязанность возмещать вред, нанесенный престу</w:t>
      </w:r>
      <w:r w:rsidRPr="00F200DA">
        <w:t>п</w:t>
      </w:r>
      <w:r w:rsidRPr="00F200DA">
        <w:t>лением тому, кому нанесен прямой или косвенный ущерб. Таким образом, ро</w:t>
      </w:r>
      <w:r w:rsidRPr="00F200DA">
        <w:t>д</w:t>
      </w:r>
      <w:r w:rsidRPr="00F200DA">
        <w:t>ственники физической жертвы насильственного исчезновения, которые жили в состоянии душевной боли и страданий, не зная о судьбе или местонахождении любимых ими людей, могут подавать гражданский иск в компетентные суде</w:t>
      </w:r>
      <w:r w:rsidRPr="00F200DA">
        <w:t>б</w:t>
      </w:r>
      <w:r w:rsidRPr="00F200DA">
        <w:t>ные органы.</w:t>
      </w:r>
    </w:p>
    <w:p w:rsidR="00B83B16" w:rsidRPr="00F200DA" w:rsidRDefault="00B83B16" w:rsidP="0014062D">
      <w:pPr>
        <w:pStyle w:val="SingleTxtGR"/>
      </w:pPr>
      <w:r w:rsidRPr="00F200DA">
        <w:t>177.</w:t>
      </w:r>
      <w:r w:rsidRPr="00F200DA">
        <w:tab/>
        <w:t>С другой стороны, в отношении механизмов, гарантирующих право знать правду об обстоятельствах насильственного исчезновения и судьбе исчезнувш</w:t>
      </w:r>
      <w:r w:rsidRPr="00F200DA">
        <w:t>е</w:t>
      </w:r>
      <w:r w:rsidRPr="00F200DA">
        <w:t>го лица, следует учитывать, что весь судебный процесс является открытым, п</w:t>
      </w:r>
      <w:r w:rsidRPr="00F200DA">
        <w:t>о</w:t>
      </w:r>
      <w:r w:rsidRPr="00F200DA">
        <w:t>этому с вынесенными приговорами можно легко ознакомиться. В ходе судебн</w:t>
      </w:r>
      <w:r w:rsidRPr="00F200DA">
        <w:t>о</w:t>
      </w:r>
      <w:r w:rsidRPr="00F200DA">
        <w:t>го разбирательства любая жертва имеет полное право ознакомиться с матери</w:t>
      </w:r>
      <w:r w:rsidRPr="00F200DA">
        <w:t>а</w:t>
      </w:r>
      <w:r w:rsidRPr="00F200DA">
        <w:t>лами дела и р</w:t>
      </w:r>
      <w:r w:rsidRPr="00F200DA">
        <w:t>е</w:t>
      </w:r>
      <w:r w:rsidRPr="00F200DA">
        <w:t>зультатами расследования.</w:t>
      </w:r>
    </w:p>
    <w:p w:rsidR="00B83B16" w:rsidRPr="00F200DA" w:rsidRDefault="00B83B16" w:rsidP="0014062D">
      <w:pPr>
        <w:pStyle w:val="SingleTxtGR"/>
      </w:pPr>
      <w:r w:rsidRPr="00F200DA">
        <w:t>178.</w:t>
      </w:r>
      <w:r w:rsidRPr="00F200DA">
        <w:tab/>
        <w:t>Любая жертва имеет право выступать стороной в процессе расследования преступления, потерпевшей в результате которого она является. Данное право регулируется статьей</w:t>
      </w:r>
      <w:r w:rsidR="00856563" w:rsidRPr="00F200DA">
        <w:t xml:space="preserve"> </w:t>
      </w:r>
      <w:r w:rsidRPr="00F200DA">
        <w:t xml:space="preserve">82 УПК, которая гласит: </w:t>
      </w:r>
    </w:p>
    <w:p w:rsidR="00B83B16" w:rsidRPr="00F200DA" w:rsidRDefault="00FB23EC" w:rsidP="00FB23EC">
      <w:pPr>
        <w:pStyle w:val="SingleTxtGR"/>
        <w:ind w:left="1701" w:hanging="567"/>
      </w:pPr>
      <w:r w:rsidRPr="00F200DA">
        <w:tab/>
      </w:r>
      <w:r w:rsidR="00B83B16" w:rsidRPr="00F200DA">
        <w:t>"Любое лицо с гражданской право- и дееспособностью, непосредственно потерпевшее от уголовного дела публичного обвинения, имеет право в</w:t>
      </w:r>
      <w:r w:rsidR="00B83B16" w:rsidRPr="00F200DA">
        <w:t>ы</w:t>
      </w:r>
      <w:r w:rsidR="00B83B16" w:rsidRPr="00F200DA">
        <w:t>ступать истцом и, как таковой, возбуждать судебное разбирательство, представлять доказательства, оспаривать их и действовать в пределах, у</w:t>
      </w:r>
      <w:r w:rsidR="00B83B16" w:rsidRPr="00F200DA">
        <w:t>с</w:t>
      </w:r>
      <w:r w:rsidR="00B83B16" w:rsidRPr="00F200DA">
        <w:t>танавливаемых н</w:t>
      </w:r>
      <w:r w:rsidR="00B83B16" w:rsidRPr="00F200DA">
        <w:t>а</w:t>
      </w:r>
      <w:r w:rsidR="00B83B16" w:rsidRPr="00F200DA">
        <w:t xml:space="preserve">стоящим Кодексом. </w:t>
      </w:r>
    </w:p>
    <w:p w:rsidR="00B83B16" w:rsidRPr="00F200DA" w:rsidRDefault="00FB23EC" w:rsidP="00FB23EC">
      <w:pPr>
        <w:pStyle w:val="SingleTxtGR"/>
        <w:ind w:left="1701" w:hanging="567"/>
      </w:pPr>
      <w:r w:rsidRPr="00F200DA">
        <w:tab/>
      </w:r>
      <w:r w:rsidR="00B83B16" w:rsidRPr="00F200DA">
        <w:t>В случае недееспособности такое лицо действует через своего з</w:t>
      </w:r>
      <w:r w:rsidR="00B83B16" w:rsidRPr="00F200DA">
        <w:t>а</w:t>
      </w:r>
      <w:r w:rsidR="00B83B16" w:rsidRPr="00F200DA">
        <w:t>конного пре</w:t>
      </w:r>
      <w:r w:rsidR="00B83B16" w:rsidRPr="00F200DA">
        <w:t>д</w:t>
      </w:r>
      <w:r w:rsidR="00B83B16" w:rsidRPr="00F200DA">
        <w:t>ставителя.</w:t>
      </w:r>
    </w:p>
    <w:p w:rsidR="00B83B16" w:rsidRPr="00F200DA" w:rsidRDefault="00FB23EC" w:rsidP="00FB23EC">
      <w:pPr>
        <w:pStyle w:val="SingleTxtGR"/>
        <w:ind w:left="1701" w:hanging="567"/>
      </w:pPr>
      <w:r w:rsidRPr="00F200DA">
        <w:tab/>
      </w:r>
      <w:r w:rsidR="00B83B16" w:rsidRPr="00F200DA">
        <w:t>Если речь идет о преступлении, которое привело к смерти поте</w:t>
      </w:r>
      <w:r w:rsidR="00B83B16" w:rsidRPr="00F200DA">
        <w:t>р</w:t>
      </w:r>
      <w:r w:rsidR="00B83B16" w:rsidRPr="00F200DA">
        <w:t>певшего, указанное право могут осуществлять оставшийся в живых су</w:t>
      </w:r>
      <w:r w:rsidR="00B83B16" w:rsidRPr="00F200DA">
        <w:t>п</w:t>
      </w:r>
      <w:r w:rsidR="00B83B16" w:rsidRPr="00F200DA">
        <w:t>руг/супруга потерпевшего, его родители, его дети или его последний законный пре</w:t>
      </w:r>
      <w:r w:rsidR="00B83B16" w:rsidRPr="00F200DA">
        <w:t>д</w:t>
      </w:r>
      <w:r w:rsidR="00B83B16" w:rsidRPr="00F200DA">
        <w:t xml:space="preserve">ставитель. </w:t>
      </w:r>
    </w:p>
    <w:p w:rsidR="00B83B16" w:rsidRPr="00F200DA" w:rsidRDefault="00FB23EC" w:rsidP="00FB23EC">
      <w:pPr>
        <w:pStyle w:val="SingleTxtGR"/>
        <w:ind w:left="1701" w:hanging="567"/>
      </w:pPr>
      <w:r w:rsidRPr="00F200DA">
        <w:tab/>
      </w:r>
      <w:r w:rsidR="00B83B16" w:rsidRPr="00F200DA">
        <w:t>Если конкретный истец одновременно является стороной гражданского иска, то он может выступать в одном лице, соблюдая требования обоих инстит</w:t>
      </w:r>
      <w:r w:rsidR="00B83B16" w:rsidRPr="00F200DA">
        <w:t>у</w:t>
      </w:r>
      <w:r w:rsidR="00B83B16" w:rsidRPr="00F200DA">
        <w:t>тов".</w:t>
      </w:r>
    </w:p>
    <w:p w:rsidR="00B83B16" w:rsidRPr="00F200DA" w:rsidRDefault="00B83B16" w:rsidP="0014062D">
      <w:pPr>
        <w:pStyle w:val="SingleTxtGR"/>
      </w:pPr>
      <w:r w:rsidRPr="00F200DA">
        <w:t>179.</w:t>
      </w:r>
      <w:r w:rsidRPr="00F200DA">
        <w:tab/>
        <w:t>В свою очередь</w:t>
      </w:r>
      <w:r w:rsidR="00080749">
        <w:t>,</w:t>
      </w:r>
      <w:r w:rsidRPr="00F200DA">
        <w:t xml:space="preserve"> в статье</w:t>
      </w:r>
      <w:r w:rsidR="00856563" w:rsidRPr="00F200DA">
        <w:t xml:space="preserve"> </w:t>
      </w:r>
      <w:r w:rsidRPr="00F200DA">
        <w:t>82</w:t>
      </w:r>
      <w:r w:rsidR="00D92AF1">
        <w:t>-бис</w:t>
      </w:r>
      <w:r w:rsidRPr="00F200DA">
        <w:t xml:space="preserve"> (включенной в УПК во исполнение уп</w:t>
      </w:r>
      <w:r w:rsidRPr="00F200DA">
        <w:t>о</w:t>
      </w:r>
      <w:r w:rsidRPr="00F200DA">
        <w:t>мянутого выше Мирового соглашения по иску Иносенсии Лука де Пегораро) устанавливается, что "ассоциации или фонды, зарегистрированные в соответс</w:t>
      </w:r>
      <w:r w:rsidRPr="00F200DA">
        <w:t>т</w:t>
      </w:r>
      <w:r w:rsidRPr="00F200DA">
        <w:t>вии с законом, могут выступать истцом в судебном разбирательстве, когда ра</w:t>
      </w:r>
      <w:r w:rsidRPr="00F200DA">
        <w:t>с</w:t>
      </w:r>
      <w:r w:rsidRPr="00F200DA">
        <w:t>следуются преступления против человечности или грубые нарушения прав ч</w:t>
      </w:r>
      <w:r w:rsidRPr="00F200DA">
        <w:t>е</w:t>
      </w:r>
      <w:r w:rsidRPr="00F200DA">
        <w:t>ловека, если только их уставная цель непосредственно связана с защитой прав, которые сочтены нарушенными".</w:t>
      </w:r>
    </w:p>
    <w:p w:rsidR="00B83B16" w:rsidRPr="00F200DA" w:rsidRDefault="00991F16" w:rsidP="00991F16">
      <w:pPr>
        <w:pStyle w:val="H23GR"/>
      </w:pPr>
      <w:r w:rsidRPr="00F200DA">
        <w:tab/>
        <w:t>2.</w:t>
      </w:r>
      <w:r w:rsidR="00B83B16" w:rsidRPr="00F200DA">
        <w:tab/>
        <w:t xml:space="preserve">Рамки политики возмещения вреда, причиненного жертвам насильственного исчезновения в период государственного терроризма </w:t>
      </w:r>
    </w:p>
    <w:p w:rsidR="00B83B16" w:rsidRPr="00F200DA" w:rsidRDefault="00B83B16" w:rsidP="0014062D">
      <w:pPr>
        <w:pStyle w:val="SingleTxtGR"/>
      </w:pPr>
      <w:r w:rsidRPr="00F200DA">
        <w:t>180.</w:t>
      </w:r>
      <w:r w:rsidRPr="00F200DA">
        <w:tab/>
        <w:t>Специфическая ситуация, которую переживает Аргентина в борьбе с бе</w:t>
      </w:r>
      <w:r w:rsidRPr="00F200DA">
        <w:t>з</w:t>
      </w:r>
      <w:r w:rsidRPr="00F200DA">
        <w:t>наказанностью, сложилась в результате соединения политической, юридич</w:t>
      </w:r>
      <w:r w:rsidRPr="00F200DA">
        <w:t>е</w:t>
      </w:r>
      <w:r w:rsidRPr="00F200DA">
        <w:t>ской и этической решимости трех ветвей государственной власти и непокол</w:t>
      </w:r>
      <w:r w:rsidRPr="00F200DA">
        <w:t>е</w:t>
      </w:r>
      <w:r w:rsidRPr="00F200DA">
        <w:t>бимого желания народа обрести историческую память, знать истину и д</w:t>
      </w:r>
      <w:r w:rsidRPr="00F200DA">
        <w:t>о</w:t>
      </w:r>
      <w:r w:rsidRPr="00F200DA">
        <w:t>биться справедливости, и именно эти цели поддерживает правозащитное движение на протяжении п</w:t>
      </w:r>
      <w:r w:rsidRPr="00F200DA">
        <w:t>о</w:t>
      </w:r>
      <w:r w:rsidRPr="00F200DA">
        <w:t xml:space="preserve">следних десятилетий. </w:t>
      </w:r>
    </w:p>
    <w:p w:rsidR="00B83B16" w:rsidRPr="00F200DA" w:rsidRDefault="00B83B16" w:rsidP="0014062D">
      <w:pPr>
        <w:pStyle w:val="SingleTxtGR"/>
      </w:pPr>
      <w:r w:rsidRPr="00F200DA">
        <w:t>181.</w:t>
      </w:r>
      <w:r w:rsidRPr="00F200DA">
        <w:tab/>
        <w:t>Три ветви государственной власти добились выдающихся успехов в ра</w:t>
      </w:r>
      <w:r w:rsidRPr="00F200DA">
        <w:t>с</w:t>
      </w:r>
      <w:r w:rsidRPr="00F200DA">
        <w:t>следовании, судебном преследовании и наказании тех, кто несет ответстве</w:t>
      </w:r>
      <w:r w:rsidRPr="00F200DA">
        <w:t>н</w:t>
      </w:r>
      <w:r w:rsidRPr="00F200DA">
        <w:t>ность за тяжкие преступления, совершенные в</w:t>
      </w:r>
      <w:r w:rsidR="00856563" w:rsidRPr="00F200DA">
        <w:t xml:space="preserve"> </w:t>
      </w:r>
      <w:r w:rsidRPr="00F200DA">
        <w:t>годы последней военной дикт</w:t>
      </w:r>
      <w:r w:rsidRPr="00F200DA">
        <w:t>а</w:t>
      </w:r>
      <w:r w:rsidRPr="00F200DA">
        <w:t xml:space="preserve">туры. </w:t>
      </w:r>
    </w:p>
    <w:p w:rsidR="00B83B16" w:rsidRPr="00F200DA" w:rsidRDefault="00B83B16" w:rsidP="0014062D">
      <w:pPr>
        <w:pStyle w:val="SingleTxtGR"/>
      </w:pPr>
      <w:r w:rsidRPr="00F200DA">
        <w:t>182.</w:t>
      </w:r>
      <w:r w:rsidRPr="00F200DA">
        <w:tab/>
        <w:t>Это обязательство во имя Памяти, Истины и Справедливости Департ</w:t>
      </w:r>
      <w:r w:rsidRPr="00F200DA">
        <w:t>а</w:t>
      </w:r>
      <w:r w:rsidRPr="00F200DA">
        <w:t>мент по правам человека не только активно поддерживает, но и ставит во главу угла всей политики правительства. В этой связи необходимо отметить следу</w:t>
      </w:r>
      <w:r w:rsidRPr="00F200DA">
        <w:t>ю</w:t>
      </w:r>
      <w:r w:rsidRPr="00F200DA">
        <w:t xml:space="preserve">щее. </w:t>
      </w:r>
    </w:p>
    <w:p w:rsidR="00B83B16" w:rsidRPr="00F200DA" w:rsidRDefault="00B83B16" w:rsidP="0013641D">
      <w:pPr>
        <w:pStyle w:val="H23GR"/>
      </w:pPr>
      <w:r w:rsidRPr="00F200DA">
        <w:tab/>
        <w:t>a)</w:t>
      </w:r>
      <w:r w:rsidRPr="00F200DA">
        <w:tab/>
        <w:t>Иски</w:t>
      </w:r>
    </w:p>
    <w:p w:rsidR="00B83B16" w:rsidRPr="00F200DA" w:rsidRDefault="00B83B16" w:rsidP="0014062D">
      <w:pPr>
        <w:pStyle w:val="SingleTxtGR"/>
      </w:pPr>
      <w:r w:rsidRPr="00F200DA">
        <w:t>183.</w:t>
      </w:r>
      <w:r w:rsidRPr="00F200DA">
        <w:tab/>
        <w:t>Департамент по правам человека выступал истцом в 155</w:t>
      </w:r>
      <w:r w:rsidR="00856563" w:rsidRPr="00F200DA">
        <w:t xml:space="preserve"> </w:t>
      </w:r>
      <w:r w:rsidRPr="00F200DA">
        <w:t>судебных делах.</w:t>
      </w:r>
    </w:p>
    <w:p w:rsidR="00B83B16" w:rsidRPr="00F200DA" w:rsidRDefault="00B83B16" w:rsidP="0013641D">
      <w:pPr>
        <w:pStyle w:val="H23GR"/>
      </w:pPr>
      <w:r w:rsidRPr="00F200DA">
        <w:tab/>
        <w:t>b)</w:t>
      </w:r>
      <w:r w:rsidRPr="00F200DA">
        <w:tab/>
        <w:t>Законодательство о возмещении ущерба</w:t>
      </w:r>
    </w:p>
    <w:p w:rsidR="00B83B16" w:rsidRPr="00F200DA" w:rsidRDefault="00B83B16" w:rsidP="0014062D">
      <w:pPr>
        <w:pStyle w:val="SingleTxtGR"/>
      </w:pPr>
      <w:r w:rsidRPr="00F200DA">
        <w:t>184.</w:t>
      </w:r>
      <w:r w:rsidRPr="00F200DA">
        <w:tab/>
        <w:t>Координация действий в рамках планов и программ по возмещению ущерба, причиненного в результате нарушений прав человека со стороны гос</w:t>
      </w:r>
      <w:r w:rsidRPr="00F200DA">
        <w:t>у</w:t>
      </w:r>
      <w:r w:rsidRPr="00F200DA">
        <w:t>дарства, возложена на Управление по реализации мер политики по возмещению ущерба. Управлению также поручено исполнение соответствующих законов, в частности Законов №</w:t>
      </w:r>
      <w:r w:rsidR="00856563" w:rsidRPr="00F200DA">
        <w:t xml:space="preserve"> </w:t>
      </w:r>
      <w:r w:rsidRPr="00F200DA">
        <w:t>24043, 24411, 25192 и 25914, а также всех других норм</w:t>
      </w:r>
      <w:r w:rsidRPr="00F200DA">
        <w:t>а</w:t>
      </w:r>
      <w:r w:rsidRPr="00F200DA">
        <w:t>тивных актов по</w:t>
      </w:r>
      <w:r w:rsidR="00856563" w:rsidRPr="00F200DA">
        <w:t xml:space="preserve"> </w:t>
      </w:r>
      <w:r w:rsidRPr="00F200DA">
        <w:t>данному вопросу, которые могут быть приняты.</w:t>
      </w:r>
    </w:p>
    <w:p w:rsidR="00B83B16" w:rsidRPr="00F200DA" w:rsidRDefault="00B83B16" w:rsidP="0014062D">
      <w:pPr>
        <w:pStyle w:val="SingleTxtGR"/>
      </w:pPr>
      <w:r w:rsidRPr="00F200DA">
        <w:t>185.</w:t>
      </w:r>
      <w:r w:rsidRPr="00F200DA">
        <w:tab/>
        <w:t>Закон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24411: разрешено производить возмещение ущерба правопрее</w:t>
      </w:r>
      <w:r w:rsidRPr="00F200DA">
        <w:t>м</w:t>
      </w:r>
      <w:r w:rsidRPr="00F200DA">
        <w:t>никам или наследникам лиц, находящихся в ситуации насильственного исче</w:t>
      </w:r>
      <w:r w:rsidRPr="00F200DA">
        <w:t>з</w:t>
      </w:r>
      <w:r w:rsidRPr="00F200DA">
        <w:t>новения или умерших вследствие действий воор</w:t>
      </w:r>
      <w:r w:rsidRPr="00F200DA">
        <w:t>у</w:t>
      </w:r>
      <w:r w:rsidRPr="00F200DA">
        <w:t>женных сил, сил безопасности или какого-либо иного вооруженного формирования в период до 10</w:t>
      </w:r>
      <w:r w:rsidR="00856563" w:rsidRPr="00F200DA">
        <w:t xml:space="preserve"> </w:t>
      </w:r>
      <w:r w:rsidRPr="00F200DA">
        <w:t>д</w:t>
      </w:r>
      <w:r w:rsidRPr="00F200DA">
        <w:t>е</w:t>
      </w:r>
      <w:r w:rsidRPr="00F200DA">
        <w:t>кабря 1983</w:t>
      </w:r>
      <w:r w:rsidR="00856563" w:rsidRPr="00F200DA">
        <w:t xml:space="preserve"> </w:t>
      </w:r>
      <w:r w:rsidRPr="00F200DA">
        <w:t xml:space="preserve">года. </w:t>
      </w:r>
    </w:p>
    <w:p w:rsidR="00B83B16" w:rsidRPr="00F200DA" w:rsidRDefault="00B83B16" w:rsidP="0014062D">
      <w:pPr>
        <w:pStyle w:val="SingleTxtGR"/>
      </w:pPr>
      <w:r w:rsidRPr="00F200DA">
        <w:t>186.</w:t>
      </w:r>
      <w:r w:rsidRPr="00F200DA">
        <w:tab/>
        <w:t>Закон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24321: вводится квалификация "лицо, отсутствующее в силу н</w:t>
      </w:r>
      <w:r w:rsidRPr="00F200DA">
        <w:t>а</w:t>
      </w:r>
      <w:r w:rsidRPr="00F200DA">
        <w:t>сильственного исчезнов</w:t>
      </w:r>
      <w:r w:rsidRPr="00F200DA">
        <w:t>е</w:t>
      </w:r>
      <w:r w:rsidRPr="00F200DA">
        <w:t xml:space="preserve">ния". </w:t>
      </w:r>
    </w:p>
    <w:p w:rsidR="00B83B16" w:rsidRPr="00F200DA" w:rsidRDefault="00B83B16" w:rsidP="0014062D">
      <w:pPr>
        <w:pStyle w:val="SingleTxtGR"/>
      </w:pPr>
      <w:r w:rsidRPr="00F200DA">
        <w:t>187.</w:t>
      </w:r>
      <w:r w:rsidRPr="00F200DA">
        <w:tab/>
        <w:t>Закон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24043: назначаются пособия лицам, переданным в распоряжение правительства в период действия осадного положения с 6</w:t>
      </w:r>
      <w:r w:rsidR="00856563" w:rsidRPr="00F200DA">
        <w:t xml:space="preserve"> </w:t>
      </w:r>
      <w:r w:rsidRPr="00F200DA">
        <w:t>ноября 1974</w:t>
      </w:r>
      <w:r w:rsidR="00856563" w:rsidRPr="00F200DA">
        <w:t xml:space="preserve"> </w:t>
      </w:r>
      <w:r w:rsidRPr="00F200DA">
        <w:t>года по 19</w:t>
      </w:r>
      <w:r w:rsidR="00856563" w:rsidRPr="00F200DA">
        <w:t xml:space="preserve"> </w:t>
      </w:r>
      <w:r w:rsidRPr="00F200DA">
        <w:t>декабря 1983 года или подвергшимся тюремному заключению по приказам военных властей.</w:t>
      </w:r>
    </w:p>
    <w:p w:rsidR="00B83B16" w:rsidRPr="00F200DA" w:rsidRDefault="00B83B16" w:rsidP="0014062D">
      <w:pPr>
        <w:pStyle w:val="SingleTxtGR"/>
      </w:pPr>
      <w:r w:rsidRPr="00F200DA">
        <w:t>188.</w:t>
      </w:r>
      <w:r w:rsidRPr="00F200DA">
        <w:tab/>
        <w:t>Закон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25914: назначаются пособия лицам, которые были рождены во время нахождения в неволе их матери или которые, будучи несовершенноле</w:t>
      </w:r>
      <w:r w:rsidRPr="00F200DA">
        <w:t>т</w:t>
      </w:r>
      <w:r w:rsidRPr="00F200DA">
        <w:t>ними, находились в заключении вместе с родител</w:t>
      </w:r>
      <w:r w:rsidRPr="00F200DA">
        <w:t>я</w:t>
      </w:r>
      <w:r w:rsidRPr="00F200DA">
        <w:t>ми, если любой из родителей был арестован государством и/или арестован и/или стал жертвой насильстве</w:t>
      </w:r>
      <w:r w:rsidRPr="00F200DA">
        <w:t>н</w:t>
      </w:r>
      <w:r w:rsidRPr="00F200DA">
        <w:t>ного исчезновения по политическим мотивам, находясь в распоряжении прав</w:t>
      </w:r>
      <w:r w:rsidRPr="00F200DA">
        <w:t>и</w:t>
      </w:r>
      <w:r w:rsidRPr="00F200DA">
        <w:t>тельства и/или военных судов и/или военных зон, независимо от их правового положения; а также тем лицам, которые пострадали от замены документов, у</w:t>
      </w:r>
      <w:r w:rsidRPr="00F200DA">
        <w:t>с</w:t>
      </w:r>
      <w:r w:rsidRPr="00F200DA">
        <w:t xml:space="preserve">танавливающих личность. </w:t>
      </w:r>
    </w:p>
    <w:p w:rsidR="00B83B16" w:rsidRPr="00F200DA" w:rsidRDefault="00B83B16" w:rsidP="0014062D">
      <w:pPr>
        <w:pStyle w:val="SingleTxtGR"/>
        <w:rPr>
          <w:u w:val="single"/>
        </w:rPr>
      </w:pPr>
      <w:r w:rsidRPr="00F200DA">
        <w:t>189.</w:t>
      </w:r>
      <w:r w:rsidRPr="00F200DA">
        <w:tab/>
        <w:t>Закон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26564: предусматривается патримониальная компенсация, что распространяет выплаты в соответствии с Законами № 24043 и 24411, прилож</w:t>
      </w:r>
      <w:r w:rsidRPr="00F200DA">
        <w:t>е</w:t>
      </w:r>
      <w:r w:rsidRPr="00F200DA">
        <w:t>ниями и дополнениями к ним на следующих бен</w:t>
      </w:r>
      <w:r w:rsidRPr="00F200DA">
        <w:t>е</w:t>
      </w:r>
      <w:r w:rsidRPr="00F200DA">
        <w:t>фициаров:</w:t>
      </w:r>
    </w:p>
    <w:p w:rsidR="00B83B16" w:rsidRPr="00F200DA" w:rsidRDefault="00B83B16" w:rsidP="00166A2F">
      <w:pPr>
        <w:pStyle w:val="Bullet1GR"/>
      </w:pPr>
      <w:r w:rsidRPr="00F200DA">
        <w:t>лица, которые в период с 16 июня 1955</w:t>
      </w:r>
      <w:r w:rsidR="00856563" w:rsidRPr="00F200DA">
        <w:t xml:space="preserve"> </w:t>
      </w:r>
      <w:r w:rsidRPr="00F200DA">
        <w:t>года по 9 декабря 1983</w:t>
      </w:r>
      <w:r w:rsidR="00856563" w:rsidRPr="00F200DA">
        <w:t xml:space="preserve"> </w:t>
      </w:r>
      <w:r w:rsidRPr="00F200DA">
        <w:t>года нах</w:t>
      </w:r>
      <w:r w:rsidRPr="00F200DA">
        <w:t>о</w:t>
      </w:r>
      <w:r w:rsidRPr="00F200DA">
        <w:t>дились в местах содержания под стражей, были жертвами насильственн</w:t>
      </w:r>
      <w:r w:rsidRPr="00F200DA">
        <w:t>о</w:t>
      </w:r>
      <w:r w:rsidRPr="00F200DA">
        <w:t>го исчезновения или умерли в силу тех или иных условий или обсто</w:t>
      </w:r>
      <w:r w:rsidRPr="00F200DA">
        <w:t>я</w:t>
      </w:r>
      <w:r w:rsidRPr="00F200DA">
        <w:t>тельств, сущ</w:t>
      </w:r>
      <w:r w:rsidRPr="00F200DA">
        <w:t>е</w:t>
      </w:r>
      <w:r w:rsidRPr="00F200DA">
        <w:t>ствовавших в этих учреждениях;</w:t>
      </w:r>
    </w:p>
    <w:p w:rsidR="00B83B16" w:rsidRPr="00F200DA" w:rsidRDefault="00B83B16" w:rsidP="00166A2F">
      <w:pPr>
        <w:pStyle w:val="Bullet1GR"/>
      </w:pPr>
      <w:r w:rsidRPr="00F200DA">
        <w:t>жертвы действий мятежников во время событий, имевших место 16</w:t>
      </w:r>
      <w:r w:rsidR="00856563" w:rsidRPr="00F200DA">
        <w:t xml:space="preserve"> </w:t>
      </w:r>
      <w:r w:rsidRPr="00F200DA">
        <w:t>июня и 16</w:t>
      </w:r>
      <w:r w:rsidR="00B1202E" w:rsidRPr="00F200DA">
        <w:t> </w:t>
      </w:r>
      <w:r w:rsidRPr="00F200DA">
        <w:t>сентября 1955</w:t>
      </w:r>
      <w:r w:rsidR="00856563" w:rsidRPr="00F200DA">
        <w:t xml:space="preserve"> </w:t>
      </w:r>
      <w:r w:rsidRPr="00F200DA">
        <w:t>года, если эти действия были совершены военносл</w:t>
      </w:r>
      <w:r w:rsidRPr="00F200DA">
        <w:t>у</w:t>
      </w:r>
      <w:r w:rsidRPr="00F200DA">
        <w:t>жащими вооруженных сил, сотрудниками сил безопасности или полиции, либо военизированными группами, либо гражданскими лицами, входи</w:t>
      </w:r>
      <w:r w:rsidRPr="00F200DA">
        <w:t>в</w:t>
      </w:r>
      <w:r w:rsidRPr="00F200DA">
        <w:t>шими на тот м</w:t>
      </w:r>
      <w:r w:rsidRPr="00F200DA">
        <w:t>о</w:t>
      </w:r>
      <w:r w:rsidRPr="00F200DA">
        <w:t>мент в одно из указанных формирований;</w:t>
      </w:r>
    </w:p>
    <w:p w:rsidR="00B83B16" w:rsidRPr="00F200DA" w:rsidRDefault="00B83B16" w:rsidP="00166A2F">
      <w:pPr>
        <w:pStyle w:val="Bullet1GR"/>
      </w:pPr>
      <w:r w:rsidRPr="00F200DA">
        <w:t>действующие военнослужащие, которые, отказавшись присоединиться к во</w:t>
      </w:r>
      <w:r w:rsidRPr="00F200DA">
        <w:t>с</w:t>
      </w:r>
      <w:r w:rsidRPr="00F200DA">
        <w:t>станию против конституционного правительства, стали жертвами диффамации, маргинализации и/или увольнения из рядов вооруженных сил;</w:t>
      </w:r>
    </w:p>
    <w:p w:rsidR="00B83B16" w:rsidRPr="00F200DA" w:rsidRDefault="00B83B16" w:rsidP="00166A2F">
      <w:pPr>
        <w:pStyle w:val="Bullet1GR"/>
      </w:pPr>
      <w:r w:rsidRPr="00F200DA">
        <w:t>лица, которые в указанный период были арестованы, осуждены и/или приг</w:t>
      </w:r>
      <w:r w:rsidRPr="00F200DA">
        <w:t>о</w:t>
      </w:r>
      <w:r w:rsidRPr="00F200DA">
        <w:t>ворены по постановлению федеральных судов или военных советов, в соответствии с положениями Указа №</w:t>
      </w:r>
      <w:r w:rsidR="00856563" w:rsidRPr="00F200DA">
        <w:t xml:space="preserve"> </w:t>
      </w:r>
      <w:r w:rsidRPr="00F200DA">
        <w:t>4161/55 или плана "Конинтес" (Особое положение в связи с беспо</w:t>
      </w:r>
      <w:r w:rsidR="00166A2F">
        <w:t>рядками в стране) и/или зак</w:t>
      </w:r>
      <w:r w:rsidR="00166A2F">
        <w:t>о</w:t>
      </w:r>
      <w:r w:rsidR="00166A2F">
        <w:t>нов </w:t>
      </w:r>
      <w:r w:rsidRPr="00F200DA">
        <w:t>№</w:t>
      </w:r>
      <w:r w:rsidR="00166A2F">
        <w:t> </w:t>
      </w:r>
      <w:r w:rsidRPr="00F200DA">
        <w:t xml:space="preserve">20840, 21322, 21323, 21325, 21264, 21463, 21459 и 21886; </w:t>
      </w:r>
    </w:p>
    <w:p w:rsidR="00B83B16" w:rsidRPr="00F200DA" w:rsidRDefault="00B83B16" w:rsidP="00166A2F">
      <w:pPr>
        <w:pStyle w:val="Bullet1GR"/>
      </w:pPr>
      <w:r w:rsidRPr="00F200DA">
        <w:t>лица, которые были арестованы по политическим мотивам и переданы в распоряжение федеральных или провинциальных судов и/или в соотве</w:t>
      </w:r>
      <w:r w:rsidRPr="00F200DA">
        <w:t>т</w:t>
      </w:r>
      <w:r w:rsidRPr="00F200DA">
        <w:t>ствии с каким-либо нормативным актом были подвергнуты тюремному заключению, которое, согласно положениям доктрины и международных договоров, можно квалифицировать как тюремное заключение по пол</w:t>
      </w:r>
      <w:r w:rsidRPr="00F200DA">
        <w:t>и</w:t>
      </w:r>
      <w:r w:rsidRPr="00F200DA">
        <w:t>тическим мотивам.</w:t>
      </w:r>
    </w:p>
    <w:p w:rsidR="00B83B16" w:rsidRPr="00F200DA" w:rsidRDefault="00B83B16" w:rsidP="0014062D">
      <w:pPr>
        <w:pStyle w:val="SingleTxtGR"/>
      </w:pPr>
      <w:r w:rsidRPr="00F200DA">
        <w:t>190.</w:t>
      </w:r>
      <w:r w:rsidRPr="00F200DA">
        <w:tab/>
        <w:t>Законом предусматривается, что в случае смерти арестованных или и</w:t>
      </w:r>
      <w:r w:rsidRPr="00F200DA">
        <w:t>с</w:t>
      </w:r>
      <w:r w:rsidRPr="00F200DA">
        <w:t>чезнувших лиц пособия получают их правопреемники в соответствии с усл</w:t>
      </w:r>
      <w:r w:rsidRPr="00F200DA">
        <w:t>о</w:t>
      </w:r>
      <w:r w:rsidRPr="00F200DA">
        <w:t>виями, прописанными в Законах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24043 и 24411.</w:t>
      </w:r>
    </w:p>
    <w:p w:rsidR="00B83B16" w:rsidRPr="00F200DA" w:rsidRDefault="00B83B16" w:rsidP="0013641D">
      <w:pPr>
        <w:pStyle w:val="H23GR"/>
      </w:pPr>
      <w:r w:rsidRPr="00F200DA">
        <w:tab/>
        <w:t>c)</w:t>
      </w:r>
      <w:r w:rsidRPr="00F200DA">
        <w:tab/>
        <w:t>Национальный архив памяти</w:t>
      </w:r>
    </w:p>
    <w:p w:rsidR="00B83B16" w:rsidRPr="00F200DA" w:rsidRDefault="00B83B16" w:rsidP="0014062D">
      <w:pPr>
        <w:pStyle w:val="SingleTxtGR"/>
      </w:pPr>
      <w:r w:rsidRPr="00F200DA">
        <w:t>191.</w:t>
      </w:r>
      <w:r w:rsidRPr="00F200DA">
        <w:tab/>
        <w:t>В соответствии с Указом №</w:t>
      </w:r>
      <w:r w:rsidR="00856563" w:rsidRPr="00F200DA">
        <w:t xml:space="preserve"> </w:t>
      </w:r>
      <w:r w:rsidRPr="00F200DA">
        <w:t>3090 от 20</w:t>
      </w:r>
      <w:r w:rsidR="00856563" w:rsidRPr="00F200DA">
        <w:t xml:space="preserve"> </w:t>
      </w:r>
      <w:r w:rsidRPr="00F200DA">
        <w:t>сентября 1984</w:t>
      </w:r>
      <w:r w:rsidR="00856563" w:rsidRPr="00F200DA">
        <w:t xml:space="preserve"> </w:t>
      </w:r>
      <w:r w:rsidRPr="00F200DA">
        <w:t>года Национальный архив памяти (НАП) отвечает за хранение и изучение документов, касающихся нарушений прав человека в Аргентине, в том числе за хранение и аналитич</w:t>
      </w:r>
      <w:r w:rsidRPr="00F200DA">
        <w:t>е</w:t>
      </w:r>
      <w:r w:rsidRPr="00F200DA">
        <w:t>ский обзор свидетельств, находящихся в архиве Национальной комиссии по д</w:t>
      </w:r>
      <w:r w:rsidRPr="00F200DA">
        <w:t>е</w:t>
      </w:r>
      <w:r w:rsidRPr="00F200DA">
        <w:t>лам исчезнувших лиц (КОНАДЕП), а также свидетельств, которые стали пост</w:t>
      </w:r>
      <w:r w:rsidRPr="00F200DA">
        <w:t>у</w:t>
      </w:r>
      <w:r w:rsidRPr="00F200DA">
        <w:t>пать и продолжают поступать до сих пор в Департамент по правам человека п</w:t>
      </w:r>
      <w:r w:rsidRPr="00F200DA">
        <w:t>о</w:t>
      </w:r>
      <w:r w:rsidRPr="00F200DA">
        <w:t>сле исторического начала работы КОНАДЕП, и, среди прочего, многочисле</w:t>
      </w:r>
      <w:r w:rsidRPr="00F200DA">
        <w:t>н</w:t>
      </w:r>
      <w:r w:rsidRPr="00F200DA">
        <w:t>ных судебных дел, в ходе которых расследовались деяния г</w:t>
      </w:r>
      <w:r w:rsidRPr="00F200DA">
        <w:t>о</w:t>
      </w:r>
      <w:r w:rsidRPr="00F200DA">
        <w:t>сударственного терроризма. Кроме того, НАП отвечает за приобретение, анализ, классифик</w:t>
      </w:r>
      <w:r w:rsidRPr="00F200DA">
        <w:t>а</w:t>
      </w:r>
      <w:r w:rsidRPr="00F200DA">
        <w:t>цию, копирование, оцифровку и архивирование сведений, свидетельских пок</w:t>
      </w:r>
      <w:r w:rsidRPr="00F200DA">
        <w:t>а</w:t>
      </w:r>
      <w:r w:rsidRPr="00F200DA">
        <w:t>заний и документов о нарушениях прав человека и основных свобод, ответс</w:t>
      </w:r>
      <w:r w:rsidRPr="00F200DA">
        <w:t>т</w:t>
      </w:r>
      <w:r w:rsidRPr="00F200DA">
        <w:t xml:space="preserve">венность за которые лежит на аргентинском государстве, а также о социальных и институциональных мерах в отношении таких нарушений. </w:t>
      </w:r>
    </w:p>
    <w:p w:rsidR="00B83B16" w:rsidRPr="00F200DA" w:rsidRDefault="00B83B16" w:rsidP="0014062D">
      <w:pPr>
        <w:pStyle w:val="SingleTxtGR"/>
      </w:pPr>
      <w:r w:rsidRPr="00F200DA">
        <w:t>192.</w:t>
      </w:r>
      <w:r w:rsidRPr="00F200DA">
        <w:tab/>
        <w:t>НАП занимается возвращением информации, разбросанной по разли</w:t>
      </w:r>
      <w:r w:rsidRPr="00F200DA">
        <w:t>ч</w:t>
      </w:r>
      <w:r w:rsidRPr="00F200DA">
        <w:t>ным структурам государственной власти (включая вооруженные силы и силы безопасности) при четком понимании того, что аналитическое изучение этого материала представляет собой бесценный инструментарий для выяснения мн</w:t>
      </w:r>
      <w:r w:rsidRPr="00F200DA">
        <w:t>о</w:t>
      </w:r>
      <w:r w:rsidRPr="00F200DA">
        <w:t>жества ситуаций, ставших следствием незаконных репрессий, и раскрытия м</w:t>
      </w:r>
      <w:r w:rsidRPr="00F200DA">
        <w:t>е</w:t>
      </w:r>
      <w:r w:rsidRPr="00F200DA">
        <w:t>ханизмов, которые задействовало государство, чтобы остановить сопротивл</w:t>
      </w:r>
      <w:r w:rsidRPr="00F200DA">
        <w:t>е</w:t>
      </w:r>
      <w:r w:rsidRPr="00F200DA">
        <w:t>ние и дисциплинировать общество.</w:t>
      </w:r>
    </w:p>
    <w:p w:rsidR="00B83B16" w:rsidRPr="00F200DA" w:rsidRDefault="00B83B16" w:rsidP="0014062D">
      <w:pPr>
        <w:pStyle w:val="SingleTxtGR"/>
      </w:pPr>
      <w:r w:rsidRPr="00F200DA">
        <w:t>193.</w:t>
      </w:r>
      <w:r w:rsidRPr="00F200DA">
        <w:tab/>
        <w:t>С целью сохранения информации запрещается уничтожать, исправлять, изменять или подправлять документацию, имеющуюся в государственных у</w:t>
      </w:r>
      <w:r w:rsidRPr="00F200DA">
        <w:t>ч</w:t>
      </w:r>
      <w:r w:rsidRPr="00F200DA">
        <w:t>реждениях, и принимаются меры к тому, чтобы док</w:t>
      </w:r>
      <w:r w:rsidRPr="00F200DA">
        <w:t>у</w:t>
      </w:r>
      <w:r w:rsidRPr="00F200DA">
        <w:t>ментация сохранялась до ее отправки в Архив.</w:t>
      </w:r>
    </w:p>
    <w:p w:rsidR="00B83B16" w:rsidRPr="00F200DA" w:rsidRDefault="00B83B16" w:rsidP="0014062D">
      <w:pPr>
        <w:pStyle w:val="SingleTxtGR"/>
      </w:pPr>
      <w:r w:rsidRPr="00F200DA">
        <w:t>194.</w:t>
      </w:r>
      <w:r w:rsidRPr="00F200DA">
        <w:tab/>
        <w:t>Наряду с созданием документальных и аудиовизуальных фондов, упра</w:t>
      </w:r>
      <w:r w:rsidRPr="00F200DA">
        <w:t>в</w:t>
      </w:r>
      <w:r w:rsidRPr="00F200DA">
        <w:t>ление которыми осуществляет НАП, по всей стране принимаются разнообра</w:t>
      </w:r>
      <w:r w:rsidRPr="00F200DA">
        <w:t>з</w:t>
      </w:r>
      <w:r w:rsidRPr="00F200DA">
        <w:t>ные меры к тому, чтобы восстановить и обозначить места, где находились та</w:t>
      </w:r>
      <w:r w:rsidRPr="00F200DA">
        <w:t>й</w:t>
      </w:r>
      <w:r w:rsidRPr="00F200DA">
        <w:t>ные центры содержания под стражей в период последней военной диктатуры (1976–1983</w:t>
      </w:r>
      <w:r w:rsidR="00856563" w:rsidRPr="00F200DA">
        <w:t xml:space="preserve"> </w:t>
      </w:r>
      <w:r w:rsidRPr="00F200DA">
        <w:t>годы).</w:t>
      </w:r>
    </w:p>
    <w:p w:rsidR="00B83B16" w:rsidRPr="00F200DA" w:rsidRDefault="00B83B16" w:rsidP="0014062D">
      <w:pPr>
        <w:pStyle w:val="SingleTxtGR"/>
      </w:pPr>
      <w:r w:rsidRPr="00F200DA">
        <w:t>195.</w:t>
      </w:r>
      <w:r w:rsidRPr="00F200DA">
        <w:tab/>
        <w:t>В этих местах осуществления государственного террора, а также в других местах, где в прежние годы аргентинским государством были совершены пр</w:t>
      </w:r>
      <w:r w:rsidRPr="00F200DA">
        <w:t>е</w:t>
      </w:r>
      <w:r w:rsidRPr="00F200DA">
        <w:t>ступления, такие как "Бойня в Трелью" в августе 1972</w:t>
      </w:r>
      <w:r w:rsidR="00856563" w:rsidRPr="00F200DA">
        <w:t xml:space="preserve"> </w:t>
      </w:r>
      <w:r w:rsidRPr="00F200DA">
        <w:t>года, «Операция "Нез</w:t>
      </w:r>
      <w:r w:rsidRPr="00F200DA">
        <w:t>а</w:t>
      </w:r>
      <w:r w:rsidRPr="00F200DA">
        <w:t>висимость"» в 1975</w:t>
      </w:r>
      <w:r w:rsidR="00856563" w:rsidRPr="00F200DA">
        <w:t xml:space="preserve"> </w:t>
      </w:r>
      <w:r w:rsidRPr="00F200DA">
        <w:t>году в Тукумане или расстрел сельских пеонов во время з</w:t>
      </w:r>
      <w:r w:rsidRPr="00F200DA">
        <w:t>а</w:t>
      </w:r>
      <w:r w:rsidRPr="00F200DA">
        <w:t>бастовок в Патагонии в 1921</w:t>
      </w:r>
      <w:r w:rsidR="00856563" w:rsidRPr="00F200DA">
        <w:t xml:space="preserve"> </w:t>
      </w:r>
      <w:r w:rsidRPr="00F200DA">
        <w:t xml:space="preserve">году, были установлены мемориальные доски или другие сооружения, которые сегодня напоминают о трагических событиях тех лет и жертвах, павших в борьбе. </w:t>
      </w:r>
    </w:p>
    <w:p w:rsidR="00B83B16" w:rsidRPr="00F200DA" w:rsidRDefault="00B83B16" w:rsidP="0014062D">
      <w:pPr>
        <w:pStyle w:val="SingleTxtGR"/>
      </w:pPr>
      <w:r w:rsidRPr="00F200DA">
        <w:t>196.</w:t>
      </w:r>
      <w:r w:rsidRPr="00F200DA">
        <w:tab/>
        <w:t>Кроме того, некоторые из этих территорий или зданий были полностью превращены в памятные места и музеи, где проходят разнообразные культурно-просветительские, художественно-эстетические и политические мероприятия, которые не только дают возможность изучать, анализировать и обсуждать тему государственного терроризма и пережитого геноцида, но и позволяют больше узнавать об истор</w:t>
      </w:r>
      <w:r w:rsidRPr="00F200DA">
        <w:t>и</w:t>
      </w:r>
      <w:r w:rsidRPr="00F200DA">
        <w:t>ческой борьбе народных масс за свои права, в защиту своего достоинства и во имя построения более справедливого общества.</w:t>
      </w:r>
    </w:p>
    <w:p w:rsidR="00B83B16" w:rsidRPr="00F200DA" w:rsidRDefault="00B83B16" w:rsidP="0014062D">
      <w:pPr>
        <w:pStyle w:val="SingleTxtGR"/>
      </w:pPr>
      <w:r w:rsidRPr="00F200DA">
        <w:t>197.</w:t>
      </w:r>
      <w:r w:rsidRPr="00F200DA">
        <w:tab/>
        <w:t>Различные важные инициативы, предпринимаемые на национальном, провинциальном и муниципальном уровнях, наряду с повторным открытием и успешным ходом судебных процессов в отношении преступлений против чел</w:t>
      </w:r>
      <w:r w:rsidRPr="00F200DA">
        <w:t>о</w:t>
      </w:r>
      <w:r w:rsidRPr="00F200DA">
        <w:t>вечности свидетельствовали о необходимости разрабатывать и обеспечивать более всестороннюю защиту каждой из этих взаимосвязанных мер политики.</w:t>
      </w:r>
    </w:p>
    <w:p w:rsidR="00B83B16" w:rsidRPr="00F200DA" w:rsidRDefault="00B83B16" w:rsidP="00B1202E">
      <w:pPr>
        <w:pStyle w:val="H4GR"/>
      </w:pPr>
      <w:r w:rsidRPr="00F200DA">
        <w:tab/>
      </w:r>
      <w:r w:rsidRPr="00F200DA">
        <w:tab/>
        <w:t>Федеральная сеть мемориальных мест</w:t>
      </w:r>
    </w:p>
    <w:p w:rsidR="00B83B16" w:rsidRPr="00F200DA" w:rsidRDefault="00B83B16" w:rsidP="0014062D">
      <w:pPr>
        <w:pStyle w:val="SingleTxtGR"/>
      </w:pPr>
      <w:r w:rsidRPr="00F200DA">
        <w:t>198.</w:t>
      </w:r>
      <w:r w:rsidRPr="00F200DA">
        <w:tab/>
        <w:t>В 2006</w:t>
      </w:r>
      <w:r w:rsidR="00856563" w:rsidRPr="00F200DA">
        <w:t xml:space="preserve"> </w:t>
      </w:r>
      <w:r w:rsidRPr="00F200DA">
        <w:t xml:space="preserve">году НАП выступил инициатором создания </w:t>
      </w:r>
      <w:r w:rsidRPr="00C55991">
        <w:rPr>
          <w:b/>
        </w:rPr>
        <w:t>Федеральной сети мемориальных мест</w:t>
      </w:r>
      <w:r w:rsidRPr="00F200DA">
        <w:t>, в которую в качестве структурных единиц входили бы провинции и муниципалитеты, проводящие публичную политику сохранения памяти и защиты прав человека. Общую координацию деятельности Федерал</w:t>
      </w:r>
      <w:r w:rsidRPr="00F200DA">
        <w:t>ь</w:t>
      </w:r>
      <w:r w:rsidRPr="00F200DA">
        <w:t>ной сети мемориальных мест осуществляет НАП.</w:t>
      </w:r>
    </w:p>
    <w:p w:rsidR="00B83B16" w:rsidRPr="00F200DA" w:rsidRDefault="00B83B16" w:rsidP="0014062D">
      <w:pPr>
        <w:pStyle w:val="SingleTxtGR"/>
      </w:pPr>
      <w:r w:rsidRPr="00F200DA">
        <w:t>199.</w:t>
      </w:r>
      <w:r w:rsidRPr="00F200DA">
        <w:tab/>
        <w:t>Создание во исполнение резолюции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14/07 Департамента по правам ч</w:t>
      </w:r>
      <w:r w:rsidRPr="00F200DA">
        <w:t>е</w:t>
      </w:r>
      <w:r w:rsidRPr="00F200DA">
        <w:t>ловека Федеральной сети мемориальных мест имеет своей целью разработку мер политики и содействие обмену опытом, метод</w:t>
      </w:r>
      <w:r w:rsidRPr="00F200DA">
        <w:t>о</w:t>
      </w:r>
      <w:r w:rsidRPr="00F200DA">
        <w:t>логиями и ресурсами между Национальным архивом памяти и государственными структурами по в</w:t>
      </w:r>
      <w:r w:rsidRPr="00F200DA">
        <w:t>о</w:t>
      </w:r>
      <w:r w:rsidRPr="00F200DA">
        <w:t>просам прав человека в провинциях и муниципалитетах, которые проводят публичную политику, пр</w:t>
      </w:r>
      <w:r w:rsidRPr="00F200DA">
        <w:t>и</w:t>
      </w:r>
      <w:r w:rsidRPr="00F200DA">
        <w:t>званную расследовать акты государственного терроризма, его причины и последствия, а также хранить память о жертвах преступлений и о противостоянии общества нарушениям прав человека со стороны государства.</w:t>
      </w:r>
    </w:p>
    <w:p w:rsidR="00B83B16" w:rsidRPr="00F200DA" w:rsidRDefault="00B83B16" w:rsidP="00166A2F">
      <w:pPr>
        <w:pStyle w:val="SingleTxtGR"/>
        <w:keepNext/>
      </w:pPr>
      <w:r w:rsidRPr="00F200DA">
        <w:t>200.</w:t>
      </w:r>
      <w:r w:rsidRPr="00F200DA">
        <w:tab/>
      </w:r>
      <w:r w:rsidRPr="00F200DA">
        <w:rPr>
          <w:bCs/>
        </w:rPr>
        <w:t xml:space="preserve">Деятельность </w:t>
      </w:r>
      <w:r w:rsidRPr="00F200DA">
        <w:t>Федеральной сети мемориальных мест ведется в следу</w:t>
      </w:r>
      <w:r w:rsidRPr="00F200DA">
        <w:t>ю</w:t>
      </w:r>
      <w:r w:rsidRPr="00F200DA">
        <w:t>щих трех направлениях:</w:t>
      </w:r>
    </w:p>
    <w:p w:rsidR="00B83B16" w:rsidRPr="00F200DA" w:rsidRDefault="00B83B16" w:rsidP="00C55991">
      <w:pPr>
        <w:pStyle w:val="Bullet1GR"/>
      </w:pPr>
      <w:r w:rsidRPr="00F200DA">
        <w:t>местное обозначение бывших секретных центров содержания под стр</w:t>
      </w:r>
      <w:r w:rsidRPr="00F200DA">
        <w:t>а</w:t>
      </w:r>
      <w:r w:rsidRPr="00F200DA">
        <w:t xml:space="preserve">жей (СЦС); </w:t>
      </w:r>
    </w:p>
    <w:p w:rsidR="00B83B16" w:rsidRPr="00F200DA" w:rsidRDefault="00B83B16" w:rsidP="00C55991">
      <w:pPr>
        <w:pStyle w:val="Bullet1GR"/>
      </w:pPr>
      <w:r w:rsidRPr="00F200DA">
        <w:t xml:space="preserve">организация работы и управление мемориальными местами; </w:t>
      </w:r>
    </w:p>
    <w:p w:rsidR="00B83B16" w:rsidRPr="00F200DA" w:rsidRDefault="00B83B16" w:rsidP="00C55991">
      <w:pPr>
        <w:pStyle w:val="Bullet1GR"/>
      </w:pPr>
      <w:r w:rsidRPr="00F200DA">
        <w:t>разработка мер по изучению деяний государственного терроризма, а та</w:t>
      </w:r>
      <w:r w:rsidRPr="00F200DA">
        <w:t>к</w:t>
      </w:r>
      <w:r w:rsidRPr="00F200DA">
        <w:t>же обмен информацией между членами Федеральной сети мемориальных мест, сопоставление данных и совместные мероприятия по расследов</w:t>
      </w:r>
      <w:r w:rsidRPr="00F200DA">
        <w:t>а</w:t>
      </w:r>
      <w:r w:rsidRPr="00F200DA">
        <w:t xml:space="preserve">нию. </w:t>
      </w:r>
    </w:p>
    <w:p w:rsidR="00B83B16" w:rsidRPr="00F200DA" w:rsidRDefault="00B83B16" w:rsidP="0014062D">
      <w:pPr>
        <w:pStyle w:val="SingleTxtGR"/>
      </w:pPr>
      <w:r w:rsidRPr="00F200DA">
        <w:t>201.</w:t>
      </w:r>
      <w:r w:rsidRPr="00F200DA">
        <w:tab/>
        <w:t>В плане информирования следует отметить, что в течение 2012</w:t>
      </w:r>
      <w:r w:rsidR="00856563" w:rsidRPr="00F200DA">
        <w:t xml:space="preserve"> </w:t>
      </w:r>
      <w:r w:rsidRPr="00F200DA">
        <w:t>года (по состоянию на 14</w:t>
      </w:r>
      <w:r w:rsidR="00856563" w:rsidRPr="00F200DA">
        <w:t xml:space="preserve"> </w:t>
      </w:r>
      <w:r w:rsidRPr="00F200DA">
        <w:t>декабря) на местах обозначены следующие объекты: бывший СЦС "Первый комиссариат Эскобы"; бывший СЦС "Гараж Асопардо"; завод Ford в Тигре (место похищения работнико</w:t>
      </w:r>
      <w:r w:rsidR="00C55991">
        <w:t>в); бывший СЦС "Мансьон Сэре" в </w:t>
      </w:r>
      <w:r w:rsidRPr="00F200DA">
        <w:t>Мороне; дом писателя Харольдо Конти в Тигре; бывший СЦС "Ла-Эскуэлита" в Баия-Бланка; бывший СЦС "Кинта-де-лос-Мендес" в Тандиле; бывший СЦС следственного отдела в Сан-Николас-де-лос-Арройос; тюрьма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 в квартале Вилья Девото; Либертадор Хенераль Сан-Мартин Инхенио Ледесма, провинция Жужуй; 41-й участок Калилегуа, Жужуй, пересыльный пункт</w:t>
      </w:r>
      <w:r w:rsidR="00856563" w:rsidRPr="00F200DA">
        <w:t xml:space="preserve"> </w:t>
      </w:r>
      <w:r w:rsidRPr="00F200DA">
        <w:t>незаконного с</w:t>
      </w:r>
      <w:r w:rsidRPr="00F200DA">
        <w:t>о</w:t>
      </w:r>
      <w:r w:rsidRPr="00F200DA">
        <w:t>держания под стражей; 24</w:t>
      </w:r>
      <w:r w:rsidR="00080749">
        <w:t>-</w:t>
      </w:r>
      <w:r w:rsidRPr="00F200DA">
        <w:t>й</w:t>
      </w:r>
      <w:r w:rsidR="00856563" w:rsidRPr="00F200DA">
        <w:t xml:space="preserve"> </w:t>
      </w:r>
      <w:r w:rsidRPr="00F200DA">
        <w:t>участок, департамент Ледесма, Жужуй; Наци</w:t>
      </w:r>
      <w:r w:rsidRPr="00F200DA">
        <w:t>о</w:t>
      </w:r>
      <w:r w:rsidRPr="00F200DA">
        <w:t>нальная жандармерия Аргентины в Леде</w:t>
      </w:r>
      <w:r w:rsidRPr="00F200DA">
        <w:t>с</w:t>
      </w:r>
      <w:r w:rsidRPr="00F200DA">
        <w:t>ме, Жужуй; бывший СЦС "Ла-Эскуэлита", Фамаилья, Тукуман; Лагуна Пайва, военный лагерь в Сан-Педро, Санта-Фе; военно-морская база "Альмиранте Зар", Трелью, Чубут; бывший СЦС, федеральное стрельбище в Кампане, провинция Буэнос-Айрес; бывший СЦС, 3-й участок, Ланоса; тюрьма №</w:t>
      </w:r>
      <w:r w:rsidR="00856563" w:rsidRPr="00F200DA">
        <w:t xml:space="preserve"> </w:t>
      </w:r>
      <w:r w:rsidRPr="00F200DA">
        <w:t>7, Р</w:t>
      </w:r>
      <w:r w:rsidRPr="00F200DA">
        <w:t>е</w:t>
      </w:r>
      <w:r w:rsidRPr="00F200DA">
        <w:t>систенсия, Чако.</w:t>
      </w:r>
    </w:p>
    <w:p w:rsidR="00B83B16" w:rsidRPr="00F200DA" w:rsidRDefault="00B83B16" w:rsidP="0014062D">
      <w:pPr>
        <w:pStyle w:val="SingleTxtGR"/>
      </w:pPr>
      <w:r w:rsidRPr="00F200DA">
        <w:t>202.</w:t>
      </w:r>
      <w:r w:rsidRPr="00F200DA">
        <w:tab/>
        <w:t>Следует добавить, что</w:t>
      </w:r>
      <w:r w:rsidR="00C55991">
        <w:t>,</w:t>
      </w:r>
      <w:r w:rsidRPr="00F200DA">
        <w:t xml:space="preserve"> помимо указанных объектов</w:t>
      </w:r>
      <w:r w:rsidR="00C55991">
        <w:t>,</w:t>
      </w:r>
      <w:r w:rsidRPr="00F200DA">
        <w:t xml:space="preserve"> по всей стране были обозначены еще 49 мест, связанных с актами государственного терроризма.</w:t>
      </w:r>
    </w:p>
    <w:p w:rsidR="00B83B16" w:rsidRPr="00F200DA" w:rsidRDefault="00B83B16" w:rsidP="0013641D">
      <w:pPr>
        <w:pStyle w:val="H23GR"/>
      </w:pPr>
      <w:r w:rsidRPr="00F200DA">
        <w:tab/>
        <w:t>d)</w:t>
      </w:r>
      <w:r w:rsidRPr="00F200DA">
        <w:tab/>
        <w:t>Центр помощи жертвам нарушений прав человека "Д-р Фе</w:t>
      </w:r>
      <w:r w:rsidRPr="00F200DA">
        <w:t>р</w:t>
      </w:r>
      <w:r w:rsidRPr="00F200DA">
        <w:t>нандо Ульоа"</w:t>
      </w:r>
    </w:p>
    <w:p w:rsidR="00B83B16" w:rsidRPr="00F200DA" w:rsidRDefault="00B83B16" w:rsidP="0014062D">
      <w:pPr>
        <w:pStyle w:val="SingleTxtGR"/>
      </w:pPr>
      <w:r w:rsidRPr="00F200DA">
        <w:t>203.</w:t>
      </w:r>
      <w:r w:rsidRPr="00F200DA">
        <w:tab/>
        <w:t>В рамках проводимой государством политики возмещения вреда был со</w:t>
      </w:r>
      <w:r w:rsidRPr="00F200DA">
        <w:t>з</w:t>
      </w:r>
      <w:r w:rsidRPr="00F200DA">
        <w:t>дан Центр помощи жертвам нарушений прав человека "Д-р Фернандо Ульоа". Центр оказывает помощь и содействие Департаменту по правам человека Ре</w:t>
      </w:r>
      <w:r w:rsidRPr="00F200DA">
        <w:t>с</w:t>
      </w:r>
      <w:r w:rsidRPr="00F200DA">
        <w:t>публики в реализации по всей стране Программы ликвидации текущих после</w:t>
      </w:r>
      <w:r w:rsidRPr="00F200DA">
        <w:t>д</w:t>
      </w:r>
      <w:r w:rsidRPr="00F200DA">
        <w:t>ствий государственного терроризма.</w:t>
      </w:r>
    </w:p>
    <w:p w:rsidR="00B83B16" w:rsidRPr="00F200DA" w:rsidRDefault="00B83B16" w:rsidP="0014062D">
      <w:pPr>
        <w:pStyle w:val="SingleTxtGR"/>
      </w:pPr>
      <w:r w:rsidRPr="00F200DA">
        <w:t>204.</w:t>
      </w:r>
      <w:r w:rsidRPr="00F200DA">
        <w:tab/>
        <w:t>Программа была разработана в 2005</w:t>
      </w:r>
      <w:r w:rsidR="00856563" w:rsidRPr="00F200DA">
        <w:t xml:space="preserve"> </w:t>
      </w:r>
      <w:r w:rsidRPr="00F200DA">
        <w:t>году, однако ее официальное утве</w:t>
      </w:r>
      <w:r w:rsidRPr="00F200DA">
        <w:t>р</w:t>
      </w:r>
      <w:r w:rsidRPr="00F200DA">
        <w:t>ждение, согласно прав</w:t>
      </w:r>
      <w:r w:rsidRPr="00F200DA">
        <w:t>и</w:t>
      </w:r>
      <w:r w:rsidRPr="00F200DA">
        <w:t>тельственному постановлению №</w:t>
      </w:r>
      <w:r w:rsidR="00856563" w:rsidRPr="00F200DA">
        <w:t xml:space="preserve"> </w:t>
      </w:r>
      <w:r w:rsidRPr="00F200DA">
        <w:t>1207, датировано 2009</w:t>
      </w:r>
      <w:r w:rsidR="00B1202E" w:rsidRPr="00F200DA">
        <w:t> </w:t>
      </w:r>
      <w:r w:rsidRPr="00F200DA">
        <w:t>годом. В 2007</w:t>
      </w:r>
      <w:r w:rsidR="00856563" w:rsidRPr="00F200DA">
        <w:t xml:space="preserve"> </w:t>
      </w:r>
      <w:r w:rsidRPr="00F200DA">
        <w:t>году в круг ведения Программы был включен Национал</w:t>
      </w:r>
      <w:r w:rsidRPr="00F200DA">
        <w:t>ь</w:t>
      </w:r>
      <w:r w:rsidRPr="00F200DA">
        <w:t>ный план оказания всестороннего содействия и помощи истцам и свидетелям – жертвам государственного терроризма, разработанный в соответствии с рез</w:t>
      </w:r>
      <w:r w:rsidRPr="00F200DA">
        <w:t>о</w:t>
      </w:r>
      <w:r w:rsidRPr="00F200DA">
        <w:t>люцией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003 Департаме</w:t>
      </w:r>
      <w:r w:rsidRPr="00F200DA">
        <w:t>н</w:t>
      </w:r>
      <w:r w:rsidRPr="00F200DA">
        <w:t xml:space="preserve">та по правам человека. </w:t>
      </w:r>
    </w:p>
    <w:p w:rsidR="00B83B16" w:rsidRPr="00F200DA" w:rsidRDefault="00B83B16" w:rsidP="0014062D">
      <w:pPr>
        <w:pStyle w:val="SingleTxtGR"/>
      </w:pPr>
      <w:r w:rsidRPr="00F200DA">
        <w:t>205.</w:t>
      </w:r>
      <w:r w:rsidRPr="00F200DA">
        <w:tab/>
        <w:t>В рамках судебных дел в отношении преступления против человечности с самого начала предусматривается взаимодействие с Национальной програ</w:t>
      </w:r>
      <w:r w:rsidRPr="00F200DA">
        <w:t>м</w:t>
      </w:r>
      <w:r w:rsidRPr="00F200DA">
        <w:t>мой защиты свидетелей и подозреваемых, разработанной Министерством ю</w:t>
      </w:r>
      <w:r w:rsidRPr="00F200DA">
        <w:t>с</w:t>
      </w:r>
      <w:r w:rsidRPr="00F200DA">
        <w:t xml:space="preserve">тиции и прав человека, и с программой "Истина и Справедливость" того же </w:t>
      </w:r>
      <w:r w:rsidR="00C55991">
        <w:t>М</w:t>
      </w:r>
      <w:r w:rsidRPr="00F200DA">
        <w:t>инистерства. Аналогичным образом на постоянной основе координируется деятельность Генеральной прокуратуры, судебных органов и органов по правам человека, направленная на оказание помощи св</w:t>
      </w:r>
      <w:r w:rsidRPr="00F200DA">
        <w:t>и</w:t>
      </w:r>
      <w:r w:rsidRPr="00F200DA">
        <w:t>детелям из числа потерпевших и их защиту.</w:t>
      </w:r>
    </w:p>
    <w:p w:rsidR="00B83B16" w:rsidRPr="00F200DA" w:rsidRDefault="00B83B16" w:rsidP="0014062D">
      <w:pPr>
        <w:pStyle w:val="SingleTxtGR"/>
      </w:pPr>
      <w:r w:rsidRPr="00F200DA">
        <w:t>206.</w:t>
      </w:r>
      <w:r w:rsidRPr="00F200DA">
        <w:tab/>
        <w:t>За прошедшие</w:t>
      </w:r>
      <w:r w:rsidR="00856563" w:rsidRPr="00F200DA">
        <w:t xml:space="preserve"> </w:t>
      </w:r>
      <w:r w:rsidRPr="00F200DA">
        <w:t>годы сформировалась сеть специалистов по оказанию п</w:t>
      </w:r>
      <w:r w:rsidRPr="00F200DA">
        <w:t>о</w:t>
      </w:r>
      <w:r w:rsidRPr="00F200DA">
        <w:t>мощи жертвам государственного терроризма, включая сопровождение свидет</w:t>
      </w:r>
      <w:r w:rsidRPr="00F200DA">
        <w:t>е</w:t>
      </w:r>
      <w:r w:rsidRPr="00F200DA">
        <w:t>лей в ходе судебного рассмотрения дел о престу</w:t>
      </w:r>
      <w:r w:rsidRPr="00F200DA">
        <w:t>п</w:t>
      </w:r>
      <w:r w:rsidRPr="00F200DA">
        <w:t>лениях против человечности. В дальнейшем задача станет более глубокой, поскольку оказанием помощи предстоит охватить тех, кто становится жертвой текущих грубых нарушений прав человека со стороны государственных должностных лиц.</w:t>
      </w:r>
    </w:p>
    <w:p w:rsidR="00B83B16" w:rsidRPr="00F200DA" w:rsidRDefault="00B83B16" w:rsidP="0014062D">
      <w:pPr>
        <w:pStyle w:val="SingleTxtGR"/>
      </w:pPr>
      <w:r w:rsidRPr="00F200DA">
        <w:t>207.</w:t>
      </w:r>
      <w:r w:rsidRPr="00F200DA">
        <w:tab/>
        <w:t>Вышеупомянутая задача предполагает многочисленные направления де</w:t>
      </w:r>
      <w:r w:rsidRPr="00F200DA">
        <w:t>я</w:t>
      </w:r>
      <w:r w:rsidRPr="00F200DA">
        <w:t>тельности по устранению последствий и компенсации вреда, причиненного н</w:t>
      </w:r>
      <w:r w:rsidRPr="00F200DA">
        <w:t>е</w:t>
      </w:r>
      <w:r w:rsidRPr="00F200DA">
        <w:t>посредственно потерпевшим и членам их семей. В то же время предлагается содействовать разъяснению последствий такого рода явлений для всего общес</w:t>
      </w:r>
      <w:r w:rsidRPr="00F200DA">
        <w:t>т</w:t>
      </w:r>
      <w:r w:rsidRPr="00F200DA">
        <w:t>ва исходя из того, что любая демократия зиждется на неукоснительном уваж</w:t>
      </w:r>
      <w:r w:rsidRPr="00F200DA">
        <w:t>е</w:t>
      </w:r>
      <w:r w:rsidRPr="00F200DA">
        <w:t>нии прав человека, по</w:t>
      </w:r>
      <w:r w:rsidRPr="00F200DA">
        <w:t>д</w:t>
      </w:r>
      <w:r w:rsidRPr="00F200DA">
        <w:t>держании личной и коллективной исторической памяти, поскольку это гарантирует неповторение бесч</w:t>
      </w:r>
      <w:r w:rsidRPr="00F200DA">
        <w:t>е</w:t>
      </w:r>
      <w:r w:rsidRPr="00F200DA">
        <w:t>ловечных преступлений, а также на непрерывном отстаивании Истины и Справедливости, поскольку это позв</w:t>
      </w:r>
      <w:r w:rsidRPr="00F200DA">
        <w:t>о</w:t>
      </w:r>
      <w:r w:rsidRPr="00F200DA">
        <w:t>ляет продвигаться вперед, к построению общества, которое будет более спр</w:t>
      </w:r>
      <w:r w:rsidRPr="00F200DA">
        <w:t>а</w:t>
      </w:r>
      <w:r w:rsidRPr="00F200DA">
        <w:t xml:space="preserve">ведливым для всех. </w:t>
      </w:r>
    </w:p>
    <w:p w:rsidR="00B83B16" w:rsidRPr="00F200DA" w:rsidRDefault="00B83B16" w:rsidP="0014062D">
      <w:pPr>
        <w:pStyle w:val="SingleTxtGR"/>
      </w:pPr>
      <w:r w:rsidRPr="00F200DA">
        <w:t>208.</w:t>
      </w:r>
      <w:r w:rsidRPr="00F200DA">
        <w:tab/>
        <w:t>Именно такую цель преследует государство с 2003</w:t>
      </w:r>
      <w:r w:rsidR="00856563" w:rsidRPr="00F200DA">
        <w:t xml:space="preserve"> </w:t>
      </w:r>
      <w:r w:rsidRPr="00F200DA">
        <w:t>года, и первым шагом на этом пути стала отмена законов о безнаказанности, а далее ставится задача применять все более инновационные подходы к ликвидации последствий гос</w:t>
      </w:r>
      <w:r w:rsidRPr="00F200DA">
        <w:t>у</w:t>
      </w:r>
      <w:r w:rsidRPr="00F200DA">
        <w:t>дарственного терроризма, которые, в частности, проявляются в текущих соб</w:t>
      </w:r>
      <w:r w:rsidRPr="00F200DA">
        <w:t>ы</w:t>
      </w:r>
      <w:r w:rsidRPr="00F200DA">
        <w:t>тиях, связанных с институциональными нарушениями.</w:t>
      </w:r>
    </w:p>
    <w:p w:rsidR="00B83B16" w:rsidRPr="00F200DA" w:rsidRDefault="00B83B16" w:rsidP="0014062D">
      <w:pPr>
        <w:pStyle w:val="SingleTxtGR"/>
      </w:pPr>
      <w:r w:rsidRPr="00F200DA">
        <w:t>209.</w:t>
      </w:r>
      <w:r w:rsidRPr="00F200DA">
        <w:tab/>
        <w:t>Создание Центра помощи жертвам нарушений прав человека "Д-р Фе</w:t>
      </w:r>
      <w:r w:rsidRPr="00F200DA">
        <w:t>р</w:t>
      </w:r>
      <w:r w:rsidRPr="00F200DA">
        <w:t>нандо Ульоа" в соответствии с Указом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141/11 стало конкретным ответом г</w:t>
      </w:r>
      <w:r w:rsidRPr="00F200DA">
        <w:t>о</w:t>
      </w:r>
      <w:r w:rsidRPr="00F200DA">
        <w:t>сударства, которое долгое время оставалось в долгу перед жертвами нарушений прав человека, на необходимость как оказания пострадавшим всесторонней п</w:t>
      </w:r>
      <w:r w:rsidRPr="00F200DA">
        <w:t>о</w:t>
      </w:r>
      <w:r w:rsidRPr="00F200DA">
        <w:t>мощи, так и осуществления государственной политики возмещения причине</w:t>
      </w:r>
      <w:r w:rsidRPr="00F200DA">
        <w:t>н</w:t>
      </w:r>
      <w:r w:rsidRPr="00F200DA">
        <w:t>ного вреда.</w:t>
      </w:r>
    </w:p>
    <w:p w:rsidR="00B83B16" w:rsidRPr="00F200DA" w:rsidRDefault="00B83B16" w:rsidP="0014062D">
      <w:pPr>
        <w:pStyle w:val="SingleTxtGR"/>
      </w:pPr>
      <w:r w:rsidRPr="00F200DA">
        <w:t>210.</w:t>
      </w:r>
      <w:r w:rsidRPr="00F200DA">
        <w:tab/>
        <w:t>Центру Ульоа в соответствии с целями его создания поручены следу</w:t>
      </w:r>
      <w:r w:rsidRPr="00F200DA">
        <w:t>ю</w:t>
      </w:r>
      <w:r w:rsidRPr="00F200DA">
        <w:t>щие направления деятел</w:t>
      </w:r>
      <w:r w:rsidRPr="00F200DA">
        <w:t>ь</w:t>
      </w:r>
      <w:r w:rsidRPr="00F200DA">
        <w:t>ности:</w:t>
      </w:r>
    </w:p>
    <w:p w:rsidR="00B83B16" w:rsidRPr="00F200DA" w:rsidRDefault="00B83B16" w:rsidP="00B1202E">
      <w:pPr>
        <w:pStyle w:val="H4GR"/>
      </w:pPr>
      <w:r w:rsidRPr="00F200DA">
        <w:tab/>
        <w:t>i)</w:t>
      </w:r>
      <w:r w:rsidRPr="00F200DA">
        <w:tab/>
        <w:t xml:space="preserve">Всесторонняя помощь </w:t>
      </w:r>
    </w:p>
    <w:p w:rsidR="00B83B16" w:rsidRPr="00F200DA" w:rsidRDefault="00A60522" w:rsidP="001F2951">
      <w:pPr>
        <w:pStyle w:val="H56GR"/>
      </w:pPr>
      <w:r w:rsidRPr="00F200DA">
        <w:tab/>
        <w:t>a)</w:t>
      </w:r>
      <w:r w:rsidR="00B83B16" w:rsidRPr="00F200DA">
        <w:tab/>
        <w:t>Оказание помощи и сопровождение при рассмотрении дел</w:t>
      </w:r>
    </w:p>
    <w:p w:rsidR="00B83B16" w:rsidRPr="00F200DA" w:rsidRDefault="00B83B16" w:rsidP="0014062D">
      <w:pPr>
        <w:pStyle w:val="SingleTxtGR"/>
      </w:pPr>
      <w:r w:rsidRPr="00F200DA">
        <w:t>211.</w:t>
      </w:r>
      <w:r w:rsidRPr="00F200DA">
        <w:tab/>
        <w:t>Главные цели Центра заключаются, среди прочего, в том, чтобы обесп</w:t>
      </w:r>
      <w:r w:rsidRPr="00F200DA">
        <w:t>е</w:t>
      </w:r>
      <w:r w:rsidRPr="00F200DA">
        <w:t>чивать "всестороннюю помощь, рассмотрение иска, юридическое консультац</w:t>
      </w:r>
      <w:r w:rsidRPr="00F200DA">
        <w:t>и</w:t>
      </w:r>
      <w:r w:rsidRPr="00F200DA">
        <w:t>онное сопровождение и беспристрастный подход ко всем жертвам государс</w:t>
      </w:r>
      <w:r w:rsidRPr="00F200DA">
        <w:t>т</w:t>
      </w:r>
      <w:r w:rsidRPr="00F200DA">
        <w:t>венного терроризма и жертвам текущих нарушений прав человека, имевших место в силу злоупотребления полномочиями со стороны государственных должностных лиц".</w:t>
      </w:r>
    </w:p>
    <w:p w:rsidR="00B83B16" w:rsidRPr="00F200DA" w:rsidRDefault="00B83B16" w:rsidP="0014062D">
      <w:pPr>
        <w:pStyle w:val="SingleTxtGR"/>
      </w:pPr>
      <w:r w:rsidRPr="00F200DA">
        <w:t>212.</w:t>
      </w:r>
      <w:r w:rsidRPr="00F200DA">
        <w:tab/>
        <w:t>В пункте</w:t>
      </w:r>
      <w:r w:rsidR="00856563" w:rsidRPr="00F200DA">
        <w:t xml:space="preserve"> </w:t>
      </w:r>
      <w:r w:rsidRPr="00F200DA">
        <w:t>1 плана действий, разработанного во исполнение Ук</w:t>
      </w:r>
      <w:r w:rsidRPr="00F200DA">
        <w:t>а</w:t>
      </w:r>
      <w:r w:rsidRPr="00F200DA">
        <w:t>за</w:t>
      </w:r>
      <w:r w:rsidR="001F2951" w:rsidRPr="00F200DA">
        <w:t> </w:t>
      </w:r>
      <w:r w:rsidRPr="00F200DA">
        <w:t>№</w:t>
      </w:r>
      <w:r w:rsidR="001F2951" w:rsidRPr="00F200DA">
        <w:t> </w:t>
      </w:r>
      <w:r w:rsidRPr="00F200DA">
        <w:t>141/11, предусматривается, что Центр Ульоа должен "направлять деятел</w:t>
      </w:r>
      <w:r w:rsidRPr="00F200DA">
        <w:t>ь</w:t>
      </w:r>
      <w:r w:rsidRPr="00F200DA">
        <w:t>ность по оказанию всесторонней помощи жертвам государственного террори</w:t>
      </w:r>
      <w:r w:rsidRPr="00F200DA">
        <w:t>з</w:t>
      </w:r>
      <w:r w:rsidRPr="00F200DA">
        <w:t>ма и жертвам злоупотребления властью, т</w:t>
      </w:r>
      <w:r w:rsidR="00D22A2E">
        <w:t>.е.</w:t>
      </w:r>
      <w:r w:rsidRPr="00F200DA">
        <w:t xml:space="preserve"> тем, кто пережил тяжелые травм</w:t>
      </w:r>
      <w:r w:rsidRPr="00F200DA">
        <w:t>а</w:t>
      </w:r>
      <w:r w:rsidRPr="00F200DA">
        <w:t>тические ситуации, которые могли привести к нарушению их основных прав и/или прав членов их семей; под всесторонней помощью понимаются психол</w:t>
      </w:r>
      <w:r w:rsidRPr="00F200DA">
        <w:t>о</w:t>
      </w:r>
      <w:r w:rsidRPr="00F200DA">
        <w:t>гическая поддержка, консультирование и удовлетворение возникающих потре</w:t>
      </w:r>
      <w:r w:rsidRPr="00F200DA">
        <w:t>б</w:t>
      </w:r>
      <w:r w:rsidRPr="00F200DA">
        <w:t>ностей потерпевших и/или членов их семей".</w:t>
      </w:r>
    </w:p>
    <w:p w:rsidR="00B83B16" w:rsidRPr="00F200DA" w:rsidRDefault="00B83B16" w:rsidP="001F2951">
      <w:pPr>
        <w:pStyle w:val="H56GR"/>
      </w:pPr>
      <w:r w:rsidRPr="00F200DA">
        <w:tab/>
      </w:r>
      <w:r w:rsidR="001F2951" w:rsidRPr="00F200DA">
        <w:t>b)</w:t>
      </w:r>
      <w:r w:rsidRPr="00F200DA">
        <w:tab/>
        <w:t>Сопровождение жертв, выступающих свидетелями в делах о нарушениях прав чел</w:t>
      </w:r>
      <w:r w:rsidRPr="00F200DA">
        <w:t>о</w:t>
      </w:r>
      <w:r w:rsidRPr="00F200DA">
        <w:t xml:space="preserve">века </w:t>
      </w:r>
    </w:p>
    <w:p w:rsidR="00B83B16" w:rsidRPr="00F200DA" w:rsidRDefault="00B83B16" w:rsidP="0014062D">
      <w:pPr>
        <w:pStyle w:val="SingleTxtGR"/>
      </w:pPr>
      <w:r w:rsidRPr="00F200DA">
        <w:t>213.</w:t>
      </w:r>
      <w:r w:rsidRPr="00F200DA">
        <w:tab/>
        <w:t>Одной из составных частей всесторонней помощи является сопровожд</w:t>
      </w:r>
      <w:r w:rsidRPr="00F200DA">
        <w:t>е</w:t>
      </w:r>
      <w:r w:rsidRPr="00F200DA">
        <w:t xml:space="preserve">ние истцов и свидетелей – жертв нарушений прав человека. </w:t>
      </w:r>
    </w:p>
    <w:p w:rsidR="00B83B16" w:rsidRPr="00F200DA" w:rsidRDefault="00B83B16" w:rsidP="0014062D">
      <w:pPr>
        <w:pStyle w:val="SingleTxtGR"/>
      </w:pPr>
      <w:r w:rsidRPr="00F200DA">
        <w:t>214.</w:t>
      </w:r>
      <w:r w:rsidRPr="00F200DA">
        <w:tab/>
        <w:t>Последствия государственного терроризма и положение потерпевших, выступающих свидетелями и участниками в делах о преступлениях против ч</w:t>
      </w:r>
      <w:r w:rsidRPr="00F200DA">
        <w:t>е</w:t>
      </w:r>
      <w:r w:rsidRPr="00F200DA">
        <w:t>ловечности, требуют представительства и сопровождения в ходе столь сложн</w:t>
      </w:r>
      <w:r w:rsidRPr="00F200DA">
        <w:t>о</w:t>
      </w:r>
      <w:r w:rsidRPr="00F200DA">
        <w:t>го процесса. Для того чтобы поиск истины не превратился в повторную викт</w:t>
      </w:r>
      <w:r w:rsidRPr="00F200DA">
        <w:t>и</w:t>
      </w:r>
      <w:r w:rsidRPr="00F200DA">
        <w:t>мизацию, продолжается работа по реализации Национального плана оказания всестороннего содействия и помощи истцам и свидетелям – жертвам государс</w:t>
      </w:r>
      <w:r w:rsidRPr="00F200DA">
        <w:t>т</w:t>
      </w:r>
      <w:r w:rsidRPr="00F200DA">
        <w:t>венного терроризма.</w:t>
      </w:r>
    </w:p>
    <w:p w:rsidR="00B83B16" w:rsidRPr="00F200DA" w:rsidRDefault="00B83B16" w:rsidP="0014062D">
      <w:pPr>
        <w:pStyle w:val="SingleTxtGR"/>
      </w:pPr>
      <w:r w:rsidRPr="00F200DA">
        <w:t>215.</w:t>
      </w:r>
      <w:r w:rsidRPr="00F200DA">
        <w:tab/>
        <w:t>Пункт</w:t>
      </w:r>
      <w:r w:rsidR="00856563" w:rsidRPr="00F200DA">
        <w:t xml:space="preserve"> </w:t>
      </w:r>
      <w:r w:rsidRPr="00F200DA">
        <w:t>3 Указа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141/11 предусматривает в числе полномочий Центра Ульоа следующее: "Определять меры по оказанию помощи жертвам, свидет</w:t>
      </w:r>
      <w:r w:rsidRPr="00F200DA">
        <w:t>е</w:t>
      </w:r>
      <w:r w:rsidRPr="00F200DA">
        <w:t>лям и истцам, которые должны предстать перед судом, особенно в делах о пр</w:t>
      </w:r>
      <w:r w:rsidRPr="00F200DA">
        <w:t>е</w:t>
      </w:r>
      <w:r w:rsidRPr="00F200DA">
        <w:t>ступлениях против человечности, и с этой целью Центр в необходимых случаях оказывает помощь и психологическую поддержку на слушаниях".</w:t>
      </w:r>
    </w:p>
    <w:p w:rsidR="00B83B16" w:rsidRPr="00F200DA" w:rsidRDefault="00B83B16" w:rsidP="0014062D">
      <w:pPr>
        <w:pStyle w:val="SingleTxtGR"/>
      </w:pPr>
      <w:r w:rsidRPr="00F200DA">
        <w:t>216.</w:t>
      </w:r>
      <w:r w:rsidRPr="00F200DA">
        <w:tab/>
        <w:t>Следует отметить, что вышеуказанная деятельность осуществляется на национальном уровне при содействии собственных представителей Центра в следующих провинциях: Кордова, Сальта, Жужуй, Мендоса, Энтре-Риос, Тук</w:t>
      </w:r>
      <w:r w:rsidRPr="00F200DA">
        <w:t>у</w:t>
      </w:r>
      <w:r w:rsidRPr="00F200DA">
        <w:t>ман, федеральная столица и провинция Буэнос-Айрес.</w:t>
      </w:r>
    </w:p>
    <w:p w:rsidR="00B83B16" w:rsidRPr="00F200DA" w:rsidRDefault="00B83B16" w:rsidP="0014062D">
      <w:pPr>
        <w:pStyle w:val="SingleTxtGR"/>
      </w:pPr>
      <w:r w:rsidRPr="00F200DA">
        <w:t>217.</w:t>
      </w:r>
      <w:r w:rsidRPr="00F200DA">
        <w:tab/>
        <w:t>Кроме того, помимо практики предоставления помощи и сопровождения потерпевшим – свидетелям по делам о преступлениях против человечности и взаимодействия с другими участниками, главным образом с работниками судов, отвечающими за судопроизводство, разработан Протокол относительно обр</w:t>
      </w:r>
      <w:r w:rsidRPr="00F200DA">
        <w:t>а</w:t>
      </w:r>
      <w:r w:rsidRPr="00F200DA">
        <w:t>щения с потерпевшими – свидетелями на судебном разбирательстве. Введению в действие Проток</w:t>
      </w:r>
      <w:r w:rsidRPr="00F200DA">
        <w:t>о</w:t>
      </w:r>
      <w:r w:rsidRPr="00F200DA">
        <w:t>ла способствовал Национальный уголовно-исправительный суд</w:t>
      </w:r>
      <w:r w:rsidR="00856563" w:rsidRPr="00F200DA">
        <w:t xml:space="preserve"> </w:t>
      </w:r>
      <w:r w:rsidRPr="00F200DA">
        <w:t>№</w:t>
      </w:r>
      <w:r w:rsidR="00266B13">
        <w:t> </w:t>
      </w:r>
      <w:r w:rsidRPr="00F200DA">
        <w:t>12. Официальное представление Протокола состоялось 6</w:t>
      </w:r>
      <w:r w:rsidR="00266B13">
        <w:t> </w:t>
      </w:r>
      <w:r w:rsidRPr="00F200DA">
        <w:t>октября 2011</w:t>
      </w:r>
      <w:r w:rsidR="001F2951" w:rsidRPr="00F200DA">
        <w:t> </w:t>
      </w:r>
      <w:r w:rsidRPr="00F200DA">
        <w:t>года в Верховном суде в присутствии его председателя д-ра Лорензе</w:t>
      </w:r>
      <w:r w:rsidRPr="00F200DA">
        <w:t>т</w:t>
      </w:r>
      <w:r w:rsidRPr="00F200DA">
        <w:t xml:space="preserve">ти. </w:t>
      </w:r>
    </w:p>
    <w:p w:rsidR="00B83B16" w:rsidRPr="00F200DA" w:rsidRDefault="001F2951" w:rsidP="001F2951">
      <w:pPr>
        <w:pStyle w:val="H56GR"/>
      </w:pPr>
      <w:r w:rsidRPr="00F200DA">
        <w:tab/>
        <w:t>c)</w:t>
      </w:r>
      <w:r w:rsidR="00B83B16" w:rsidRPr="00F200DA">
        <w:tab/>
        <w:t>Создание и функционирование Национальной сети оказания помощи</w:t>
      </w:r>
    </w:p>
    <w:p w:rsidR="00B83B16" w:rsidRPr="00F200DA" w:rsidRDefault="00B83B16" w:rsidP="0014062D">
      <w:pPr>
        <w:pStyle w:val="SingleTxtGR"/>
      </w:pPr>
      <w:r w:rsidRPr="00F200DA">
        <w:t>218.</w:t>
      </w:r>
      <w:r w:rsidRPr="00F200DA">
        <w:tab/>
        <w:t>В масштабах всей страны сформировалась и постоянно расширяется Н</w:t>
      </w:r>
      <w:r w:rsidRPr="00F200DA">
        <w:t>а</w:t>
      </w:r>
      <w:r w:rsidRPr="00F200DA">
        <w:t>циональная сеть специалистов в области общественного здравоохран</w:t>
      </w:r>
      <w:r w:rsidR="00266B13">
        <w:t>ения. Эта </w:t>
      </w:r>
      <w:r w:rsidRPr="00F200DA">
        <w:t>сеть развернула активную междисциплинарную деятельность при участии тех специалистов, кто, будучи вдохновлен государственной политикой в обла</w:t>
      </w:r>
      <w:r w:rsidRPr="00F200DA">
        <w:t>с</w:t>
      </w:r>
      <w:r w:rsidRPr="00F200DA">
        <w:t>ти прав человека, хотел бы своими знаниями и опытом помочь жертвам гос</w:t>
      </w:r>
      <w:r w:rsidRPr="00F200DA">
        <w:t>у</w:t>
      </w:r>
      <w:r w:rsidRPr="00F200DA">
        <w:t>дарственного терроризма и других нарушений прав человека. Таким образом, удалось наладить совместную работу и отслеживать ведение соответствующих дел. С этой целью принимаются меры по обмену опытом, надзору, созданию новых ресурсов и механизмов с целью контроля за возникающими ситуациями.</w:t>
      </w:r>
    </w:p>
    <w:p w:rsidR="00B83B16" w:rsidRPr="00F200DA" w:rsidRDefault="00B83B16" w:rsidP="0014062D">
      <w:pPr>
        <w:pStyle w:val="SingleTxtGR"/>
      </w:pPr>
      <w:r w:rsidRPr="00F200DA">
        <w:t>219.</w:t>
      </w:r>
      <w:r w:rsidRPr="00F200DA">
        <w:tab/>
        <w:t>В пункте</w:t>
      </w:r>
      <w:r w:rsidR="00856563" w:rsidRPr="00F200DA">
        <w:t xml:space="preserve"> </w:t>
      </w:r>
      <w:r w:rsidRPr="00F200DA">
        <w:t>5 Указа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141/11 в числе полномочий Центра Ульоа предусма</w:t>
      </w:r>
      <w:r w:rsidRPr="00F200DA">
        <w:t>т</w:t>
      </w:r>
      <w:r w:rsidRPr="00F200DA">
        <w:t>ривается следующее: "Осуществлять основанные на коррективном подходе г</w:t>
      </w:r>
      <w:r w:rsidRPr="00F200DA">
        <w:t>о</w:t>
      </w:r>
      <w:r w:rsidRPr="00F200DA">
        <w:t>сударственные стратегии и меры политики, направленные на создание и укре</w:t>
      </w:r>
      <w:r w:rsidRPr="00F200DA">
        <w:t>п</w:t>
      </w:r>
      <w:r w:rsidRPr="00F200DA">
        <w:t>ление национальной сети специалистов-психологов, что позволит обращаться за помощью к государству и устанавливать доверительные отношения для той или иной фо</w:t>
      </w:r>
      <w:r w:rsidRPr="00F200DA">
        <w:t>р</w:t>
      </w:r>
      <w:r w:rsidRPr="00F200DA">
        <w:t xml:space="preserve">мы совместной работы и мониторинга рассматриваемых дел". </w:t>
      </w:r>
    </w:p>
    <w:p w:rsidR="00B83B16" w:rsidRPr="00F200DA" w:rsidRDefault="00B83B16" w:rsidP="0014062D">
      <w:pPr>
        <w:pStyle w:val="SingleTxtGR"/>
      </w:pPr>
      <w:r w:rsidRPr="00F200DA">
        <w:t>220.</w:t>
      </w:r>
      <w:r w:rsidRPr="00F200DA">
        <w:tab/>
        <w:t>В связи с этим в компетенцию Центра Ульоа входит координация дейс</w:t>
      </w:r>
      <w:r w:rsidRPr="00F200DA">
        <w:t>т</w:t>
      </w:r>
      <w:r w:rsidRPr="00F200DA">
        <w:t>вий с национальными, провинциальными или муниципальными государстве</w:t>
      </w:r>
      <w:r w:rsidRPr="00F200DA">
        <w:t>н</w:t>
      </w:r>
      <w:r w:rsidRPr="00F200DA">
        <w:t>ными органами и организациями гражданского общества, с тем чтобы на н</w:t>
      </w:r>
      <w:r w:rsidRPr="00F200DA">
        <w:t>а</w:t>
      </w:r>
      <w:r w:rsidRPr="00F200DA">
        <w:t>циональном уровне обеспечивать функционирование сети помощи жертвам н</w:t>
      </w:r>
      <w:r w:rsidRPr="00F200DA">
        <w:t>а</w:t>
      </w:r>
      <w:r w:rsidRPr="00F200DA">
        <w:t>рушений прав человека.</w:t>
      </w:r>
    </w:p>
    <w:p w:rsidR="00B83B16" w:rsidRPr="00F200DA" w:rsidRDefault="00B83B16" w:rsidP="0014062D">
      <w:pPr>
        <w:pStyle w:val="SingleTxtGR"/>
      </w:pPr>
      <w:r w:rsidRPr="00F200DA">
        <w:t>221.</w:t>
      </w:r>
      <w:r w:rsidRPr="00F200DA">
        <w:tab/>
        <w:t>По состоянию на октябрь 2012</w:t>
      </w:r>
      <w:r w:rsidR="00856563" w:rsidRPr="00F200DA">
        <w:t xml:space="preserve"> </w:t>
      </w:r>
      <w:r w:rsidRPr="00F200DA">
        <w:t>года в масштабах всей страны юридич</w:t>
      </w:r>
      <w:r w:rsidRPr="00F200DA">
        <w:t>е</w:t>
      </w:r>
      <w:r w:rsidRPr="00F200DA">
        <w:t>ское сопровождение предоставлялось 519</w:t>
      </w:r>
      <w:r w:rsidR="00856563" w:rsidRPr="00F200DA">
        <w:t xml:space="preserve"> </w:t>
      </w:r>
      <w:r w:rsidRPr="00F200DA">
        <w:t>лицам, а общее число лиц, охваче</w:t>
      </w:r>
      <w:r w:rsidRPr="00F200DA">
        <w:t>н</w:t>
      </w:r>
      <w:r w:rsidRPr="00F200DA">
        <w:t>ных различными формами помощи и консультирования, составляло 240</w:t>
      </w:r>
      <w:r w:rsidR="00856563" w:rsidRPr="00F200DA">
        <w:t xml:space="preserve"> </w:t>
      </w:r>
      <w:r w:rsidRPr="00F200DA">
        <w:t>чел</w:t>
      </w:r>
      <w:r w:rsidRPr="00F200DA">
        <w:t>о</w:t>
      </w:r>
      <w:r w:rsidRPr="00F200DA">
        <w:t xml:space="preserve">век. </w:t>
      </w:r>
    </w:p>
    <w:p w:rsidR="00B83B16" w:rsidRPr="00F200DA" w:rsidRDefault="001F2951" w:rsidP="001F2951">
      <w:pPr>
        <w:pStyle w:val="H23GR"/>
      </w:pPr>
      <w:r w:rsidRPr="00F200DA">
        <w:tab/>
        <w:t>3.</w:t>
      </w:r>
      <w:r w:rsidR="00B83B16" w:rsidRPr="00F200DA">
        <w:tab/>
        <w:t xml:space="preserve">Признание правового статуса исчезнувшего лица </w:t>
      </w:r>
    </w:p>
    <w:p w:rsidR="00B83B16" w:rsidRPr="00F200DA" w:rsidRDefault="00B83B16" w:rsidP="0013641D">
      <w:pPr>
        <w:pStyle w:val="H23GR"/>
      </w:pPr>
      <w:r w:rsidRPr="00F200DA">
        <w:tab/>
        <w:t>a)</w:t>
      </w:r>
      <w:r w:rsidRPr="00F200DA">
        <w:tab/>
        <w:t>Объявление исчезнувшего лица безвестно отсутствующим, З</w:t>
      </w:r>
      <w:r w:rsidRPr="00F200DA">
        <w:t>а</w:t>
      </w:r>
      <w:r w:rsidRPr="00F200DA">
        <w:t>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24321</w:t>
      </w:r>
    </w:p>
    <w:p w:rsidR="00B83B16" w:rsidRPr="00F200DA" w:rsidRDefault="00B83B16" w:rsidP="0014062D">
      <w:pPr>
        <w:pStyle w:val="SingleTxtGR"/>
      </w:pPr>
      <w:r w:rsidRPr="00F200DA">
        <w:t>222.</w:t>
      </w:r>
      <w:r w:rsidRPr="00F200DA">
        <w:tab/>
        <w:t>В Законе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24321, вводящем понятие "лицо, безвестно отсутствующее в силу насильственного исчезновения", определяются процедура и последствия судебного решения об объявлении лица отсутс</w:t>
      </w:r>
      <w:r w:rsidRPr="00F200DA">
        <w:t>т</w:t>
      </w:r>
      <w:r w:rsidRPr="00F200DA">
        <w:t>вующим в силу насильственного исчезновения и предусматривается, что такое условие должно быть объявлено судом.</w:t>
      </w:r>
    </w:p>
    <w:p w:rsidR="00B83B16" w:rsidRPr="00F200DA" w:rsidRDefault="00B83B16" w:rsidP="0014062D">
      <w:pPr>
        <w:pStyle w:val="SingleTxtGR"/>
      </w:pPr>
      <w:r w:rsidRPr="00F200DA">
        <w:t>223.</w:t>
      </w:r>
      <w:r w:rsidRPr="00F200DA">
        <w:tab/>
        <w:t>Аналогичным образом Департамент по правам человека выдает свид</w:t>
      </w:r>
      <w:r w:rsidRPr="00F200DA">
        <w:t>е</w:t>
      </w:r>
      <w:r w:rsidRPr="00F200DA">
        <w:t>тельство, констатирующее подачу заявления об исчезновении конкретного л</w:t>
      </w:r>
      <w:r w:rsidRPr="00F200DA">
        <w:t>и</w:t>
      </w:r>
      <w:r w:rsidRPr="00F200DA">
        <w:t>ца. Провинциальные департаменты и органы по правам человека также являю</w:t>
      </w:r>
      <w:r w:rsidRPr="00F200DA">
        <w:t>т</w:t>
      </w:r>
      <w:r w:rsidRPr="00F200DA">
        <w:t>ся учреждениями, уполномоченными принима</w:t>
      </w:r>
      <w:r w:rsidR="00266B13">
        <w:t>ть соответствующие заявления, а </w:t>
      </w:r>
      <w:r w:rsidRPr="00F200DA">
        <w:t>затем передавать их в Департамент по правам человека.</w:t>
      </w:r>
    </w:p>
    <w:p w:rsidR="00B83B16" w:rsidRPr="00F200DA" w:rsidRDefault="00B83B16" w:rsidP="0013641D">
      <w:pPr>
        <w:pStyle w:val="H23GR"/>
      </w:pPr>
      <w:r w:rsidRPr="00F200DA">
        <w:tab/>
        <w:t>b)</w:t>
      </w:r>
      <w:r w:rsidRPr="00F200DA">
        <w:tab/>
        <w:t>Идентификация избирателей, объявленных безвестно отсутст</w:t>
      </w:r>
      <w:r w:rsidR="00266B13">
        <w:t>вующими в </w:t>
      </w:r>
      <w:r w:rsidRPr="00F200DA">
        <w:t>силу насильственного исчезновения</w:t>
      </w:r>
    </w:p>
    <w:p w:rsidR="00B83B16" w:rsidRPr="00F200DA" w:rsidRDefault="00B83B16" w:rsidP="0014062D">
      <w:pPr>
        <w:pStyle w:val="SingleTxtGR"/>
      </w:pPr>
      <w:r w:rsidRPr="00F200DA">
        <w:t>224.</w:t>
      </w:r>
      <w:r w:rsidRPr="00F200DA">
        <w:tab/>
        <w:t>Указом Президента № 935/2010 были установлены новые методы ведения Национального регистра избирателей, а также принята процедура, предусма</w:t>
      </w:r>
      <w:r w:rsidRPr="00F200DA">
        <w:t>т</w:t>
      </w:r>
      <w:r w:rsidRPr="00F200DA">
        <w:t>ривающая указание в данном Регистре и в обновляемых списках избирателей ситуации с теми гражданами, которые объявлены безвестно отсутству</w:t>
      </w:r>
      <w:r w:rsidRPr="00F200DA">
        <w:t>ю</w:t>
      </w:r>
      <w:r w:rsidRPr="00F200DA">
        <w:t>щими в силу насильственного исчезновения.</w:t>
      </w:r>
    </w:p>
    <w:p w:rsidR="00B83B16" w:rsidRPr="00F200DA" w:rsidRDefault="00B83B16" w:rsidP="0014062D">
      <w:pPr>
        <w:pStyle w:val="SingleTxtGR"/>
      </w:pPr>
      <w:r w:rsidRPr="00F200DA">
        <w:t>225.</w:t>
      </w:r>
      <w:r w:rsidRPr="00F200DA">
        <w:tab/>
        <w:t>Действительно, Национальный регистр избирателей должен содержать такую позицию, как "избиратель, безвестно отсутствующий в силу насильс</w:t>
      </w:r>
      <w:r w:rsidRPr="00F200DA">
        <w:t>т</w:t>
      </w:r>
      <w:r w:rsidRPr="00F200DA">
        <w:t>венного исчезновения", в тех случаях, если лицо объявлено таковым в соотве</w:t>
      </w:r>
      <w:r w:rsidRPr="00F200DA">
        <w:t>т</w:t>
      </w:r>
      <w:r w:rsidRPr="00F200DA">
        <w:t>ствии с положениями Закона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24321.</w:t>
      </w:r>
    </w:p>
    <w:p w:rsidR="00B83B16" w:rsidRPr="00F200DA" w:rsidRDefault="00B83B16" w:rsidP="00B84C94">
      <w:pPr>
        <w:pStyle w:val="H1GR"/>
      </w:pPr>
      <w:r w:rsidRPr="00F200DA">
        <w:tab/>
      </w:r>
      <w:bookmarkStart w:id="17" w:name="_Toc357162032"/>
      <w:r w:rsidRPr="00F200DA">
        <w:t>N.</w:t>
      </w:r>
      <w:r w:rsidRPr="00F200DA">
        <w:tab/>
        <w:t>Информация относительно выполнения статьи 25 Конвенции</w:t>
      </w:r>
      <w:bookmarkEnd w:id="17"/>
    </w:p>
    <w:p w:rsidR="00B83B16" w:rsidRPr="00F200DA" w:rsidRDefault="00B83B16" w:rsidP="0014062D">
      <w:pPr>
        <w:pStyle w:val="SingleTxtGR"/>
      </w:pPr>
      <w:r w:rsidRPr="00F200DA">
        <w:t>226.</w:t>
      </w:r>
      <w:r w:rsidRPr="00F200DA">
        <w:tab/>
        <w:t>В отношении национального законодательства, применимого в случаях присвоения детей – жертв насильственных исчезновений, детей, родители кот</w:t>
      </w:r>
      <w:r w:rsidRPr="00F200DA">
        <w:t>о</w:t>
      </w:r>
      <w:r w:rsidRPr="00F200DA">
        <w:t>рых стали жертвами насильственного исчезновения, и детей, рожденных во время нахождения в плену их матерей, ставших жертвами насильственного и</w:t>
      </w:r>
      <w:r w:rsidRPr="00F200DA">
        <w:t>с</w:t>
      </w:r>
      <w:r w:rsidRPr="00F200DA">
        <w:t>чезновения, следует отметить, что в Уголовном кодексе Республики предусма</w:t>
      </w:r>
      <w:r w:rsidRPr="00F200DA">
        <w:t>т</w:t>
      </w:r>
      <w:r w:rsidRPr="00F200DA">
        <w:t>ривается наказание в виде пожизненного тюремного заключения в случае, если потерпевшим – в результате лишения свободы и последующего несообщения об этом, или отказа признать факт лишения свободы, или отказа сообщить о м</w:t>
      </w:r>
      <w:r w:rsidRPr="00F200DA">
        <w:t>е</w:t>
      </w:r>
      <w:r w:rsidRPr="00F200DA">
        <w:t>стонахождении лица (пункт</w:t>
      </w:r>
      <w:r w:rsidR="00856563" w:rsidRPr="00F200DA">
        <w:t xml:space="preserve"> </w:t>
      </w:r>
      <w:r w:rsidRPr="00F200DA">
        <w:t>1 статьи</w:t>
      </w:r>
      <w:r w:rsidR="00856563" w:rsidRPr="00F200DA">
        <w:t xml:space="preserve"> </w:t>
      </w:r>
      <w:r w:rsidRPr="00F200DA">
        <w:t>142</w:t>
      </w:r>
      <w:r w:rsidR="00D92AF1">
        <w:t>-тер</w:t>
      </w:r>
      <w:r w:rsidRPr="00F200DA">
        <w:t>) – является беременная женщина или лицо, не достигшее 18</w:t>
      </w:r>
      <w:r w:rsidR="00856563" w:rsidRPr="00F200DA">
        <w:t xml:space="preserve"> </w:t>
      </w:r>
      <w:r w:rsidRPr="00F200DA">
        <w:t>лет, либо если потерпевшим является лицо, рожде</w:t>
      </w:r>
      <w:r w:rsidRPr="00F200DA">
        <w:t>н</w:t>
      </w:r>
      <w:r w:rsidRPr="00F200DA">
        <w:t>ное во время нахождения его матери в плену (пункт</w:t>
      </w:r>
      <w:r w:rsidR="00856563" w:rsidRPr="00F200DA">
        <w:t xml:space="preserve"> </w:t>
      </w:r>
      <w:r w:rsidRPr="00F200DA">
        <w:t>2 статьи</w:t>
      </w:r>
      <w:r w:rsidR="00856563" w:rsidRPr="00F200DA">
        <w:t xml:space="preserve"> </w:t>
      </w:r>
      <w:r w:rsidRPr="00F200DA">
        <w:t>143</w:t>
      </w:r>
      <w:r w:rsidR="00D92AF1">
        <w:t>-тер</w:t>
      </w:r>
      <w:r w:rsidRPr="00F200DA">
        <w:t>).</w:t>
      </w:r>
    </w:p>
    <w:p w:rsidR="00B83B16" w:rsidRPr="00F200DA" w:rsidRDefault="00B83B16" w:rsidP="0014062D">
      <w:pPr>
        <w:pStyle w:val="SingleTxtGR"/>
      </w:pPr>
      <w:r w:rsidRPr="00F200DA">
        <w:t>227.</w:t>
      </w:r>
      <w:r w:rsidRPr="00F200DA">
        <w:tab/>
        <w:t>Аналогичным образом в статье</w:t>
      </w:r>
      <w:r w:rsidR="00856563" w:rsidRPr="00F200DA">
        <w:t xml:space="preserve"> </w:t>
      </w:r>
      <w:r w:rsidRPr="00F200DA">
        <w:t>146 Уголовного кодекса Республики уст</w:t>
      </w:r>
      <w:r w:rsidRPr="00F200DA">
        <w:t>а</w:t>
      </w:r>
      <w:r w:rsidRPr="00F200DA">
        <w:t>навливается, что похищение ребенка, не достигшего 10</w:t>
      </w:r>
      <w:r w:rsidR="00856563" w:rsidRPr="00F200DA">
        <w:t xml:space="preserve"> </w:t>
      </w:r>
      <w:r w:rsidRPr="00F200DA">
        <w:t>лет, у родителей, опек</w:t>
      </w:r>
      <w:r w:rsidRPr="00F200DA">
        <w:t>у</w:t>
      </w:r>
      <w:r w:rsidRPr="00F200DA">
        <w:t>на или попечителя, а также задержание либо сокрытие указанного ребенка н</w:t>
      </w:r>
      <w:r w:rsidRPr="00F200DA">
        <w:t>а</w:t>
      </w:r>
      <w:r w:rsidRPr="00F200DA">
        <w:t>казываются тюремным заключением или каторжными работами на срок от 5 до 15</w:t>
      </w:r>
      <w:r w:rsidR="00856563" w:rsidRPr="00F200DA">
        <w:t xml:space="preserve"> </w:t>
      </w:r>
      <w:r w:rsidRPr="00F200DA">
        <w:t>лет.</w:t>
      </w:r>
    </w:p>
    <w:p w:rsidR="00B83B16" w:rsidRPr="00F200DA" w:rsidRDefault="00B84C94" w:rsidP="00F12731">
      <w:pPr>
        <w:pStyle w:val="H23GR"/>
      </w:pPr>
      <w:r w:rsidRPr="00F200DA">
        <w:tab/>
      </w:r>
      <w:r w:rsidRPr="00F200DA">
        <w:tab/>
      </w:r>
      <w:r w:rsidR="00B83B16" w:rsidRPr="00F200DA">
        <w:t>Процедуры, гарантирующие право исчезнувших детей на восстановление их подлинной личности</w:t>
      </w:r>
    </w:p>
    <w:p w:rsidR="00B83B16" w:rsidRPr="00F200DA" w:rsidRDefault="00B83B16" w:rsidP="00F12731">
      <w:pPr>
        <w:pStyle w:val="H23GR"/>
      </w:pPr>
      <w:r w:rsidRPr="00F200DA">
        <w:tab/>
        <w:t>a)</w:t>
      </w:r>
      <w:r w:rsidRPr="00F200DA">
        <w:tab/>
        <w:t xml:space="preserve">Национальная комиссия по праву на установление личности (КОНАДИ) </w:t>
      </w:r>
    </w:p>
    <w:p w:rsidR="00B83B16" w:rsidRPr="00F200DA" w:rsidRDefault="00B83B16" w:rsidP="0014062D">
      <w:pPr>
        <w:pStyle w:val="SingleTxtGR"/>
      </w:pPr>
      <w:r w:rsidRPr="00F200DA">
        <w:t>228.</w:t>
      </w:r>
      <w:r w:rsidRPr="00F200DA">
        <w:tab/>
        <w:t>Среди предложений правительству, выдвинутых ассоциацией "Бабушки Майской площади", было изложенное в июле 1992</w:t>
      </w:r>
      <w:r w:rsidR="00856563" w:rsidRPr="00F200DA">
        <w:t xml:space="preserve"> </w:t>
      </w:r>
      <w:r w:rsidRPr="00F200DA">
        <w:t>года требование о создании специализированной технической комиссии и включении в ее состав специал</w:t>
      </w:r>
      <w:r w:rsidRPr="00F200DA">
        <w:t>и</w:t>
      </w:r>
      <w:r w:rsidRPr="00F200DA">
        <w:t>стов, прошедших надлежащую подготовку.</w:t>
      </w:r>
    </w:p>
    <w:p w:rsidR="00B83B16" w:rsidRPr="00F200DA" w:rsidRDefault="00B83B16" w:rsidP="0014062D">
      <w:pPr>
        <w:pStyle w:val="SingleTxtGR"/>
      </w:pPr>
      <w:r w:rsidRPr="00F200DA">
        <w:t>229.</w:t>
      </w:r>
      <w:r w:rsidRPr="00F200DA">
        <w:tab/>
        <w:t>Создание в ноябре 1992</w:t>
      </w:r>
      <w:r w:rsidR="00856563" w:rsidRPr="00F200DA">
        <w:t xml:space="preserve"> </w:t>
      </w:r>
      <w:r w:rsidRPr="00F200DA">
        <w:t>года КОНАДИ представляло собой новую форму совместной деятельн</w:t>
      </w:r>
      <w:r w:rsidRPr="00F200DA">
        <w:t>о</w:t>
      </w:r>
      <w:r w:rsidRPr="00F200DA">
        <w:t>сти НПО и государства.</w:t>
      </w:r>
    </w:p>
    <w:p w:rsidR="00B83B16" w:rsidRPr="00F200DA" w:rsidRDefault="00B83B16" w:rsidP="0014062D">
      <w:pPr>
        <w:pStyle w:val="SingleTxtGR"/>
      </w:pPr>
      <w:r w:rsidRPr="00F200DA">
        <w:t>230.</w:t>
      </w:r>
      <w:r w:rsidRPr="00F200DA">
        <w:tab/>
        <w:t>Изначальная цель Комиссии (розыск и обнаружение детей, пропавших без вести в</w:t>
      </w:r>
      <w:r w:rsidR="00856563" w:rsidRPr="00F200DA">
        <w:t xml:space="preserve"> </w:t>
      </w:r>
      <w:r w:rsidRPr="00F200DA">
        <w:t>годы последней военной диктатуры) довольно скоро видоизмен</w:t>
      </w:r>
      <w:r w:rsidRPr="00F200DA">
        <w:t>и</w:t>
      </w:r>
      <w:r w:rsidRPr="00F200DA">
        <w:t>лась ввиду поступления заявлений о похищениях детей, торговле детьми, изъ</w:t>
      </w:r>
      <w:r w:rsidRPr="00F200DA">
        <w:t>я</w:t>
      </w:r>
      <w:r w:rsidRPr="00F200DA">
        <w:t>тии детей у матерей в ряде случаев и заявлений взрослых о нарушении их ли</w:t>
      </w:r>
      <w:r w:rsidRPr="00F200DA">
        <w:t>ч</w:t>
      </w:r>
      <w:r w:rsidRPr="00F200DA">
        <w:t>ностных прав. Сфера деятельности Комиссии расширилась еще и потому, что на государственном уровне она является уникальным специализированным у</w:t>
      </w:r>
      <w:r w:rsidRPr="00F200DA">
        <w:t>ч</w:t>
      </w:r>
      <w:r w:rsidRPr="00F200DA">
        <w:t>реждением, которое занимается вопросами обеспеч</w:t>
      </w:r>
      <w:r w:rsidRPr="00F200DA">
        <w:t>е</w:t>
      </w:r>
      <w:r w:rsidRPr="00F200DA">
        <w:t>ния права на установление личности.</w:t>
      </w:r>
    </w:p>
    <w:p w:rsidR="00B83B16" w:rsidRPr="00F200DA" w:rsidRDefault="00B83B16" w:rsidP="0014062D">
      <w:pPr>
        <w:pStyle w:val="SingleTxtGR"/>
      </w:pPr>
      <w:r w:rsidRPr="00F200DA">
        <w:t>231.</w:t>
      </w:r>
      <w:r w:rsidRPr="00F200DA">
        <w:tab/>
        <w:t>По распоряжению № 1328/92 тогдашнего Департамента по правам чел</w:t>
      </w:r>
      <w:r w:rsidRPr="00F200DA">
        <w:t>о</w:t>
      </w:r>
      <w:r w:rsidRPr="00F200DA">
        <w:t>века и социальным правам Министерства внутренних дел была создана Техн</w:t>
      </w:r>
      <w:r w:rsidRPr="00F200DA">
        <w:t>и</w:t>
      </w:r>
      <w:r w:rsidRPr="00F200DA">
        <w:t>ческая комиссия, призванная активизировать розыск исчезнувших детей с и</w:t>
      </w:r>
      <w:r w:rsidRPr="00F200DA">
        <w:t>з</w:t>
      </w:r>
      <w:r w:rsidRPr="00F200DA">
        <w:t>вестной идентичностью и детей, рожденных во время насильственного исче</w:t>
      </w:r>
      <w:r w:rsidRPr="00F200DA">
        <w:t>з</w:t>
      </w:r>
      <w:r w:rsidRPr="00F200DA">
        <w:t>новения матерей, и содействовать выполнению обещания, взятого правительс</w:t>
      </w:r>
      <w:r w:rsidRPr="00F200DA">
        <w:t>т</w:t>
      </w:r>
      <w:r w:rsidRPr="00F200DA">
        <w:t>вом Республики после ратификации Конвенции о правах ребенка в отношении права на установление личности.</w:t>
      </w:r>
    </w:p>
    <w:p w:rsidR="00B83B16" w:rsidRPr="00F200DA" w:rsidRDefault="00B83B16" w:rsidP="0014062D">
      <w:pPr>
        <w:pStyle w:val="SingleTxtGR"/>
      </w:pPr>
      <w:r w:rsidRPr="00F200DA">
        <w:t>232.</w:t>
      </w:r>
      <w:r w:rsidRPr="00F200DA">
        <w:tab/>
        <w:t>Впоследствии по решению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1392/98 Министерства внутренних дел б</w:t>
      </w:r>
      <w:r w:rsidRPr="00F200DA">
        <w:t>ы</w:t>
      </w:r>
      <w:r w:rsidRPr="00F200DA">
        <w:t>ла создана Национальная комиссия по праву на установление личности, на к</w:t>
      </w:r>
      <w:r w:rsidRPr="00F200DA">
        <w:t>о</w:t>
      </w:r>
      <w:r w:rsidRPr="00F200DA">
        <w:t>торую были возложены функции предшествующей комиссии с сохранением прежнего членского состава, а именно:</w:t>
      </w:r>
    </w:p>
    <w:p w:rsidR="00B83B16" w:rsidRPr="00F200DA" w:rsidRDefault="00B83B16" w:rsidP="00B84C94">
      <w:pPr>
        <w:pStyle w:val="Bullet1GR"/>
      </w:pPr>
      <w:r w:rsidRPr="00F200DA">
        <w:t>два представителя государственного министерства (один – от Генерал</w:t>
      </w:r>
      <w:r w:rsidRPr="00F200DA">
        <w:t>ь</w:t>
      </w:r>
      <w:r w:rsidRPr="00F200DA">
        <w:t>ной прокуратуры Республики и один – от Канцелярии Генерального з</w:t>
      </w:r>
      <w:r w:rsidRPr="00F200DA">
        <w:t>а</w:t>
      </w:r>
      <w:r w:rsidRPr="00F200DA">
        <w:t>щитника Республики);</w:t>
      </w:r>
    </w:p>
    <w:p w:rsidR="00B83B16" w:rsidRPr="00F200DA" w:rsidRDefault="00B83B16" w:rsidP="00B84C94">
      <w:pPr>
        <w:pStyle w:val="Bullet1GR"/>
      </w:pPr>
      <w:r w:rsidRPr="00F200DA">
        <w:t>два представителя ассоциации "Бабушки Майской площади";</w:t>
      </w:r>
    </w:p>
    <w:p w:rsidR="00B83B16" w:rsidRPr="00F200DA" w:rsidRDefault="00B83B16" w:rsidP="00B84C94">
      <w:pPr>
        <w:pStyle w:val="Bullet1GR"/>
      </w:pPr>
      <w:r w:rsidRPr="00F200DA">
        <w:t>два представителя правительства Республики – по предложению Депа</w:t>
      </w:r>
      <w:r w:rsidRPr="00F200DA">
        <w:t>р</w:t>
      </w:r>
      <w:r w:rsidRPr="00F200DA">
        <w:t>тамента по правам челов</w:t>
      </w:r>
      <w:r w:rsidRPr="00F200DA">
        <w:t>е</w:t>
      </w:r>
      <w:r w:rsidRPr="00F200DA">
        <w:t>ка и социальным правам;</w:t>
      </w:r>
    </w:p>
    <w:p w:rsidR="00B83B16" w:rsidRPr="00F200DA" w:rsidRDefault="00B83B16" w:rsidP="00B84C94">
      <w:pPr>
        <w:pStyle w:val="Bullet1GR"/>
      </w:pPr>
      <w:r w:rsidRPr="00F200DA">
        <w:t>возглавляет Комиссию заместитель главы Департамента по правам чел</w:t>
      </w:r>
      <w:r w:rsidRPr="00F200DA">
        <w:t>о</w:t>
      </w:r>
      <w:r w:rsidRPr="00F200DA">
        <w:t>века и социальным пр</w:t>
      </w:r>
      <w:r w:rsidRPr="00F200DA">
        <w:t>а</w:t>
      </w:r>
      <w:r w:rsidRPr="00F200DA">
        <w:t>вам.</w:t>
      </w:r>
    </w:p>
    <w:p w:rsidR="00B83B16" w:rsidRPr="00F200DA" w:rsidRDefault="00B83B16" w:rsidP="0014062D">
      <w:pPr>
        <w:pStyle w:val="SingleTxtGR"/>
      </w:pPr>
      <w:r w:rsidRPr="00F200DA">
        <w:t>233.</w:t>
      </w:r>
      <w:r w:rsidRPr="00F200DA">
        <w:tab/>
        <w:t>Согласно статье</w:t>
      </w:r>
      <w:r w:rsidR="00856563" w:rsidRPr="00F200DA">
        <w:t xml:space="preserve"> </w:t>
      </w:r>
      <w:r w:rsidRPr="00F200DA">
        <w:t>5 вышеупомянутого решения, Комиссия уполномочив</w:t>
      </w:r>
      <w:r w:rsidRPr="00F200DA">
        <w:t>а</w:t>
      </w:r>
      <w:r w:rsidRPr="00F200DA">
        <w:t>ется обращаться за пом</w:t>
      </w:r>
      <w:r w:rsidRPr="00F200DA">
        <w:t>о</w:t>
      </w:r>
      <w:r w:rsidRPr="00F200DA">
        <w:t>щью и поддержкой в Национальный банк генетических данных и запрашивать у Банка проведение ген</w:t>
      </w:r>
      <w:r w:rsidRPr="00F200DA">
        <w:t>е</w:t>
      </w:r>
      <w:r w:rsidRPr="00F200DA">
        <w:t>тических экспертиз.</w:t>
      </w:r>
    </w:p>
    <w:p w:rsidR="00B83B16" w:rsidRPr="00F200DA" w:rsidRDefault="00B83B16" w:rsidP="0014062D">
      <w:pPr>
        <w:pStyle w:val="SingleTxtGR"/>
      </w:pPr>
      <w:r w:rsidRPr="00F200DA">
        <w:t>234.</w:t>
      </w:r>
      <w:r w:rsidRPr="00F200DA">
        <w:tab/>
        <w:t>Впоследствии Министерство юстиции своим постановлением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83 по</w:t>
      </w:r>
      <w:r w:rsidRPr="00F200DA">
        <w:t>л</w:t>
      </w:r>
      <w:r w:rsidRPr="00F200DA">
        <w:t>ностью одобрило содержание приказа Министерства внутренних дел, "в час</w:t>
      </w:r>
      <w:r w:rsidRPr="00F200DA">
        <w:t>т</w:t>
      </w:r>
      <w:r w:rsidRPr="00F200DA">
        <w:t>ности в том, что касается функций и целей упомянутой Комиссии и в отнош</w:t>
      </w:r>
      <w:r w:rsidRPr="00F200DA">
        <w:t>е</w:t>
      </w:r>
      <w:r w:rsidRPr="00F200DA">
        <w:t>нии права обращаться в Национальный банк генетических данных за п</w:t>
      </w:r>
      <w:r w:rsidRPr="00F200DA">
        <w:t>о</w:t>
      </w:r>
      <w:r w:rsidRPr="00F200DA">
        <w:t>мощью, содействием и/или проведением генетических экспертиз в соответствующих случаях". Аналогичным образом в статье</w:t>
      </w:r>
      <w:r w:rsidR="00856563" w:rsidRPr="00F200DA">
        <w:t xml:space="preserve"> </w:t>
      </w:r>
      <w:r w:rsidRPr="00F200DA">
        <w:t>2 отделу вышеуказанного Департ</w:t>
      </w:r>
      <w:r w:rsidRPr="00F200DA">
        <w:t>а</w:t>
      </w:r>
      <w:r w:rsidRPr="00F200DA">
        <w:t>мента рекомендовано уделять первоочере</w:t>
      </w:r>
      <w:r w:rsidRPr="00F200DA">
        <w:t>д</w:t>
      </w:r>
      <w:r w:rsidRPr="00F200DA">
        <w:t>ное внимание запросам Комиссии.</w:t>
      </w:r>
    </w:p>
    <w:p w:rsidR="00B83B16" w:rsidRPr="00F200DA" w:rsidRDefault="00B83B16" w:rsidP="0014062D">
      <w:pPr>
        <w:pStyle w:val="SingleTxtGR"/>
      </w:pPr>
      <w:r w:rsidRPr="00F200DA">
        <w:t>235.</w:t>
      </w:r>
      <w:r w:rsidRPr="00F200DA">
        <w:tab/>
        <w:t>В сентябре 2001</w:t>
      </w:r>
      <w:r w:rsidR="00856563" w:rsidRPr="00F200DA">
        <w:t xml:space="preserve"> </w:t>
      </w:r>
      <w:r w:rsidRPr="00F200DA">
        <w:t>года был принят Закон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25457, в соответствии с кот</w:t>
      </w:r>
      <w:r w:rsidRPr="00F200DA">
        <w:t>о</w:t>
      </w:r>
      <w:r w:rsidRPr="00F200DA">
        <w:t>рым парламент повысил иерархический статус Национальной комиссии по пр</w:t>
      </w:r>
      <w:r w:rsidRPr="00F200DA">
        <w:t>а</w:t>
      </w:r>
      <w:r w:rsidRPr="00F200DA">
        <w:t>ву на установление личности, включив ее в стру</w:t>
      </w:r>
      <w:r w:rsidRPr="00F200DA">
        <w:t>к</w:t>
      </w:r>
      <w:r w:rsidRPr="00F200DA">
        <w:t>туру Министерства юстиции и прав человека.</w:t>
      </w:r>
    </w:p>
    <w:p w:rsidR="00B83B16" w:rsidRPr="00F200DA" w:rsidRDefault="00B83B16" w:rsidP="0014062D">
      <w:pPr>
        <w:pStyle w:val="SingleTxtGR"/>
      </w:pPr>
      <w:r w:rsidRPr="00F200DA">
        <w:t>236.</w:t>
      </w:r>
      <w:r w:rsidRPr="00F200DA">
        <w:tab/>
        <w:t>Благодаря совместной деятельности, которую КОНАДИ в качестве гос</w:t>
      </w:r>
      <w:r w:rsidRPr="00F200DA">
        <w:t>у</w:t>
      </w:r>
      <w:r w:rsidRPr="00F200DA">
        <w:t>дарственного органа осуществляет вместе с ассоциацией "Бабушки Майской площади", в настоящее время восстановлена ли</w:t>
      </w:r>
      <w:r w:rsidRPr="00F200DA">
        <w:t>ч</w:t>
      </w:r>
      <w:r w:rsidRPr="00F200DA">
        <w:t>ность 107</w:t>
      </w:r>
      <w:r w:rsidR="00856563" w:rsidRPr="00F200DA">
        <w:t xml:space="preserve"> </w:t>
      </w:r>
      <w:r w:rsidRPr="00F200DA">
        <w:t>детей, похищенных в годы диктатуры.</w:t>
      </w:r>
    </w:p>
    <w:p w:rsidR="00B83B16" w:rsidRPr="00F200DA" w:rsidRDefault="00B83B16" w:rsidP="00F12731">
      <w:pPr>
        <w:pStyle w:val="H23GR"/>
      </w:pPr>
      <w:r w:rsidRPr="00F200DA">
        <w:tab/>
        <w:t>b)</w:t>
      </w:r>
      <w:r w:rsidRPr="00F200DA">
        <w:tab/>
        <w:t>Отдел по вопросам Закона</w:t>
      </w:r>
      <w:r w:rsidR="00856563" w:rsidRPr="00F200DA">
        <w:t xml:space="preserve"> </w:t>
      </w:r>
      <w:r w:rsidRPr="00F200DA">
        <w:t>№</w:t>
      </w:r>
      <w:r w:rsidR="00856563" w:rsidRPr="00F200DA">
        <w:t xml:space="preserve"> </w:t>
      </w:r>
      <w:r w:rsidRPr="00F200DA">
        <w:t>25914</w:t>
      </w:r>
    </w:p>
    <w:p w:rsidR="00B83B16" w:rsidRPr="00F200DA" w:rsidRDefault="00B83B16" w:rsidP="0014062D">
      <w:pPr>
        <w:pStyle w:val="SingleTxtGR"/>
      </w:pPr>
      <w:r w:rsidRPr="00F200DA">
        <w:t>237.</w:t>
      </w:r>
      <w:r w:rsidRPr="00F200DA">
        <w:tab/>
        <w:t>Данный орган назначает пособия лицам, рожденным во время нахожд</w:t>
      </w:r>
      <w:r w:rsidRPr="00F200DA">
        <w:t>е</w:t>
      </w:r>
      <w:r w:rsidRPr="00F200DA">
        <w:t>ния в неволе их матерей, или тем, кто в несовершеннолетнем возрасте был л</w:t>
      </w:r>
      <w:r w:rsidRPr="00F200DA">
        <w:t>и</w:t>
      </w:r>
      <w:r w:rsidRPr="00F200DA">
        <w:t>шен свободы вместе со своими родителями, если только такое лишение своб</w:t>
      </w:r>
      <w:r w:rsidRPr="00F200DA">
        <w:t>о</w:t>
      </w:r>
      <w:r w:rsidRPr="00F200DA">
        <w:t>ды и/или исчезновение имело место по политическим мотивам, будь то по ра</w:t>
      </w:r>
      <w:r w:rsidRPr="00F200DA">
        <w:t>с</w:t>
      </w:r>
      <w:r w:rsidRPr="00F200DA">
        <w:t>поряжению исполнительной власти или по приговору военных судов, а также тем, кто в силу таких обстоятельств стал жертвой субституции (замены) личн</w:t>
      </w:r>
      <w:r w:rsidRPr="00F200DA">
        <w:t>о</w:t>
      </w:r>
      <w:r w:rsidRPr="00F200DA">
        <w:t>сти.</w:t>
      </w:r>
    </w:p>
    <w:p w:rsidR="00B83B16" w:rsidRPr="00F200DA" w:rsidRDefault="00B83B16" w:rsidP="0014062D">
      <w:pPr>
        <w:pStyle w:val="SingleTxtGR"/>
      </w:pPr>
      <w:r w:rsidRPr="00F200DA">
        <w:t>238.</w:t>
      </w:r>
      <w:r w:rsidRPr="00F200DA">
        <w:tab/>
        <w:t>Аналогичным образом статья</w:t>
      </w:r>
      <w:r w:rsidR="00856563" w:rsidRPr="00F200DA">
        <w:t xml:space="preserve"> </w:t>
      </w:r>
      <w:r w:rsidRPr="00F200DA">
        <w:t>1 Закона предусматривает выплату спец</w:t>
      </w:r>
      <w:r w:rsidRPr="00F200DA">
        <w:t>и</w:t>
      </w:r>
      <w:r w:rsidRPr="00F200DA">
        <w:t>ального пособия тем, кто в силу одного из вышеперечисленных обстоятельств стал жертвой замены личности, подразумевая под этим любое нарушение права на идентичность.</w:t>
      </w:r>
    </w:p>
    <w:p w:rsidR="00B83B16" w:rsidRPr="00F200DA" w:rsidRDefault="00B83B16" w:rsidP="0014062D">
      <w:pPr>
        <w:pStyle w:val="SingleTxtGR"/>
      </w:pPr>
      <w:r w:rsidRPr="00F200DA">
        <w:t>239.</w:t>
      </w:r>
      <w:r w:rsidRPr="00F200DA">
        <w:tab/>
        <w:t>Как уже отмечалось, в Департаменте по правам человека имеется подра</w:t>
      </w:r>
      <w:r w:rsidRPr="00F200DA">
        <w:t>з</w:t>
      </w:r>
      <w:r w:rsidRPr="00F200DA">
        <w:t>деление, которому пор</w:t>
      </w:r>
      <w:r w:rsidRPr="00F200DA">
        <w:t>у</w:t>
      </w:r>
      <w:r w:rsidRPr="00F200DA">
        <w:t>чено исполнение данного Закона.</w:t>
      </w:r>
    </w:p>
    <w:p w:rsidR="00B83B16" w:rsidRPr="00F200DA" w:rsidRDefault="00B83B16" w:rsidP="00F12731">
      <w:pPr>
        <w:pStyle w:val="H23GR"/>
      </w:pPr>
      <w:r w:rsidRPr="00F200DA">
        <w:tab/>
        <w:t>c)</w:t>
      </w:r>
      <w:r w:rsidRPr="00F200DA">
        <w:tab/>
        <w:t>Специальная группа юридической помощи</w:t>
      </w:r>
    </w:p>
    <w:p w:rsidR="00B83B16" w:rsidRPr="00F200DA" w:rsidRDefault="00B83B16" w:rsidP="0014062D">
      <w:pPr>
        <w:pStyle w:val="SingleTxtGR"/>
      </w:pPr>
      <w:r w:rsidRPr="00F200DA">
        <w:t>240.</w:t>
      </w:r>
      <w:r w:rsidRPr="00F200DA">
        <w:tab/>
        <w:t>Данная специальная группа, с</w:t>
      </w:r>
      <w:r w:rsidR="00661937">
        <w:t>озданная согласно постановл</w:t>
      </w:r>
      <w:r w:rsidR="00661937">
        <w:t>е</w:t>
      </w:r>
      <w:r w:rsidR="00661937">
        <w:t>нию </w:t>
      </w:r>
      <w:r w:rsidRPr="00F200DA">
        <w:t>№</w:t>
      </w:r>
      <w:r w:rsidR="00B84C94" w:rsidRPr="00F200DA">
        <w:t> </w:t>
      </w:r>
      <w:r w:rsidRPr="00F200DA">
        <w:t>166/2011, функционирует в структуре Министерства безопасности и з</w:t>
      </w:r>
      <w:r w:rsidRPr="00F200DA">
        <w:t>а</w:t>
      </w:r>
      <w:r w:rsidRPr="00F200DA">
        <w:t>нимается выездами на места, регистрацией, розыском и изъятием предметов с целью получения образцов ДНК в рамках расследования фактов похищения д</w:t>
      </w:r>
      <w:r w:rsidRPr="00F200DA">
        <w:t>е</w:t>
      </w:r>
      <w:r w:rsidRPr="00F200DA">
        <w:t>тей, не достигших 10</w:t>
      </w:r>
      <w:r w:rsidR="00856563" w:rsidRPr="00F200DA">
        <w:t xml:space="preserve"> </w:t>
      </w:r>
      <w:r w:rsidRPr="00F200DA">
        <w:t>лет, или незаконного удержания несовершеннолетних, или фальсификации официальных документов, или уничтожения личных да</w:t>
      </w:r>
      <w:r w:rsidRPr="00F200DA">
        <w:t>н</w:t>
      </w:r>
      <w:r w:rsidRPr="00F200DA">
        <w:t>ных, имевших место в период государственного терроризма, т</w:t>
      </w:r>
      <w:r w:rsidR="00661937">
        <w:t>.е.</w:t>
      </w:r>
      <w:r w:rsidRPr="00F200DA">
        <w:t xml:space="preserve"> с 1976 по 1983</w:t>
      </w:r>
      <w:r w:rsidR="00661937">
        <w:t> </w:t>
      </w:r>
      <w:r w:rsidRPr="00F200DA">
        <w:t>год.</w:t>
      </w:r>
    </w:p>
    <w:p w:rsidR="00B83B16" w:rsidRPr="00F200DA" w:rsidRDefault="00B83B16" w:rsidP="0014062D">
      <w:pPr>
        <w:pStyle w:val="SingleTxtGR"/>
      </w:pPr>
      <w:r w:rsidRPr="00F200DA">
        <w:t>241.</w:t>
      </w:r>
      <w:r w:rsidRPr="00F200DA">
        <w:tab/>
        <w:t>Группа функционирует в рамках структуры Национального управления по правам человека и состоит из специалистов, имеющих опыт работы в фед</w:t>
      </w:r>
      <w:r w:rsidRPr="00F200DA">
        <w:t>е</w:t>
      </w:r>
      <w:r w:rsidRPr="00F200DA">
        <w:t xml:space="preserve">ральной полиции и органах безопасности. Группа работает на добровольной основе, обладает полномочиями на всей территории Аргентины и действует по запросу соответствующих федеральных органов судебной власти. </w:t>
      </w:r>
    </w:p>
    <w:p w:rsidR="00B83B16" w:rsidRPr="00F200DA" w:rsidRDefault="00B83B16" w:rsidP="0014062D">
      <w:pPr>
        <w:pStyle w:val="SingleTxtGR"/>
      </w:pPr>
      <w:r w:rsidRPr="00F200DA">
        <w:t>242.</w:t>
      </w:r>
      <w:r w:rsidRPr="00F200DA">
        <w:tab/>
        <w:t>Статья</w:t>
      </w:r>
      <w:r w:rsidR="00856563" w:rsidRPr="00F200DA">
        <w:t xml:space="preserve"> </w:t>
      </w:r>
      <w:r w:rsidRPr="00F200DA">
        <w:t>5 указанного постановления предусматривает, что члены группы обязаны проходить пр</w:t>
      </w:r>
      <w:r w:rsidRPr="00F200DA">
        <w:t>о</w:t>
      </w:r>
      <w:r w:rsidRPr="00F200DA">
        <w:t xml:space="preserve">фессиональную подготовку, предписанную КОНАДИ и Национальным банком генетических данных. </w:t>
      </w:r>
    </w:p>
    <w:p w:rsidR="00292480" w:rsidRPr="00F200DA" w:rsidRDefault="00B84C94" w:rsidP="00B84C94">
      <w:pPr>
        <w:spacing w:before="240"/>
        <w:jc w:val="center"/>
        <w:rPr>
          <w:u w:val="single"/>
        </w:rPr>
      </w:pPr>
      <w:r w:rsidRPr="00F200DA">
        <w:rPr>
          <w:u w:val="single"/>
        </w:rPr>
        <w:tab/>
      </w:r>
      <w:r w:rsidRPr="00F200DA">
        <w:rPr>
          <w:u w:val="single"/>
        </w:rPr>
        <w:tab/>
      </w:r>
      <w:r w:rsidRPr="00F200DA">
        <w:rPr>
          <w:u w:val="single"/>
        </w:rPr>
        <w:tab/>
      </w:r>
    </w:p>
    <w:sectPr w:rsidR="00292480" w:rsidRPr="00F200DA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04" w:rsidRDefault="00201404">
      <w:r>
        <w:rPr>
          <w:lang w:val="en-US"/>
        </w:rPr>
        <w:tab/>
      </w:r>
      <w:r>
        <w:separator/>
      </w:r>
    </w:p>
  </w:endnote>
  <w:endnote w:type="continuationSeparator" w:id="0">
    <w:p w:rsidR="00201404" w:rsidRDefault="002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C3" w:rsidRPr="009A6F4A" w:rsidRDefault="00536CC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3428">
      <w:rPr>
        <w:rStyle w:val="PageNumber"/>
        <w:noProof/>
      </w:rPr>
      <w:t>38</w:t>
    </w:r>
    <w:r>
      <w:rPr>
        <w:rStyle w:val="PageNumber"/>
      </w:rPr>
      <w:fldChar w:fldCharType="end"/>
    </w:r>
    <w:r>
      <w:rPr>
        <w:lang w:val="en-US"/>
      </w:rPr>
      <w:tab/>
      <w:t>GE.13-40556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C3" w:rsidRPr="009A6F4A" w:rsidRDefault="00536CC3">
    <w:pPr>
      <w:pStyle w:val="Footer"/>
      <w:rPr>
        <w:lang w:val="en-US"/>
      </w:rPr>
    </w:pPr>
    <w:r>
      <w:rPr>
        <w:lang w:val="en-US"/>
      </w:rPr>
      <w:t>GE.13-40556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3428">
      <w:rPr>
        <w:rStyle w:val="PageNumber"/>
        <w:noProof/>
      </w:rPr>
      <w:t>39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C3" w:rsidRPr="009A6F4A" w:rsidRDefault="00536CC3">
    <w:pPr>
      <w:pStyle w:val="Footer"/>
      <w:rPr>
        <w:sz w:val="20"/>
        <w:lang w:val="en-US"/>
      </w:rPr>
    </w:pPr>
    <w:r>
      <w:rPr>
        <w:sz w:val="20"/>
        <w:lang w:val="en-US"/>
      </w:rPr>
      <w:t>GE.13-40556  (R)  310513  060613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04" w:rsidRPr="00F71F63" w:rsidRDefault="0020140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01404" w:rsidRPr="00F71F63" w:rsidRDefault="0020140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01404" w:rsidRPr="00635E86" w:rsidRDefault="00201404" w:rsidP="00635E86">
      <w:pPr>
        <w:pStyle w:val="Footer"/>
      </w:pPr>
    </w:p>
  </w:footnote>
  <w:footnote w:id="1">
    <w:p w:rsidR="00536CC3" w:rsidRPr="00110F09" w:rsidRDefault="00536CC3" w:rsidP="00B83B16">
      <w:pPr>
        <w:pStyle w:val="FootnoteText"/>
        <w:rPr>
          <w:lang w:val="ru-RU"/>
        </w:rPr>
      </w:pPr>
      <w:r w:rsidRPr="00945926">
        <w:rPr>
          <w:sz w:val="17"/>
          <w:szCs w:val="17"/>
        </w:rPr>
        <w:tab/>
      </w:r>
      <w:r w:rsidRPr="00110F09">
        <w:rPr>
          <w:rStyle w:val="FootnoteReference"/>
          <w:sz w:val="20"/>
          <w:vertAlign w:val="baseline"/>
          <w:lang w:val="ru-RU"/>
        </w:rPr>
        <w:t>*</w:t>
      </w:r>
      <w:r w:rsidRPr="00B83B16">
        <w:rPr>
          <w:sz w:val="17"/>
          <w:szCs w:val="17"/>
          <w:lang w:val="ru-RU"/>
        </w:rPr>
        <w:tab/>
      </w:r>
      <w:r w:rsidRPr="00110F09">
        <w:rPr>
          <w:lang w:val="ru-RU"/>
        </w:rPr>
        <w:t>В соответствии с информацией, доведенной до с</w:t>
      </w:r>
      <w:r>
        <w:rPr>
          <w:lang w:val="ru-RU"/>
        </w:rPr>
        <w:t>ведения государств-участников и</w:t>
      </w:r>
      <w:r>
        <w:rPr>
          <w:lang w:val="en-US"/>
        </w:rPr>
        <w:t> </w:t>
      </w:r>
      <w:r w:rsidRPr="00110F09">
        <w:rPr>
          <w:lang w:val="ru-RU"/>
        </w:rPr>
        <w:t xml:space="preserve">касающейся их докладов, настоящий документ издается без официального редактирования. </w:t>
      </w:r>
    </w:p>
  </w:footnote>
  <w:footnote w:id="2">
    <w:p w:rsidR="00536CC3" w:rsidRPr="00A80FEF" w:rsidRDefault="00536CC3" w:rsidP="005C690F">
      <w:pPr>
        <w:pStyle w:val="FootnoteText"/>
        <w:rPr>
          <w:lang w:val="ru-RU"/>
        </w:rPr>
      </w:pPr>
      <w:r w:rsidRPr="00B83B16">
        <w:rPr>
          <w:sz w:val="17"/>
          <w:szCs w:val="17"/>
          <w:lang w:val="ru-RU"/>
        </w:rPr>
        <w:tab/>
      </w:r>
      <w:r w:rsidRPr="00567C03">
        <w:rPr>
          <w:rStyle w:val="FootnoteReference"/>
        </w:rPr>
        <w:footnoteRef/>
      </w:r>
      <w:r w:rsidRPr="00945926">
        <w:rPr>
          <w:sz w:val="17"/>
          <w:szCs w:val="17"/>
          <w:lang w:val="ru-RU"/>
        </w:rPr>
        <w:tab/>
      </w:r>
      <w:r w:rsidRPr="00A80FEF">
        <w:rPr>
          <w:lang w:val="ru-RU"/>
        </w:rPr>
        <w:t>Более подробные сведения о данной правовой норме или других правовых нормах, упоминаемых в настоящем докладе, имеются на веб-сайте Центра документации и</w:t>
      </w:r>
      <w:r>
        <w:rPr>
          <w:lang w:val="ru-RU"/>
        </w:rPr>
        <w:t> </w:t>
      </w:r>
      <w:r w:rsidRPr="00A80FEF">
        <w:rPr>
          <w:lang w:val="ru-RU"/>
        </w:rPr>
        <w:t xml:space="preserve">информации при Министерстве экономики и государственных финансов </w:t>
      </w:r>
      <w:r>
        <w:rPr>
          <w:lang w:val="ru-RU"/>
        </w:rPr>
        <w:br/>
      </w:r>
      <w:r w:rsidRPr="00A80FEF">
        <w:rPr>
          <w:lang w:val="ru-RU"/>
        </w:rPr>
        <w:t>(</w:t>
      </w:r>
      <w:r w:rsidRPr="00266F31">
        <w:t>MECON</w:t>
      </w:r>
      <w:r w:rsidRPr="00A80FEF">
        <w:rPr>
          <w:lang w:val="ru-RU"/>
        </w:rPr>
        <w:t>-</w:t>
      </w:r>
      <w:r w:rsidRPr="00266F31">
        <w:t>INFOLEG</w:t>
      </w:r>
      <w:r w:rsidRPr="00A80FEF">
        <w:rPr>
          <w:lang w:val="ru-RU"/>
        </w:rPr>
        <w:t xml:space="preserve">) по адресу: </w:t>
      </w:r>
      <w:r w:rsidRPr="00266F31">
        <w:t>http</w:t>
      </w:r>
      <w:r w:rsidRPr="00A80FEF">
        <w:rPr>
          <w:lang w:val="ru-RU"/>
        </w:rPr>
        <w:t>://</w:t>
      </w:r>
      <w:r w:rsidRPr="00266F31">
        <w:t>infoleg</w:t>
      </w:r>
      <w:r w:rsidRPr="00A80FEF">
        <w:rPr>
          <w:lang w:val="ru-RU"/>
        </w:rPr>
        <w:t>.</w:t>
      </w:r>
      <w:r w:rsidRPr="00266F31">
        <w:t>mecon</w:t>
      </w:r>
      <w:r w:rsidRPr="00A80FEF">
        <w:rPr>
          <w:lang w:val="ru-RU"/>
        </w:rPr>
        <w:t>.</w:t>
      </w:r>
      <w:r w:rsidRPr="00266F31">
        <w:t>gov</w:t>
      </w:r>
      <w:r w:rsidRPr="00A80FEF">
        <w:rPr>
          <w:lang w:val="ru-RU"/>
        </w:rPr>
        <w:t>.</w:t>
      </w:r>
      <w:r w:rsidRPr="00266F31">
        <w:t>ar</w:t>
      </w:r>
      <w:r w:rsidRPr="00A80FEF">
        <w:rPr>
          <w:lang w:val="ru-RU"/>
        </w:rPr>
        <w:t>/.</w:t>
      </w:r>
    </w:p>
  </w:footnote>
  <w:footnote w:id="3">
    <w:p w:rsidR="00536CC3" w:rsidRPr="00110F09" w:rsidRDefault="00536CC3" w:rsidP="005C690F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945926">
        <w:rPr>
          <w:sz w:val="17"/>
          <w:szCs w:val="17"/>
          <w:lang w:val="ru-RU"/>
        </w:rPr>
        <w:tab/>
      </w:r>
      <w:r w:rsidRPr="00945926">
        <w:rPr>
          <w:rStyle w:val="FootnoteReference"/>
          <w:sz w:val="20"/>
          <w:szCs w:val="17"/>
        </w:rPr>
        <w:footnoteRef/>
      </w:r>
      <w:r>
        <w:rPr>
          <w:sz w:val="17"/>
          <w:szCs w:val="17"/>
          <w:lang w:val="ru-RU"/>
        </w:rPr>
        <w:tab/>
      </w:r>
      <w:r w:rsidRPr="00110F09">
        <w:rPr>
          <w:lang w:val="ru-RU"/>
        </w:rPr>
        <w:t>Закон</w:t>
      </w:r>
      <w:r w:rsidRPr="005C690F">
        <w:t> </w:t>
      </w:r>
      <w:r w:rsidRPr="00110F09">
        <w:rPr>
          <w:lang w:val="ru-RU"/>
        </w:rPr>
        <w:t>№</w:t>
      </w:r>
      <w:r w:rsidRPr="005C690F">
        <w:t> </w:t>
      </w:r>
      <w:r w:rsidRPr="00110F09">
        <w:rPr>
          <w:lang w:val="ru-RU"/>
        </w:rPr>
        <w:t>26200 опубликован в "Официальном бюллетене" 9 января 2007</w:t>
      </w:r>
      <w:r w:rsidRPr="005C690F">
        <w:t> </w:t>
      </w:r>
      <w:r w:rsidRPr="00110F09">
        <w:rPr>
          <w:lang w:val="ru-RU"/>
        </w:rPr>
        <w:t>года.</w:t>
      </w:r>
    </w:p>
  </w:footnote>
  <w:footnote w:id="4">
    <w:p w:rsidR="00536CC3" w:rsidRPr="00C409A0" w:rsidRDefault="00536CC3" w:rsidP="005C690F">
      <w:pPr>
        <w:pStyle w:val="FootnoteText"/>
        <w:rPr>
          <w:lang w:val="ru-RU"/>
        </w:rPr>
      </w:pPr>
      <w:r w:rsidRPr="00945926">
        <w:rPr>
          <w:sz w:val="17"/>
          <w:szCs w:val="17"/>
          <w:lang w:val="ru-RU"/>
        </w:rPr>
        <w:tab/>
      </w:r>
      <w:r w:rsidRPr="00945926">
        <w:rPr>
          <w:rStyle w:val="FootnoteReference"/>
          <w:sz w:val="20"/>
          <w:szCs w:val="17"/>
        </w:rPr>
        <w:footnoteRef/>
      </w:r>
      <w:r w:rsidRPr="00945926">
        <w:rPr>
          <w:sz w:val="17"/>
          <w:szCs w:val="17"/>
          <w:lang w:val="ru-RU"/>
        </w:rPr>
        <w:tab/>
      </w:r>
      <w:r w:rsidRPr="005C690F">
        <w:t xml:space="preserve">Действительно, Межамериканская конвенция о насильственном исчезновении людей, принятая Генеральной ассамблеей Организации американских государств (ОАГ) 9 июня 1994 года, была одобрена Законом № 24556 в сентябре 1995 года и опубликована в "Официальном бюллетене" 11 октября того же года. Конвенция вступила в силу на международном уровне, равно как и в отношении Аргентины, 28 марта 1996 года. Закон № 24.820 (опубликованный в "Официальном бюллетене" 29 мая 1997 года) придал ей юридическую силу, равную конституционным нормам. </w:t>
      </w:r>
      <w:r w:rsidRPr="00C409A0">
        <w:rPr>
          <w:lang w:val="ru-RU"/>
        </w:rPr>
        <w:t>В</w:t>
      </w:r>
      <w:r w:rsidRPr="005C690F">
        <w:t> </w:t>
      </w:r>
      <w:r w:rsidRPr="00C409A0">
        <w:rPr>
          <w:lang w:val="ru-RU"/>
        </w:rPr>
        <w:t>свою очередь</w:t>
      </w:r>
      <w:r>
        <w:rPr>
          <w:lang w:val="ru-RU"/>
        </w:rPr>
        <w:t>,</w:t>
      </w:r>
      <w:r w:rsidRPr="00C409A0">
        <w:rPr>
          <w:lang w:val="ru-RU"/>
        </w:rPr>
        <w:t xml:space="preserve"> Международная конвенция для защиты всех лиц от насильственных исчезновений, принятая Генеральной Ассамблеей Организации Объединенных Наций 20 декабря 2006</w:t>
      </w:r>
      <w:r w:rsidRPr="005C690F">
        <w:t> </w:t>
      </w:r>
      <w:r w:rsidRPr="00C409A0">
        <w:rPr>
          <w:lang w:val="ru-RU"/>
        </w:rPr>
        <w:t>года, была одобрена Законом</w:t>
      </w:r>
      <w:r>
        <w:t> </w:t>
      </w:r>
      <w:r w:rsidRPr="00C409A0">
        <w:rPr>
          <w:lang w:val="ru-RU"/>
        </w:rPr>
        <w:t>№</w:t>
      </w:r>
      <w:r>
        <w:t> </w:t>
      </w:r>
      <w:r w:rsidRPr="00C409A0">
        <w:rPr>
          <w:lang w:val="ru-RU"/>
        </w:rPr>
        <w:t>26298 и опубликована в</w:t>
      </w:r>
      <w:r>
        <w:rPr>
          <w:lang w:val="ru-RU"/>
        </w:rPr>
        <w:t> </w:t>
      </w:r>
      <w:r w:rsidRPr="00C409A0">
        <w:rPr>
          <w:lang w:val="ru-RU"/>
        </w:rPr>
        <w:t>"Официальном бюллетене" 30</w:t>
      </w:r>
      <w:r w:rsidRPr="005C690F">
        <w:t> </w:t>
      </w:r>
      <w:r w:rsidRPr="00C409A0">
        <w:rPr>
          <w:lang w:val="ru-RU"/>
        </w:rPr>
        <w:t>ноября 2007</w:t>
      </w:r>
      <w:r w:rsidRPr="005C690F">
        <w:t> </w:t>
      </w:r>
      <w:r w:rsidRPr="00C409A0">
        <w:rPr>
          <w:lang w:val="ru-RU"/>
        </w:rPr>
        <w:t>года. Конвенция вступила в силу на</w:t>
      </w:r>
      <w:r>
        <w:rPr>
          <w:lang w:val="ru-RU"/>
        </w:rPr>
        <w:t> </w:t>
      </w:r>
      <w:r w:rsidRPr="00C409A0">
        <w:rPr>
          <w:lang w:val="ru-RU"/>
        </w:rPr>
        <w:t>международном уровне, равно как и в отношении Аргентины, 23</w:t>
      </w:r>
      <w:r w:rsidRPr="005C690F">
        <w:t> </w:t>
      </w:r>
      <w:r w:rsidRPr="00C409A0">
        <w:rPr>
          <w:lang w:val="ru-RU"/>
        </w:rPr>
        <w:t>декабря 2010</w:t>
      </w:r>
      <w:r w:rsidRPr="005C690F">
        <w:t> </w:t>
      </w:r>
      <w:r w:rsidRPr="00C409A0">
        <w:rPr>
          <w:lang w:val="ru-RU"/>
        </w:rPr>
        <w:t>года.</w:t>
      </w:r>
    </w:p>
  </w:footnote>
  <w:footnote w:id="5">
    <w:p w:rsidR="00536CC3" w:rsidRPr="006A6BEE" w:rsidRDefault="00536CC3" w:rsidP="00B83B16">
      <w:pPr>
        <w:pStyle w:val="FootnoteText"/>
        <w:widowControl w:val="0"/>
        <w:tabs>
          <w:tab w:val="clear" w:pos="1021"/>
          <w:tab w:val="right" w:pos="1020"/>
        </w:tabs>
      </w:pPr>
      <w:r w:rsidRPr="00945926">
        <w:rPr>
          <w:sz w:val="17"/>
          <w:szCs w:val="17"/>
          <w:lang w:val="ru-RU"/>
        </w:rPr>
        <w:tab/>
      </w:r>
      <w:r w:rsidRPr="00945926">
        <w:rPr>
          <w:rStyle w:val="FootnoteReference"/>
          <w:sz w:val="20"/>
          <w:szCs w:val="17"/>
        </w:rPr>
        <w:footnoteRef/>
      </w:r>
      <w:r w:rsidRPr="00B83B16">
        <w:rPr>
          <w:sz w:val="17"/>
          <w:szCs w:val="17"/>
          <w:lang w:val="ru-RU"/>
        </w:rPr>
        <w:tab/>
      </w:r>
      <w:r w:rsidRPr="006A6BEE">
        <w:t>CSJN, Ekmekdjian, Miguel A. c. Sofovich, Gerardo y otros, La Ley 1992-C, 543.</w:t>
      </w:r>
    </w:p>
  </w:footnote>
  <w:footnote w:id="6">
    <w:p w:rsidR="00536CC3" w:rsidRPr="006A6BEE" w:rsidRDefault="00536CC3" w:rsidP="00B83B16">
      <w:pPr>
        <w:pStyle w:val="FootnoteText"/>
        <w:widowControl w:val="0"/>
        <w:tabs>
          <w:tab w:val="clear" w:pos="1021"/>
          <w:tab w:val="right" w:pos="1020"/>
        </w:tabs>
      </w:pPr>
      <w:r w:rsidRPr="00B83B16">
        <w:rPr>
          <w:sz w:val="17"/>
          <w:szCs w:val="17"/>
          <w:lang w:val="ru-RU"/>
        </w:rPr>
        <w:tab/>
      </w:r>
      <w:r w:rsidRPr="00945926">
        <w:rPr>
          <w:rStyle w:val="FootnoteReference"/>
          <w:sz w:val="20"/>
          <w:szCs w:val="17"/>
        </w:rPr>
        <w:footnoteRef/>
      </w:r>
      <w:r w:rsidRPr="00945926">
        <w:rPr>
          <w:sz w:val="17"/>
          <w:szCs w:val="17"/>
          <w:lang w:val="ru-RU"/>
        </w:rPr>
        <w:tab/>
      </w:r>
      <w:r w:rsidRPr="00D92AF1">
        <w:rPr>
          <w:lang w:val="ru-RU"/>
        </w:rPr>
        <w:t>Статьи</w:t>
      </w:r>
      <w:r w:rsidRPr="006A6BEE">
        <w:t> </w:t>
      </w:r>
      <w:r w:rsidRPr="00D92AF1">
        <w:rPr>
          <w:lang w:val="ru-RU"/>
        </w:rPr>
        <w:t>80, 142, 142</w:t>
      </w:r>
      <w:r>
        <w:rPr>
          <w:lang w:val="ru-RU"/>
        </w:rPr>
        <w:t>-бис</w:t>
      </w:r>
      <w:r w:rsidRPr="00D92AF1">
        <w:rPr>
          <w:lang w:val="ru-RU"/>
        </w:rPr>
        <w:t>, 143, 144</w:t>
      </w:r>
      <w:r>
        <w:rPr>
          <w:lang w:val="ru-RU"/>
        </w:rPr>
        <w:t>-бис</w:t>
      </w:r>
      <w:r w:rsidRPr="00D92AF1">
        <w:rPr>
          <w:lang w:val="ru-RU"/>
        </w:rPr>
        <w:t>, 144</w:t>
      </w:r>
      <w:r>
        <w:rPr>
          <w:lang w:val="ru-RU"/>
        </w:rPr>
        <w:t>-тер</w:t>
      </w:r>
      <w:r w:rsidRPr="00D92AF1">
        <w:rPr>
          <w:lang w:val="ru-RU"/>
        </w:rPr>
        <w:t xml:space="preserve">, 146 и 170 Уголовного кодекса Республики (УК). </w:t>
      </w:r>
      <w:r w:rsidRPr="006A6BEE">
        <w:t>См. также положения статьи 170 УК в отношении преступления вымогательства.</w:t>
      </w:r>
    </w:p>
  </w:footnote>
  <w:footnote w:id="7">
    <w:p w:rsidR="00536CC3" w:rsidRPr="00110F09" w:rsidRDefault="00536CC3" w:rsidP="00B83B1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945926">
        <w:rPr>
          <w:sz w:val="17"/>
          <w:szCs w:val="17"/>
          <w:lang w:val="ru-RU"/>
        </w:rPr>
        <w:tab/>
      </w:r>
      <w:r w:rsidRPr="00945926">
        <w:rPr>
          <w:rStyle w:val="FootnoteReference"/>
          <w:sz w:val="20"/>
          <w:szCs w:val="17"/>
        </w:rPr>
        <w:footnoteRef/>
      </w:r>
      <w:r w:rsidRPr="00B83B16">
        <w:rPr>
          <w:sz w:val="17"/>
          <w:szCs w:val="17"/>
          <w:lang w:val="ru-RU"/>
        </w:rPr>
        <w:tab/>
      </w:r>
      <w:r w:rsidRPr="006A6BEE">
        <w:t>CSJN</w:t>
      </w:r>
      <w:r w:rsidRPr="00110F09">
        <w:rPr>
          <w:lang w:val="ru-RU"/>
        </w:rPr>
        <w:t xml:space="preserve">, </w:t>
      </w:r>
      <w:r w:rsidRPr="006A6BEE">
        <w:t>fallo</w:t>
      </w:r>
      <w:r w:rsidRPr="00110F09">
        <w:rPr>
          <w:lang w:val="ru-RU"/>
        </w:rPr>
        <w:t xml:space="preserve"> "</w:t>
      </w:r>
      <w:r w:rsidRPr="009C7043">
        <w:rPr>
          <w:i/>
        </w:rPr>
        <w:t>Sim</w:t>
      </w:r>
      <w:r w:rsidRPr="00110F09">
        <w:rPr>
          <w:i/>
          <w:lang w:val="ru-RU"/>
        </w:rPr>
        <w:t>ó</w:t>
      </w:r>
      <w:r w:rsidRPr="009C7043">
        <w:rPr>
          <w:i/>
        </w:rPr>
        <w:t>n</w:t>
      </w:r>
      <w:r w:rsidRPr="00110F09">
        <w:rPr>
          <w:i/>
          <w:lang w:val="ru-RU"/>
        </w:rPr>
        <w:t xml:space="preserve">, </w:t>
      </w:r>
      <w:r w:rsidRPr="009C7043">
        <w:rPr>
          <w:i/>
        </w:rPr>
        <w:t>Julio</w:t>
      </w:r>
      <w:r w:rsidRPr="00110F09">
        <w:rPr>
          <w:i/>
          <w:lang w:val="ru-RU"/>
        </w:rPr>
        <w:t xml:space="preserve"> </w:t>
      </w:r>
      <w:r w:rsidRPr="009C7043">
        <w:rPr>
          <w:i/>
        </w:rPr>
        <w:t>H</w:t>
      </w:r>
      <w:r w:rsidRPr="00110F09">
        <w:rPr>
          <w:i/>
          <w:lang w:val="ru-RU"/>
        </w:rPr>
        <w:t>é</w:t>
      </w:r>
      <w:r w:rsidRPr="009C7043">
        <w:rPr>
          <w:i/>
        </w:rPr>
        <w:t>ctor</w:t>
      </w:r>
      <w:r w:rsidRPr="00110F09">
        <w:rPr>
          <w:i/>
          <w:lang w:val="ru-RU"/>
        </w:rPr>
        <w:t xml:space="preserve"> </w:t>
      </w:r>
      <w:r w:rsidRPr="009C7043">
        <w:rPr>
          <w:i/>
        </w:rPr>
        <w:t>y</w:t>
      </w:r>
      <w:r w:rsidRPr="00110F09">
        <w:rPr>
          <w:i/>
          <w:lang w:val="ru-RU"/>
        </w:rPr>
        <w:t xml:space="preserve"> </w:t>
      </w:r>
      <w:r w:rsidRPr="009C7043">
        <w:rPr>
          <w:i/>
        </w:rPr>
        <w:t>otros</w:t>
      </w:r>
      <w:r w:rsidRPr="00110F09">
        <w:rPr>
          <w:i/>
          <w:lang w:val="ru-RU"/>
        </w:rPr>
        <w:t xml:space="preserve">; </w:t>
      </w:r>
      <w:r w:rsidRPr="009C7043">
        <w:rPr>
          <w:i/>
        </w:rPr>
        <w:t>Poblete</w:t>
      </w:r>
      <w:r w:rsidRPr="00110F09">
        <w:rPr>
          <w:i/>
          <w:lang w:val="ru-RU"/>
        </w:rPr>
        <w:t xml:space="preserve"> </w:t>
      </w:r>
      <w:r w:rsidRPr="009C7043">
        <w:rPr>
          <w:i/>
        </w:rPr>
        <w:t>Roa</w:t>
      </w:r>
      <w:r w:rsidRPr="00110F09">
        <w:rPr>
          <w:i/>
          <w:lang w:val="ru-RU"/>
        </w:rPr>
        <w:t xml:space="preserve">, </w:t>
      </w:r>
      <w:r w:rsidRPr="009C7043">
        <w:rPr>
          <w:i/>
        </w:rPr>
        <w:t>Jos</w:t>
      </w:r>
      <w:r w:rsidRPr="00110F09">
        <w:rPr>
          <w:i/>
          <w:lang w:val="ru-RU"/>
        </w:rPr>
        <w:t xml:space="preserve">é </w:t>
      </w:r>
      <w:r w:rsidRPr="009C7043">
        <w:rPr>
          <w:i/>
        </w:rPr>
        <w:t>Liborio</w:t>
      </w:r>
      <w:r w:rsidRPr="00110F09">
        <w:rPr>
          <w:i/>
          <w:lang w:val="ru-RU"/>
        </w:rPr>
        <w:t xml:space="preserve"> </w:t>
      </w:r>
      <w:r w:rsidRPr="009C7043">
        <w:rPr>
          <w:i/>
        </w:rPr>
        <w:t>y</w:t>
      </w:r>
      <w:r w:rsidRPr="00110F09">
        <w:rPr>
          <w:i/>
          <w:lang w:val="ru-RU"/>
        </w:rPr>
        <w:t xml:space="preserve"> </w:t>
      </w:r>
      <w:r w:rsidRPr="009C7043">
        <w:rPr>
          <w:i/>
        </w:rPr>
        <w:t>otros</w:t>
      </w:r>
      <w:r w:rsidRPr="00110F09">
        <w:rPr>
          <w:i/>
          <w:lang w:val="ru-RU"/>
        </w:rPr>
        <w:t>-</w:t>
      </w:r>
      <w:r w:rsidRPr="009C7043">
        <w:rPr>
          <w:i/>
        </w:rPr>
        <w:t>causa</w:t>
      </w:r>
      <w:r w:rsidRPr="00110F09">
        <w:rPr>
          <w:i/>
          <w:lang w:val="ru-RU"/>
        </w:rPr>
        <w:t xml:space="preserve"> </w:t>
      </w:r>
      <w:r w:rsidRPr="009C7043">
        <w:rPr>
          <w:i/>
        </w:rPr>
        <w:t>n</w:t>
      </w:r>
      <w:r>
        <w:rPr>
          <w:i/>
          <w:lang w:val="ru-RU"/>
        </w:rPr>
        <w:t>° </w:t>
      </w:r>
      <w:r w:rsidRPr="00110F09">
        <w:rPr>
          <w:i/>
          <w:lang w:val="ru-RU"/>
        </w:rPr>
        <w:t xml:space="preserve">17.768 - </w:t>
      </w:r>
      <w:r w:rsidRPr="009C7043">
        <w:rPr>
          <w:i/>
        </w:rPr>
        <w:t>recurso</w:t>
      </w:r>
      <w:r w:rsidRPr="00110F09">
        <w:rPr>
          <w:i/>
          <w:lang w:val="ru-RU"/>
        </w:rPr>
        <w:t xml:space="preserve"> </w:t>
      </w:r>
      <w:r w:rsidRPr="009C7043">
        <w:rPr>
          <w:i/>
        </w:rPr>
        <w:t>de</w:t>
      </w:r>
      <w:r w:rsidRPr="00110F09">
        <w:rPr>
          <w:i/>
          <w:lang w:val="ru-RU"/>
        </w:rPr>
        <w:t xml:space="preserve"> </w:t>
      </w:r>
      <w:r w:rsidRPr="009C7043">
        <w:rPr>
          <w:i/>
        </w:rPr>
        <w:t>hecho</w:t>
      </w:r>
      <w:r w:rsidRPr="00110F09">
        <w:rPr>
          <w:lang w:val="ru-RU"/>
        </w:rPr>
        <w:t xml:space="preserve">", </w:t>
      </w:r>
      <w:r w:rsidRPr="006A6BEE">
        <w:t>del</w:t>
      </w:r>
      <w:r w:rsidRPr="00110F09">
        <w:rPr>
          <w:lang w:val="ru-RU"/>
        </w:rPr>
        <w:t xml:space="preserve"> </w:t>
      </w:r>
      <w:r w:rsidRPr="006A6BEE">
        <w:t>a</w:t>
      </w:r>
      <w:r w:rsidRPr="00110F09">
        <w:rPr>
          <w:lang w:val="ru-RU"/>
        </w:rPr>
        <w:t>ñ</w:t>
      </w:r>
      <w:r w:rsidRPr="006A6BEE">
        <w:t>o</w:t>
      </w:r>
      <w:r w:rsidRPr="00110F09">
        <w:rPr>
          <w:lang w:val="ru-RU"/>
        </w:rPr>
        <w:t xml:space="preserve"> 2005.</w:t>
      </w:r>
    </w:p>
  </w:footnote>
  <w:footnote w:id="8">
    <w:p w:rsidR="00536CC3" w:rsidRPr="006A6BEE" w:rsidRDefault="00536CC3" w:rsidP="00B83B16">
      <w:pPr>
        <w:pStyle w:val="FootnoteText"/>
        <w:widowControl w:val="0"/>
        <w:tabs>
          <w:tab w:val="clear" w:pos="1021"/>
          <w:tab w:val="right" w:pos="1020"/>
        </w:tabs>
      </w:pPr>
      <w:r w:rsidRPr="00B83B16">
        <w:rPr>
          <w:sz w:val="17"/>
          <w:szCs w:val="17"/>
          <w:lang w:val="ru-RU"/>
        </w:rPr>
        <w:tab/>
      </w:r>
      <w:r w:rsidRPr="00945926">
        <w:rPr>
          <w:rStyle w:val="FootnoteReference"/>
          <w:sz w:val="20"/>
          <w:szCs w:val="17"/>
        </w:rPr>
        <w:footnoteRef/>
      </w:r>
      <w:r w:rsidRPr="00945926">
        <w:rPr>
          <w:sz w:val="17"/>
          <w:szCs w:val="17"/>
          <w:lang w:val="ru-RU"/>
        </w:rPr>
        <w:tab/>
      </w:r>
      <w:r w:rsidRPr="006A6BEE">
        <w:t>Мировое соглашение от 11 сентября 2009 года, подписанное между правительством Республики и истцом в рамках иска № P-242-03 по регистру Межамериканской комиссии по правам человека (МКПЧ). Буэнос-Айрес, 19 ноября 2009 года.</w:t>
      </w:r>
    </w:p>
  </w:footnote>
  <w:footnote w:id="9">
    <w:p w:rsidR="00536CC3" w:rsidRPr="006A6BEE" w:rsidRDefault="00536CC3" w:rsidP="00B83B16">
      <w:pPr>
        <w:pStyle w:val="FootnoteText"/>
        <w:widowControl w:val="0"/>
        <w:tabs>
          <w:tab w:val="clear" w:pos="1021"/>
          <w:tab w:val="right" w:pos="1020"/>
        </w:tabs>
      </w:pPr>
      <w:r w:rsidRPr="00945926">
        <w:rPr>
          <w:sz w:val="17"/>
          <w:szCs w:val="17"/>
          <w:lang w:val="ru-RU"/>
        </w:rPr>
        <w:tab/>
      </w:r>
      <w:r w:rsidRPr="00945926">
        <w:rPr>
          <w:rStyle w:val="FootnoteReference"/>
          <w:sz w:val="20"/>
          <w:szCs w:val="17"/>
        </w:rPr>
        <w:footnoteRef/>
      </w:r>
      <w:r w:rsidRPr="00945926">
        <w:rPr>
          <w:sz w:val="17"/>
          <w:szCs w:val="17"/>
          <w:lang w:val="ru-RU"/>
        </w:rPr>
        <w:tab/>
      </w:r>
      <w:r w:rsidRPr="006A6BEE">
        <w:t>Закон № 26.550, утвержденный 18 ноября 2009 года, устанавливает:</w:t>
      </w:r>
    </w:p>
    <w:p w:rsidR="00536CC3" w:rsidRPr="006A6BEE" w:rsidRDefault="00536CC3" w:rsidP="00B83B16">
      <w:pPr>
        <w:pStyle w:val="FootnoteText"/>
        <w:widowControl w:val="0"/>
        <w:tabs>
          <w:tab w:val="clear" w:pos="1021"/>
          <w:tab w:val="right" w:pos="1020"/>
        </w:tabs>
      </w:pPr>
      <w:r w:rsidRPr="006A6BEE">
        <w:tab/>
      </w:r>
      <w:r w:rsidRPr="006A6BEE">
        <w:tab/>
      </w:r>
      <w:r w:rsidRPr="00E31323">
        <w:rPr>
          <w:lang w:val="ru-RU"/>
        </w:rPr>
        <w:t>Статья</w:t>
      </w:r>
      <w:r w:rsidRPr="006A6BEE">
        <w:t> </w:t>
      </w:r>
      <w:r w:rsidRPr="00E31323">
        <w:rPr>
          <w:lang w:val="ru-RU"/>
        </w:rPr>
        <w:t>1</w:t>
      </w:r>
      <w:r>
        <w:rPr>
          <w:lang w:val="ru-RU"/>
        </w:rPr>
        <w:t xml:space="preserve"> −</w:t>
      </w:r>
      <w:r w:rsidRPr="00E31323">
        <w:rPr>
          <w:lang w:val="ru-RU"/>
        </w:rPr>
        <w:t xml:space="preserve"> </w:t>
      </w:r>
      <w:r w:rsidRPr="00D92AF1">
        <w:rPr>
          <w:lang w:val="ru-RU"/>
        </w:rPr>
        <w:t xml:space="preserve">Включить в Уголовно-процессуальный кодекс Республики статью </w:t>
      </w:r>
      <w:r w:rsidRPr="006A6BEE">
        <w:t>82</w:t>
      </w:r>
      <w:r>
        <w:t>-бис</w:t>
      </w:r>
      <w:r w:rsidRPr="006A6BEE">
        <w:t xml:space="preserve"> следующего содержания:</w:t>
      </w:r>
    </w:p>
    <w:p w:rsidR="00536CC3" w:rsidRPr="00E31323" w:rsidRDefault="00536CC3" w:rsidP="00B83B1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6A6BEE">
        <w:tab/>
      </w:r>
      <w:r w:rsidRPr="006A6BEE">
        <w:tab/>
        <w:t>Статья 82</w:t>
      </w:r>
      <w:r>
        <w:rPr>
          <w:lang w:val="ru-RU"/>
        </w:rPr>
        <w:t>-бис:</w:t>
      </w:r>
      <w:r w:rsidRPr="006A6BEE">
        <w:t xml:space="preserve"> Коллективные интересы. </w:t>
      </w:r>
      <w:r w:rsidRPr="00E31323">
        <w:rPr>
          <w:lang w:val="ru-RU"/>
        </w:rPr>
        <w:t>Ассоциации или фонды, зарегистрированные в соответствии с законом, могут выступать в качестве истца в судебном разбирательстве, когда расследуются преступления против человечности или грубые нарушения прав человека, если только их уставная цель непосредственно связана с</w:t>
      </w:r>
      <w:r>
        <w:rPr>
          <w:lang w:val="ru-RU"/>
        </w:rPr>
        <w:t> </w:t>
      </w:r>
      <w:r w:rsidRPr="00E31323">
        <w:rPr>
          <w:lang w:val="ru-RU"/>
        </w:rPr>
        <w:t xml:space="preserve">защитой прав, которые сочтены нарушенными. </w:t>
      </w:r>
    </w:p>
    <w:p w:rsidR="00536CC3" w:rsidRPr="006A6BEE" w:rsidRDefault="00536CC3" w:rsidP="00B83B16">
      <w:pPr>
        <w:pStyle w:val="FootnoteText"/>
        <w:widowControl w:val="0"/>
        <w:tabs>
          <w:tab w:val="clear" w:pos="1021"/>
          <w:tab w:val="right" w:pos="1020"/>
        </w:tabs>
      </w:pPr>
      <w:r w:rsidRPr="00E31323">
        <w:rPr>
          <w:lang w:val="ru-RU"/>
        </w:rPr>
        <w:tab/>
      </w:r>
      <w:r w:rsidRPr="00E31323">
        <w:rPr>
          <w:lang w:val="ru-RU"/>
        </w:rPr>
        <w:tab/>
      </w:r>
      <w:r w:rsidRPr="006A6BEE">
        <w:t>Осуществлению данного права не препятствует выступление в качестве истца лиц, упоминаемых в статье 82.</w:t>
      </w:r>
    </w:p>
    <w:p w:rsidR="00536CC3" w:rsidRPr="00E31323" w:rsidRDefault="00536CC3" w:rsidP="00B83B1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6A6BEE">
        <w:tab/>
      </w:r>
      <w:r w:rsidRPr="006A6BEE">
        <w:tab/>
      </w:r>
      <w:r w:rsidRPr="00E31323">
        <w:rPr>
          <w:lang w:val="ru-RU"/>
        </w:rPr>
        <w:t>Статья</w:t>
      </w:r>
      <w:r w:rsidRPr="006A6BEE">
        <w:t> </w:t>
      </w:r>
      <w:r w:rsidRPr="00E31323">
        <w:rPr>
          <w:lang w:val="ru-RU"/>
        </w:rPr>
        <w:t>2</w:t>
      </w:r>
      <w:r>
        <w:rPr>
          <w:lang w:val="ru-RU"/>
        </w:rPr>
        <w:t xml:space="preserve"> −</w:t>
      </w:r>
      <w:r w:rsidRPr="00E31323">
        <w:rPr>
          <w:lang w:val="ru-RU"/>
        </w:rPr>
        <w:t xml:space="preserve"> Заменить текст статьи</w:t>
      </w:r>
      <w:r w:rsidRPr="006A6BEE">
        <w:t> </w:t>
      </w:r>
      <w:r w:rsidRPr="00E31323">
        <w:rPr>
          <w:lang w:val="ru-RU"/>
        </w:rPr>
        <w:t>83 Уголовно-процессуального кодекса Республики текстом следующего содержания:</w:t>
      </w:r>
    </w:p>
    <w:p w:rsidR="00536CC3" w:rsidRPr="006A6BEE" w:rsidRDefault="00536CC3" w:rsidP="00B83B16">
      <w:pPr>
        <w:pStyle w:val="FootnoteText"/>
        <w:widowControl w:val="0"/>
        <w:tabs>
          <w:tab w:val="clear" w:pos="1021"/>
          <w:tab w:val="right" w:pos="1020"/>
        </w:tabs>
      </w:pPr>
      <w:r w:rsidRPr="00E31323">
        <w:rPr>
          <w:lang w:val="ru-RU"/>
        </w:rPr>
        <w:tab/>
      </w:r>
      <w:r w:rsidRPr="00E31323">
        <w:rPr>
          <w:lang w:val="ru-RU"/>
        </w:rPr>
        <w:tab/>
      </w:r>
      <w:r w:rsidRPr="00283E57">
        <w:rPr>
          <w:lang w:val="ru-RU"/>
        </w:rPr>
        <w:t>Статья</w:t>
      </w:r>
      <w:r w:rsidRPr="006A6BEE">
        <w:t> </w:t>
      </w:r>
      <w:r w:rsidRPr="00283E57">
        <w:rPr>
          <w:lang w:val="ru-RU"/>
        </w:rPr>
        <w:t>83</w:t>
      </w:r>
      <w:r>
        <w:rPr>
          <w:lang w:val="ru-RU"/>
        </w:rPr>
        <w:t>:</w:t>
      </w:r>
      <w:r w:rsidRPr="00283E57">
        <w:rPr>
          <w:lang w:val="ru-RU"/>
        </w:rPr>
        <w:t xml:space="preserve"> Форма и содержание представительства. </w:t>
      </w:r>
      <w:r w:rsidRPr="006A6BEE">
        <w:t>Намерение выступать в качестве истца излагается в письменной форме лично или через специальное уполномоченное лицо, которое прилагает доверенность, в присутствии адвоката. В заявлении обязательно содержатся:</w:t>
      </w:r>
    </w:p>
    <w:p w:rsidR="00536CC3" w:rsidRPr="00110F09" w:rsidRDefault="00536CC3" w:rsidP="00283E57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6A6BEE">
        <w:tab/>
      </w:r>
      <w:r w:rsidRPr="006A6BEE">
        <w:tab/>
      </w:r>
      <w:r w:rsidRPr="00110F09">
        <w:rPr>
          <w:lang w:val="ru-RU"/>
        </w:rPr>
        <w:t>1)</w:t>
      </w:r>
      <w:r>
        <w:rPr>
          <w:lang w:val="ru-RU"/>
        </w:rPr>
        <w:t xml:space="preserve"> </w:t>
      </w:r>
      <w:r w:rsidRPr="00110F09">
        <w:rPr>
          <w:lang w:val="ru-RU"/>
        </w:rPr>
        <w:t>имя и фамилия лица или наименование предприятия, фактическое местонахождение и юридический адрес истца;</w:t>
      </w:r>
    </w:p>
    <w:p w:rsidR="00536CC3" w:rsidRPr="006A6BEE" w:rsidRDefault="00536CC3" w:rsidP="00B83B16">
      <w:pPr>
        <w:pStyle w:val="FootnoteText"/>
        <w:widowControl w:val="0"/>
        <w:tabs>
          <w:tab w:val="clear" w:pos="1021"/>
          <w:tab w:val="right" w:pos="1020"/>
        </w:tabs>
      </w:pPr>
      <w:r w:rsidRPr="00945926">
        <w:rPr>
          <w:sz w:val="17"/>
          <w:szCs w:val="17"/>
          <w:lang w:val="ru-RU"/>
        </w:rPr>
        <w:tab/>
      </w:r>
      <w:r w:rsidRPr="00110F09">
        <w:rPr>
          <w:lang w:val="ru-RU"/>
        </w:rPr>
        <w:tab/>
      </w:r>
      <w:r>
        <w:t>2)</w:t>
      </w:r>
      <w:r>
        <w:rPr>
          <w:lang w:val="ru-RU"/>
        </w:rPr>
        <w:t xml:space="preserve"> </w:t>
      </w:r>
      <w:r w:rsidRPr="006A6BEE">
        <w:t>краткое изложение обоснования.</w:t>
      </w:r>
    </w:p>
  </w:footnote>
  <w:footnote w:id="10">
    <w:p w:rsidR="00536CC3" w:rsidRPr="006A6BEE" w:rsidRDefault="00536CC3" w:rsidP="00B83B16">
      <w:pPr>
        <w:pStyle w:val="FootnoteText"/>
        <w:widowControl w:val="0"/>
        <w:tabs>
          <w:tab w:val="clear" w:pos="1021"/>
          <w:tab w:val="right" w:pos="1020"/>
        </w:tabs>
      </w:pPr>
      <w:r w:rsidRPr="00945926">
        <w:rPr>
          <w:sz w:val="17"/>
          <w:szCs w:val="17"/>
          <w:lang w:val="ru-RU"/>
        </w:rPr>
        <w:tab/>
      </w:r>
      <w:r w:rsidRPr="00945926">
        <w:rPr>
          <w:rStyle w:val="FootnoteReference"/>
          <w:sz w:val="20"/>
          <w:szCs w:val="17"/>
        </w:rPr>
        <w:footnoteRef/>
      </w:r>
      <w:r w:rsidRPr="00945926">
        <w:rPr>
          <w:sz w:val="17"/>
          <w:szCs w:val="17"/>
          <w:lang w:val="ru-RU"/>
        </w:rPr>
        <w:tab/>
      </w:r>
      <w:r w:rsidRPr="006A6BEE">
        <w:t>Закон № 26549, утвержденный 18 ноября 2009 года, имеется на веб-сайте www.infoleg.gov.ar.</w:t>
      </w:r>
    </w:p>
  </w:footnote>
  <w:footnote w:id="11">
    <w:p w:rsidR="00536CC3" w:rsidRPr="00A76C82" w:rsidRDefault="00536CC3" w:rsidP="00B83B16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945926">
        <w:rPr>
          <w:sz w:val="17"/>
          <w:szCs w:val="17"/>
          <w:lang w:val="ru-RU"/>
        </w:rPr>
        <w:tab/>
      </w:r>
      <w:r w:rsidRPr="00945926">
        <w:rPr>
          <w:rStyle w:val="FootnoteReference"/>
          <w:sz w:val="20"/>
          <w:szCs w:val="17"/>
        </w:rPr>
        <w:footnoteRef/>
      </w:r>
      <w:r w:rsidRPr="00945926">
        <w:rPr>
          <w:sz w:val="17"/>
          <w:szCs w:val="17"/>
          <w:lang w:val="ru-RU"/>
        </w:rPr>
        <w:tab/>
      </w:r>
      <w:r w:rsidRPr="00A76C82">
        <w:rPr>
          <w:lang w:val="ru-RU"/>
        </w:rPr>
        <w:t>Вышеупомянутое Мировое соглашение в качестве од</w:t>
      </w:r>
      <w:r>
        <w:rPr>
          <w:lang w:val="ru-RU"/>
        </w:rPr>
        <w:t>ной из мер возмещения вреда, не </w:t>
      </w:r>
      <w:r w:rsidRPr="00A76C82">
        <w:rPr>
          <w:lang w:val="ru-RU"/>
        </w:rPr>
        <w:t xml:space="preserve">носящих материальный характер, предусматривает следующее: </w:t>
      </w:r>
      <w:r w:rsidRPr="006A6BEE">
        <w:t>b</w:t>
      </w:r>
      <w:r>
        <w:rPr>
          <w:lang w:val="ru-RU"/>
        </w:rPr>
        <w:t>)</w:t>
      </w:r>
      <w:r w:rsidRPr="006A6BEE">
        <w:t> </w:t>
      </w:r>
      <w:r w:rsidRPr="00A76C82">
        <w:rPr>
          <w:lang w:val="ru-RU"/>
        </w:rPr>
        <w:t>Исполнительная власть Аргентинской Республики обязуется представить в Национальный конгресс законопроект об изменении законодательства, регулирующего деятельность Национального банка генетических данных, с тем чт</w:t>
      </w:r>
      <w:r>
        <w:rPr>
          <w:lang w:val="ru-RU"/>
        </w:rPr>
        <w:t>обы привести эту деятельность в </w:t>
      </w:r>
      <w:r w:rsidRPr="00A76C82">
        <w:rPr>
          <w:lang w:val="ru-RU"/>
        </w:rPr>
        <w:t>соответствие с достижениями науки в данной области.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C3" w:rsidRPr="005E0092" w:rsidRDefault="00536CC3">
    <w:pPr>
      <w:pStyle w:val="Header"/>
      <w:rPr>
        <w:lang w:val="en-US"/>
      </w:rPr>
    </w:pPr>
    <w:r>
      <w:rPr>
        <w:lang w:val="en-US"/>
      </w:rPr>
      <w:t>CED/C/ARG/1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C3" w:rsidRPr="009A6F4A" w:rsidRDefault="00536CC3">
    <w:pPr>
      <w:pStyle w:val="Header"/>
      <w:rPr>
        <w:lang w:val="en-US"/>
      </w:rPr>
    </w:pPr>
    <w:r>
      <w:rPr>
        <w:lang w:val="en-US"/>
      </w:rPr>
      <w:tab/>
    </w:r>
    <w:r w:rsidRPr="00A2302C">
      <w:rPr>
        <w:lang w:val="en-US"/>
      </w:rPr>
      <w:t>CED/C/ARG/1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5C145C5"/>
    <w:multiLevelType w:val="multilevel"/>
    <w:tmpl w:val="95B615EA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0BD2EA1"/>
    <w:multiLevelType w:val="hybridMultilevel"/>
    <w:tmpl w:val="4584307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b w:val="0"/>
        <w:i w:val="0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9695F37"/>
    <w:multiLevelType w:val="hybridMultilevel"/>
    <w:tmpl w:val="B75CD8B0"/>
    <w:lvl w:ilvl="0" w:tplc="6876DF62">
      <w:start w:val="1"/>
      <w:numFmt w:val="decimal"/>
      <w:lvlText w:val="%1."/>
      <w:lvlJc w:val="left"/>
      <w:pPr>
        <w:ind w:left="1854" w:hanging="360"/>
      </w:pPr>
      <w:rPr>
        <w:b w:val="0"/>
        <w:i w:val="0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63C5235"/>
    <w:multiLevelType w:val="hybridMultilevel"/>
    <w:tmpl w:val="50F05C58"/>
    <w:lvl w:ilvl="0" w:tplc="7406778A">
      <w:start w:val="233"/>
      <w:numFmt w:val="decimal"/>
      <w:lvlText w:val="%1."/>
      <w:lvlJc w:val="left"/>
      <w:pPr>
        <w:tabs>
          <w:tab w:val="num" w:pos="1700"/>
        </w:tabs>
        <w:ind w:left="17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5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D74BB"/>
    <w:multiLevelType w:val="multilevel"/>
    <w:tmpl w:val="95B615EA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382584E"/>
    <w:multiLevelType w:val="hybridMultilevel"/>
    <w:tmpl w:val="4E326B06"/>
    <w:lvl w:ilvl="0" w:tplc="A1D4EFF6">
      <w:start w:val="175"/>
      <w:numFmt w:val="decimal"/>
      <w:lvlText w:val="%1."/>
      <w:lvlJc w:val="left"/>
      <w:pPr>
        <w:tabs>
          <w:tab w:val="num" w:pos="1689"/>
        </w:tabs>
        <w:ind w:left="168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0">
    <w:nsid w:val="59EE5899"/>
    <w:multiLevelType w:val="hybridMultilevel"/>
    <w:tmpl w:val="0C881BAA"/>
    <w:lvl w:ilvl="0" w:tplc="644087CE">
      <w:start w:val="1"/>
      <w:numFmt w:val="lowerLetter"/>
      <w:lvlText w:val="(%1)"/>
      <w:lvlJc w:val="left"/>
      <w:pPr>
        <w:ind w:left="2425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145" w:hanging="360"/>
      </w:pPr>
    </w:lvl>
    <w:lvl w:ilvl="2" w:tplc="0809001B" w:tentative="1">
      <w:start w:val="1"/>
      <w:numFmt w:val="lowerRoman"/>
      <w:lvlText w:val="%3."/>
      <w:lvlJc w:val="right"/>
      <w:pPr>
        <w:ind w:left="3865" w:hanging="180"/>
      </w:pPr>
    </w:lvl>
    <w:lvl w:ilvl="3" w:tplc="0809000F" w:tentative="1">
      <w:start w:val="1"/>
      <w:numFmt w:val="decimal"/>
      <w:lvlText w:val="%4."/>
      <w:lvlJc w:val="left"/>
      <w:pPr>
        <w:ind w:left="4585" w:hanging="360"/>
      </w:pPr>
    </w:lvl>
    <w:lvl w:ilvl="4" w:tplc="08090019" w:tentative="1">
      <w:start w:val="1"/>
      <w:numFmt w:val="lowerLetter"/>
      <w:lvlText w:val="%5."/>
      <w:lvlJc w:val="left"/>
      <w:pPr>
        <w:ind w:left="5305" w:hanging="360"/>
      </w:pPr>
    </w:lvl>
    <w:lvl w:ilvl="5" w:tplc="0809001B" w:tentative="1">
      <w:start w:val="1"/>
      <w:numFmt w:val="lowerRoman"/>
      <w:lvlText w:val="%6."/>
      <w:lvlJc w:val="right"/>
      <w:pPr>
        <w:ind w:left="6025" w:hanging="180"/>
      </w:pPr>
    </w:lvl>
    <w:lvl w:ilvl="6" w:tplc="0809000F" w:tentative="1">
      <w:start w:val="1"/>
      <w:numFmt w:val="decimal"/>
      <w:lvlText w:val="%7."/>
      <w:lvlJc w:val="left"/>
      <w:pPr>
        <w:ind w:left="6745" w:hanging="360"/>
      </w:pPr>
    </w:lvl>
    <w:lvl w:ilvl="7" w:tplc="08090019" w:tentative="1">
      <w:start w:val="1"/>
      <w:numFmt w:val="lowerLetter"/>
      <w:lvlText w:val="%8."/>
      <w:lvlJc w:val="left"/>
      <w:pPr>
        <w:ind w:left="7465" w:hanging="360"/>
      </w:pPr>
    </w:lvl>
    <w:lvl w:ilvl="8" w:tplc="0809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2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870F7"/>
    <w:multiLevelType w:val="hybridMultilevel"/>
    <w:tmpl w:val="7644727E"/>
    <w:lvl w:ilvl="0" w:tplc="6C1E1EC2">
      <w:start w:val="2"/>
      <w:numFmt w:val="bullet"/>
      <w:lvlText w:val=""/>
      <w:lvlJc w:val="left"/>
      <w:pPr>
        <w:ind w:left="1488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>
    <w:nsid w:val="73F132AE"/>
    <w:multiLevelType w:val="hybridMultilevel"/>
    <w:tmpl w:val="0C3A47D4"/>
    <w:lvl w:ilvl="0" w:tplc="644087CE">
      <w:start w:val="1"/>
      <w:numFmt w:val="lowerLetter"/>
      <w:lvlText w:val="(%1)"/>
      <w:lvlJc w:val="left"/>
      <w:pPr>
        <w:ind w:left="2425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145" w:hanging="360"/>
      </w:pPr>
    </w:lvl>
    <w:lvl w:ilvl="2" w:tplc="0809001B" w:tentative="1">
      <w:start w:val="1"/>
      <w:numFmt w:val="lowerRoman"/>
      <w:lvlText w:val="%3."/>
      <w:lvlJc w:val="right"/>
      <w:pPr>
        <w:ind w:left="3865" w:hanging="180"/>
      </w:pPr>
    </w:lvl>
    <w:lvl w:ilvl="3" w:tplc="0809000F" w:tentative="1">
      <w:start w:val="1"/>
      <w:numFmt w:val="decimal"/>
      <w:lvlText w:val="%4."/>
      <w:lvlJc w:val="left"/>
      <w:pPr>
        <w:ind w:left="4585" w:hanging="360"/>
      </w:pPr>
    </w:lvl>
    <w:lvl w:ilvl="4" w:tplc="08090019" w:tentative="1">
      <w:start w:val="1"/>
      <w:numFmt w:val="lowerLetter"/>
      <w:lvlText w:val="%5."/>
      <w:lvlJc w:val="left"/>
      <w:pPr>
        <w:ind w:left="5305" w:hanging="360"/>
      </w:pPr>
    </w:lvl>
    <w:lvl w:ilvl="5" w:tplc="0809001B" w:tentative="1">
      <w:start w:val="1"/>
      <w:numFmt w:val="lowerRoman"/>
      <w:lvlText w:val="%6."/>
      <w:lvlJc w:val="right"/>
      <w:pPr>
        <w:ind w:left="6025" w:hanging="180"/>
      </w:pPr>
    </w:lvl>
    <w:lvl w:ilvl="6" w:tplc="0809000F" w:tentative="1">
      <w:start w:val="1"/>
      <w:numFmt w:val="decimal"/>
      <w:lvlText w:val="%7."/>
      <w:lvlJc w:val="left"/>
      <w:pPr>
        <w:ind w:left="6745" w:hanging="360"/>
      </w:pPr>
    </w:lvl>
    <w:lvl w:ilvl="7" w:tplc="08090019" w:tentative="1">
      <w:start w:val="1"/>
      <w:numFmt w:val="lowerLetter"/>
      <w:lvlText w:val="%8."/>
      <w:lvlJc w:val="left"/>
      <w:pPr>
        <w:ind w:left="7465" w:hanging="360"/>
      </w:pPr>
    </w:lvl>
    <w:lvl w:ilvl="8" w:tplc="0809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27">
    <w:nsid w:val="77F66E3F"/>
    <w:multiLevelType w:val="hybridMultilevel"/>
    <w:tmpl w:val="60448D6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b w:val="0"/>
        <w:i w:val="0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FBA597B"/>
    <w:multiLevelType w:val="hybridMultilevel"/>
    <w:tmpl w:val="0C881BAA"/>
    <w:lvl w:ilvl="0" w:tplc="644087CE">
      <w:start w:val="1"/>
      <w:numFmt w:val="lowerLetter"/>
      <w:lvlText w:val="(%1)"/>
      <w:lvlJc w:val="left"/>
      <w:pPr>
        <w:ind w:left="2425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145" w:hanging="360"/>
      </w:pPr>
    </w:lvl>
    <w:lvl w:ilvl="2" w:tplc="0809001B" w:tentative="1">
      <w:start w:val="1"/>
      <w:numFmt w:val="lowerRoman"/>
      <w:lvlText w:val="%3."/>
      <w:lvlJc w:val="right"/>
      <w:pPr>
        <w:ind w:left="3865" w:hanging="180"/>
      </w:pPr>
    </w:lvl>
    <w:lvl w:ilvl="3" w:tplc="0809000F" w:tentative="1">
      <w:start w:val="1"/>
      <w:numFmt w:val="decimal"/>
      <w:lvlText w:val="%4."/>
      <w:lvlJc w:val="left"/>
      <w:pPr>
        <w:ind w:left="4585" w:hanging="360"/>
      </w:pPr>
    </w:lvl>
    <w:lvl w:ilvl="4" w:tplc="08090019" w:tentative="1">
      <w:start w:val="1"/>
      <w:numFmt w:val="lowerLetter"/>
      <w:lvlText w:val="%5."/>
      <w:lvlJc w:val="left"/>
      <w:pPr>
        <w:ind w:left="5305" w:hanging="360"/>
      </w:pPr>
    </w:lvl>
    <w:lvl w:ilvl="5" w:tplc="0809001B" w:tentative="1">
      <w:start w:val="1"/>
      <w:numFmt w:val="lowerRoman"/>
      <w:lvlText w:val="%6."/>
      <w:lvlJc w:val="right"/>
      <w:pPr>
        <w:ind w:left="6025" w:hanging="180"/>
      </w:pPr>
    </w:lvl>
    <w:lvl w:ilvl="6" w:tplc="0809000F" w:tentative="1">
      <w:start w:val="1"/>
      <w:numFmt w:val="decimal"/>
      <w:lvlText w:val="%7."/>
      <w:lvlJc w:val="left"/>
      <w:pPr>
        <w:ind w:left="6745" w:hanging="360"/>
      </w:pPr>
    </w:lvl>
    <w:lvl w:ilvl="7" w:tplc="08090019" w:tentative="1">
      <w:start w:val="1"/>
      <w:numFmt w:val="lowerLetter"/>
      <w:lvlText w:val="%8."/>
      <w:lvlJc w:val="left"/>
      <w:pPr>
        <w:ind w:left="7465" w:hanging="360"/>
      </w:pPr>
    </w:lvl>
    <w:lvl w:ilvl="8" w:tplc="0809001B" w:tentative="1">
      <w:start w:val="1"/>
      <w:numFmt w:val="lowerRoman"/>
      <w:lvlText w:val="%9."/>
      <w:lvlJc w:val="right"/>
      <w:pPr>
        <w:ind w:left="8185" w:hanging="180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2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7"/>
  </w:num>
  <w:num w:numId="19">
    <w:abstractNumId w:val="17"/>
  </w:num>
  <w:num w:numId="20">
    <w:abstractNumId w:val="22"/>
  </w:num>
  <w:num w:numId="21">
    <w:abstractNumId w:val="17"/>
  </w:num>
  <w:num w:numId="22">
    <w:abstractNumId w:val="21"/>
  </w:num>
  <w:num w:numId="23">
    <w:abstractNumId w:val="21"/>
  </w:num>
  <w:num w:numId="24">
    <w:abstractNumId w:val="24"/>
  </w:num>
  <w:num w:numId="25">
    <w:abstractNumId w:val="15"/>
  </w:num>
  <w:num w:numId="26">
    <w:abstractNumId w:val="26"/>
  </w:num>
  <w:num w:numId="27">
    <w:abstractNumId w:val="28"/>
  </w:num>
  <w:num w:numId="28">
    <w:abstractNumId w:val="20"/>
  </w:num>
  <w:num w:numId="29">
    <w:abstractNumId w:val="13"/>
  </w:num>
  <w:num w:numId="30">
    <w:abstractNumId w:val="25"/>
  </w:num>
  <w:num w:numId="31">
    <w:abstractNumId w:val="11"/>
  </w:num>
  <w:num w:numId="32">
    <w:abstractNumId w:val="16"/>
  </w:num>
  <w:num w:numId="33">
    <w:abstractNumId w:val="12"/>
  </w:num>
  <w:num w:numId="34">
    <w:abstractNumId w:val="19"/>
  </w:num>
  <w:num w:numId="35">
    <w:abstractNumId w:val="27"/>
  </w:num>
  <w:num w:numId="3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16"/>
    <w:rsid w:val="000033D8"/>
    <w:rsid w:val="00005C1C"/>
    <w:rsid w:val="00016553"/>
    <w:rsid w:val="000233B3"/>
    <w:rsid w:val="00023E9E"/>
    <w:rsid w:val="00026B0C"/>
    <w:rsid w:val="000324D3"/>
    <w:rsid w:val="0003638E"/>
    <w:rsid w:val="00036FF2"/>
    <w:rsid w:val="0004010A"/>
    <w:rsid w:val="00043D88"/>
    <w:rsid w:val="00046E4D"/>
    <w:rsid w:val="00057C6D"/>
    <w:rsid w:val="0006401A"/>
    <w:rsid w:val="00072C27"/>
    <w:rsid w:val="00080749"/>
    <w:rsid w:val="00086182"/>
    <w:rsid w:val="00090891"/>
    <w:rsid w:val="00092E62"/>
    <w:rsid w:val="000934C5"/>
    <w:rsid w:val="00097975"/>
    <w:rsid w:val="000A3DDF"/>
    <w:rsid w:val="000A60A0"/>
    <w:rsid w:val="000C3688"/>
    <w:rsid w:val="000D10A5"/>
    <w:rsid w:val="000D6863"/>
    <w:rsid w:val="00110F09"/>
    <w:rsid w:val="00117AEE"/>
    <w:rsid w:val="00121F4D"/>
    <w:rsid w:val="00133C2F"/>
    <w:rsid w:val="0013641D"/>
    <w:rsid w:val="0014062D"/>
    <w:rsid w:val="001463F7"/>
    <w:rsid w:val="0015769C"/>
    <w:rsid w:val="00166A2F"/>
    <w:rsid w:val="00180752"/>
    <w:rsid w:val="00185076"/>
    <w:rsid w:val="0018543C"/>
    <w:rsid w:val="00185A44"/>
    <w:rsid w:val="00190231"/>
    <w:rsid w:val="00192ABD"/>
    <w:rsid w:val="00192CB5"/>
    <w:rsid w:val="001A2EEC"/>
    <w:rsid w:val="001A75D5"/>
    <w:rsid w:val="001A7D40"/>
    <w:rsid w:val="001C55DC"/>
    <w:rsid w:val="001D07F7"/>
    <w:rsid w:val="001D7B8F"/>
    <w:rsid w:val="001E48EE"/>
    <w:rsid w:val="001F2951"/>
    <w:rsid w:val="001F2D04"/>
    <w:rsid w:val="0020059C"/>
    <w:rsid w:val="00201404"/>
    <w:rsid w:val="002019BD"/>
    <w:rsid w:val="0020462B"/>
    <w:rsid w:val="00211ED1"/>
    <w:rsid w:val="00231E51"/>
    <w:rsid w:val="00232D42"/>
    <w:rsid w:val="00237334"/>
    <w:rsid w:val="002444F4"/>
    <w:rsid w:val="00246D28"/>
    <w:rsid w:val="00253FDE"/>
    <w:rsid w:val="0025526C"/>
    <w:rsid w:val="002629A0"/>
    <w:rsid w:val="00266B13"/>
    <w:rsid w:val="00266F31"/>
    <w:rsid w:val="00276D76"/>
    <w:rsid w:val="00277A40"/>
    <w:rsid w:val="00283E57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40DE"/>
    <w:rsid w:val="00356BB2"/>
    <w:rsid w:val="00360477"/>
    <w:rsid w:val="00367FC9"/>
    <w:rsid w:val="003711A1"/>
    <w:rsid w:val="00372123"/>
    <w:rsid w:val="003817A1"/>
    <w:rsid w:val="00383428"/>
    <w:rsid w:val="00386581"/>
    <w:rsid w:val="00387100"/>
    <w:rsid w:val="003951D3"/>
    <w:rsid w:val="003978C6"/>
    <w:rsid w:val="003B40A9"/>
    <w:rsid w:val="003C016E"/>
    <w:rsid w:val="003D5EBD"/>
    <w:rsid w:val="003E761A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FB6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6CC3"/>
    <w:rsid w:val="00540A9A"/>
    <w:rsid w:val="00543522"/>
    <w:rsid w:val="00545680"/>
    <w:rsid w:val="0056618E"/>
    <w:rsid w:val="00567C03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C690F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1937"/>
    <w:rsid w:val="00662ADE"/>
    <w:rsid w:val="006632EB"/>
    <w:rsid w:val="00664106"/>
    <w:rsid w:val="006730A3"/>
    <w:rsid w:val="006756F1"/>
    <w:rsid w:val="00677773"/>
    <w:rsid w:val="006805FC"/>
    <w:rsid w:val="006926C7"/>
    <w:rsid w:val="00694C37"/>
    <w:rsid w:val="006A1BEB"/>
    <w:rsid w:val="006A401C"/>
    <w:rsid w:val="006A6BEE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130D"/>
    <w:rsid w:val="006F5FBF"/>
    <w:rsid w:val="0070327E"/>
    <w:rsid w:val="00707B5F"/>
    <w:rsid w:val="00735602"/>
    <w:rsid w:val="0075279B"/>
    <w:rsid w:val="00753748"/>
    <w:rsid w:val="00762446"/>
    <w:rsid w:val="00762DCD"/>
    <w:rsid w:val="00781ACB"/>
    <w:rsid w:val="007A4588"/>
    <w:rsid w:val="007A79EB"/>
    <w:rsid w:val="007C1C72"/>
    <w:rsid w:val="007D4CA0"/>
    <w:rsid w:val="007D7A23"/>
    <w:rsid w:val="007E38C3"/>
    <w:rsid w:val="007E549E"/>
    <w:rsid w:val="007E71C9"/>
    <w:rsid w:val="007F289C"/>
    <w:rsid w:val="007F4D0B"/>
    <w:rsid w:val="007F7553"/>
    <w:rsid w:val="0080755E"/>
    <w:rsid w:val="008108E6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6563"/>
    <w:rsid w:val="00861C52"/>
    <w:rsid w:val="008727A1"/>
    <w:rsid w:val="00886B0F"/>
    <w:rsid w:val="00891C08"/>
    <w:rsid w:val="008A305E"/>
    <w:rsid w:val="008A3879"/>
    <w:rsid w:val="008A5FA8"/>
    <w:rsid w:val="008A6DF0"/>
    <w:rsid w:val="008A7575"/>
    <w:rsid w:val="008B5F47"/>
    <w:rsid w:val="008B759B"/>
    <w:rsid w:val="008C7B87"/>
    <w:rsid w:val="008D6A7A"/>
    <w:rsid w:val="008E3B87"/>
    <w:rsid w:val="008E3E87"/>
    <w:rsid w:val="008E7F13"/>
    <w:rsid w:val="008E7F2B"/>
    <w:rsid w:val="008F3185"/>
    <w:rsid w:val="008F53B4"/>
    <w:rsid w:val="0090417B"/>
    <w:rsid w:val="009110CD"/>
    <w:rsid w:val="00911BCF"/>
    <w:rsid w:val="0091366D"/>
    <w:rsid w:val="00915B0A"/>
    <w:rsid w:val="00917432"/>
    <w:rsid w:val="00926904"/>
    <w:rsid w:val="009372F0"/>
    <w:rsid w:val="009404E7"/>
    <w:rsid w:val="009473B3"/>
    <w:rsid w:val="00955022"/>
    <w:rsid w:val="00957B4D"/>
    <w:rsid w:val="00964EEA"/>
    <w:rsid w:val="009757B6"/>
    <w:rsid w:val="00980C86"/>
    <w:rsid w:val="00987B2E"/>
    <w:rsid w:val="00991F16"/>
    <w:rsid w:val="009B1D9B"/>
    <w:rsid w:val="009B4074"/>
    <w:rsid w:val="009C30BB"/>
    <w:rsid w:val="009C4E83"/>
    <w:rsid w:val="009C5CD8"/>
    <w:rsid w:val="009C60BE"/>
    <w:rsid w:val="009C7043"/>
    <w:rsid w:val="009E6279"/>
    <w:rsid w:val="009F00A6"/>
    <w:rsid w:val="009F4DE7"/>
    <w:rsid w:val="009F56A7"/>
    <w:rsid w:val="009F5B05"/>
    <w:rsid w:val="00A022BB"/>
    <w:rsid w:val="00A026CA"/>
    <w:rsid w:val="00A07232"/>
    <w:rsid w:val="00A11231"/>
    <w:rsid w:val="00A14800"/>
    <w:rsid w:val="00A156DE"/>
    <w:rsid w:val="00A157ED"/>
    <w:rsid w:val="00A2302C"/>
    <w:rsid w:val="00A2446A"/>
    <w:rsid w:val="00A4025D"/>
    <w:rsid w:val="00A60522"/>
    <w:rsid w:val="00A76C82"/>
    <w:rsid w:val="00A800D1"/>
    <w:rsid w:val="00A80FEF"/>
    <w:rsid w:val="00A9160D"/>
    <w:rsid w:val="00A92699"/>
    <w:rsid w:val="00AB5BF0"/>
    <w:rsid w:val="00AC1C95"/>
    <w:rsid w:val="00AC2CCB"/>
    <w:rsid w:val="00AC443A"/>
    <w:rsid w:val="00AD6560"/>
    <w:rsid w:val="00AD6BEC"/>
    <w:rsid w:val="00AE60E2"/>
    <w:rsid w:val="00B0169F"/>
    <w:rsid w:val="00B05F21"/>
    <w:rsid w:val="00B1202E"/>
    <w:rsid w:val="00B14EA9"/>
    <w:rsid w:val="00B30A3C"/>
    <w:rsid w:val="00B46510"/>
    <w:rsid w:val="00B81305"/>
    <w:rsid w:val="00B8138B"/>
    <w:rsid w:val="00B83B16"/>
    <w:rsid w:val="00B84C94"/>
    <w:rsid w:val="00BB17DC"/>
    <w:rsid w:val="00BB1AF9"/>
    <w:rsid w:val="00BB4C4A"/>
    <w:rsid w:val="00BD3CAE"/>
    <w:rsid w:val="00BD5F3C"/>
    <w:rsid w:val="00BE6422"/>
    <w:rsid w:val="00BF1FB3"/>
    <w:rsid w:val="00C07C0F"/>
    <w:rsid w:val="00C145C4"/>
    <w:rsid w:val="00C20D2F"/>
    <w:rsid w:val="00C2131B"/>
    <w:rsid w:val="00C37AF8"/>
    <w:rsid w:val="00C37C79"/>
    <w:rsid w:val="00C409A0"/>
    <w:rsid w:val="00C41BBC"/>
    <w:rsid w:val="00C51419"/>
    <w:rsid w:val="00C54056"/>
    <w:rsid w:val="00C54927"/>
    <w:rsid w:val="00C55991"/>
    <w:rsid w:val="00C6411F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0D13"/>
    <w:rsid w:val="00D025D5"/>
    <w:rsid w:val="00D22A2E"/>
    <w:rsid w:val="00D26B13"/>
    <w:rsid w:val="00D26CC1"/>
    <w:rsid w:val="00D30662"/>
    <w:rsid w:val="00D32A0B"/>
    <w:rsid w:val="00D35DC0"/>
    <w:rsid w:val="00D467C6"/>
    <w:rsid w:val="00D6236B"/>
    <w:rsid w:val="00D809D1"/>
    <w:rsid w:val="00D84ECF"/>
    <w:rsid w:val="00D92AF1"/>
    <w:rsid w:val="00DA2851"/>
    <w:rsid w:val="00DA2B7C"/>
    <w:rsid w:val="00DA5686"/>
    <w:rsid w:val="00DB2FC0"/>
    <w:rsid w:val="00DD3359"/>
    <w:rsid w:val="00DF18FA"/>
    <w:rsid w:val="00DF49CA"/>
    <w:rsid w:val="00DF775B"/>
    <w:rsid w:val="00E007F3"/>
    <w:rsid w:val="00E00DEA"/>
    <w:rsid w:val="00E06EF0"/>
    <w:rsid w:val="00E11679"/>
    <w:rsid w:val="00E17510"/>
    <w:rsid w:val="00E307D1"/>
    <w:rsid w:val="00E31323"/>
    <w:rsid w:val="00E46A04"/>
    <w:rsid w:val="00E529CB"/>
    <w:rsid w:val="00E57788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4B43"/>
    <w:rsid w:val="00ED5DF9"/>
    <w:rsid w:val="00EE516D"/>
    <w:rsid w:val="00EF4D1B"/>
    <w:rsid w:val="00EF7295"/>
    <w:rsid w:val="00F069D1"/>
    <w:rsid w:val="00F12731"/>
    <w:rsid w:val="00F1503D"/>
    <w:rsid w:val="00F200DA"/>
    <w:rsid w:val="00F21C6A"/>
    <w:rsid w:val="00F22712"/>
    <w:rsid w:val="00F275F5"/>
    <w:rsid w:val="00F33188"/>
    <w:rsid w:val="00F35BDE"/>
    <w:rsid w:val="00F52A0E"/>
    <w:rsid w:val="00F71F63"/>
    <w:rsid w:val="00F73B86"/>
    <w:rsid w:val="00F75107"/>
    <w:rsid w:val="00F87506"/>
    <w:rsid w:val="00F92C41"/>
    <w:rsid w:val="00F92F49"/>
    <w:rsid w:val="00FA45F2"/>
    <w:rsid w:val="00FA5522"/>
    <w:rsid w:val="00FA63A1"/>
    <w:rsid w:val="00FA6E4A"/>
    <w:rsid w:val="00FA6F77"/>
    <w:rsid w:val="00FB23EC"/>
    <w:rsid w:val="00FB2B35"/>
    <w:rsid w:val="00FC4AE1"/>
    <w:rsid w:val="00FD53C9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B83B1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s-ES" w:eastAsia="es-E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B83B1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s-ES" w:eastAsia="es-E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rsid w:val="00B83B1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s-ES" w:eastAsia="es-ES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B83B1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s-ES" w:eastAsia="es-ES"/>
    </w:rPr>
  </w:style>
  <w:style w:type="paragraph" w:customStyle="1" w:styleId="H4G">
    <w:name w:val="_ H_4_G"/>
    <w:basedOn w:val="Normal"/>
    <w:next w:val="Normal"/>
    <w:rsid w:val="00B83B1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s-ES" w:eastAsia="es-ES"/>
    </w:rPr>
  </w:style>
  <w:style w:type="paragraph" w:customStyle="1" w:styleId="H56G">
    <w:name w:val="_ H_5/6_G"/>
    <w:basedOn w:val="Normal"/>
    <w:next w:val="Normal"/>
    <w:rsid w:val="00B83B1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s-ES" w:eastAsia="es-ES"/>
    </w:rPr>
  </w:style>
  <w:style w:type="paragraph" w:customStyle="1" w:styleId="SingleTxtG">
    <w:name w:val="_ Single Txt_G"/>
    <w:basedOn w:val="Normal"/>
    <w:link w:val="SingleTxtGChar"/>
    <w:rsid w:val="00B83B16"/>
    <w:pPr>
      <w:spacing w:after="120"/>
      <w:ind w:left="1134" w:right="1134"/>
      <w:jc w:val="both"/>
    </w:pPr>
    <w:rPr>
      <w:spacing w:val="0"/>
      <w:w w:val="100"/>
      <w:kern w:val="0"/>
      <w:lang w:val="es-ES" w:eastAsia="es-ES"/>
    </w:rPr>
  </w:style>
  <w:style w:type="paragraph" w:customStyle="1" w:styleId="SMG">
    <w:name w:val="__S_M_G"/>
    <w:basedOn w:val="Normal"/>
    <w:next w:val="Normal"/>
    <w:rsid w:val="00B83B16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s-ES" w:eastAsia="es-ES"/>
    </w:rPr>
  </w:style>
  <w:style w:type="paragraph" w:customStyle="1" w:styleId="SLG">
    <w:name w:val="__S_L_G"/>
    <w:basedOn w:val="Normal"/>
    <w:next w:val="Normal"/>
    <w:rsid w:val="00B83B16"/>
    <w:pPr>
      <w:keepNext/>
      <w:keepLine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s-ES" w:eastAsia="es-ES"/>
    </w:rPr>
  </w:style>
  <w:style w:type="paragraph" w:customStyle="1" w:styleId="SSG">
    <w:name w:val="__S_S_G"/>
    <w:basedOn w:val="Normal"/>
    <w:next w:val="Normal"/>
    <w:rsid w:val="00B83B16"/>
    <w:pPr>
      <w:keepNext/>
      <w:keepLine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s-ES" w:eastAsia="es-ES"/>
    </w:rPr>
  </w:style>
  <w:style w:type="paragraph" w:customStyle="1" w:styleId="XLargeG">
    <w:name w:val="__XLarge_G"/>
    <w:basedOn w:val="Normal"/>
    <w:next w:val="Normal"/>
    <w:rsid w:val="00B83B16"/>
    <w:pPr>
      <w:keepNext/>
      <w:keepLine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s-ES" w:eastAsia="es-ES"/>
    </w:rPr>
  </w:style>
  <w:style w:type="table" w:styleId="TableWeb3">
    <w:name w:val="Table Web 3"/>
    <w:basedOn w:val="TableNormal"/>
    <w:semiHidden/>
    <w:rsid w:val="00B83B16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G">
    <w:name w:val="_Bullet 1_G"/>
    <w:basedOn w:val="Normal"/>
    <w:rsid w:val="00B83B16"/>
    <w:pPr>
      <w:numPr>
        <w:numId w:val="24"/>
      </w:numPr>
      <w:spacing w:after="120"/>
      <w:ind w:right="1134"/>
      <w:jc w:val="both"/>
    </w:pPr>
    <w:rPr>
      <w:spacing w:val="0"/>
      <w:w w:val="100"/>
      <w:kern w:val="0"/>
      <w:lang w:val="es-ES"/>
    </w:rPr>
  </w:style>
  <w:style w:type="paragraph" w:customStyle="1" w:styleId="Bullet2G">
    <w:name w:val="_Bullet 2_G"/>
    <w:basedOn w:val="Normal"/>
    <w:rsid w:val="00B83B16"/>
    <w:pPr>
      <w:numPr>
        <w:numId w:val="25"/>
      </w:numPr>
      <w:spacing w:after="120"/>
      <w:ind w:right="1134"/>
      <w:jc w:val="both"/>
    </w:pPr>
    <w:rPr>
      <w:spacing w:val="0"/>
      <w:w w:val="100"/>
      <w:kern w:val="0"/>
      <w:lang w:val="es-ES" w:eastAsia="es-ES"/>
    </w:rPr>
  </w:style>
  <w:style w:type="paragraph" w:styleId="BalloonText">
    <w:name w:val="Balloon Text"/>
    <w:basedOn w:val="Normal"/>
    <w:link w:val="BalloonTextChar"/>
    <w:rsid w:val="00B83B16"/>
    <w:pPr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s-ES" w:eastAsia="es-ES"/>
    </w:rPr>
  </w:style>
  <w:style w:type="character" w:customStyle="1" w:styleId="BalloonTextChar">
    <w:name w:val="Balloon Text Char"/>
    <w:link w:val="BalloonText"/>
    <w:rsid w:val="00B83B16"/>
    <w:rPr>
      <w:rFonts w:ascii="Tahoma" w:hAnsi="Tahoma" w:cs="Tahoma"/>
      <w:sz w:val="16"/>
      <w:szCs w:val="16"/>
      <w:lang w:val="es-ES" w:eastAsia="es-ES" w:bidi="ar-SA"/>
    </w:rPr>
  </w:style>
  <w:style w:type="paragraph" w:styleId="CommentText">
    <w:name w:val="annotation text"/>
    <w:basedOn w:val="Normal"/>
    <w:link w:val="CommentTextChar"/>
    <w:rsid w:val="00B83B16"/>
    <w:rPr>
      <w:spacing w:val="0"/>
      <w:w w:val="100"/>
      <w:kern w:val="0"/>
      <w:lang w:val="es-ES" w:eastAsia="es-ES"/>
    </w:rPr>
  </w:style>
  <w:style w:type="character" w:customStyle="1" w:styleId="CommentTextChar">
    <w:name w:val="Comment Text Char"/>
    <w:link w:val="CommentText"/>
    <w:rsid w:val="00B83B16"/>
    <w:rPr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rsid w:val="00B83B16"/>
    <w:rPr>
      <w:b/>
      <w:bCs/>
    </w:rPr>
  </w:style>
  <w:style w:type="character" w:customStyle="1" w:styleId="CommentSubjectChar">
    <w:name w:val="Comment Subject Char"/>
    <w:link w:val="CommentSubject"/>
    <w:rsid w:val="00B83B16"/>
    <w:rPr>
      <w:b/>
      <w:bCs/>
      <w:lang w:val="es-ES" w:eastAsia="es-ES" w:bidi="ar-SA"/>
    </w:rPr>
  </w:style>
  <w:style w:type="paragraph" w:customStyle="1" w:styleId="SingleTxtG194">
    <w:name w:val="Стиль _ Single Txt_G + Слева:  194 см"/>
    <w:basedOn w:val="SingleTxtG"/>
    <w:rsid w:val="00B83B16"/>
  </w:style>
  <w:style w:type="character" w:customStyle="1" w:styleId="SingleTxtGChar">
    <w:name w:val="_ Single Txt_G Char"/>
    <w:link w:val="SingleTxtG"/>
    <w:locked/>
    <w:rsid w:val="00B83B16"/>
    <w:rPr>
      <w:lang w:val="es-ES" w:eastAsia="es-ES" w:bidi="ar-SA"/>
    </w:rPr>
  </w:style>
  <w:style w:type="paragraph" w:styleId="TOC2">
    <w:name w:val="toc 2"/>
    <w:basedOn w:val="Normal"/>
    <w:next w:val="Normal"/>
    <w:autoRedefine/>
    <w:semiHidden/>
    <w:rsid w:val="00B83B16"/>
    <w:pPr>
      <w:tabs>
        <w:tab w:val="right" w:pos="900"/>
        <w:tab w:val="left" w:pos="1100"/>
        <w:tab w:val="right" w:leader="dot" w:pos="9628"/>
      </w:tabs>
      <w:ind w:left="200"/>
    </w:pPr>
    <w:rPr>
      <w:spacing w:val="0"/>
      <w:w w:val="100"/>
      <w:kern w:val="0"/>
      <w:lang w:val="es-ES" w:eastAsia="es-ES"/>
    </w:rPr>
  </w:style>
  <w:style w:type="paragraph" w:styleId="TOC1">
    <w:name w:val="toc 1"/>
    <w:basedOn w:val="Normal"/>
    <w:next w:val="Normal"/>
    <w:autoRedefine/>
    <w:semiHidden/>
    <w:rsid w:val="00B83B16"/>
    <w:rPr>
      <w:spacing w:val="0"/>
      <w:w w:val="100"/>
      <w:kern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</Template>
  <TotalTime>0</TotalTime>
  <Pages>1</Pages>
  <Words>14043</Words>
  <Characters>96061</Characters>
  <Application>Microsoft Office Word</Application>
  <DocSecurity>4</DocSecurity>
  <Lines>1746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CED/C/ARG/1</vt:lpstr>
    </vt:vector>
  </TitlesOfParts>
  <Manager>Contractual/Dratchov</Manager>
  <Company>CSD</Company>
  <LinksUpToDate>false</LinksUpToDate>
  <CharactersWithSpaces>109683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CED/C/ARG/1</dc:title>
  <dc:subject>13-40556</dc:subject>
  <dc:creator>Степанова Нина/IG</dc:creator>
  <cp:keywords/>
  <dc:description/>
  <cp:lastModifiedBy>Ioulia Goussarova</cp:lastModifiedBy>
  <cp:revision>3</cp:revision>
  <cp:lastPrinted>2013-06-06T13:05:00Z</cp:lastPrinted>
  <dcterms:created xsi:type="dcterms:W3CDTF">2013-06-06T13:05:00Z</dcterms:created>
  <dcterms:modified xsi:type="dcterms:W3CDTF">2013-06-06T13:05:00Z</dcterms:modified>
</cp:coreProperties>
</file>