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24988" w:rsidP="00C24988">
            <w:pPr>
              <w:suppressAutoHyphens w:val="0"/>
              <w:spacing w:after="20"/>
              <w:jc w:val="right"/>
            </w:pPr>
            <w:r w:rsidRPr="00C24988">
              <w:rPr>
                <w:sz w:val="40"/>
              </w:rPr>
              <w:t>CAT</w:t>
            </w:r>
            <w:r>
              <w:t>/SP/17/2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24988" w:rsidP="00C24988">
            <w:pPr>
              <w:suppressAutoHyphens w:val="0"/>
              <w:spacing w:before="240"/>
            </w:pPr>
            <w:r>
              <w:t>Distr.: General</w:t>
            </w:r>
          </w:p>
          <w:p w:rsidR="00C24988" w:rsidRDefault="00C24988" w:rsidP="00C24988">
            <w:pPr>
              <w:suppressAutoHyphens w:val="0"/>
            </w:pPr>
            <w:r>
              <w:t>18 July 2019</w:t>
            </w:r>
          </w:p>
          <w:p w:rsidR="00C24988" w:rsidRDefault="00C24988" w:rsidP="00C24988">
            <w:pPr>
              <w:suppressAutoHyphens w:val="0"/>
            </w:pPr>
          </w:p>
          <w:p w:rsidR="00C24988" w:rsidRDefault="00C24988" w:rsidP="00C24988">
            <w:pPr>
              <w:suppressAutoHyphens w:val="0"/>
            </w:pPr>
            <w:r>
              <w:t>Original: English</w:t>
            </w:r>
          </w:p>
        </w:tc>
      </w:tr>
    </w:tbl>
    <w:p w:rsidR="00C24988" w:rsidRPr="00C24988" w:rsidRDefault="00C24988" w:rsidP="00C24988">
      <w:pPr>
        <w:spacing w:before="120"/>
        <w:rPr>
          <w:rFonts w:eastAsiaTheme="minorEastAsia"/>
          <w:b/>
          <w:bCs/>
          <w:sz w:val="24"/>
          <w:szCs w:val="24"/>
        </w:rPr>
      </w:pPr>
      <w:r w:rsidRPr="00C24988">
        <w:rPr>
          <w:rFonts w:eastAsiaTheme="minorEastAsia"/>
          <w:b/>
          <w:bCs/>
          <w:sz w:val="24"/>
          <w:szCs w:val="24"/>
        </w:rPr>
        <w:t>Meeting of States parties to the Convention</w:t>
      </w:r>
      <w:r w:rsidRPr="00C24988">
        <w:rPr>
          <w:rFonts w:eastAsiaTheme="minorEastAsia"/>
          <w:b/>
          <w:bCs/>
          <w:sz w:val="24"/>
          <w:szCs w:val="24"/>
        </w:rPr>
        <w:br/>
        <w:t xml:space="preserve">against Torture and Other Cruel, Inhuman </w:t>
      </w:r>
      <w:r w:rsidRPr="00C24988">
        <w:rPr>
          <w:rFonts w:eastAsiaTheme="minorEastAsia"/>
          <w:b/>
          <w:bCs/>
          <w:sz w:val="24"/>
          <w:szCs w:val="24"/>
        </w:rPr>
        <w:br/>
        <w:t>or Degrading Treatment or Punishment</w:t>
      </w:r>
    </w:p>
    <w:p w:rsidR="00C24988" w:rsidRPr="00C24988" w:rsidRDefault="00C24988" w:rsidP="00C24988">
      <w:pPr>
        <w:rPr>
          <w:rFonts w:eastAsiaTheme="minorEastAsia"/>
          <w:b/>
          <w:bCs/>
        </w:rPr>
      </w:pPr>
      <w:r w:rsidRPr="00C24988">
        <w:rPr>
          <w:rFonts w:eastAsiaTheme="minorEastAsia"/>
          <w:b/>
          <w:bCs/>
        </w:rPr>
        <w:t>Seventeenth meeting</w:t>
      </w:r>
    </w:p>
    <w:p w:rsidR="00C24988" w:rsidRPr="00C24988" w:rsidRDefault="00C24988" w:rsidP="00C24988">
      <w:pPr>
        <w:rPr>
          <w:rFonts w:eastAsiaTheme="minorEastAsia"/>
        </w:rPr>
      </w:pPr>
      <w:r w:rsidRPr="00C24988">
        <w:rPr>
          <w:rFonts w:eastAsiaTheme="minorEastAsia"/>
        </w:rPr>
        <w:t>3 October 2019</w:t>
      </w:r>
    </w:p>
    <w:p w:rsidR="00C24988" w:rsidRPr="00C24988" w:rsidRDefault="00C24988" w:rsidP="00C24988">
      <w:pPr>
        <w:rPr>
          <w:rFonts w:eastAsiaTheme="minorEastAsia"/>
        </w:rPr>
      </w:pPr>
      <w:r w:rsidRPr="00C24988">
        <w:rPr>
          <w:rFonts w:eastAsiaTheme="minorEastAsia"/>
        </w:rPr>
        <w:t>Item 5 of the provisional agenda</w:t>
      </w:r>
    </w:p>
    <w:p w:rsidR="00C24988" w:rsidRPr="00C24988" w:rsidRDefault="00C24988" w:rsidP="00C24988">
      <w:pPr>
        <w:rPr>
          <w:rFonts w:eastAsiaTheme="minorEastAsia"/>
          <w:b/>
          <w:bCs/>
        </w:rPr>
      </w:pPr>
      <w:r w:rsidRPr="00C24988">
        <w:rPr>
          <w:rFonts w:eastAsiaTheme="minorEastAsia"/>
          <w:b/>
          <w:bCs/>
        </w:rPr>
        <w:t>Election, in accordance with article 17 (1)–(5) of the Convention,</w:t>
      </w:r>
      <w:r w:rsidRPr="00C24988">
        <w:rPr>
          <w:rFonts w:eastAsiaTheme="minorEastAsia"/>
          <w:b/>
          <w:bCs/>
        </w:rPr>
        <w:br/>
        <w:t>of five members of the Committee against Torture to replace those whose</w:t>
      </w:r>
      <w:r w:rsidRPr="00C24988">
        <w:rPr>
          <w:rFonts w:eastAsiaTheme="minorEastAsia"/>
          <w:b/>
          <w:bCs/>
        </w:rPr>
        <w:br/>
        <w:t>terms of office will expire on 31 December 2019</w:t>
      </w:r>
    </w:p>
    <w:p w:rsidR="00C24988" w:rsidRPr="00C24988" w:rsidRDefault="00C24988" w:rsidP="00C24988">
      <w:pPr>
        <w:pStyle w:val="HChG"/>
      </w:pPr>
      <w:r w:rsidRPr="00C24988">
        <w:tab/>
      </w:r>
      <w:r w:rsidRPr="00C24988">
        <w:tab/>
        <w:t>Election of five members of the Committee against Torture</w:t>
      </w:r>
      <w:r w:rsidRPr="00C24988">
        <w:br/>
        <w:t>to replace those whose terms of office will expire on</w:t>
      </w:r>
      <w:r w:rsidRPr="00C24988">
        <w:br/>
        <w:t>31 December 2019</w:t>
      </w:r>
    </w:p>
    <w:p w:rsidR="00C24988" w:rsidRPr="00C24988" w:rsidRDefault="00C24988" w:rsidP="00A27207">
      <w:pPr>
        <w:pStyle w:val="H1G"/>
      </w:pPr>
      <w:r w:rsidRPr="00C24988">
        <w:tab/>
      </w:r>
      <w:r w:rsidRPr="00C24988">
        <w:tab/>
        <w:t>Note by the Secretary-General</w:t>
      </w:r>
    </w:p>
    <w:p w:rsidR="00C24988" w:rsidRPr="00C24988" w:rsidDel="006A51B6" w:rsidRDefault="00C24988" w:rsidP="00C24988">
      <w:pPr>
        <w:pStyle w:val="SingleTxtG"/>
      </w:pPr>
      <w:r w:rsidRPr="00C24988" w:rsidDel="006A51B6">
        <w:t>1.</w:t>
      </w:r>
      <w:r w:rsidRPr="00C24988" w:rsidDel="006A51B6">
        <w:tab/>
      </w:r>
      <w:r w:rsidRPr="00C24988">
        <w:t>In accordance with article 17 of the Convention against Torture and Other Cruel, Inhuman or Degrading Treatment or Punishment, the seventeenth meeting of States parties to the Convention is to be held at the United Nations Office at Geneva on 3 October 2019 for the purpose of electing five members of the Committee against Torture from a list of persons nominated by States parties (sect. II), to replace those whose terms of office will expire on 31 December 2019 (sect. I). Five members will continue to serve on the Committee until 31</w:t>
      </w:r>
      <w:r w:rsidR="00CE7A98">
        <w:t xml:space="preserve"> </w:t>
      </w:r>
      <w:r w:rsidRPr="00C24988">
        <w:t>December 2021 (sect. III).</w:t>
      </w:r>
    </w:p>
    <w:p w:rsidR="00C24988" w:rsidRPr="00C24988" w:rsidRDefault="00C24988" w:rsidP="00C24988">
      <w:pPr>
        <w:pStyle w:val="SingleTxtG"/>
      </w:pPr>
      <w:r w:rsidRPr="00C24988">
        <w:t>2.</w:t>
      </w:r>
      <w:r w:rsidRPr="00C24988">
        <w:tab/>
        <w:t>In compliance with paragraph 12 of General Assembly resolution 68/268, the present note contains information on the current situation with respect to the composition of the Committee, reflecting the balance in terms of geographical distribution and gender representation, professional background and different legal systems, as well as the tenure of current members (sects. I and III). The biographical data of current members can be found on the web page of the Committee (www.ohchr.org/EN/HRBodies/CAT/Pages/</w:t>
      </w:r>
      <w:r w:rsidRPr="00C24988">
        <w:br/>
        <w:t xml:space="preserve">Membership.aspx). </w:t>
      </w:r>
    </w:p>
    <w:p w:rsidR="00C24988" w:rsidRPr="00C24988" w:rsidRDefault="00C24988" w:rsidP="00C24988">
      <w:pPr>
        <w:pStyle w:val="SingleTxtG"/>
      </w:pPr>
      <w:r w:rsidRPr="00C24988">
        <w:t>3.</w:t>
      </w:r>
      <w:r w:rsidRPr="00C24988">
        <w:tab/>
        <w:t>In paragraph 13 of its resolution 68/268, the General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w:t>
      </w:r>
    </w:p>
    <w:p w:rsidR="00C24988" w:rsidRPr="00C24988" w:rsidRDefault="00C24988" w:rsidP="00477DC7">
      <w:pPr>
        <w:pStyle w:val="HChG"/>
      </w:pPr>
      <w:r w:rsidRPr="00C24988">
        <w:br w:type="page"/>
      </w:r>
      <w:r w:rsidRPr="00C24988">
        <w:lastRenderedPageBreak/>
        <w:tab/>
        <w:t>I.</w:t>
      </w:r>
      <w:r w:rsidRPr="00C24988">
        <w:tab/>
        <w:t>Members of the Committee whose terms will expire on</w:t>
      </w:r>
      <w:r w:rsidRPr="00C24988">
        <w:br/>
        <w:t>31 December 2019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1"/>
        <w:gridCol w:w="2268"/>
        <w:gridCol w:w="1701"/>
      </w:tblGrid>
      <w:tr w:rsidR="00C24988" w:rsidRPr="00477DC7" w:rsidTr="00192998">
        <w:trPr>
          <w:trHeight w:val="240"/>
          <w:tblHeader/>
        </w:trPr>
        <w:tc>
          <w:tcPr>
            <w:tcW w:w="3402" w:type="dxa"/>
            <w:tcBorders>
              <w:top w:val="single" w:sz="4" w:space="0" w:color="auto"/>
              <w:bottom w:val="single" w:sz="12" w:space="0" w:color="auto"/>
            </w:tcBorders>
            <w:shd w:val="clear" w:color="auto" w:fill="auto"/>
            <w:vAlign w:val="bottom"/>
          </w:tcPr>
          <w:p w:rsidR="00C24988" w:rsidRPr="00477DC7" w:rsidRDefault="00C24988" w:rsidP="00477DC7">
            <w:pPr>
              <w:pStyle w:val="SingleTxtG"/>
              <w:spacing w:before="80" w:after="80" w:line="200" w:lineRule="exact"/>
              <w:ind w:left="0" w:right="113"/>
              <w:jc w:val="left"/>
              <w:rPr>
                <w:i/>
                <w:sz w:val="16"/>
              </w:rPr>
            </w:pPr>
            <w:r w:rsidRPr="00477DC7">
              <w:rPr>
                <w:i/>
                <w:sz w:val="16"/>
              </w:rPr>
              <w:t>Member</w:t>
            </w:r>
          </w:p>
        </w:tc>
        <w:tc>
          <w:tcPr>
            <w:tcW w:w="2268" w:type="dxa"/>
            <w:tcBorders>
              <w:top w:val="single" w:sz="4" w:space="0" w:color="auto"/>
              <w:bottom w:val="single" w:sz="12" w:space="0" w:color="auto"/>
            </w:tcBorders>
            <w:shd w:val="clear" w:color="auto" w:fill="auto"/>
            <w:vAlign w:val="bottom"/>
          </w:tcPr>
          <w:p w:rsidR="00C24988" w:rsidRPr="00477DC7" w:rsidRDefault="00C24988" w:rsidP="00477DC7">
            <w:pPr>
              <w:pStyle w:val="SingleTxtG"/>
              <w:spacing w:before="80" w:after="80" w:line="200" w:lineRule="exact"/>
              <w:ind w:left="0" w:right="113"/>
              <w:jc w:val="left"/>
              <w:rPr>
                <w:i/>
                <w:sz w:val="16"/>
              </w:rPr>
            </w:pPr>
            <w:r w:rsidRPr="00477DC7">
              <w:rPr>
                <w:i/>
                <w:sz w:val="16"/>
              </w:rPr>
              <w:t>Country of nationality</w:t>
            </w:r>
          </w:p>
        </w:tc>
        <w:tc>
          <w:tcPr>
            <w:tcW w:w="1701" w:type="dxa"/>
            <w:tcBorders>
              <w:top w:val="single" w:sz="4" w:space="0" w:color="auto"/>
              <w:bottom w:val="single" w:sz="12" w:space="0" w:color="auto"/>
            </w:tcBorders>
            <w:shd w:val="clear" w:color="auto" w:fill="auto"/>
            <w:vAlign w:val="bottom"/>
          </w:tcPr>
          <w:p w:rsidR="00C24988" w:rsidRPr="00477DC7" w:rsidRDefault="00C24988" w:rsidP="00477DC7">
            <w:pPr>
              <w:pStyle w:val="SingleTxtG"/>
              <w:spacing w:before="80" w:after="80" w:line="200" w:lineRule="exact"/>
              <w:ind w:left="0" w:right="113"/>
              <w:jc w:val="left"/>
              <w:rPr>
                <w:i/>
                <w:sz w:val="16"/>
              </w:rPr>
            </w:pPr>
            <w:r w:rsidRPr="00477DC7">
              <w:rPr>
                <w:i/>
                <w:sz w:val="16"/>
              </w:rPr>
              <w:t>Member since</w:t>
            </w:r>
          </w:p>
        </w:tc>
      </w:tr>
      <w:tr w:rsidR="00192998" w:rsidRPr="00477DC7" w:rsidTr="00192998">
        <w:trPr>
          <w:trHeight w:hRule="exact" w:val="113"/>
        </w:trPr>
        <w:tc>
          <w:tcPr>
            <w:tcW w:w="3402" w:type="dxa"/>
            <w:tcBorders>
              <w:top w:val="single" w:sz="12" w:space="0" w:color="auto"/>
              <w:bottom w:val="nil"/>
            </w:tcBorders>
            <w:shd w:val="clear" w:color="auto" w:fill="auto"/>
          </w:tcPr>
          <w:p w:rsidR="00192998" w:rsidRPr="00477DC7" w:rsidRDefault="00192998" w:rsidP="00477DC7">
            <w:pPr>
              <w:pStyle w:val="SingleTxtG"/>
              <w:spacing w:before="40" w:line="220" w:lineRule="exact"/>
              <w:ind w:left="0" w:right="113"/>
              <w:jc w:val="left"/>
            </w:pPr>
          </w:p>
        </w:tc>
        <w:tc>
          <w:tcPr>
            <w:tcW w:w="2268" w:type="dxa"/>
            <w:tcBorders>
              <w:top w:val="single" w:sz="12" w:space="0" w:color="auto"/>
              <w:bottom w:val="nil"/>
            </w:tcBorders>
            <w:shd w:val="clear" w:color="auto" w:fill="auto"/>
          </w:tcPr>
          <w:p w:rsidR="00192998" w:rsidRPr="00477DC7" w:rsidRDefault="00192998" w:rsidP="00477DC7">
            <w:pPr>
              <w:pStyle w:val="SingleTxtG"/>
              <w:spacing w:before="40" w:line="220" w:lineRule="exact"/>
              <w:ind w:left="0" w:right="113"/>
              <w:jc w:val="left"/>
            </w:pPr>
          </w:p>
        </w:tc>
        <w:tc>
          <w:tcPr>
            <w:tcW w:w="1701" w:type="dxa"/>
            <w:tcBorders>
              <w:top w:val="single" w:sz="12" w:space="0" w:color="auto"/>
              <w:bottom w:val="nil"/>
            </w:tcBorders>
            <w:shd w:val="clear" w:color="auto" w:fill="auto"/>
          </w:tcPr>
          <w:p w:rsidR="00192998" w:rsidRPr="00477DC7" w:rsidRDefault="00192998" w:rsidP="00477DC7">
            <w:pPr>
              <w:pStyle w:val="SingleTxtG"/>
              <w:spacing w:before="40" w:line="220" w:lineRule="exact"/>
              <w:ind w:left="0" w:right="113"/>
              <w:jc w:val="left"/>
            </w:pPr>
          </w:p>
        </w:tc>
      </w:tr>
      <w:tr w:rsidR="00C24988" w:rsidRPr="00477DC7" w:rsidTr="00192998">
        <w:trPr>
          <w:trHeight w:val="240"/>
        </w:trPr>
        <w:tc>
          <w:tcPr>
            <w:tcW w:w="3402" w:type="dxa"/>
            <w:tcBorders>
              <w:top w:val="nil"/>
            </w:tcBorders>
            <w:shd w:val="clear" w:color="auto" w:fill="auto"/>
          </w:tcPr>
          <w:p w:rsidR="00C24988" w:rsidRPr="00477DC7" w:rsidRDefault="00C24988" w:rsidP="00477DC7">
            <w:pPr>
              <w:pStyle w:val="SingleTxtG"/>
              <w:spacing w:before="40" w:line="220" w:lineRule="exact"/>
              <w:ind w:left="0" w:right="113"/>
              <w:jc w:val="left"/>
            </w:pPr>
            <w:r w:rsidRPr="00477DC7">
              <w:t xml:space="preserve">Ms. Felice </w:t>
            </w:r>
            <w:r w:rsidRPr="00B83B92">
              <w:rPr>
                <w:b/>
                <w:bCs/>
              </w:rPr>
              <w:t>Gaer</w:t>
            </w:r>
          </w:p>
        </w:tc>
        <w:tc>
          <w:tcPr>
            <w:tcW w:w="2268" w:type="dxa"/>
            <w:tcBorders>
              <w:top w:val="nil"/>
            </w:tcBorders>
            <w:shd w:val="clear" w:color="auto" w:fill="auto"/>
          </w:tcPr>
          <w:p w:rsidR="00C24988" w:rsidRPr="00477DC7" w:rsidRDefault="00C24988" w:rsidP="00477DC7">
            <w:pPr>
              <w:pStyle w:val="SingleTxtG"/>
              <w:spacing w:before="40" w:line="220" w:lineRule="exact"/>
              <w:ind w:left="0" w:right="113"/>
              <w:jc w:val="left"/>
            </w:pPr>
            <w:r w:rsidRPr="00477DC7">
              <w:t>United States of America</w:t>
            </w:r>
          </w:p>
        </w:tc>
        <w:tc>
          <w:tcPr>
            <w:tcW w:w="1701" w:type="dxa"/>
            <w:tcBorders>
              <w:top w:val="nil"/>
            </w:tcBorders>
            <w:shd w:val="clear" w:color="auto" w:fill="auto"/>
          </w:tcPr>
          <w:p w:rsidR="00C24988" w:rsidRPr="00477DC7" w:rsidRDefault="00C24988" w:rsidP="00477DC7">
            <w:pPr>
              <w:pStyle w:val="SingleTxtG"/>
              <w:spacing w:before="40" w:line="220" w:lineRule="exact"/>
              <w:ind w:left="0" w:right="113"/>
              <w:jc w:val="left"/>
              <w:rPr>
                <w:highlight w:val="yellow"/>
              </w:rPr>
            </w:pPr>
            <w:r w:rsidRPr="00477DC7">
              <w:t>2000</w:t>
            </w:r>
          </w:p>
        </w:tc>
      </w:tr>
      <w:tr w:rsidR="00C24988" w:rsidRPr="00477DC7" w:rsidTr="00477DC7">
        <w:trPr>
          <w:trHeight w:val="240"/>
        </w:trPr>
        <w:tc>
          <w:tcPr>
            <w:tcW w:w="3402" w:type="dxa"/>
            <w:shd w:val="clear" w:color="auto" w:fill="auto"/>
          </w:tcPr>
          <w:p w:rsidR="00C24988" w:rsidRPr="00477DC7" w:rsidRDefault="00C24988" w:rsidP="00477DC7">
            <w:pPr>
              <w:pStyle w:val="SingleTxtG"/>
              <w:spacing w:before="40" w:line="220" w:lineRule="exact"/>
              <w:ind w:left="0" w:right="113"/>
              <w:jc w:val="left"/>
            </w:pPr>
            <w:r w:rsidRPr="00477DC7">
              <w:t xml:space="preserve">Mr. Abdelwahab </w:t>
            </w:r>
            <w:r w:rsidRPr="00B83B92">
              <w:rPr>
                <w:b/>
                <w:bCs/>
              </w:rPr>
              <w:t>Hani</w:t>
            </w:r>
          </w:p>
        </w:tc>
        <w:tc>
          <w:tcPr>
            <w:tcW w:w="2268" w:type="dxa"/>
            <w:shd w:val="clear" w:color="auto" w:fill="auto"/>
          </w:tcPr>
          <w:p w:rsidR="00C24988" w:rsidRPr="00477DC7" w:rsidRDefault="00C24988" w:rsidP="00477DC7">
            <w:pPr>
              <w:pStyle w:val="SingleTxtG"/>
              <w:spacing w:before="40" w:line="220" w:lineRule="exact"/>
              <w:ind w:left="0" w:right="113"/>
              <w:jc w:val="left"/>
            </w:pPr>
            <w:r w:rsidRPr="00477DC7">
              <w:t>Tunisia</w:t>
            </w:r>
          </w:p>
        </w:tc>
        <w:tc>
          <w:tcPr>
            <w:tcW w:w="1701" w:type="dxa"/>
            <w:shd w:val="clear" w:color="auto" w:fill="auto"/>
          </w:tcPr>
          <w:p w:rsidR="00C24988" w:rsidRPr="00477DC7" w:rsidRDefault="00C24988" w:rsidP="00477DC7">
            <w:pPr>
              <w:pStyle w:val="SingleTxtG"/>
              <w:spacing w:before="40" w:line="220" w:lineRule="exact"/>
              <w:ind w:left="0" w:right="113"/>
              <w:jc w:val="left"/>
              <w:rPr>
                <w:highlight w:val="yellow"/>
              </w:rPr>
            </w:pPr>
            <w:r w:rsidRPr="00477DC7">
              <w:t>2016</w:t>
            </w:r>
          </w:p>
        </w:tc>
      </w:tr>
      <w:tr w:rsidR="00C24988" w:rsidRPr="00477DC7" w:rsidTr="00477DC7">
        <w:trPr>
          <w:trHeight w:val="240"/>
        </w:trPr>
        <w:tc>
          <w:tcPr>
            <w:tcW w:w="3402" w:type="dxa"/>
            <w:shd w:val="clear" w:color="auto" w:fill="auto"/>
          </w:tcPr>
          <w:p w:rsidR="00C24988" w:rsidRPr="00477DC7" w:rsidRDefault="00C24988" w:rsidP="00477DC7">
            <w:pPr>
              <w:pStyle w:val="SingleTxtG"/>
              <w:spacing w:before="40" w:line="220" w:lineRule="exact"/>
              <w:ind w:left="0" w:right="113"/>
              <w:jc w:val="left"/>
            </w:pPr>
            <w:r w:rsidRPr="00477DC7">
              <w:t xml:space="preserve">Mr. Claude </w:t>
            </w:r>
            <w:r w:rsidRPr="00B83B92">
              <w:rPr>
                <w:b/>
                <w:bCs/>
              </w:rPr>
              <w:t>Heller</w:t>
            </w:r>
            <w:r w:rsidRPr="00477DC7">
              <w:t xml:space="preserve"> </w:t>
            </w:r>
            <w:r w:rsidRPr="00B83B92">
              <w:rPr>
                <w:b/>
                <w:bCs/>
              </w:rPr>
              <w:t>Rouassant</w:t>
            </w:r>
          </w:p>
        </w:tc>
        <w:tc>
          <w:tcPr>
            <w:tcW w:w="2268" w:type="dxa"/>
            <w:shd w:val="clear" w:color="auto" w:fill="auto"/>
          </w:tcPr>
          <w:p w:rsidR="00C24988" w:rsidRPr="00477DC7" w:rsidRDefault="00C24988" w:rsidP="00477DC7">
            <w:pPr>
              <w:pStyle w:val="SingleTxtG"/>
              <w:spacing w:before="40" w:line="220" w:lineRule="exact"/>
              <w:ind w:left="0" w:right="113"/>
              <w:jc w:val="left"/>
            </w:pPr>
            <w:r w:rsidRPr="00477DC7">
              <w:t>Mexico</w:t>
            </w:r>
          </w:p>
        </w:tc>
        <w:tc>
          <w:tcPr>
            <w:tcW w:w="1701" w:type="dxa"/>
            <w:shd w:val="clear" w:color="auto" w:fill="auto"/>
          </w:tcPr>
          <w:p w:rsidR="00C24988" w:rsidRPr="00477DC7" w:rsidRDefault="00C24988" w:rsidP="00477DC7">
            <w:pPr>
              <w:pStyle w:val="SingleTxtG"/>
              <w:spacing w:before="40" w:line="220" w:lineRule="exact"/>
              <w:ind w:left="0" w:right="113"/>
              <w:jc w:val="left"/>
            </w:pPr>
            <w:r w:rsidRPr="00477DC7">
              <w:t>2016</w:t>
            </w:r>
          </w:p>
        </w:tc>
      </w:tr>
      <w:tr w:rsidR="00C24988" w:rsidRPr="00477DC7" w:rsidTr="00477DC7">
        <w:trPr>
          <w:trHeight w:val="240"/>
        </w:trPr>
        <w:tc>
          <w:tcPr>
            <w:tcW w:w="3402" w:type="dxa"/>
            <w:shd w:val="clear" w:color="auto" w:fill="auto"/>
          </w:tcPr>
          <w:p w:rsidR="00C24988" w:rsidRPr="00477DC7" w:rsidRDefault="00C24988" w:rsidP="00477DC7">
            <w:pPr>
              <w:pStyle w:val="SingleTxtG"/>
              <w:spacing w:before="40" w:line="220" w:lineRule="exact"/>
              <w:ind w:left="0" w:right="113"/>
              <w:jc w:val="left"/>
            </w:pPr>
            <w:r w:rsidRPr="00477DC7">
              <w:t xml:space="preserve">Ms. Ana </w:t>
            </w:r>
            <w:r w:rsidRPr="00B83B92">
              <w:rPr>
                <w:b/>
                <w:bCs/>
              </w:rPr>
              <w:t>Racu</w:t>
            </w:r>
          </w:p>
        </w:tc>
        <w:tc>
          <w:tcPr>
            <w:tcW w:w="2268" w:type="dxa"/>
            <w:shd w:val="clear" w:color="auto" w:fill="auto"/>
          </w:tcPr>
          <w:p w:rsidR="00C24988" w:rsidRPr="00477DC7" w:rsidRDefault="00C24988" w:rsidP="00477DC7">
            <w:pPr>
              <w:pStyle w:val="SingleTxtG"/>
              <w:spacing w:before="40" w:line="220" w:lineRule="exact"/>
              <w:ind w:left="0" w:right="113"/>
              <w:jc w:val="left"/>
            </w:pPr>
            <w:r w:rsidRPr="00477DC7">
              <w:t>Republic of Moldova</w:t>
            </w:r>
          </w:p>
        </w:tc>
        <w:tc>
          <w:tcPr>
            <w:tcW w:w="1701" w:type="dxa"/>
            <w:shd w:val="clear" w:color="auto" w:fill="auto"/>
          </w:tcPr>
          <w:p w:rsidR="00C24988" w:rsidRPr="00477DC7" w:rsidRDefault="00C24988" w:rsidP="00477DC7">
            <w:pPr>
              <w:pStyle w:val="SingleTxtG"/>
              <w:spacing w:before="40" w:line="220" w:lineRule="exact"/>
              <w:ind w:left="0" w:right="113"/>
              <w:jc w:val="left"/>
            </w:pPr>
            <w:r w:rsidRPr="00477DC7">
              <w:t>2016</w:t>
            </w:r>
          </w:p>
        </w:tc>
      </w:tr>
      <w:tr w:rsidR="00C24988" w:rsidRPr="00477DC7" w:rsidTr="00477DC7">
        <w:trPr>
          <w:trHeight w:val="240"/>
        </w:trPr>
        <w:tc>
          <w:tcPr>
            <w:tcW w:w="3402" w:type="dxa"/>
            <w:shd w:val="clear" w:color="auto" w:fill="auto"/>
          </w:tcPr>
          <w:p w:rsidR="00C24988" w:rsidRPr="00477DC7" w:rsidRDefault="00C24988" w:rsidP="00477DC7">
            <w:pPr>
              <w:pStyle w:val="SingleTxtG"/>
              <w:spacing w:before="40" w:line="220" w:lineRule="exact"/>
              <w:ind w:left="0" w:right="113"/>
              <w:jc w:val="left"/>
            </w:pPr>
            <w:r w:rsidRPr="00477DC7">
              <w:t xml:space="preserve">Mr. Sébastien </w:t>
            </w:r>
            <w:r w:rsidRPr="00B83B92">
              <w:rPr>
                <w:b/>
                <w:bCs/>
              </w:rPr>
              <w:t>Touzé</w:t>
            </w:r>
          </w:p>
        </w:tc>
        <w:tc>
          <w:tcPr>
            <w:tcW w:w="2268" w:type="dxa"/>
            <w:shd w:val="clear" w:color="auto" w:fill="auto"/>
          </w:tcPr>
          <w:p w:rsidR="00C24988" w:rsidRPr="00477DC7" w:rsidRDefault="00C24988" w:rsidP="00477DC7">
            <w:pPr>
              <w:pStyle w:val="SingleTxtG"/>
              <w:spacing w:before="40" w:line="220" w:lineRule="exact"/>
              <w:ind w:left="0" w:right="113"/>
              <w:jc w:val="left"/>
            </w:pPr>
            <w:r w:rsidRPr="00477DC7">
              <w:t>France</w:t>
            </w:r>
          </w:p>
        </w:tc>
        <w:tc>
          <w:tcPr>
            <w:tcW w:w="1701" w:type="dxa"/>
            <w:shd w:val="clear" w:color="auto" w:fill="auto"/>
          </w:tcPr>
          <w:p w:rsidR="00C24988" w:rsidRPr="00477DC7" w:rsidRDefault="00C24988" w:rsidP="00477DC7">
            <w:pPr>
              <w:pStyle w:val="SingleTxtG"/>
              <w:spacing w:before="40" w:line="220" w:lineRule="exact"/>
              <w:ind w:left="0" w:right="113"/>
              <w:jc w:val="left"/>
            </w:pPr>
            <w:r w:rsidRPr="00477DC7">
              <w:t>2016</w:t>
            </w:r>
          </w:p>
        </w:tc>
      </w:tr>
    </w:tbl>
    <w:p w:rsidR="00C24988" w:rsidRPr="00C24988" w:rsidRDefault="00C24988" w:rsidP="00192998">
      <w:pPr>
        <w:pStyle w:val="HChG"/>
      </w:pPr>
      <w:r w:rsidRPr="00C24988">
        <w:tab/>
        <w:t>II.</w:t>
      </w:r>
      <w:r w:rsidRPr="00C24988">
        <w:tab/>
        <w:t>Persons nominated by States parties</w:t>
      </w:r>
    </w:p>
    <w:p w:rsidR="00C24988" w:rsidRPr="00C24988" w:rsidRDefault="00C24988" w:rsidP="00C24988">
      <w:pPr>
        <w:pStyle w:val="SingleTxtG"/>
      </w:pPr>
      <w:r w:rsidRPr="00C24988">
        <w:t>4.</w:t>
      </w:r>
      <w:r w:rsidRPr="00C24988">
        <w:tab/>
        <w:t xml:space="preserve">In accordance with article 17 (4) of the Convention, the Secretary-General, in a note verbale dated 13 March 2019, invited the States parties to submit their nominations for the election of five members of the Committee by 13 June 2019. All curricula vitae received by 13 June 2019 are included in the present document (see annex). </w:t>
      </w:r>
    </w:p>
    <w:p w:rsidR="00C24988" w:rsidRPr="00C24988" w:rsidRDefault="00C24988" w:rsidP="00567774">
      <w:pPr>
        <w:pStyle w:val="SingleTxtG"/>
        <w:spacing w:after="240"/>
      </w:pPr>
      <w:r w:rsidRPr="00C24988">
        <w:t>5.</w:t>
      </w:r>
      <w:r w:rsidRPr="00C24988">
        <w:tab/>
        <w:t>Listed below, in alphabetical order, are the names of the persons nominated for election to the Committee, and the States parties that nominated them.</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28"/>
        <w:gridCol w:w="3542"/>
      </w:tblGrid>
      <w:tr w:rsidR="00C24988" w:rsidRPr="00192998" w:rsidTr="00336A53">
        <w:trPr>
          <w:trHeight w:val="240"/>
          <w:tblHeader/>
        </w:trPr>
        <w:tc>
          <w:tcPr>
            <w:tcW w:w="3828" w:type="dxa"/>
            <w:tcBorders>
              <w:top w:val="single" w:sz="4" w:space="0" w:color="auto"/>
              <w:bottom w:val="single" w:sz="12" w:space="0" w:color="auto"/>
            </w:tcBorders>
            <w:shd w:val="clear" w:color="auto" w:fill="auto"/>
            <w:vAlign w:val="bottom"/>
          </w:tcPr>
          <w:p w:rsidR="00C24988" w:rsidRPr="00192998" w:rsidRDefault="00C24988" w:rsidP="00192998">
            <w:pPr>
              <w:pStyle w:val="SingleTxtG"/>
              <w:spacing w:before="80" w:after="80" w:line="200" w:lineRule="exact"/>
              <w:ind w:left="0" w:right="113"/>
              <w:jc w:val="left"/>
              <w:rPr>
                <w:i/>
                <w:sz w:val="16"/>
              </w:rPr>
            </w:pPr>
            <w:r w:rsidRPr="00192998">
              <w:rPr>
                <w:i/>
                <w:sz w:val="16"/>
              </w:rPr>
              <w:br w:type="page"/>
              <w:t>Candidate</w:t>
            </w:r>
          </w:p>
        </w:tc>
        <w:tc>
          <w:tcPr>
            <w:tcW w:w="3542" w:type="dxa"/>
            <w:tcBorders>
              <w:top w:val="single" w:sz="4" w:space="0" w:color="auto"/>
              <w:bottom w:val="single" w:sz="12" w:space="0" w:color="auto"/>
            </w:tcBorders>
            <w:shd w:val="clear" w:color="auto" w:fill="auto"/>
            <w:vAlign w:val="bottom"/>
          </w:tcPr>
          <w:p w:rsidR="00C24988" w:rsidRPr="00192998" w:rsidRDefault="00C24988" w:rsidP="00192998">
            <w:pPr>
              <w:pStyle w:val="SingleTxtG"/>
              <w:spacing w:before="80" w:after="80" w:line="200" w:lineRule="exact"/>
              <w:ind w:left="0" w:right="113"/>
              <w:jc w:val="left"/>
              <w:rPr>
                <w:i/>
                <w:sz w:val="16"/>
              </w:rPr>
            </w:pPr>
            <w:r w:rsidRPr="00192998">
              <w:rPr>
                <w:i/>
                <w:sz w:val="16"/>
              </w:rPr>
              <w:t>Nominated by</w:t>
            </w:r>
          </w:p>
        </w:tc>
      </w:tr>
      <w:tr w:rsidR="00336A53" w:rsidRPr="00192998" w:rsidTr="00336A53">
        <w:trPr>
          <w:trHeight w:hRule="exact" w:val="113"/>
        </w:trPr>
        <w:tc>
          <w:tcPr>
            <w:tcW w:w="3828" w:type="dxa"/>
            <w:tcBorders>
              <w:top w:val="single" w:sz="12" w:space="0" w:color="auto"/>
              <w:bottom w:val="nil"/>
            </w:tcBorders>
            <w:shd w:val="clear" w:color="auto" w:fill="auto"/>
          </w:tcPr>
          <w:p w:rsidR="00336A53" w:rsidRPr="00192998" w:rsidRDefault="00336A53" w:rsidP="00192998">
            <w:pPr>
              <w:pStyle w:val="SingleTxtG"/>
              <w:spacing w:before="40" w:line="220" w:lineRule="exact"/>
              <w:ind w:left="0" w:right="113"/>
              <w:jc w:val="left"/>
            </w:pPr>
          </w:p>
        </w:tc>
        <w:tc>
          <w:tcPr>
            <w:tcW w:w="3542" w:type="dxa"/>
            <w:tcBorders>
              <w:top w:val="single" w:sz="12" w:space="0" w:color="auto"/>
              <w:bottom w:val="nil"/>
            </w:tcBorders>
            <w:shd w:val="clear" w:color="auto" w:fill="auto"/>
          </w:tcPr>
          <w:p w:rsidR="00336A53" w:rsidRPr="00192998" w:rsidRDefault="00336A53" w:rsidP="00192998">
            <w:pPr>
              <w:pStyle w:val="SingleTxtG"/>
              <w:spacing w:before="40" w:line="220" w:lineRule="exact"/>
              <w:ind w:left="0" w:right="113"/>
              <w:jc w:val="left"/>
            </w:pPr>
          </w:p>
        </w:tc>
      </w:tr>
      <w:tr w:rsidR="00C24988" w:rsidRPr="00192998" w:rsidTr="00336A53">
        <w:trPr>
          <w:trHeight w:val="240"/>
        </w:trPr>
        <w:tc>
          <w:tcPr>
            <w:tcW w:w="3828" w:type="dxa"/>
            <w:tcBorders>
              <w:top w:val="nil"/>
            </w:tcBorders>
            <w:shd w:val="clear" w:color="auto" w:fill="auto"/>
          </w:tcPr>
          <w:p w:rsidR="00C24988" w:rsidRPr="00192998" w:rsidRDefault="00C24988" w:rsidP="00192998">
            <w:pPr>
              <w:pStyle w:val="SingleTxtG"/>
              <w:spacing w:before="40" w:line="220" w:lineRule="exact"/>
              <w:ind w:left="0" w:right="113"/>
              <w:jc w:val="left"/>
            </w:pPr>
            <w:r w:rsidRPr="00192998">
              <w:t xml:space="preserve">Mr. Bem </w:t>
            </w:r>
            <w:r w:rsidRPr="00B83B92">
              <w:rPr>
                <w:b/>
                <w:bCs/>
              </w:rPr>
              <w:t>Angwe</w:t>
            </w:r>
          </w:p>
        </w:tc>
        <w:tc>
          <w:tcPr>
            <w:tcW w:w="3542" w:type="dxa"/>
            <w:tcBorders>
              <w:top w:val="nil"/>
            </w:tcBorders>
            <w:shd w:val="clear" w:color="auto" w:fill="auto"/>
          </w:tcPr>
          <w:p w:rsidR="00C24988" w:rsidRPr="00192998" w:rsidRDefault="00C24988" w:rsidP="00192998">
            <w:pPr>
              <w:pStyle w:val="SingleTxtG"/>
              <w:spacing w:before="40" w:line="220" w:lineRule="exact"/>
              <w:ind w:left="0" w:right="113"/>
              <w:jc w:val="left"/>
            </w:pPr>
            <w:r w:rsidRPr="00192998">
              <w:t>Nigeria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Lorne Whitney </w:t>
            </w:r>
            <w:r w:rsidRPr="00B83B92">
              <w:rPr>
                <w:b/>
                <w:bCs/>
              </w:rPr>
              <w:t>Craner</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United States of America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Ms. Inès </w:t>
            </w:r>
            <w:r w:rsidRPr="00B83B92">
              <w:rPr>
                <w:b/>
                <w:bCs/>
              </w:rPr>
              <w:t>Hadonou</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Benin</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Abdelwahab </w:t>
            </w:r>
            <w:r w:rsidRPr="00B83B92">
              <w:rPr>
                <w:b/>
                <w:bCs/>
              </w:rPr>
              <w:t>Hani</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Tunisia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Claude </w:t>
            </w:r>
            <w:r w:rsidRPr="00B83B92">
              <w:rPr>
                <w:b/>
                <w:bCs/>
              </w:rPr>
              <w:t>Heller</w:t>
            </w:r>
            <w:r w:rsidRPr="00192998">
              <w:t xml:space="preserve"> </w:t>
            </w:r>
            <w:r w:rsidRPr="00B83B92">
              <w:rPr>
                <w:b/>
                <w:bCs/>
              </w:rPr>
              <w:t>Rouassant</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Mexico</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Erdoğan </w:t>
            </w:r>
            <w:r w:rsidRPr="00B83B92">
              <w:rPr>
                <w:b/>
                <w:bCs/>
              </w:rPr>
              <w:t>Işcan</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Turkey</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Mumba </w:t>
            </w:r>
            <w:r w:rsidRPr="00B83B92">
              <w:rPr>
                <w:b/>
                <w:bCs/>
              </w:rPr>
              <w:t>Malila</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Zambia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Ms. Ilvija </w:t>
            </w:r>
            <w:r w:rsidRPr="00B83B92">
              <w:rPr>
                <w:b/>
                <w:bCs/>
              </w:rPr>
              <w:t>P</w:t>
            </w:r>
            <w:r w:rsidRPr="00B83B92">
              <w:rPr>
                <w:b/>
                <w:bCs/>
                <w:cs/>
              </w:rPr>
              <w:t>‎</w:t>
            </w:r>
            <w:r w:rsidRPr="00B83B92">
              <w:rPr>
                <w:b/>
                <w:bCs/>
              </w:rPr>
              <w:t>ūce</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Latvia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Ms. Ana </w:t>
            </w:r>
            <w:r w:rsidRPr="00B83B92">
              <w:rPr>
                <w:b/>
                <w:bCs/>
              </w:rPr>
              <w:t>Racu</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Republic of Moldova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Sébastien </w:t>
            </w:r>
            <w:r w:rsidRPr="00B83B92">
              <w:rPr>
                <w:b/>
                <w:bCs/>
              </w:rPr>
              <w:t>Touzé</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France</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Ms. Tinatin </w:t>
            </w:r>
            <w:r w:rsidRPr="00B83B92">
              <w:rPr>
                <w:b/>
                <w:bCs/>
              </w:rPr>
              <w:t>Uplisashvili</w:t>
            </w:r>
            <w:r w:rsidRPr="00192998">
              <w:t xml:space="preserve"> </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Georgia</w:t>
            </w:r>
          </w:p>
        </w:tc>
      </w:tr>
      <w:tr w:rsidR="00C24988" w:rsidRPr="00192998" w:rsidTr="00192998">
        <w:trPr>
          <w:trHeight w:val="240"/>
        </w:trPr>
        <w:tc>
          <w:tcPr>
            <w:tcW w:w="3828" w:type="dxa"/>
            <w:shd w:val="clear" w:color="auto" w:fill="auto"/>
          </w:tcPr>
          <w:p w:rsidR="00C24988" w:rsidRPr="00192998" w:rsidRDefault="00C24988" w:rsidP="00192998">
            <w:pPr>
              <w:pStyle w:val="SingleTxtG"/>
              <w:spacing w:before="40" w:line="220" w:lineRule="exact"/>
              <w:ind w:left="0" w:right="113"/>
              <w:jc w:val="left"/>
            </w:pPr>
            <w:r w:rsidRPr="00192998">
              <w:t xml:space="preserve">Mr. Franz Jhasmany </w:t>
            </w:r>
            <w:r w:rsidRPr="00B83B92">
              <w:rPr>
                <w:b/>
                <w:bCs/>
              </w:rPr>
              <w:t>Zubieta</w:t>
            </w:r>
            <w:r w:rsidRPr="00192998">
              <w:t xml:space="preserve"> </w:t>
            </w:r>
            <w:r w:rsidRPr="00B83B92">
              <w:rPr>
                <w:b/>
                <w:bCs/>
              </w:rPr>
              <w:t>Mariscal</w:t>
            </w:r>
          </w:p>
        </w:tc>
        <w:tc>
          <w:tcPr>
            <w:tcW w:w="3542" w:type="dxa"/>
            <w:shd w:val="clear" w:color="auto" w:fill="auto"/>
          </w:tcPr>
          <w:p w:rsidR="00C24988" w:rsidRPr="00192998" w:rsidRDefault="00C24988" w:rsidP="00192998">
            <w:pPr>
              <w:pStyle w:val="SingleTxtG"/>
              <w:spacing w:before="40" w:line="220" w:lineRule="exact"/>
              <w:ind w:left="0" w:right="113"/>
              <w:jc w:val="left"/>
            </w:pPr>
            <w:r w:rsidRPr="00192998">
              <w:t>Plurinational State of Bolivia</w:t>
            </w:r>
          </w:p>
        </w:tc>
      </w:tr>
    </w:tbl>
    <w:p w:rsidR="00C24988" w:rsidRPr="00C24988" w:rsidRDefault="00C24988" w:rsidP="003F21A7">
      <w:pPr>
        <w:pStyle w:val="HChG"/>
      </w:pPr>
      <w:r w:rsidRPr="00C24988">
        <w:tab/>
        <w:t>III.</w:t>
      </w:r>
      <w:r w:rsidRPr="00C24988">
        <w:tab/>
        <w:t xml:space="preserve">Members of the Committee whose terms expire on </w:t>
      </w:r>
      <w:r w:rsidRPr="00C24988">
        <w:br/>
        <w:t xml:space="preserve">31 December 2021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1"/>
        <w:gridCol w:w="2268"/>
        <w:gridCol w:w="1701"/>
      </w:tblGrid>
      <w:tr w:rsidR="00C24988" w:rsidRPr="00336A53" w:rsidTr="002C387A">
        <w:trPr>
          <w:tblHeader/>
        </w:trPr>
        <w:tc>
          <w:tcPr>
            <w:tcW w:w="3402" w:type="dxa"/>
            <w:tcBorders>
              <w:top w:val="single" w:sz="4" w:space="0" w:color="auto"/>
              <w:bottom w:val="single" w:sz="12" w:space="0" w:color="auto"/>
            </w:tcBorders>
            <w:shd w:val="clear" w:color="auto" w:fill="auto"/>
            <w:vAlign w:val="bottom"/>
          </w:tcPr>
          <w:p w:rsidR="00C24988" w:rsidRPr="00336A53" w:rsidRDefault="00C24988" w:rsidP="00336A53">
            <w:pPr>
              <w:pStyle w:val="SingleTxtG"/>
              <w:spacing w:before="80" w:after="80" w:line="200" w:lineRule="exact"/>
              <w:ind w:left="0" w:right="113"/>
              <w:jc w:val="left"/>
              <w:rPr>
                <w:i/>
                <w:sz w:val="16"/>
              </w:rPr>
            </w:pPr>
            <w:r w:rsidRPr="00336A53">
              <w:rPr>
                <w:i/>
                <w:sz w:val="16"/>
              </w:rPr>
              <w:t>Member</w:t>
            </w:r>
          </w:p>
        </w:tc>
        <w:tc>
          <w:tcPr>
            <w:tcW w:w="2268" w:type="dxa"/>
            <w:tcBorders>
              <w:top w:val="single" w:sz="4" w:space="0" w:color="auto"/>
              <w:bottom w:val="single" w:sz="12" w:space="0" w:color="auto"/>
            </w:tcBorders>
            <w:shd w:val="clear" w:color="auto" w:fill="auto"/>
            <w:vAlign w:val="bottom"/>
          </w:tcPr>
          <w:p w:rsidR="00C24988" w:rsidRPr="00336A53" w:rsidRDefault="00C24988" w:rsidP="00336A53">
            <w:pPr>
              <w:pStyle w:val="SingleTxtG"/>
              <w:spacing w:before="80" w:after="80" w:line="200" w:lineRule="exact"/>
              <w:ind w:left="0" w:right="113"/>
              <w:jc w:val="left"/>
              <w:rPr>
                <w:i/>
                <w:sz w:val="16"/>
              </w:rPr>
            </w:pPr>
            <w:r w:rsidRPr="00336A53">
              <w:rPr>
                <w:i/>
                <w:sz w:val="16"/>
              </w:rPr>
              <w:t>Country of nationality</w:t>
            </w:r>
          </w:p>
        </w:tc>
        <w:tc>
          <w:tcPr>
            <w:tcW w:w="1701" w:type="dxa"/>
            <w:tcBorders>
              <w:top w:val="single" w:sz="4" w:space="0" w:color="auto"/>
              <w:bottom w:val="single" w:sz="12" w:space="0" w:color="auto"/>
            </w:tcBorders>
            <w:shd w:val="clear" w:color="auto" w:fill="auto"/>
            <w:vAlign w:val="bottom"/>
          </w:tcPr>
          <w:p w:rsidR="00C24988" w:rsidRPr="00336A53" w:rsidRDefault="00C24988" w:rsidP="00336A53">
            <w:pPr>
              <w:pStyle w:val="SingleTxtG"/>
              <w:spacing w:before="80" w:after="80" w:line="200" w:lineRule="exact"/>
              <w:ind w:left="0" w:right="113"/>
              <w:jc w:val="left"/>
              <w:rPr>
                <w:i/>
                <w:sz w:val="16"/>
              </w:rPr>
            </w:pPr>
            <w:r w:rsidRPr="00336A53">
              <w:rPr>
                <w:i/>
                <w:sz w:val="16"/>
              </w:rPr>
              <w:t>Member since</w:t>
            </w:r>
          </w:p>
        </w:tc>
      </w:tr>
      <w:tr w:rsidR="002C387A" w:rsidRPr="00336A53" w:rsidTr="002C387A">
        <w:trPr>
          <w:trHeight w:hRule="exact" w:val="113"/>
        </w:trPr>
        <w:tc>
          <w:tcPr>
            <w:tcW w:w="3402" w:type="dxa"/>
            <w:tcBorders>
              <w:top w:val="single" w:sz="12" w:space="0" w:color="auto"/>
              <w:bottom w:val="nil"/>
            </w:tcBorders>
            <w:shd w:val="clear" w:color="auto" w:fill="auto"/>
          </w:tcPr>
          <w:p w:rsidR="002C387A" w:rsidRPr="00336A53" w:rsidRDefault="002C387A" w:rsidP="00336A53">
            <w:pPr>
              <w:pStyle w:val="SingleTxtG"/>
              <w:spacing w:before="40" w:line="220" w:lineRule="exact"/>
              <w:ind w:left="0" w:right="113"/>
              <w:jc w:val="left"/>
            </w:pPr>
          </w:p>
        </w:tc>
        <w:tc>
          <w:tcPr>
            <w:tcW w:w="2268" w:type="dxa"/>
            <w:tcBorders>
              <w:top w:val="single" w:sz="12" w:space="0" w:color="auto"/>
              <w:bottom w:val="nil"/>
            </w:tcBorders>
            <w:shd w:val="clear" w:color="auto" w:fill="auto"/>
          </w:tcPr>
          <w:p w:rsidR="002C387A" w:rsidRPr="00336A53" w:rsidRDefault="002C387A" w:rsidP="00336A53">
            <w:pPr>
              <w:pStyle w:val="SingleTxtG"/>
              <w:spacing w:before="40" w:line="220" w:lineRule="exact"/>
              <w:ind w:left="0" w:right="113"/>
              <w:jc w:val="left"/>
            </w:pPr>
          </w:p>
        </w:tc>
        <w:tc>
          <w:tcPr>
            <w:tcW w:w="1701" w:type="dxa"/>
            <w:tcBorders>
              <w:top w:val="single" w:sz="12" w:space="0" w:color="auto"/>
              <w:bottom w:val="nil"/>
            </w:tcBorders>
            <w:shd w:val="clear" w:color="auto" w:fill="auto"/>
          </w:tcPr>
          <w:p w:rsidR="002C387A" w:rsidRPr="00336A53" w:rsidRDefault="002C387A" w:rsidP="00336A53">
            <w:pPr>
              <w:pStyle w:val="SingleTxtG"/>
              <w:spacing w:before="40" w:line="220" w:lineRule="exact"/>
              <w:ind w:left="0" w:right="113"/>
              <w:jc w:val="left"/>
            </w:pPr>
          </w:p>
        </w:tc>
      </w:tr>
      <w:tr w:rsidR="00C24988" w:rsidRPr="00336A53" w:rsidTr="002C387A">
        <w:tc>
          <w:tcPr>
            <w:tcW w:w="3402" w:type="dxa"/>
            <w:tcBorders>
              <w:top w:val="nil"/>
            </w:tcBorders>
            <w:shd w:val="clear" w:color="auto" w:fill="auto"/>
          </w:tcPr>
          <w:p w:rsidR="00C24988" w:rsidRPr="00336A53" w:rsidRDefault="00C24988" w:rsidP="00336A53">
            <w:pPr>
              <w:pStyle w:val="SingleTxtG"/>
              <w:spacing w:before="40" w:line="220" w:lineRule="exact"/>
              <w:ind w:left="0" w:right="113"/>
              <w:jc w:val="left"/>
            </w:pPr>
            <w:r w:rsidRPr="00336A53">
              <w:t xml:space="preserve">Ms. Essadia </w:t>
            </w:r>
            <w:r w:rsidRPr="00B83B92">
              <w:rPr>
                <w:b/>
                <w:bCs/>
              </w:rPr>
              <w:t>Belmir</w:t>
            </w:r>
          </w:p>
        </w:tc>
        <w:tc>
          <w:tcPr>
            <w:tcW w:w="2268" w:type="dxa"/>
            <w:tcBorders>
              <w:top w:val="nil"/>
            </w:tcBorders>
            <w:shd w:val="clear" w:color="auto" w:fill="auto"/>
          </w:tcPr>
          <w:p w:rsidR="00C24988" w:rsidRPr="00336A53" w:rsidRDefault="00C24988" w:rsidP="00336A53">
            <w:pPr>
              <w:pStyle w:val="SingleTxtG"/>
              <w:spacing w:before="40" w:line="220" w:lineRule="exact"/>
              <w:ind w:left="0" w:right="113"/>
              <w:jc w:val="left"/>
            </w:pPr>
            <w:r w:rsidRPr="00336A53">
              <w:t>Morocco</w:t>
            </w:r>
          </w:p>
        </w:tc>
        <w:tc>
          <w:tcPr>
            <w:tcW w:w="1701" w:type="dxa"/>
            <w:tcBorders>
              <w:top w:val="nil"/>
            </w:tcBorders>
            <w:shd w:val="clear" w:color="auto" w:fill="auto"/>
          </w:tcPr>
          <w:p w:rsidR="00C24988" w:rsidRPr="00336A53" w:rsidRDefault="00C24988" w:rsidP="00336A53">
            <w:pPr>
              <w:pStyle w:val="SingleTxtG"/>
              <w:spacing w:before="40" w:line="220" w:lineRule="exact"/>
              <w:ind w:left="0" w:right="113"/>
              <w:jc w:val="left"/>
            </w:pPr>
            <w:r w:rsidRPr="00336A53">
              <w:t>2006</w:t>
            </w:r>
          </w:p>
        </w:tc>
      </w:tr>
      <w:tr w:rsidR="00C24988" w:rsidRPr="00336A53" w:rsidTr="00FD3AA2">
        <w:tc>
          <w:tcPr>
            <w:tcW w:w="3402" w:type="dxa"/>
            <w:tcBorders>
              <w:bottom w:val="nil"/>
            </w:tcBorders>
            <w:shd w:val="clear" w:color="auto" w:fill="auto"/>
          </w:tcPr>
          <w:p w:rsidR="00C24988" w:rsidRPr="00336A53" w:rsidRDefault="00C24988" w:rsidP="00336A53">
            <w:pPr>
              <w:pStyle w:val="SingleTxtG"/>
              <w:spacing w:before="40" w:line="220" w:lineRule="exact"/>
              <w:ind w:left="0" w:right="113"/>
              <w:jc w:val="left"/>
            </w:pPr>
            <w:r w:rsidRPr="00336A53">
              <w:t xml:space="preserve">Mr. Jens </w:t>
            </w:r>
            <w:r w:rsidRPr="00B83B92">
              <w:rPr>
                <w:b/>
                <w:bCs/>
              </w:rPr>
              <w:t>Modvig</w:t>
            </w:r>
          </w:p>
        </w:tc>
        <w:tc>
          <w:tcPr>
            <w:tcW w:w="2268" w:type="dxa"/>
            <w:tcBorders>
              <w:bottom w:val="nil"/>
            </w:tcBorders>
            <w:shd w:val="clear" w:color="auto" w:fill="auto"/>
          </w:tcPr>
          <w:p w:rsidR="00C24988" w:rsidRPr="00336A53" w:rsidRDefault="00C24988" w:rsidP="00336A53">
            <w:pPr>
              <w:pStyle w:val="SingleTxtG"/>
              <w:spacing w:before="40" w:line="220" w:lineRule="exact"/>
              <w:ind w:left="0" w:right="113"/>
              <w:jc w:val="left"/>
            </w:pPr>
            <w:r w:rsidRPr="00336A53">
              <w:t>Denmark</w:t>
            </w:r>
          </w:p>
        </w:tc>
        <w:tc>
          <w:tcPr>
            <w:tcW w:w="1701" w:type="dxa"/>
            <w:tcBorders>
              <w:bottom w:val="nil"/>
            </w:tcBorders>
            <w:shd w:val="clear" w:color="auto" w:fill="auto"/>
          </w:tcPr>
          <w:p w:rsidR="00C24988" w:rsidRPr="00336A53" w:rsidRDefault="00C24988" w:rsidP="00336A53">
            <w:pPr>
              <w:pStyle w:val="SingleTxtG"/>
              <w:spacing w:before="40" w:line="220" w:lineRule="exact"/>
              <w:ind w:left="0" w:right="113"/>
              <w:jc w:val="left"/>
              <w:rPr>
                <w:highlight w:val="yellow"/>
              </w:rPr>
            </w:pPr>
            <w:r w:rsidRPr="00336A53">
              <w:t>2014</w:t>
            </w:r>
          </w:p>
        </w:tc>
      </w:tr>
      <w:tr w:rsidR="00C24988" w:rsidRPr="00336A53" w:rsidTr="00FD3AA2">
        <w:tc>
          <w:tcPr>
            <w:tcW w:w="3402" w:type="dxa"/>
            <w:tcBorders>
              <w:top w:val="nil"/>
              <w:bottom w:val="nil"/>
            </w:tcBorders>
            <w:shd w:val="clear" w:color="auto" w:fill="auto"/>
          </w:tcPr>
          <w:p w:rsidR="00C24988" w:rsidRPr="00336A53" w:rsidRDefault="00C24988" w:rsidP="00336A53">
            <w:pPr>
              <w:pStyle w:val="SingleTxtG"/>
              <w:spacing w:before="40" w:line="220" w:lineRule="exact"/>
              <w:ind w:left="0" w:right="113"/>
              <w:jc w:val="left"/>
            </w:pPr>
            <w:r w:rsidRPr="00336A53">
              <w:t xml:space="preserve">Mr. Diego </w:t>
            </w:r>
            <w:r w:rsidRPr="00B83B92">
              <w:rPr>
                <w:b/>
                <w:bCs/>
              </w:rPr>
              <w:t>Rodríguez-Pinzón</w:t>
            </w:r>
          </w:p>
        </w:tc>
        <w:tc>
          <w:tcPr>
            <w:tcW w:w="2268" w:type="dxa"/>
            <w:tcBorders>
              <w:top w:val="nil"/>
              <w:bottom w:val="nil"/>
            </w:tcBorders>
            <w:shd w:val="clear" w:color="auto" w:fill="auto"/>
          </w:tcPr>
          <w:p w:rsidR="00C24988" w:rsidRPr="00336A53" w:rsidRDefault="00C24988" w:rsidP="00336A53">
            <w:pPr>
              <w:pStyle w:val="SingleTxtG"/>
              <w:spacing w:before="40" w:line="220" w:lineRule="exact"/>
              <w:ind w:left="0" w:right="113"/>
              <w:jc w:val="left"/>
            </w:pPr>
            <w:r w:rsidRPr="00336A53">
              <w:t>Colombia</w:t>
            </w:r>
          </w:p>
        </w:tc>
        <w:tc>
          <w:tcPr>
            <w:tcW w:w="1701" w:type="dxa"/>
            <w:tcBorders>
              <w:top w:val="nil"/>
              <w:bottom w:val="nil"/>
            </w:tcBorders>
            <w:shd w:val="clear" w:color="auto" w:fill="auto"/>
          </w:tcPr>
          <w:p w:rsidR="00C24988" w:rsidRPr="00336A53" w:rsidRDefault="00C24988" w:rsidP="00336A53">
            <w:pPr>
              <w:pStyle w:val="SingleTxtG"/>
              <w:spacing w:before="40" w:line="220" w:lineRule="exact"/>
              <w:ind w:left="0" w:right="113"/>
              <w:jc w:val="left"/>
            </w:pPr>
            <w:r w:rsidRPr="00336A53">
              <w:t>2018</w:t>
            </w:r>
          </w:p>
        </w:tc>
      </w:tr>
      <w:tr w:rsidR="00C24988" w:rsidRPr="00336A53" w:rsidTr="00FD3AA2">
        <w:tc>
          <w:tcPr>
            <w:tcW w:w="3402" w:type="dxa"/>
            <w:tcBorders>
              <w:top w:val="nil"/>
            </w:tcBorders>
            <w:shd w:val="clear" w:color="auto" w:fill="auto"/>
          </w:tcPr>
          <w:p w:rsidR="00C24988" w:rsidRPr="00336A53" w:rsidRDefault="00C24988" w:rsidP="00336A53">
            <w:pPr>
              <w:pStyle w:val="SingleTxtG"/>
              <w:spacing w:before="40" w:line="220" w:lineRule="exact"/>
              <w:ind w:left="0" w:right="113"/>
              <w:jc w:val="left"/>
            </w:pPr>
            <w:r w:rsidRPr="00336A53">
              <w:lastRenderedPageBreak/>
              <w:t xml:space="preserve">Mr. Bakhtiyar </w:t>
            </w:r>
            <w:r w:rsidRPr="00B83B92">
              <w:rPr>
                <w:b/>
                <w:bCs/>
              </w:rPr>
              <w:t>Tuzmukhamedov</w:t>
            </w:r>
          </w:p>
        </w:tc>
        <w:tc>
          <w:tcPr>
            <w:tcW w:w="2268" w:type="dxa"/>
            <w:tcBorders>
              <w:top w:val="nil"/>
            </w:tcBorders>
            <w:shd w:val="clear" w:color="auto" w:fill="auto"/>
          </w:tcPr>
          <w:p w:rsidR="00C24988" w:rsidRPr="00336A53" w:rsidRDefault="00C24988" w:rsidP="00336A53">
            <w:pPr>
              <w:pStyle w:val="SingleTxtG"/>
              <w:spacing w:before="40" w:line="220" w:lineRule="exact"/>
              <w:ind w:left="0" w:right="113"/>
              <w:jc w:val="left"/>
            </w:pPr>
            <w:r w:rsidRPr="00336A53">
              <w:t>Russian Federation</w:t>
            </w:r>
          </w:p>
        </w:tc>
        <w:tc>
          <w:tcPr>
            <w:tcW w:w="1701" w:type="dxa"/>
            <w:tcBorders>
              <w:top w:val="nil"/>
            </w:tcBorders>
            <w:shd w:val="clear" w:color="auto" w:fill="auto"/>
          </w:tcPr>
          <w:p w:rsidR="00C24988" w:rsidRPr="00336A53" w:rsidRDefault="00C24988" w:rsidP="00336A53">
            <w:pPr>
              <w:pStyle w:val="SingleTxtG"/>
              <w:spacing w:before="40" w:line="220" w:lineRule="exact"/>
              <w:ind w:left="0" w:right="113"/>
              <w:jc w:val="left"/>
            </w:pPr>
            <w:r w:rsidRPr="00336A53">
              <w:t>2018</w:t>
            </w:r>
          </w:p>
        </w:tc>
      </w:tr>
      <w:tr w:rsidR="00C24988" w:rsidRPr="00336A53" w:rsidTr="00336A53">
        <w:tc>
          <w:tcPr>
            <w:tcW w:w="3402" w:type="dxa"/>
            <w:shd w:val="clear" w:color="auto" w:fill="auto"/>
          </w:tcPr>
          <w:p w:rsidR="00C24988" w:rsidRPr="00336A53" w:rsidRDefault="00C24988" w:rsidP="00336A53">
            <w:pPr>
              <w:pStyle w:val="SingleTxtG"/>
              <w:spacing w:before="40" w:line="220" w:lineRule="exact"/>
              <w:ind w:left="0" w:right="113"/>
              <w:jc w:val="left"/>
            </w:pPr>
            <w:r w:rsidRPr="00336A53">
              <w:t xml:space="preserve">Ms. </w:t>
            </w:r>
            <w:r w:rsidRPr="00B83B92">
              <w:rPr>
                <w:b/>
                <w:bCs/>
              </w:rPr>
              <w:t>Zhang</w:t>
            </w:r>
            <w:r w:rsidRPr="00336A53">
              <w:t xml:space="preserve"> Honghong</w:t>
            </w:r>
          </w:p>
        </w:tc>
        <w:tc>
          <w:tcPr>
            <w:tcW w:w="2268" w:type="dxa"/>
            <w:shd w:val="clear" w:color="auto" w:fill="auto"/>
          </w:tcPr>
          <w:p w:rsidR="00C24988" w:rsidRPr="00336A53" w:rsidRDefault="00C24988" w:rsidP="00336A53">
            <w:pPr>
              <w:pStyle w:val="SingleTxtG"/>
              <w:spacing w:before="40" w:line="220" w:lineRule="exact"/>
              <w:ind w:left="0" w:right="113"/>
              <w:jc w:val="left"/>
            </w:pPr>
            <w:r w:rsidRPr="00336A53">
              <w:t>China</w:t>
            </w:r>
          </w:p>
        </w:tc>
        <w:tc>
          <w:tcPr>
            <w:tcW w:w="1701" w:type="dxa"/>
            <w:shd w:val="clear" w:color="auto" w:fill="auto"/>
          </w:tcPr>
          <w:p w:rsidR="00C24988" w:rsidRPr="00336A53" w:rsidRDefault="00C24988" w:rsidP="00336A53">
            <w:pPr>
              <w:pStyle w:val="SingleTxtG"/>
              <w:spacing w:before="40" w:line="220" w:lineRule="exact"/>
              <w:ind w:left="0" w:right="113"/>
              <w:jc w:val="left"/>
            </w:pPr>
            <w:r w:rsidRPr="00336A53">
              <w:t>2018</w:t>
            </w:r>
          </w:p>
        </w:tc>
      </w:tr>
    </w:tbl>
    <w:p w:rsidR="00C24988" w:rsidRPr="00C24988" w:rsidRDefault="00C24988" w:rsidP="00D50A9D">
      <w:pPr>
        <w:pStyle w:val="HChG"/>
      </w:pPr>
      <w:r w:rsidRPr="00C24988">
        <w:br w:type="page"/>
      </w:r>
      <w:r w:rsidR="003F21A7">
        <w:lastRenderedPageBreak/>
        <w:tab/>
      </w:r>
      <w:r w:rsidRPr="00C24988">
        <w:t>Annex</w:t>
      </w:r>
      <w:r w:rsidRPr="00D50A9D">
        <w:rPr>
          <w:b w:val="0"/>
          <w:bCs/>
          <w:sz w:val="20"/>
          <w:szCs w:val="14"/>
        </w:rPr>
        <w:footnoteReference w:customMarkFollows="1" w:id="1"/>
        <w:t>*</w:t>
      </w:r>
    </w:p>
    <w:p w:rsidR="00C24988" w:rsidRPr="00C24988" w:rsidRDefault="00C24988" w:rsidP="00D50A9D">
      <w:pPr>
        <w:pStyle w:val="HChG"/>
      </w:pPr>
      <w:r w:rsidRPr="00C24988">
        <w:tab/>
      </w:r>
      <w:r w:rsidRPr="00C24988">
        <w:tab/>
        <w:t>Bem Angwe (Nigeria)</w:t>
      </w:r>
    </w:p>
    <w:p w:rsidR="00C24988" w:rsidRPr="00C24988" w:rsidRDefault="00C24988" w:rsidP="00C24988">
      <w:pPr>
        <w:pStyle w:val="SingleTxtG"/>
      </w:pPr>
      <w:r w:rsidRPr="007105A9">
        <w:rPr>
          <w:b/>
          <w:bCs/>
        </w:rPr>
        <w:t>Date and place of birth:</w:t>
      </w:r>
      <w:r w:rsidRPr="00C24988">
        <w:t xml:space="preserve"> April 24, 1964 at Gboko, Benue State, Nigeria.</w:t>
      </w:r>
    </w:p>
    <w:p w:rsidR="00C24988" w:rsidRPr="00C24988" w:rsidRDefault="00C24988" w:rsidP="00C24988">
      <w:pPr>
        <w:pStyle w:val="SingleTxtG"/>
      </w:pPr>
      <w:r w:rsidRPr="00FB496F">
        <w:rPr>
          <w:b/>
          <w:bCs/>
        </w:rPr>
        <w:t>Working languages:</w:t>
      </w:r>
      <w:r w:rsidRPr="00C24988">
        <w:t xml:space="preserve"> English.</w:t>
      </w:r>
    </w:p>
    <w:p w:rsidR="00C24988" w:rsidRPr="00A65CE3" w:rsidRDefault="008E21B3" w:rsidP="008E21B3">
      <w:pPr>
        <w:pStyle w:val="H23G"/>
      </w:pPr>
      <w:r>
        <w:tab/>
      </w:r>
      <w:r>
        <w:tab/>
      </w:r>
      <w:r w:rsidR="00C24988" w:rsidRPr="00A65CE3">
        <w:t>Current position/function</w:t>
      </w:r>
    </w:p>
    <w:p w:rsidR="00C24988" w:rsidRPr="00C24988" w:rsidRDefault="00C24988" w:rsidP="00C24988">
      <w:pPr>
        <w:pStyle w:val="SingleTxtG"/>
      </w:pPr>
      <w:r w:rsidRPr="00C24988">
        <w:t>Professor of Human Rights and Humanitarian Law and immediate past Executive Secretary/CEO of Nigeria National Human Rights Commission, 2012</w:t>
      </w:r>
      <w:r w:rsidR="00615963">
        <w:t>–</w:t>
      </w:r>
      <w:r w:rsidRPr="00C24988">
        <w:t>2016.</w:t>
      </w:r>
    </w:p>
    <w:p w:rsidR="00C24988" w:rsidRPr="00C24988" w:rsidRDefault="00C24988" w:rsidP="00C24988">
      <w:pPr>
        <w:pStyle w:val="SingleTxtG"/>
      </w:pPr>
      <w:r w:rsidRPr="00C24988">
        <w:t>CEO, Centre for Legal Rights Advancement (with ECOSOC Consultative Status).</w:t>
      </w:r>
    </w:p>
    <w:p w:rsidR="00C24988" w:rsidRPr="00C24988" w:rsidRDefault="00C24988" w:rsidP="00C24988">
      <w:pPr>
        <w:pStyle w:val="SingleTxtG"/>
      </w:pPr>
      <w:r w:rsidRPr="00C24988">
        <w:t>Teaching, research and supervision of students</w:t>
      </w:r>
      <w:r w:rsidR="00291377">
        <w:t>’</w:t>
      </w:r>
      <w:r w:rsidRPr="00C24988">
        <w:t xml:space="preserve"> research work</w:t>
      </w:r>
      <w:r w:rsidR="00C1565D">
        <w:t>.</w:t>
      </w:r>
    </w:p>
    <w:p w:rsidR="00C24988" w:rsidRPr="00C24988" w:rsidRDefault="00C24988" w:rsidP="00C24988">
      <w:pPr>
        <w:pStyle w:val="SingleTxtG"/>
      </w:pPr>
      <w:r w:rsidRPr="00C24988">
        <w:t>Responsible for the protection and enforcement of Human Rights mandate of the NHRC.</w:t>
      </w:r>
    </w:p>
    <w:p w:rsidR="00C24988" w:rsidRPr="00C24988" w:rsidRDefault="00C24988" w:rsidP="00FB496F">
      <w:pPr>
        <w:pStyle w:val="H23G"/>
      </w:pPr>
      <w:r w:rsidRPr="00C24988">
        <w:tab/>
      </w:r>
      <w:r w:rsidRPr="00C24988">
        <w:tab/>
        <w:t>Main professional activities</w:t>
      </w:r>
    </w:p>
    <w:p w:rsidR="00C24988" w:rsidRPr="00C24988" w:rsidRDefault="00C24988" w:rsidP="00C24988">
      <w:pPr>
        <w:pStyle w:val="SingleTxtG"/>
      </w:pPr>
      <w:r w:rsidRPr="00C24988">
        <w:t>Investigation of human rights violations in the capacity of CEO of NHRC, 2012</w:t>
      </w:r>
      <w:r w:rsidR="00615963">
        <w:t>–</w:t>
      </w:r>
      <w:r w:rsidRPr="00C24988">
        <w:t xml:space="preserve">2016. </w:t>
      </w:r>
    </w:p>
    <w:p w:rsidR="00C24988" w:rsidRPr="00C24988" w:rsidRDefault="00C24988" w:rsidP="00C24988">
      <w:pPr>
        <w:pStyle w:val="SingleTxtG"/>
      </w:pPr>
      <w:r w:rsidRPr="00C24988">
        <w:t xml:space="preserve">Promotion and protection of right of vulnerable groups such as prisoners, persons – detention, Women, Children and Persons with Disabilities. </w:t>
      </w:r>
    </w:p>
    <w:p w:rsidR="00C24988" w:rsidRPr="00C24988" w:rsidRDefault="00C24988" w:rsidP="00C24988">
      <w:pPr>
        <w:pStyle w:val="SingleTxtG"/>
      </w:pPr>
      <w:r w:rsidRPr="00C24988">
        <w:t xml:space="preserve">Legal research with 32 publications in human rights and related areas. </w:t>
      </w:r>
    </w:p>
    <w:p w:rsidR="00C24988" w:rsidRPr="00C24988" w:rsidRDefault="00C24988" w:rsidP="00C24988">
      <w:pPr>
        <w:pStyle w:val="SingleTxtG"/>
      </w:pPr>
      <w:r w:rsidRPr="00C24988">
        <w:t xml:space="preserve">Advocacy, sensitization and seeking enforcement of rights of victims of human right violations in the capacity of CEO of Centre for Legal Rights Advancement, 2009 to date. </w:t>
      </w:r>
    </w:p>
    <w:p w:rsidR="00C24988" w:rsidRPr="00C24988" w:rsidRDefault="00C24988" w:rsidP="00C24988">
      <w:pPr>
        <w:pStyle w:val="SingleTxtG"/>
      </w:pPr>
      <w:r w:rsidRPr="00C24988">
        <w:t xml:space="preserve">Participation at several UN Human Rights Conferences and events. </w:t>
      </w:r>
    </w:p>
    <w:p w:rsidR="00C24988" w:rsidRPr="00C24988" w:rsidRDefault="00C24988" w:rsidP="00C24988">
      <w:pPr>
        <w:pStyle w:val="SingleTxtG"/>
      </w:pPr>
      <w:r w:rsidRPr="00C24988">
        <w:t>Monitoring and enforcement of Human Rights Violations in the capacity of CEO of NHRC.</w:t>
      </w:r>
    </w:p>
    <w:p w:rsidR="00C24988" w:rsidRPr="00C24988" w:rsidRDefault="00C24988" w:rsidP="00C24988">
      <w:pPr>
        <w:pStyle w:val="SingleTxtG"/>
      </w:pPr>
      <w:r w:rsidRPr="00C24988">
        <w:t>Capacity Building and training of Security Agencies, CSOs and NGO</w:t>
      </w:r>
      <w:r w:rsidR="00291377">
        <w:t>’</w:t>
      </w:r>
      <w:r w:rsidRPr="00C24988">
        <w:t xml:space="preserve">s. </w:t>
      </w:r>
    </w:p>
    <w:p w:rsidR="00C24988" w:rsidRPr="00C24988" w:rsidRDefault="00C24988" w:rsidP="00C24988">
      <w:pPr>
        <w:pStyle w:val="SingleTxtG"/>
      </w:pPr>
      <w:r w:rsidRPr="00C24988">
        <w:t xml:space="preserve">Coordination of NHRIs as </w:t>
      </w:r>
      <w:r w:rsidR="00FB496F" w:rsidRPr="00C24988">
        <w:t>2-year</w:t>
      </w:r>
      <w:r w:rsidRPr="00C24988">
        <w:t xml:space="preserve"> Member of ICC Bureau and Chair of NNHRIs –</w:t>
      </w:r>
      <w:r w:rsidR="00CB2E77">
        <w:t xml:space="preserve"> </w:t>
      </w:r>
      <w:r w:rsidRPr="00C24988">
        <w:t>W/A 2013-16.</w:t>
      </w:r>
    </w:p>
    <w:p w:rsidR="00C24988" w:rsidRPr="00C24988" w:rsidRDefault="00C24988" w:rsidP="00FB496F">
      <w:pPr>
        <w:pStyle w:val="H23G"/>
      </w:pPr>
      <w:r w:rsidRPr="00C24988">
        <w:tab/>
      </w:r>
      <w:r w:rsidRPr="00C24988">
        <w:tab/>
        <w:t>Educational background</w:t>
      </w:r>
    </w:p>
    <w:p w:rsidR="00C24988" w:rsidRPr="00C24988" w:rsidRDefault="00C24988" w:rsidP="00C24988">
      <w:pPr>
        <w:pStyle w:val="SingleTxtG"/>
      </w:pPr>
      <w:r w:rsidRPr="00C24988">
        <w:t xml:space="preserve">LL.B Degree: 1990, LL.M Degree: 1996, and PH.D in Law: 2005, University of Jos, </w:t>
      </w:r>
      <w:r w:rsidRPr="00C24988">
        <w:br/>
        <w:t xml:space="preserve">BL 1991, Lagos. </w:t>
      </w:r>
    </w:p>
    <w:p w:rsidR="00C24988" w:rsidRPr="00C24988" w:rsidRDefault="00C24988" w:rsidP="00C24988">
      <w:pPr>
        <w:pStyle w:val="SingleTxtG"/>
      </w:pPr>
      <w:r w:rsidRPr="00C24988">
        <w:t>Cert. IHL, 2003 and Cert. Human Rights Law, 2004 University of Pretoria, S. Africa.</w:t>
      </w:r>
    </w:p>
    <w:p w:rsidR="00C24988" w:rsidRPr="00C24988" w:rsidRDefault="00C24988" w:rsidP="00C24988">
      <w:pPr>
        <w:pStyle w:val="SingleTxtG"/>
      </w:pPr>
      <w:r w:rsidRPr="00C24988">
        <w:t>Cert. Terrorism and Human Rights, American University, USA, 2008.</w:t>
      </w:r>
    </w:p>
    <w:p w:rsidR="00C24988" w:rsidRPr="00C24988" w:rsidRDefault="00C24988" w:rsidP="00C24988">
      <w:pPr>
        <w:pStyle w:val="SingleTxtG"/>
      </w:pPr>
      <w:r w:rsidRPr="00C24988">
        <w:t xml:space="preserve">Cert. Law of Internal Displacement Institute </w:t>
      </w:r>
      <w:proofErr w:type="gramStart"/>
      <w:r w:rsidRPr="00C24988">
        <w:t>For</w:t>
      </w:r>
      <w:proofErr w:type="gramEnd"/>
      <w:r w:rsidRPr="00C24988">
        <w:t xml:space="preserve"> Humanitarian Law, Sanremo Italy, 2014. </w:t>
      </w:r>
    </w:p>
    <w:p w:rsidR="00C24988" w:rsidRPr="00C24988" w:rsidRDefault="00C24988" w:rsidP="00C24988">
      <w:pPr>
        <w:pStyle w:val="SingleTxtG"/>
      </w:pPr>
      <w:r w:rsidRPr="00C24988">
        <w:t xml:space="preserve">Cert. International Justice for Violations of Human Rights, American University, USA, 2008. </w:t>
      </w:r>
    </w:p>
    <w:p w:rsidR="00C24988" w:rsidRPr="00C24988" w:rsidRDefault="00C24988" w:rsidP="00FB496F">
      <w:pPr>
        <w:pStyle w:val="H23G"/>
      </w:pPr>
      <w:r w:rsidRPr="00C24988">
        <w:tab/>
      </w:r>
      <w:r w:rsidRPr="00C24988">
        <w:tab/>
        <w:t xml:space="preserve">Other main activities in the field of human rights relevant to the mandate </w:t>
      </w:r>
      <w:r w:rsidRPr="00C24988">
        <w:br/>
        <w:t>of the Committee against Torture</w:t>
      </w:r>
    </w:p>
    <w:p w:rsidR="00C24988" w:rsidRPr="00C24988" w:rsidRDefault="00C24988" w:rsidP="00C24988">
      <w:pPr>
        <w:pStyle w:val="SingleTxtG"/>
      </w:pPr>
      <w:r w:rsidRPr="00C24988">
        <w:t>Participation in activities of the National Committee on Torture as a statutory member of the National Committee in Nigeria, 2012</w:t>
      </w:r>
      <w:r w:rsidR="00CB2E77">
        <w:t>–</w:t>
      </w:r>
      <w:r w:rsidRPr="00C24988">
        <w:t>2016.</w:t>
      </w:r>
    </w:p>
    <w:p w:rsidR="00C24988" w:rsidRPr="00C24988" w:rsidRDefault="00C24988" w:rsidP="00C24988">
      <w:pPr>
        <w:pStyle w:val="SingleTxtG"/>
      </w:pPr>
      <w:r w:rsidRPr="00C24988">
        <w:t>Monitoring of Prisons, Police and other Detention Centres to prevent and investigate torture, cruel, inhuman or degrading treatment and other human rights violations.</w:t>
      </w:r>
    </w:p>
    <w:p w:rsidR="00C24988" w:rsidRPr="00C24988" w:rsidRDefault="00C24988" w:rsidP="00C24988">
      <w:pPr>
        <w:pStyle w:val="SingleTxtG"/>
      </w:pPr>
      <w:r w:rsidRPr="00C24988">
        <w:t>As Human Rights Commissioner, carried out investigations over complaints on Torture.</w:t>
      </w:r>
    </w:p>
    <w:p w:rsidR="00C24988" w:rsidRPr="00C24988" w:rsidRDefault="00C24988" w:rsidP="00C24988">
      <w:pPr>
        <w:pStyle w:val="SingleTxtG"/>
      </w:pPr>
      <w:r w:rsidRPr="00C24988">
        <w:lastRenderedPageBreak/>
        <w:t xml:space="preserve">Advocated for the enactment of the Nigerian Anti-Torture Act, 2017. </w:t>
      </w:r>
    </w:p>
    <w:p w:rsidR="00C24988" w:rsidRPr="00C24988" w:rsidRDefault="00C24988" w:rsidP="00C24988">
      <w:pPr>
        <w:pStyle w:val="SingleTxtG"/>
      </w:pPr>
      <w:r w:rsidRPr="00C24988">
        <w:t xml:space="preserve">Advocacy for the adoption of scientific methods of interrogation rather than Torture. </w:t>
      </w:r>
    </w:p>
    <w:p w:rsidR="00C24988" w:rsidRPr="00C24988" w:rsidRDefault="00C24988" w:rsidP="00C24988">
      <w:pPr>
        <w:pStyle w:val="SingleTxtG"/>
      </w:pPr>
      <w:r w:rsidRPr="00C24988">
        <w:t>Initiated proceedings for the enforcement of Rights of Victims of Torture.</w:t>
      </w:r>
    </w:p>
    <w:p w:rsidR="00C24988" w:rsidRPr="00C24988" w:rsidRDefault="00C24988" w:rsidP="00C24988">
      <w:pPr>
        <w:pStyle w:val="SingleTxtG"/>
      </w:pPr>
      <w:r w:rsidRPr="00C24988">
        <w:t>Participated at regional consultation on cooperation between UN and Regional Human Rights Mechanism – Prevention of Torture, Addis-Ababa, February 2012.</w:t>
      </w:r>
    </w:p>
    <w:p w:rsidR="00C24988" w:rsidRPr="00C24988" w:rsidRDefault="00C24988" w:rsidP="00FB496F">
      <w:pPr>
        <w:pStyle w:val="H23G"/>
      </w:pPr>
      <w:r w:rsidRPr="00C24988">
        <w:tab/>
      </w:r>
      <w:r w:rsidRPr="00C24988">
        <w:tab/>
        <w:t>List of most recent publications in this field</w:t>
      </w:r>
    </w:p>
    <w:p w:rsidR="00C24988" w:rsidRPr="00C24988" w:rsidRDefault="00C24988" w:rsidP="00C24988">
      <w:pPr>
        <w:pStyle w:val="SingleTxtG"/>
      </w:pPr>
      <w:r w:rsidRPr="00C24988">
        <w:t>The Role of the Legislature in the protection of Human Rights in Africa.</w:t>
      </w:r>
    </w:p>
    <w:p w:rsidR="00C24988" w:rsidRPr="00C24988" w:rsidRDefault="00C24988" w:rsidP="00C24988">
      <w:pPr>
        <w:pStyle w:val="SingleTxtG"/>
      </w:pPr>
      <w:r w:rsidRPr="00C24988">
        <w:t xml:space="preserve">The Legal Protection of Victims of Armed Conflicts. </w:t>
      </w:r>
    </w:p>
    <w:p w:rsidR="00C24988" w:rsidRPr="00C24988" w:rsidRDefault="00C24988" w:rsidP="00C24988">
      <w:pPr>
        <w:pStyle w:val="SingleTxtG"/>
      </w:pPr>
      <w:r w:rsidRPr="00C24988">
        <w:t xml:space="preserve">Internationality of Human Rights: Issues on access to Justice by Victims in Africa. </w:t>
      </w:r>
    </w:p>
    <w:p w:rsidR="00C24988" w:rsidRPr="00C24988" w:rsidRDefault="00C24988" w:rsidP="00C24988">
      <w:pPr>
        <w:pStyle w:val="SingleTxtG"/>
      </w:pPr>
      <w:r w:rsidRPr="00C24988">
        <w:t xml:space="preserve">The Implementation of the law of Armed Conflicts in it 21st Century: some thoughts. </w:t>
      </w:r>
    </w:p>
    <w:p w:rsidR="00C24988" w:rsidRPr="00C24988" w:rsidRDefault="00C24988" w:rsidP="00C24988">
      <w:pPr>
        <w:pStyle w:val="SingleTxtG"/>
      </w:pPr>
      <w:r w:rsidRPr="00C24988">
        <w:t>Readings in Human Rights.</w:t>
      </w:r>
    </w:p>
    <w:p w:rsidR="00C24988" w:rsidRPr="00C24988" w:rsidRDefault="00C24988" w:rsidP="00FB496F">
      <w:pPr>
        <w:pStyle w:val="HChG"/>
      </w:pPr>
      <w:r w:rsidRPr="00C24988">
        <w:br w:type="page"/>
      </w:r>
      <w:r w:rsidRPr="00C24988">
        <w:lastRenderedPageBreak/>
        <w:tab/>
      </w:r>
      <w:r w:rsidRPr="00C24988">
        <w:tab/>
        <w:t>Lorne Whitney Craner (United States of America)</w:t>
      </w:r>
    </w:p>
    <w:p w:rsidR="00C24988" w:rsidRPr="00C24988" w:rsidRDefault="00C24988" w:rsidP="00C24988">
      <w:pPr>
        <w:pStyle w:val="SingleTxtG"/>
      </w:pPr>
      <w:r w:rsidRPr="00FB496F">
        <w:rPr>
          <w:b/>
          <w:bCs/>
        </w:rPr>
        <w:t>Date and place of birth:</w:t>
      </w:r>
      <w:r w:rsidRPr="00C24988">
        <w:t xml:space="preserve"> 16 April 1959, Bitburg, Germany.</w:t>
      </w:r>
    </w:p>
    <w:p w:rsidR="00C24988" w:rsidRPr="00C24988" w:rsidRDefault="00C24988" w:rsidP="00C24988">
      <w:pPr>
        <w:pStyle w:val="SingleTxtG"/>
      </w:pPr>
      <w:r w:rsidRPr="00FB496F">
        <w:rPr>
          <w:b/>
          <w:bCs/>
        </w:rPr>
        <w:t>Working languages:</w:t>
      </w:r>
      <w:r w:rsidRPr="00C24988">
        <w:t xml:space="preserve"> English (fluent), French (conversant).</w:t>
      </w:r>
    </w:p>
    <w:p w:rsidR="00C24988" w:rsidRPr="00A65CE3" w:rsidRDefault="008E21B3" w:rsidP="008E21B3">
      <w:pPr>
        <w:pStyle w:val="H23G"/>
      </w:pPr>
      <w:r>
        <w:tab/>
      </w:r>
      <w:r>
        <w:tab/>
      </w:r>
      <w:r w:rsidR="00C24988" w:rsidRPr="00A65CE3">
        <w:t>Current position/function</w:t>
      </w:r>
    </w:p>
    <w:p w:rsidR="00C24988" w:rsidRPr="00C24988" w:rsidRDefault="00C24988" w:rsidP="00C24988">
      <w:pPr>
        <w:pStyle w:val="SingleTxtG"/>
      </w:pPr>
      <w:r w:rsidRPr="00C24988">
        <w:t>Advisory Committee, Center for Victims of Torture, 2015</w:t>
      </w:r>
      <w:r w:rsidR="00CB2E77">
        <w:t>–</w:t>
      </w:r>
      <w:r w:rsidRPr="00C24988">
        <w:t>present, where he advocates for reforming U.S. counterterrorism policy.</w:t>
      </w:r>
    </w:p>
    <w:p w:rsidR="00C24988" w:rsidRPr="00C24988" w:rsidRDefault="00C24988" w:rsidP="00C24988">
      <w:pPr>
        <w:pStyle w:val="SingleTxtG"/>
      </w:pPr>
      <w:r w:rsidRPr="00C24988">
        <w:t xml:space="preserve">Member, Board of Directors for the American Academy of Diplomacy. </w:t>
      </w:r>
    </w:p>
    <w:p w:rsidR="00C24988" w:rsidRPr="00C24988" w:rsidRDefault="00C24988" w:rsidP="00C24988">
      <w:pPr>
        <w:pStyle w:val="SingleTxtG"/>
      </w:pPr>
      <w:r w:rsidRPr="00C24988">
        <w:t>Member, the International Board of the Institute for War &amp; Peace Reporting.</w:t>
      </w:r>
    </w:p>
    <w:p w:rsidR="00C24988" w:rsidRPr="00C24988" w:rsidRDefault="00C24988" w:rsidP="00FB496F">
      <w:pPr>
        <w:pStyle w:val="H23G"/>
      </w:pPr>
      <w:r w:rsidRPr="00C24988">
        <w:tab/>
      </w:r>
      <w:r w:rsidRPr="00C24988">
        <w:tab/>
        <w:t>Main professional activities</w:t>
      </w:r>
    </w:p>
    <w:p w:rsidR="00C24988" w:rsidRPr="00C24988" w:rsidRDefault="00C24988" w:rsidP="00C24988">
      <w:pPr>
        <w:pStyle w:val="SingleTxtG"/>
      </w:pPr>
      <w:r w:rsidRPr="00C24988">
        <w:t>President, American Councils for International Education, 2017</w:t>
      </w:r>
      <w:r w:rsidR="0065694D">
        <w:t>–</w:t>
      </w:r>
      <w:r w:rsidRPr="00C24988">
        <w:t>2019, during which time his organization was invited by the Uzbek government to advocate for educational policies.</w:t>
      </w:r>
    </w:p>
    <w:p w:rsidR="00C24988" w:rsidRPr="00C24988" w:rsidRDefault="00C24988" w:rsidP="00C24988">
      <w:pPr>
        <w:pStyle w:val="SingleTxtG"/>
      </w:pPr>
      <w:r w:rsidRPr="00C24988">
        <w:t>President, International Republican Institute, 1995</w:t>
      </w:r>
      <w:r w:rsidR="0065694D">
        <w:t>–</w:t>
      </w:r>
      <w:r w:rsidRPr="00C24988">
        <w:t>2001 and 2004</w:t>
      </w:r>
      <w:r w:rsidR="0065694D">
        <w:t>–</w:t>
      </w:r>
      <w:r w:rsidRPr="00C24988">
        <w:t>2014: led the non</w:t>
      </w:r>
      <w:r w:rsidR="00A65CE3">
        <w:t>-</w:t>
      </w:r>
      <w:r w:rsidRPr="00C24988">
        <w:t>profit, non</w:t>
      </w:r>
      <w:r w:rsidR="00A65CE3">
        <w:t>-</w:t>
      </w:r>
      <w:r w:rsidRPr="00C24988">
        <w:t>partisan organization</w:t>
      </w:r>
      <w:r w:rsidR="00291377">
        <w:t>’</w:t>
      </w:r>
      <w:r w:rsidRPr="00C24988">
        <w:t>s efforts to advance human rights and democracy worldwide, which included initiating the organization</w:t>
      </w:r>
      <w:r w:rsidR="00291377">
        <w:t>’</w:t>
      </w:r>
      <w:r w:rsidRPr="00C24988">
        <w:t>s program on political participation of women; was awarded Lithuania</w:t>
      </w:r>
      <w:r w:rsidR="00291377">
        <w:t>’</w:t>
      </w:r>
      <w:r w:rsidRPr="00C24988">
        <w:t>s Millennium Star Medal for his work.</w:t>
      </w:r>
    </w:p>
    <w:p w:rsidR="00C24988" w:rsidRPr="00C24988" w:rsidRDefault="00C24988" w:rsidP="00C24988">
      <w:pPr>
        <w:pStyle w:val="SingleTxtG"/>
      </w:pPr>
      <w:r w:rsidRPr="00C24988">
        <w:t>Assistant Secretary of State for Democracy, Human Rights and Labor, U.S. Department of State, 2001</w:t>
      </w:r>
      <w:r w:rsidR="00A65CE3">
        <w:t>–</w:t>
      </w:r>
      <w:r w:rsidRPr="00C24988">
        <w:t>2004: served as the senior U.S. Government official focused on international human rights, and worked to assist governments around the world in the protection and promotion of human rights, earning the Distinguished Service Award from U.S. Secretary of State Colin Powell. In this role he served as the State Department</w:t>
      </w:r>
      <w:r w:rsidR="00291377">
        <w:t>’</w:t>
      </w:r>
      <w:r w:rsidRPr="00C24988">
        <w:t>s representative to the U.S. Institute of Peace overseeing program proposals for conflict resolution and human rights issues.</w:t>
      </w:r>
    </w:p>
    <w:p w:rsidR="00C24988" w:rsidRPr="00C24988" w:rsidRDefault="00C24988" w:rsidP="00C24988">
      <w:pPr>
        <w:pStyle w:val="SingleTxtG"/>
      </w:pPr>
      <w:r w:rsidRPr="00C24988">
        <w:t>Vice President, International Republican Institute, 1993</w:t>
      </w:r>
      <w:r w:rsidR="0065694D">
        <w:t>–</w:t>
      </w:r>
      <w:r w:rsidRPr="00C24988">
        <w:t>1995: worked with future Presidents/Prime Ministers in countries such as Bulgaria, Indonesia, Mongolia, Peru, Romania, Serbia, and Slovakia to advance their efforts to improve the respect of human rights in their countries.</w:t>
      </w:r>
    </w:p>
    <w:p w:rsidR="00C24988" w:rsidRPr="00C24988" w:rsidRDefault="00C24988" w:rsidP="00C24988">
      <w:pPr>
        <w:pStyle w:val="SingleTxtG"/>
      </w:pPr>
      <w:r w:rsidRPr="00C24988">
        <w:t>Asia Director, National Security Council, 1992</w:t>
      </w:r>
      <w:r w:rsidR="0065694D">
        <w:t>–</w:t>
      </w:r>
      <w:r w:rsidRPr="00C24988">
        <w:t>1993: responsible for coordination of U.S. policy towards Southeast Asia under President George H.W. Bush.</w:t>
      </w:r>
    </w:p>
    <w:p w:rsidR="00C24988" w:rsidRPr="00C24988" w:rsidRDefault="00C24988" w:rsidP="00C24988">
      <w:pPr>
        <w:pStyle w:val="SingleTxtG"/>
      </w:pPr>
      <w:r w:rsidRPr="00C24988">
        <w:t>Deputy Assistant Secretary of State for Legislative Affairs, 1989</w:t>
      </w:r>
      <w:r w:rsidR="00CB2E77">
        <w:t>–</w:t>
      </w:r>
      <w:r w:rsidRPr="00C24988">
        <w:t>1992: worked closely with Senators on legislation regarding a range of foreign policy priorities, to include the promotion of human rights.</w:t>
      </w:r>
    </w:p>
    <w:p w:rsidR="00C24988" w:rsidRPr="00C24988" w:rsidRDefault="00C24988" w:rsidP="00C24988">
      <w:pPr>
        <w:pStyle w:val="SingleTxtG"/>
      </w:pPr>
      <w:r w:rsidRPr="00C24988">
        <w:t>Legislative Assistant for Senator John McCain, 1986</w:t>
      </w:r>
      <w:r w:rsidR="0065694D">
        <w:t>–</w:t>
      </w:r>
      <w:r w:rsidRPr="00C24988">
        <w:t xml:space="preserve">1989, during which he focused on Asia, Central and Latin America, and U.S./European relations. </w:t>
      </w:r>
    </w:p>
    <w:p w:rsidR="00C24988" w:rsidRPr="00C24988" w:rsidRDefault="00C24988" w:rsidP="00A65CE3">
      <w:pPr>
        <w:pStyle w:val="H23G"/>
      </w:pPr>
      <w:r w:rsidRPr="00C24988">
        <w:tab/>
      </w:r>
      <w:r w:rsidRPr="00C24988">
        <w:tab/>
        <w:t>Educational background</w:t>
      </w:r>
    </w:p>
    <w:p w:rsidR="00C24988" w:rsidRPr="00C24988" w:rsidRDefault="00C24988" w:rsidP="00C24988">
      <w:pPr>
        <w:pStyle w:val="SingleTxtG"/>
      </w:pPr>
      <w:r w:rsidRPr="00C24988">
        <w:t xml:space="preserve">MA, Georgetown University (National Security Studies). </w:t>
      </w:r>
    </w:p>
    <w:p w:rsidR="00C24988" w:rsidRPr="00C24988" w:rsidRDefault="00C24988" w:rsidP="00C24988">
      <w:pPr>
        <w:pStyle w:val="SingleTxtG"/>
      </w:pPr>
      <w:r w:rsidRPr="00C24988">
        <w:t>BA, Reed College (International Studies).</w:t>
      </w:r>
    </w:p>
    <w:p w:rsidR="00C24988" w:rsidRPr="00C24988" w:rsidRDefault="00C24988" w:rsidP="0065694D">
      <w:pPr>
        <w:pStyle w:val="H23G"/>
      </w:pPr>
      <w:r w:rsidRPr="00C24988">
        <w:tab/>
      </w:r>
      <w:r w:rsidRPr="00C24988">
        <w:tab/>
        <w:t>Other main activities in the field relevant to the mandate of the Committee</w:t>
      </w:r>
    </w:p>
    <w:p w:rsidR="00C24988" w:rsidRPr="00C24988" w:rsidRDefault="00C24988" w:rsidP="00C24988">
      <w:pPr>
        <w:pStyle w:val="SingleTxtG"/>
      </w:pPr>
      <w:r w:rsidRPr="00C24988">
        <w:t>Member, Council on Foreign Relations, 1999</w:t>
      </w:r>
      <w:r w:rsidR="00CB2E77">
        <w:t>–</w:t>
      </w:r>
      <w:r w:rsidRPr="00C24988">
        <w:t>present, where he participates in study groups on the Middle East and on democracy.</w:t>
      </w:r>
    </w:p>
    <w:p w:rsidR="00C24988" w:rsidRPr="00C24988" w:rsidRDefault="00C24988" w:rsidP="00C24988">
      <w:pPr>
        <w:pStyle w:val="SingleTxtG"/>
      </w:pPr>
      <w:r w:rsidRPr="00C24988">
        <w:t>Member, Board of Directors for IREX, a global development and education organization.</w:t>
      </w:r>
    </w:p>
    <w:p w:rsidR="00C24988" w:rsidRPr="00C24988" w:rsidRDefault="00C24988" w:rsidP="00C24988">
      <w:pPr>
        <w:pStyle w:val="SingleTxtG"/>
      </w:pPr>
      <w:r w:rsidRPr="00C24988">
        <w:t>Advisory Council, Refugees International, 2019 to present, where he provides guidance and advice on policy, practice, and advocacy.</w:t>
      </w:r>
    </w:p>
    <w:p w:rsidR="00C24988" w:rsidRPr="00C24988" w:rsidRDefault="00C24988" w:rsidP="00A30D41">
      <w:pPr>
        <w:pStyle w:val="H23G"/>
      </w:pPr>
      <w:r w:rsidRPr="00C24988">
        <w:lastRenderedPageBreak/>
        <w:tab/>
      </w:r>
      <w:r w:rsidRPr="00C24988">
        <w:tab/>
        <w:t>List of most recent speeches and publications in this field</w:t>
      </w:r>
    </w:p>
    <w:p w:rsidR="00C24988" w:rsidRPr="00C24988" w:rsidRDefault="00291377" w:rsidP="00C24988">
      <w:pPr>
        <w:pStyle w:val="SingleTxtG"/>
      </w:pPr>
      <w:r>
        <w:t>“</w:t>
      </w:r>
      <w:r w:rsidR="00C24988" w:rsidRPr="00C24988">
        <w:t>Diplomacy and Elected Autocrats: A Discussion of American Diplomacy,</w:t>
      </w:r>
      <w:r>
        <w:t>”</w:t>
      </w:r>
      <w:r w:rsidR="00C24988" w:rsidRPr="00C24988">
        <w:t xml:space="preserve"> keynote address at Robert H. Smith Center at Montalto, Washington, D.C., October 25, 2015.</w:t>
      </w:r>
    </w:p>
    <w:p w:rsidR="00C24988" w:rsidRPr="00C24988" w:rsidRDefault="00291377" w:rsidP="00C24988">
      <w:pPr>
        <w:pStyle w:val="SingleTxtG"/>
      </w:pPr>
      <w:r>
        <w:t>“</w:t>
      </w:r>
      <w:r w:rsidR="00C24988" w:rsidRPr="00C24988">
        <w:t>Beyond the Arab Spring.</w:t>
      </w:r>
      <w:r>
        <w:t>”</w:t>
      </w:r>
      <w:r w:rsidR="00C24988" w:rsidRPr="00C24988">
        <w:t xml:space="preserve"> In </w:t>
      </w:r>
      <w:r w:rsidR="00C24988" w:rsidRPr="00E66267">
        <w:rPr>
          <w:i/>
          <w:iCs/>
        </w:rPr>
        <w:t>Ripon Forum</w:t>
      </w:r>
      <w:r w:rsidR="00C24988" w:rsidRPr="00C24988">
        <w:t>, vol. 45, no. 2, p. 10. The Ripon Society, 2011.</w:t>
      </w:r>
    </w:p>
    <w:p w:rsidR="00C24988" w:rsidRPr="00C24988" w:rsidRDefault="00291377" w:rsidP="00C24988">
      <w:pPr>
        <w:pStyle w:val="SingleTxtG"/>
      </w:pPr>
      <w:r>
        <w:t>“</w:t>
      </w:r>
      <w:r w:rsidR="00C24988" w:rsidRPr="00C24988">
        <w:t>New Directions for Democracy Promotion,</w:t>
      </w:r>
      <w:r>
        <w:t>”</w:t>
      </w:r>
      <w:r w:rsidR="00C24988" w:rsidRPr="00C24988">
        <w:t xml:space="preserve"> Kenneth Wollack, co-author. Better World Campaign, International Republican Institute, and National Democratic Institute (2008).</w:t>
      </w:r>
    </w:p>
    <w:p w:rsidR="00C24988" w:rsidRPr="00C24988" w:rsidRDefault="00291377" w:rsidP="00C24988">
      <w:pPr>
        <w:pStyle w:val="SingleTxtG"/>
      </w:pPr>
      <w:r>
        <w:t>“</w:t>
      </w:r>
      <w:r w:rsidR="00C24988" w:rsidRPr="00C24988">
        <w:t>Democracy in the Middle East: Will U.S. Democratization Policy Work?</w:t>
      </w:r>
      <w:r>
        <w:t>”</w:t>
      </w:r>
      <w:r w:rsidR="00C24988" w:rsidRPr="00C24988">
        <w:t xml:space="preserve"> </w:t>
      </w:r>
      <w:r w:rsidR="00C24988" w:rsidRPr="00E66267">
        <w:rPr>
          <w:i/>
          <w:iCs/>
        </w:rPr>
        <w:t>Middle East Quarterly</w:t>
      </w:r>
      <w:r w:rsidR="00C24988" w:rsidRPr="00C24988">
        <w:t xml:space="preserve"> 13, no. 3 (2006): 3-10.</w:t>
      </w:r>
    </w:p>
    <w:p w:rsidR="00C24988" w:rsidRPr="00C24988" w:rsidRDefault="00291377" w:rsidP="00C24988">
      <w:pPr>
        <w:pStyle w:val="SingleTxtG"/>
      </w:pPr>
      <w:r>
        <w:t>“</w:t>
      </w:r>
      <w:r w:rsidR="00C24988" w:rsidRPr="00C24988">
        <w:t>Prospects on Human Rights and Democracy in China.</w:t>
      </w:r>
      <w:r>
        <w:t>”</w:t>
      </w:r>
      <w:r w:rsidR="00C24988" w:rsidRPr="00C24988">
        <w:t xml:space="preserve"> statement, East Asian and Pacific Affairs Subcommittee, Senate Foreign Relations Committee, Washington, DC, April 22 (2004).</w:t>
      </w:r>
    </w:p>
    <w:p w:rsidR="00C24988" w:rsidRPr="00C24988" w:rsidRDefault="00291377" w:rsidP="00C24988">
      <w:pPr>
        <w:pStyle w:val="SingleTxtG"/>
      </w:pPr>
      <w:r>
        <w:t>“</w:t>
      </w:r>
      <w:r w:rsidR="00C24988" w:rsidRPr="00C24988">
        <w:t>The War against Terrorism and Human Rights.</w:t>
      </w:r>
      <w:r>
        <w:t>”</w:t>
      </w:r>
      <w:r w:rsidR="00C24988" w:rsidRPr="00C24988">
        <w:t xml:space="preserve"> Xinjiang University, China, December 19 (2002).</w:t>
      </w:r>
    </w:p>
    <w:p w:rsidR="00C24988" w:rsidRPr="00C24988" w:rsidRDefault="00291377" w:rsidP="00C24988">
      <w:pPr>
        <w:pStyle w:val="SingleTxtG"/>
      </w:pPr>
      <w:r>
        <w:t>“</w:t>
      </w:r>
      <w:r w:rsidR="00C24988" w:rsidRPr="00C24988">
        <w:t>Privatizing Human Rights: The Roles of Government, Civil Society, and Corporations.</w:t>
      </w:r>
      <w:r>
        <w:t>”</w:t>
      </w:r>
      <w:r w:rsidR="00C24988" w:rsidRPr="00C24988">
        <w:t xml:space="preserve"> In</w:t>
      </w:r>
      <w:r w:rsidR="00CE7A98">
        <w:t xml:space="preserve"> </w:t>
      </w:r>
      <w:r w:rsidR="00C24988" w:rsidRPr="00C24988">
        <w:t>Remarks to the Business for Social Responsibility Conference. Seattle, Washington, November, vol. 8. 2001.</w:t>
      </w:r>
    </w:p>
    <w:p w:rsidR="00C24988" w:rsidRPr="00C24988" w:rsidRDefault="00C24988" w:rsidP="00756F76">
      <w:pPr>
        <w:pStyle w:val="HChG"/>
      </w:pPr>
      <w:r w:rsidRPr="00C24988">
        <w:br w:type="page"/>
      </w:r>
      <w:r w:rsidRPr="00C24988">
        <w:lastRenderedPageBreak/>
        <w:tab/>
      </w:r>
      <w:r w:rsidRPr="00C24988">
        <w:tab/>
        <w:t>Inès Hadonou (Benin)</w:t>
      </w:r>
    </w:p>
    <w:p w:rsidR="00C24988" w:rsidRPr="00C24988" w:rsidRDefault="00C24988" w:rsidP="00756F76">
      <w:pPr>
        <w:pStyle w:val="SingleTxtG"/>
        <w:jc w:val="right"/>
      </w:pPr>
      <w:r w:rsidRPr="00C24988">
        <w:t>[Original: French]</w:t>
      </w:r>
    </w:p>
    <w:p w:rsidR="00C24988" w:rsidRPr="00C24988" w:rsidRDefault="00C24988" w:rsidP="00756F76">
      <w:pPr>
        <w:pStyle w:val="SingleTxtG"/>
      </w:pPr>
      <w:r w:rsidRPr="008E21B3">
        <w:rPr>
          <w:b/>
          <w:bCs/>
        </w:rPr>
        <w:t>Date and place of birth:</w:t>
      </w:r>
      <w:r w:rsidRPr="00C24988">
        <w:t xml:space="preserve"> 3 October 1979, Ouidah, Benin.</w:t>
      </w:r>
    </w:p>
    <w:p w:rsidR="00C24988" w:rsidRPr="00C24988" w:rsidRDefault="00C24988" w:rsidP="00756F76">
      <w:pPr>
        <w:pStyle w:val="SingleTxtG"/>
      </w:pPr>
      <w:r w:rsidRPr="008E21B3">
        <w:rPr>
          <w:b/>
          <w:bCs/>
        </w:rPr>
        <w:t>Working language:</w:t>
      </w:r>
      <w:r w:rsidRPr="00C24988">
        <w:t xml:space="preserve"> French.</w:t>
      </w:r>
    </w:p>
    <w:p w:rsidR="00C24988" w:rsidRPr="00C24988" w:rsidRDefault="00C24988" w:rsidP="00756F76">
      <w:pPr>
        <w:pStyle w:val="H23G"/>
      </w:pPr>
      <w:r w:rsidRPr="00C24988">
        <w:tab/>
      </w:r>
      <w:r w:rsidRPr="00C24988">
        <w:tab/>
        <w:t>Current position and duties</w:t>
      </w:r>
    </w:p>
    <w:p w:rsidR="00C24988" w:rsidRPr="00C24988" w:rsidRDefault="00C24988" w:rsidP="00756F76">
      <w:pPr>
        <w:pStyle w:val="SingleTxtG"/>
      </w:pPr>
      <w:r w:rsidRPr="00C24988">
        <w:t>Lecturer/researcher, Faculty of Law and Political Science, University of Parakou</w:t>
      </w:r>
      <w:r w:rsidR="00CE7A98">
        <w:t xml:space="preserve"> </w:t>
      </w:r>
      <w:r w:rsidRPr="00C24988">
        <w:t>(Benin), and Catholic University of West Africa, Benin.</w:t>
      </w:r>
    </w:p>
    <w:p w:rsidR="00C24988" w:rsidRPr="00C24988" w:rsidRDefault="00C24988" w:rsidP="00756F76">
      <w:pPr>
        <w:pStyle w:val="SingleTxtG"/>
      </w:pPr>
      <w:r w:rsidRPr="00C24988">
        <w:t>Director of Prison Administration and Human Rights Protection, Ministry of Justice and Legislation, Benin.</w:t>
      </w:r>
    </w:p>
    <w:p w:rsidR="00C24988" w:rsidRPr="00C24988" w:rsidRDefault="00C24988" w:rsidP="00756F76">
      <w:pPr>
        <w:pStyle w:val="H23G"/>
      </w:pPr>
      <w:r w:rsidRPr="00C24988">
        <w:tab/>
      </w:r>
      <w:r w:rsidRPr="00C24988">
        <w:tab/>
        <w:t>Main professional activities</w:t>
      </w:r>
    </w:p>
    <w:p w:rsidR="00C24988" w:rsidRPr="00C24988" w:rsidRDefault="00C24988" w:rsidP="00756F76">
      <w:pPr>
        <w:pStyle w:val="SingleTxtG"/>
      </w:pPr>
      <w:r w:rsidRPr="00C24988">
        <w:t xml:space="preserve">Education, awareness raising and training in human rights and humanitarian law. </w:t>
      </w:r>
    </w:p>
    <w:p w:rsidR="00C24988" w:rsidRPr="00C24988" w:rsidRDefault="00C24988" w:rsidP="00756F76">
      <w:pPr>
        <w:pStyle w:val="SingleTxtG"/>
      </w:pPr>
      <w:r w:rsidRPr="00C24988">
        <w:t xml:space="preserve">Responsible for preparation of periodic reports on the implementation of international human rights instruments and for their submission to the competent international bodies. </w:t>
      </w:r>
    </w:p>
    <w:p w:rsidR="00C24988" w:rsidRPr="00C24988" w:rsidRDefault="00C24988" w:rsidP="00756F76">
      <w:pPr>
        <w:pStyle w:val="SingleTxtG"/>
      </w:pPr>
      <w:r w:rsidRPr="00C24988">
        <w:t>Cooperation with associations and civil society organizations working for the defence of human rights either in national territory or abroad.</w:t>
      </w:r>
    </w:p>
    <w:p w:rsidR="00C24988" w:rsidRPr="00C24988" w:rsidRDefault="00C24988" w:rsidP="00756F76">
      <w:pPr>
        <w:pStyle w:val="SingleTxtG"/>
      </w:pPr>
      <w:r w:rsidRPr="00C24988">
        <w:t>Preparation of action plans for vulnerable social groups with a view to improving the promotion and protection of their rights.</w:t>
      </w:r>
    </w:p>
    <w:p w:rsidR="00C24988" w:rsidRPr="00C24988" w:rsidRDefault="00C24988" w:rsidP="00756F76">
      <w:pPr>
        <w:pStyle w:val="SingleTxtG"/>
      </w:pPr>
      <w:r w:rsidRPr="00C24988">
        <w:t>Ensure observance of the principle of non-discrimination in respect of the most vulnerable levels of society.</w:t>
      </w:r>
    </w:p>
    <w:p w:rsidR="00C24988" w:rsidRPr="00C24988" w:rsidRDefault="00C24988" w:rsidP="00756F76">
      <w:pPr>
        <w:pStyle w:val="H23G"/>
      </w:pPr>
      <w:r w:rsidRPr="00C24988">
        <w:tab/>
      </w:r>
      <w:r w:rsidRPr="00C24988">
        <w:tab/>
        <w:t>Educational background</w:t>
      </w:r>
    </w:p>
    <w:p w:rsidR="00C24988" w:rsidRPr="00C24988" w:rsidRDefault="00C24988" w:rsidP="00756F76">
      <w:pPr>
        <w:pStyle w:val="SingleTxtG"/>
      </w:pPr>
      <w:r w:rsidRPr="00C24988">
        <w:t>Doctorate in history of law and institutions, University of Abomey-Calavi</w:t>
      </w:r>
      <w:r w:rsidR="00CE7A98">
        <w:t xml:space="preserve"> </w:t>
      </w:r>
      <w:r w:rsidRPr="00C24988">
        <w:t>(2014).</w:t>
      </w:r>
    </w:p>
    <w:p w:rsidR="00C24988" w:rsidRPr="00C24988" w:rsidRDefault="00C24988" w:rsidP="00756F76">
      <w:pPr>
        <w:pStyle w:val="SingleTxtG"/>
      </w:pPr>
      <w:r w:rsidRPr="00C24988">
        <w:t>Advanced studies diploma (DEA) in environmental law and policy, University of Lomé and University of Maastricht (Netherlands) (2005).</w:t>
      </w:r>
    </w:p>
    <w:p w:rsidR="00C24988" w:rsidRPr="00C24988" w:rsidRDefault="00C24988" w:rsidP="00756F76">
      <w:pPr>
        <w:pStyle w:val="SingleTxtG"/>
      </w:pPr>
      <w:r w:rsidRPr="00C24988">
        <w:t>Master</w:t>
      </w:r>
      <w:r w:rsidR="00291377">
        <w:t>’</w:t>
      </w:r>
      <w:r w:rsidRPr="00C24988">
        <w:t>s degree in business law and judicial studies (2003).</w:t>
      </w:r>
    </w:p>
    <w:p w:rsidR="00C24988" w:rsidRPr="00C24988" w:rsidRDefault="00C24988" w:rsidP="00756F76">
      <w:pPr>
        <w:pStyle w:val="SingleTxtG"/>
      </w:pPr>
      <w:r w:rsidRPr="00C24988">
        <w:t>Degree in business law and judicial studies (2002).</w:t>
      </w:r>
    </w:p>
    <w:p w:rsidR="00C24988" w:rsidRPr="00C24988" w:rsidRDefault="00C24988" w:rsidP="00756F76">
      <w:pPr>
        <w:pStyle w:val="H23G"/>
      </w:pPr>
      <w:r w:rsidRPr="00C24988">
        <w:tab/>
      </w:r>
      <w:r w:rsidRPr="00C24988">
        <w:tab/>
        <w:t>Other main activities in human rights relevant to the mandate of the Committee against Torture</w:t>
      </w:r>
    </w:p>
    <w:p w:rsidR="00C24988" w:rsidRPr="00C24988" w:rsidRDefault="00C24988" w:rsidP="00756F76">
      <w:pPr>
        <w:pStyle w:val="SingleTxtG"/>
      </w:pPr>
      <w:r w:rsidRPr="00C24988">
        <w:t>Drafting of State parties</w:t>
      </w:r>
      <w:r w:rsidR="00291377">
        <w:t>’</w:t>
      </w:r>
      <w:r w:rsidRPr="00C24988">
        <w:t xml:space="preserve"> reports to the treaty bodies.</w:t>
      </w:r>
    </w:p>
    <w:p w:rsidR="00C24988" w:rsidRPr="00C24988" w:rsidRDefault="00C24988" w:rsidP="00756F76">
      <w:pPr>
        <w:pStyle w:val="SingleTxtG"/>
      </w:pPr>
      <w:r w:rsidRPr="00C24988">
        <w:t xml:space="preserve">Improving the alignment of domestic law with the provisions of international instruments. </w:t>
      </w:r>
    </w:p>
    <w:p w:rsidR="00C24988" w:rsidRPr="00C24988" w:rsidRDefault="00C24988" w:rsidP="00756F76">
      <w:pPr>
        <w:pStyle w:val="SingleTxtG"/>
      </w:pPr>
      <w:r w:rsidRPr="00C24988">
        <w:t>Ensuring respect for the United Nations minimum standards in the area of detention.</w:t>
      </w:r>
    </w:p>
    <w:p w:rsidR="00C24988" w:rsidRPr="00C24988" w:rsidRDefault="00C24988" w:rsidP="00756F76">
      <w:pPr>
        <w:pStyle w:val="SingleTxtG"/>
      </w:pPr>
      <w:r w:rsidRPr="00C24988">
        <w:t>Verification of allegations of violations of human rights and humanitarian law and investigation of complaints of any such violations.</w:t>
      </w:r>
    </w:p>
    <w:p w:rsidR="00C24988" w:rsidRPr="00C24988" w:rsidRDefault="00C24988" w:rsidP="00756F76">
      <w:pPr>
        <w:pStyle w:val="SingleTxtG"/>
      </w:pPr>
      <w:r w:rsidRPr="00C24988">
        <w:t>Working to protect and defend the rights and freedoms of citizens, persons deprived of liberty, foreigners and refugees.</w:t>
      </w:r>
    </w:p>
    <w:p w:rsidR="00C24988" w:rsidRPr="00C24988" w:rsidRDefault="00C24988" w:rsidP="00756F76">
      <w:pPr>
        <w:pStyle w:val="SingleTxtG"/>
      </w:pPr>
      <w:r w:rsidRPr="00C24988">
        <w:t>Ensure observance of the principle of non-discrimination in respect of the most vulnerable levels of society.</w:t>
      </w:r>
    </w:p>
    <w:p w:rsidR="00C24988" w:rsidRPr="00C24988" w:rsidRDefault="00C24988" w:rsidP="00756F76">
      <w:pPr>
        <w:pStyle w:val="H23G"/>
      </w:pPr>
      <w:r w:rsidRPr="00C24988">
        <w:tab/>
      </w:r>
      <w:r w:rsidRPr="00C24988">
        <w:tab/>
        <w:t>List of most recent publications in this field</w:t>
      </w:r>
    </w:p>
    <w:p w:rsidR="00C24988" w:rsidRPr="00C24988" w:rsidRDefault="00C24988" w:rsidP="00756F76">
      <w:pPr>
        <w:pStyle w:val="SingleTxtG"/>
        <w:rPr>
          <w:lang w:val="fr-CH"/>
        </w:rPr>
      </w:pPr>
      <w:r w:rsidRPr="00486B0C">
        <w:rPr>
          <w:i/>
          <w:iCs/>
          <w:lang w:val="fr-CH"/>
        </w:rPr>
        <w:t>Quinze ans d</w:t>
      </w:r>
      <w:r w:rsidR="00291377">
        <w:rPr>
          <w:i/>
          <w:iCs/>
          <w:lang w:val="fr-CH"/>
        </w:rPr>
        <w:t>’</w:t>
      </w:r>
      <w:r w:rsidRPr="00486B0C">
        <w:rPr>
          <w:i/>
          <w:iCs/>
          <w:lang w:val="fr-CH"/>
        </w:rPr>
        <w:t>application du code des personnes et de la famille</w:t>
      </w:r>
      <w:r w:rsidRPr="00C24988">
        <w:rPr>
          <w:lang w:val="fr-CH"/>
        </w:rPr>
        <w:t xml:space="preserve"> (forthcoming).</w:t>
      </w:r>
    </w:p>
    <w:p w:rsidR="00C24988" w:rsidRPr="00C24988" w:rsidRDefault="00C24988" w:rsidP="00756F76">
      <w:pPr>
        <w:pStyle w:val="SingleTxtG"/>
        <w:rPr>
          <w:lang w:val="fr-CH"/>
        </w:rPr>
      </w:pPr>
      <w:r w:rsidRPr="00486B0C">
        <w:rPr>
          <w:i/>
          <w:iCs/>
          <w:lang w:val="fr-CH"/>
        </w:rPr>
        <w:t>L</w:t>
      </w:r>
      <w:r w:rsidR="00291377">
        <w:rPr>
          <w:i/>
          <w:iCs/>
          <w:lang w:val="fr-CH"/>
        </w:rPr>
        <w:t>’</w:t>
      </w:r>
      <w:r w:rsidRPr="00486B0C">
        <w:rPr>
          <w:i/>
          <w:iCs/>
          <w:lang w:val="fr-CH"/>
        </w:rPr>
        <w:t>emprisonnement du mineur au Bénin</w:t>
      </w:r>
      <w:r w:rsidR="00CE7A98" w:rsidRPr="00486B0C">
        <w:rPr>
          <w:i/>
          <w:iCs/>
          <w:lang w:val="fr-CH"/>
        </w:rPr>
        <w:t xml:space="preserve"> </w:t>
      </w:r>
      <w:r w:rsidRPr="00486B0C">
        <w:rPr>
          <w:i/>
          <w:iCs/>
          <w:lang w:val="fr-CH"/>
        </w:rPr>
        <w:t>: tremplin ou pis-aller</w:t>
      </w:r>
      <w:r w:rsidR="00CE7A98" w:rsidRPr="00486B0C">
        <w:rPr>
          <w:i/>
          <w:iCs/>
          <w:lang w:val="fr-CH"/>
        </w:rPr>
        <w:t xml:space="preserve"> </w:t>
      </w:r>
      <w:r w:rsidRPr="00486B0C">
        <w:rPr>
          <w:i/>
          <w:iCs/>
          <w:lang w:val="fr-CH"/>
        </w:rPr>
        <w:t>?</w:t>
      </w:r>
      <w:r w:rsidRPr="00C24988">
        <w:rPr>
          <w:lang w:val="fr-CH"/>
        </w:rPr>
        <w:t xml:space="preserve"> December 2017. </w:t>
      </w:r>
    </w:p>
    <w:p w:rsidR="00CE7A98" w:rsidRDefault="00C24988" w:rsidP="00756F76">
      <w:pPr>
        <w:pStyle w:val="SingleTxtG"/>
        <w:rPr>
          <w:lang w:val="fr-CH"/>
        </w:rPr>
      </w:pPr>
      <w:r w:rsidRPr="00486B0C">
        <w:rPr>
          <w:i/>
          <w:iCs/>
          <w:lang w:val="fr-CH"/>
        </w:rPr>
        <w:t xml:space="preserve">La filiation adoptive en Afrique noire francophone de 1895 à nos </w:t>
      </w:r>
      <w:proofErr w:type="gramStart"/>
      <w:r w:rsidRPr="00486B0C">
        <w:rPr>
          <w:i/>
          <w:iCs/>
          <w:lang w:val="fr-CH"/>
        </w:rPr>
        <w:t>jours:</w:t>
      </w:r>
      <w:proofErr w:type="gramEnd"/>
      <w:r w:rsidRPr="00486B0C">
        <w:rPr>
          <w:i/>
          <w:iCs/>
          <w:lang w:val="fr-CH"/>
        </w:rPr>
        <w:t xml:space="preserve"> les exemples du Bénin et du Sénégal</w:t>
      </w:r>
      <w:r w:rsidRPr="00C24988">
        <w:rPr>
          <w:lang w:val="fr-CH"/>
        </w:rPr>
        <w:t xml:space="preserve"> (2014).</w:t>
      </w:r>
    </w:p>
    <w:p w:rsidR="00C24988" w:rsidRPr="00CE7A98" w:rsidRDefault="00CE7A98" w:rsidP="00756F76">
      <w:pPr>
        <w:pStyle w:val="HChG"/>
        <w:rPr>
          <w:lang w:val="fr-CH"/>
        </w:rPr>
      </w:pPr>
      <w:r>
        <w:rPr>
          <w:lang w:val="fr-CH"/>
        </w:rPr>
        <w:br w:type="page"/>
      </w:r>
      <w:r w:rsidR="00C24988" w:rsidRPr="00C24988">
        <w:rPr>
          <w:lang w:val="fr-CH"/>
        </w:rPr>
        <w:lastRenderedPageBreak/>
        <w:tab/>
      </w:r>
      <w:r w:rsidR="00C24988" w:rsidRPr="00C24988">
        <w:rPr>
          <w:lang w:val="fr-CH"/>
        </w:rPr>
        <w:tab/>
      </w:r>
      <w:r w:rsidR="00C24988" w:rsidRPr="00C24988">
        <w:t>Abdelwahab Hani (Tunisia)</w:t>
      </w:r>
    </w:p>
    <w:p w:rsidR="00C24988" w:rsidRPr="00C24988" w:rsidRDefault="00C24988" w:rsidP="00756F76">
      <w:pPr>
        <w:pStyle w:val="SingleTxtG"/>
        <w:jc w:val="right"/>
      </w:pPr>
      <w:r w:rsidRPr="00C24988">
        <w:t>[Original: French]</w:t>
      </w:r>
    </w:p>
    <w:p w:rsidR="00C24988" w:rsidRPr="00C24988" w:rsidRDefault="00C24988" w:rsidP="00756F76">
      <w:pPr>
        <w:pStyle w:val="SingleTxtG"/>
      </w:pPr>
      <w:r w:rsidRPr="00AB559C">
        <w:rPr>
          <w:b/>
          <w:bCs/>
        </w:rPr>
        <w:t>Date and place of birth:</w:t>
      </w:r>
      <w:r w:rsidRPr="00C24988">
        <w:t xml:space="preserve"> 18 January 1965, Sfax, Tunisia</w:t>
      </w:r>
      <w:r w:rsidR="009B68DB">
        <w:t>.</w:t>
      </w:r>
    </w:p>
    <w:p w:rsidR="00C24988" w:rsidRPr="00C24988" w:rsidRDefault="00C24988" w:rsidP="00756F76">
      <w:pPr>
        <w:pStyle w:val="SingleTxtG"/>
      </w:pPr>
      <w:r w:rsidRPr="00AB559C">
        <w:rPr>
          <w:b/>
          <w:bCs/>
        </w:rPr>
        <w:t xml:space="preserve">Working languages: </w:t>
      </w:r>
      <w:r w:rsidRPr="00C24988">
        <w:t>Arabic (mother tongue), French (fluent), English (working knowledge), Spanish (reading)</w:t>
      </w:r>
      <w:r w:rsidR="009B68DB">
        <w:t>.</w:t>
      </w:r>
    </w:p>
    <w:p w:rsidR="00C24988" w:rsidRPr="00C24988" w:rsidRDefault="00C24988" w:rsidP="00756F76">
      <w:pPr>
        <w:pStyle w:val="H23G"/>
      </w:pPr>
      <w:r w:rsidRPr="00C24988">
        <w:tab/>
      </w:r>
      <w:r w:rsidRPr="00C24988">
        <w:tab/>
        <w:t>Current position and duties</w:t>
      </w:r>
    </w:p>
    <w:p w:rsidR="00C24988" w:rsidRPr="00C24988" w:rsidRDefault="00C24988" w:rsidP="00756F76">
      <w:pPr>
        <w:pStyle w:val="SingleTxtG"/>
      </w:pPr>
      <w:r w:rsidRPr="00C24988">
        <w:t xml:space="preserve">Member, Committee against Torture (CAT), Rapporteur for follow-up to concluding observations. </w:t>
      </w:r>
    </w:p>
    <w:p w:rsidR="00C24988" w:rsidRPr="00C24988" w:rsidRDefault="00C24988" w:rsidP="00756F76">
      <w:pPr>
        <w:pStyle w:val="SingleTxtG"/>
      </w:pPr>
      <w:r w:rsidRPr="00C24988">
        <w:t>Member of the Board, Association for the Prevention of Torture (APT).</w:t>
      </w:r>
    </w:p>
    <w:p w:rsidR="00C24988" w:rsidRPr="00C24988" w:rsidRDefault="00C24988" w:rsidP="00756F76">
      <w:pPr>
        <w:pStyle w:val="SingleTxtG"/>
      </w:pPr>
      <w:r w:rsidRPr="00C24988">
        <w:t>Expert member, Convention against Torture Initiative (CTI) Group of Friends.</w:t>
      </w:r>
    </w:p>
    <w:p w:rsidR="00C24988" w:rsidRPr="00C24988" w:rsidRDefault="00C24988" w:rsidP="00756F76">
      <w:pPr>
        <w:pStyle w:val="H23G"/>
      </w:pPr>
      <w:r w:rsidRPr="00C24988">
        <w:tab/>
      </w:r>
      <w:r w:rsidRPr="00C24988">
        <w:tab/>
        <w:t xml:space="preserve">Main professional activities </w:t>
      </w:r>
    </w:p>
    <w:p w:rsidR="00C24988" w:rsidRPr="00C24988" w:rsidRDefault="00C24988" w:rsidP="00756F76">
      <w:pPr>
        <w:pStyle w:val="SingleTxtG"/>
      </w:pPr>
      <w:r w:rsidRPr="00C24988">
        <w:t xml:space="preserve">Training and consultancy in human rights and prevention of torture. </w:t>
      </w:r>
    </w:p>
    <w:p w:rsidR="00C24988" w:rsidRPr="00C24988" w:rsidRDefault="00C24988" w:rsidP="00756F76">
      <w:pPr>
        <w:pStyle w:val="SingleTxtG"/>
      </w:pPr>
      <w:r w:rsidRPr="00C24988">
        <w:t>Project manager, scientific and technical translation, Paris.</w:t>
      </w:r>
    </w:p>
    <w:p w:rsidR="00C24988" w:rsidRPr="00C24988" w:rsidRDefault="00C24988" w:rsidP="00756F76">
      <w:pPr>
        <w:pStyle w:val="SingleTxtG"/>
      </w:pPr>
      <w:r w:rsidRPr="00C24988">
        <w:t>Project manager, research and development, Biotechnologie, Compiègne, France.</w:t>
      </w:r>
    </w:p>
    <w:p w:rsidR="00C24988" w:rsidRPr="00C24988" w:rsidRDefault="00C24988" w:rsidP="00756F76">
      <w:pPr>
        <w:pStyle w:val="SingleTxtG"/>
      </w:pPr>
      <w:r w:rsidRPr="00C24988">
        <w:t>Journalist, editor and presenter of television programmes on human rights, Paris-Diaspora.</w:t>
      </w:r>
    </w:p>
    <w:p w:rsidR="00C24988" w:rsidRPr="00C24988" w:rsidRDefault="00C24988" w:rsidP="00756F76">
      <w:pPr>
        <w:pStyle w:val="SingleTxtG"/>
      </w:pPr>
      <w:r w:rsidRPr="00C24988">
        <w:t>Lecturer, teaching theoretical and practical courses in applied biochemistry, France.</w:t>
      </w:r>
    </w:p>
    <w:p w:rsidR="00C24988" w:rsidRPr="00C24988" w:rsidRDefault="00C24988" w:rsidP="00756F76">
      <w:pPr>
        <w:pStyle w:val="H23G"/>
      </w:pPr>
      <w:r w:rsidRPr="00C24988">
        <w:tab/>
      </w:r>
      <w:r w:rsidRPr="00C24988">
        <w:tab/>
        <w:t>Educational background</w:t>
      </w:r>
    </w:p>
    <w:p w:rsidR="00C24988" w:rsidRPr="00C24988" w:rsidRDefault="00C24988" w:rsidP="00756F76">
      <w:pPr>
        <w:pStyle w:val="SingleTxtG"/>
      </w:pPr>
      <w:r w:rsidRPr="00C24988">
        <w:t>2000</w:t>
      </w:r>
      <w:r w:rsidR="00AB559C">
        <w:t>–</w:t>
      </w:r>
      <w:r w:rsidRPr="00C24988">
        <w:t>2002: Masters, Humanitarian Action, University of Geneva.</w:t>
      </w:r>
    </w:p>
    <w:p w:rsidR="00C24988" w:rsidRPr="00C24988" w:rsidRDefault="00C24988" w:rsidP="00756F76">
      <w:pPr>
        <w:pStyle w:val="SingleTxtG"/>
      </w:pPr>
      <w:r w:rsidRPr="00C24988">
        <w:t>1999: Certificate in research and technology evaluation and forecasting, National Conservatory of Arts and Crafts (CNAM), Paris.</w:t>
      </w:r>
    </w:p>
    <w:p w:rsidR="00C24988" w:rsidRPr="00C24988" w:rsidRDefault="00C24988" w:rsidP="00756F76">
      <w:pPr>
        <w:pStyle w:val="SingleTxtG"/>
      </w:pPr>
      <w:r w:rsidRPr="00C24988">
        <w:t>1998: Certificate in the application of biological and medical research, University of Paris.</w:t>
      </w:r>
    </w:p>
    <w:p w:rsidR="00C24988" w:rsidRPr="00C24988" w:rsidRDefault="00C24988" w:rsidP="00756F76">
      <w:pPr>
        <w:pStyle w:val="SingleTxtG"/>
      </w:pPr>
      <w:r w:rsidRPr="00C24988">
        <w:t>1993</w:t>
      </w:r>
      <w:r w:rsidR="004957F2">
        <w:t>–</w:t>
      </w:r>
      <w:r w:rsidRPr="00C24988">
        <w:t>1997: Research diploma in molecular and cellular biology, (</w:t>
      </w:r>
      <w:r w:rsidRPr="004957F2">
        <w:rPr>
          <w:i/>
          <w:iCs/>
        </w:rPr>
        <w:t>École Pratique des Hautes Études</w:t>
      </w:r>
      <w:r w:rsidRPr="00C24988">
        <w:t xml:space="preserve"> (EPHE), Paris, and Compiègne University of Technology (UTC)).</w:t>
      </w:r>
    </w:p>
    <w:p w:rsidR="00C24988" w:rsidRPr="00C24988" w:rsidRDefault="00C24988" w:rsidP="00756F76">
      <w:pPr>
        <w:pStyle w:val="SingleTxtG"/>
      </w:pPr>
      <w:r w:rsidRPr="00C24988">
        <w:t>1987</w:t>
      </w:r>
      <w:r w:rsidR="004957F2">
        <w:t>–</w:t>
      </w:r>
      <w:r w:rsidRPr="00C24988">
        <w:t>1991: Preparation of diploma in food technology, (National School of Nutrition and Food Technology (ENNTA), Tunis).</w:t>
      </w:r>
    </w:p>
    <w:p w:rsidR="00C24988" w:rsidRPr="00C24988" w:rsidRDefault="00C24988" w:rsidP="00756F76">
      <w:pPr>
        <w:pStyle w:val="H23G"/>
      </w:pPr>
      <w:r w:rsidRPr="00C24988">
        <w:tab/>
      </w:r>
      <w:r w:rsidRPr="00C24988">
        <w:tab/>
        <w:t>Other main activities in the field of human rights relevant to the mandate of the Committee against Torture</w:t>
      </w:r>
    </w:p>
    <w:p w:rsidR="00C24988" w:rsidRPr="00C24988" w:rsidRDefault="00C24988" w:rsidP="00756F76">
      <w:pPr>
        <w:pStyle w:val="SingleTxtG"/>
      </w:pPr>
      <w:r w:rsidRPr="00C24988">
        <w:t>Advice and training on human rights protection mechanisms; target audience: human rights defenders, journalists and civil society organizations in the Arab world.</w:t>
      </w:r>
    </w:p>
    <w:p w:rsidR="00C24988" w:rsidRPr="00C24988" w:rsidRDefault="00C24988" w:rsidP="00756F76">
      <w:pPr>
        <w:pStyle w:val="SingleTxtG"/>
      </w:pPr>
      <w:r w:rsidRPr="00C24988">
        <w:t>Technical assistance to States in the Arab region, under the auspices of various international organizations.</w:t>
      </w:r>
    </w:p>
    <w:p w:rsidR="00C24988" w:rsidRPr="00C24988" w:rsidRDefault="00C24988" w:rsidP="00756F76">
      <w:pPr>
        <w:pStyle w:val="SingleTxtG"/>
      </w:pPr>
      <w:r w:rsidRPr="00C24988">
        <w:t>Various awareness-raising missions in States not yet parties to the Convention under the auspices of CTI, in the Middle East and North Africa Region, Africa, the Pacific and the Caribbean.</w:t>
      </w:r>
    </w:p>
    <w:p w:rsidR="00C24988" w:rsidRPr="00C24988" w:rsidRDefault="00C24988" w:rsidP="00756F76">
      <w:pPr>
        <w:pStyle w:val="H23G"/>
      </w:pPr>
      <w:r w:rsidRPr="00C24988">
        <w:tab/>
      </w:r>
      <w:r w:rsidRPr="00C24988">
        <w:tab/>
        <w:t>Professional experience</w:t>
      </w:r>
    </w:p>
    <w:p w:rsidR="00C24988" w:rsidRPr="00C24988" w:rsidRDefault="00C24988" w:rsidP="00756F76">
      <w:pPr>
        <w:pStyle w:val="SingleTxtG"/>
      </w:pPr>
      <w:r w:rsidRPr="00C24988">
        <w:t>Follow up on individual complaints and periodic reports in treaty bodies, including CAT, in respect of countries of the Middle East and North Africa Region.</w:t>
      </w:r>
    </w:p>
    <w:p w:rsidR="00C24988" w:rsidRPr="00C24988" w:rsidRDefault="00C24988" w:rsidP="00756F76">
      <w:pPr>
        <w:pStyle w:val="SingleTxtG"/>
      </w:pPr>
      <w:r w:rsidRPr="00C24988">
        <w:t xml:space="preserve">Preparation of criminal actions against torture </w:t>
      </w:r>
      <w:r w:rsidR="00CB2E77">
        <w:t>–</w:t>
      </w:r>
      <w:r w:rsidRPr="00C24988">
        <w:t xml:space="preserve"> Coordination of civil society involvement in international conferences and drafting of final declarations.</w:t>
      </w:r>
    </w:p>
    <w:p w:rsidR="00C24988" w:rsidRPr="00C24988" w:rsidRDefault="00C24988" w:rsidP="00756F76">
      <w:pPr>
        <w:pStyle w:val="SingleTxtG"/>
      </w:pPr>
      <w:r w:rsidRPr="00C24988">
        <w:t xml:space="preserve">Founder member, </w:t>
      </w:r>
      <w:r w:rsidRPr="004957F2">
        <w:rPr>
          <w:i/>
          <w:iCs/>
        </w:rPr>
        <w:t>Association stratégie, prospective et évaluation de la recherche et de la technologie</w:t>
      </w:r>
      <w:r w:rsidRPr="00C24988">
        <w:t xml:space="preserve"> (Association for research and technology strategy, forecasting and evaluation).</w:t>
      </w:r>
    </w:p>
    <w:p w:rsidR="00C24988" w:rsidRPr="00C24988" w:rsidRDefault="00C24988" w:rsidP="00756F76">
      <w:pPr>
        <w:pStyle w:val="SingleTxtG"/>
      </w:pPr>
      <w:r w:rsidRPr="00C24988">
        <w:lastRenderedPageBreak/>
        <w:t xml:space="preserve">Leading member of the </w:t>
      </w:r>
      <w:r w:rsidRPr="004957F2">
        <w:rPr>
          <w:i/>
          <w:iCs/>
        </w:rPr>
        <w:t>Alliance démocratique des maghrébins</w:t>
      </w:r>
      <w:r w:rsidRPr="00C24988">
        <w:t xml:space="preserve"> (Democratic Alliance of North Africans).</w:t>
      </w:r>
    </w:p>
    <w:p w:rsidR="00C24988" w:rsidRPr="00C24988" w:rsidRDefault="00C24988" w:rsidP="00756F76">
      <w:pPr>
        <w:pStyle w:val="SingleTxtG"/>
      </w:pPr>
      <w:r w:rsidRPr="00C24988">
        <w:t>Permanent representative of the Arab Commission for Human Rights to the United Nations Office at Geneva.</w:t>
      </w:r>
    </w:p>
    <w:p w:rsidR="00C24988" w:rsidRPr="00C24988" w:rsidRDefault="00C24988" w:rsidP="00756F76">
      <w:pPr>
        <w:pStyle w:val="H23G"/>
      </w:pPr>
      <w:r w:rsidRPr="00C24988">
        <w:tab/>
      </w:r>
      <w:r w:rsidRPr="00C24988">
        <w:tab/>
        <w:t>List of most recent publications in the field</w:t>
      </w:r>
    </w:p>
    <w:p w:rsidR="00C24988" w:rsidRPr="00C24988" w:rsidRDefault="00C24988" w:rsidP="00756F76">
      <w:pPr>
        <w:pStyle w:val="SingleTxtG"/>
      </w:pPr>
      <w:r w:rsidRPr="00C24988">
        <w:t>Hundreds of awareness-raising and educational articles on torture prevention; combating impunity; international, regional and thematic protection mechanisms; and diversity and its contribution to the universality of human rights.</w:t>
      </w:r>
    </w:p>
    <w:p w:rsidR="00C24988" w:rsidRPr="00C24988" w:rsidRDefault="00C24988" w:rsidP="00756F76">
      <w:pPr>
        <w:pStyle w:val="HChG"/>
      </w:pPr>
      <w:r w:rsidRPr="00C24988">
        <w:br w:type="page"/>
      </w:r>
      <w:r w:rsidRPr="00C24988">
        <w:lastRenderedPageBreak/>
        <w:tab/>
      </w:r>
      <w:r w:rsidRPr="00C24988">
        <w:tab/>
        <w:t>Claude Heller Rouassant (Mexico)</w:t>
      </w:r>
    </w:p>
    <w:p w:rsidR="00C24988" w:rsidRPr="00C24988" w:rsidRDefault="00C24988" w:rsidP="00756F76">
      <w:pPr>
        <w:pStyle w:val="SingleTxtG"/>
        <w:jc w:val="right"/>
      </w:pPr>
      <w:r w:rsidRPr="00C24988">
        <w:t>[Original: Spanish]</w:t>
      </w:r>
    </w:p>
    <w:p w:rsidR="00C24988" w:rsidRPr="00C24988" w:rsidRDefault="00C24988" w:rsidP="00756F76">
      <w:pPr>
        <w:pStyle w:val="SingleTxtG"/>
      </w:pPr>
      <w:r w:rsidRPr="004957F2">
        <w:rPr>
          <w:b/>
          <w:bCs/>
        </w:rPr>
        <w:t>Date and place of birth:</w:t>
      </w:r>
      <w:r w:rsidRPr="00C24988">
        <w:t xml:space="preserve"> Mexico City, 2 May 1949</w:t>
      </w:r>
      <w:r w:rsidR="00C4000F">
        <w:t>.</w:t>
      </w:r>
    </w:p>
    <w:p w:rsidR="00C24988" w:rsidRPr="00C24988" w:rsidRDefault="00C24988" w:rsidP="00756F76">
      <w:pPr>
        <w:pStyle w:val="SingleTxtG"/>
      </w:pPr>
      <w:r w:rsidRPr="00AF4B1D">
        <w:rPr>
          <w:b/>
          <w:bCs/>
        </w:rPr>
        <w:t>Working languages:</w:t>
      </w:r>
      <w:r w:rsidRPr="00C24988">
        <w:t xml:space="preserve"> Spanish, English, French, Portuguese.</w:t>
      </w:r>
    </w:p>
    <w:p w:rsidR="00C24988" w:rsidRPr="00C24988" w:rsidRDefault="00C24988" w:rsidP="00756F76">
      <w:pPr>
        <w:pStyle w:val="H23G"/>
      </w:pPr>
      <w:r w:rsidRPr="00C24988">
        <w:tab/>
      </w:r>
      <w:r w:rsidRPr="00C24988">
        <w:tab/>
        <w:t xml:space="preserve">Current position and duties </w:t>
      </w:r>
    </w:p>
    <w:p w:rsidR="00C24988" w:rsidRPr="00C24988" w:rsidRDefault="00C24988" w:rsidP="00756F76">
      <w:pPr>
        <w:pStyle w:val="SingleTxtG"/>
      </w:pPr>
      <w:r w:rsidRPr="00C24988">
        <w:t>Independent consultant in international affairs and human rights.</w:t>
      </w:r>
    </w:p>
    <w:p w:rsidR="00C24988" w:rsidRPr="00C24988" w:rsidRDefault="00C24988" w:rsidP="00756F76">
      <w:pPr>
        <w:pStyle w:val="SingleTxtG"/>
      </w:pPr>
      <w:r w:rsidRPr="00C24988">
        <w:t>Lecturer in higher education institutes on global affairs and human rights (Colegio de México, National Autonomous University of Mexico (UNAM), Economic Research and Teaching Centre (CIDE), Autonomous Technological Institute of Mexico (ITAM)).</w:t>
      </w:r>
    </w:p>
    <w:p w:rsidR="00C24988" w:rsidRPr="00C24988" w:rsidRDefault="00C24988" w:rsidP="00756F76">
      <w:pPr>
        <w:pStyle w:val="SingleTxtG"/>
      </w:pPr>
      <w:r w:rsidRPr="00C24988">
        <w:t>Member and Vice-Chair, Committee against Torture (2016</w:t>
      </w:r>
      <w:r w:rsidR="00CB2E77">
        <w:t>–</w:t>
      </w:r>
      <w:r w:rsidRPr="00C24988">
        <w:t>2019).</w:t>
      </w:r>
    </w:p>
    <w:p w:rsidR="00C24988" w:rsidRPr="00C24988" w:rsidRDefault="00C24988" w:rsidP="00756F76">
      <w:pPr>
        <w:pStyle w:val="H23G"/>
      </w:pPr>
      <w:r w:rsidRPr="00C24988">
        <w:tab/>
      </w:r>
      <w:r w:rsidRPr="00C24988">
        <w:tab/>
        <w:t>Main professional activities</w:t>
      </w:r>
    </w:p>
    <w:p w:rsidR="00C24988" w:rsidRPr="00AF4B1D" w:rsidRDefault="00C24988" w:rsidP="00756F76">
      <w:pPr>
        <w:pStyle w:val="SingleTxtG"/>
        <w:rPr>
          <w:lang w:val="es-ES"/>
        </w:rPr>
      </w:pPr>
      <w:r w:rsidRPr="00AF4B1D">
        <w:rPr>
          <w:lang w:val="es-ES"/>
        </w:rPr>
        <w:t>Research associate, El Colegio de México (2014</w:t>
      </w:r>
      <w:r w:rsidR="00CB2E77" w:rsidRPr="00CB2E77">
        <w:rPr>
          <w:lang w:val="es-ES"/>
        </w:rPr>
        <w:t>–</w:t>
      </w:r>
      <w:r w:rsidRPr="00AF4B1D">
        <w:rPr>
          <w:lang w:val="es-ES"/>
        </w:rPr>
        <w:t>2015).</w:t>
      </w:r>
    </w:p>
    <w:p w:rsidR="00C24988" w:rsidRPr="00C24988" w:rsidRDefault="00C24988" w:rsidP="00756F76">
      <w:pPr>
        <w:pStyle w:val="SingleTxtG"/>
      </w:pPr>
      <w:r w:rsidRPr="00C24988">
        <w:t>Permanent Representative of Mexico to the United Nations (2007</w:t>
      </w:r>
      <w:r w:rsidR="00CB2E77">
        <w:t>–</w:t>
      </w:r>
      <w:r w:rsidRPr="00C24988">
        <w:t>2011).</w:t>
      </w:r>
    </w:p>
    <w:p w:rsidR="00C24988" w:rsidRPr="00C24988" w:rsidRDefault="00C24988" w:rsidP="00756F76">
      <w:pPr>
        <w:pStyle w:val="SingleTxtG"/>
      </w:pPr>
      <w:r w:rsidRPr="00C24988">
        <w:t>Permanent Representative to the Organization of American States (1998</w:t>
      </w:r>
      <w:r w:rsidR="00CB2E77">
        <w:t>–</w:t>
      </w:r>
      <w:r w:rsidRPr="00C24988">
        <w:t>2001).</w:t>
      </w:r>
    </w:p>
    <w:p w:rsidR="00C24988" w:rsidRPr="00C24988" w:rsidRDefault="00C24988" w:rsidP="00756F76">
      <w:pPr>
        <w:pStyle w:val="SingleTxtG"/>
      </w:pPr>
      <w:r w:rsidRPr="00C24988">
        <w:t>Executive Director for Multilateral Affairs (January</w:t>
      </w:r>
      <w:r w:rsidR="00CB2E77">
        <w:t>–</w:t>
      </w:r>
      <w:r w:rsidRPr="00C24988">
        <w:t xml:space="preserve">December 1988). </w:t>
      </w:r>
    </w:p>
    <w:p w:rsidR="00C24988" w:rsidRPr="00C24988" w:rsidRDefault="00C24988" w:rsidP="00756F76">
      <w:pPr>
        <w:pStyle w:val="SingleTxtG"/>
      </w:pPr>
      <w:r w:rsidRPr="00C24988">
        <w:t>Participated in the Contadora Group peace process in Central America (1983</w:t>
      </w:r>
      <w:r w:rsidR="00CB2E77">
        <w:t>–</w:t>
      </w:r>
      <w:r w:rsidRPr="00C24988">
        <w:t>1988).</w:t>
      </w:r>
    </w:p>
    <w:p w:rsidR="00C24988" w:rsidRPr="00C24988" w:rsidRDefault="00C24988" w:rsidP="00756F76">
      <w:pPr>
        <w:pStyle w:val="SingleTxtG"/>
      </w:pPr>
      <w:r w:rsidRPr="00C24988">
        <w:t>Ambassador of Mexico to Austria and to Slovenia (1992</w:t>
      </w:r>
      <w:r w:rsidR="00CB2E77">
        <w:t>–</w:t>
      </w:r>
      <w:r w:rsidRPr="00C24988">
        <w:t>1995).</w:t>
      </w:r>
    </w:p>
    <w:p w:rsidR="00C24988" w:rsidRPr="00C24988" w:rsidRDefault="00C24988" w:rsidP="00756F76">
      <w:pPr>
        <w:pStyle w:val="SingleTxtG"/>
      </w:pPr>
      <w:r w:rsidRPr="00C24988">
        <w:t>Permanent Representative to the International Organizations in Vienna, Austria (1992</w:t>
      </w:r>
      <w:r w:rsidR="00CB2E77">
        <w:t>–</w:t>
      </w:r>
      <w:r w:rsidRPr="00C24988">
        <w:t>1995).</w:t>
      </w:r>
    </w:p>
    <w:p w:rsidR="00C24988" w:rsidRPr="00C24988" w:rsidRDefault="00C24988" w:rsidP="00756F76">
      <w:pPr>
        <w:pStyle w:val="SingleTxtG"/>
      </w:pPr>
      <w:r w:rsidRPr="00C24988">
        <w:t>Ambassador of Mexico to Switzerland (1989</w:t>
      </w:r>
      <w:r w:rsidR="00CB2E77">
        <w:t>–</w:t>
      </w:r>
      <w:r w:rsidRPr="00C24988">
        <w:t>1991).</w:t>
      </w:r>
    </w:p>
    <w:p w:rsidR="00C24988" w:rsidRPr="00C24988" w:rsidRDefault="00C24988" w:rsidP="00756F76">
      <w:pPr>
        <w:pStyle w:val="SingleTxtG"/>
      </w:pPr>
      <w:r w:rsidRPr="00C24988">
        <w:t>Ambassador of Mexico to Cuba (1995</w:t>
      </w:r>
      <w:r w:rsidR="00CB2E77">
        <w:t>–</w:t>
      </w:r>
      <w:r w:rsidRPr="00C24988">
        <w:t>1998).</w:t>
      </w:r>
    </w:p>
    <w:p w:rsidR="00C24988" w:rsidRPr="00C24988" w:rsidRDefault="00C24988" w:rsidP="00756F76">
      <w:pPr>
        <w:pStyle w:val="SingleTxtG"/>
      </w:pPr>
      <w:r w:rsidRPr="00C24988">
        <w:t>Permanent Representative to the Organization for Economic Cooperation and Development (2002</w:t>
      </w:r>
      <w:r w:rsidR="00CB2E77">
        <w:t>–</w:t>
      </w:r>
      <w:r w:rsidRPr="00C24988">
        <w:t>2003).</w:t>
      </w:r>
    </w:p>
    <w:p w:rsidR="00C24988" w:rsidRPr="00C24988" w:rsidRDefault="00C24988" w:rsidP="00756F76">
      <w:pPr>
        <w:pStyle w:val="SingleTxtG"/>
      </w:pPr>
      <w:r w:rsidRPr="00C24988">
        <w:t>Ambassador of Mexico to France (2001</w:t>
      </w:r>
      <w:r w:rsidR="00CB2E77">
        <w:t>–</w:t>
      </w:r>
      <w:r w:rsidRPr="00C24988">
        <w:t>2007).</w:t>
      </w:r>
    </w:p>
    <w:p w:rsidR="00C24988" w:rsidRPr="00C24988" w:rsidRDefault="00C24988" w:rsidP="00756F76">
      <w:pPr>
        <w:pStyle w:val="SingleTxtG"/>
      </w:pPr>
      <w:r w:rsidRPr="00C24988">
        <w:t>Ambassador of Mexico to Japan (2011</w:t>
      </w:r>
      <w:r w:rsidR="00CB2E77">
        <w:t>–</w:t>
      </w:r>
      <w:r w:rsidRPr="00C24988">
        <w:t>2014).</w:t>
      </w:r>
    </w:p>
    <w:p w:rsidR="00C24988" w:rsidRPr="00C24988" w:rsidRDefault="00C24988" w:rsidP="00756F76">
      <w:pPr>
        <w:pStyle w:val="H23G"/>
      </w:pPr>
      <w:r w:rsidRPr="00C24988">
        <w:tab/>
      </w:r>
      <w:r w:rsidRPr="00C24988">
        <w:tab/>
        <w:t>Academic qualifications</w:t>
      </w:r>
    </w:p>
    <w:p w:rsidR="00C24988" w:rsidRPr="00C24988" w:rsidRDefault="00C24988" w:rsidP="00756F76">
      <w:pPr>
        <w:pStyle w:val="SingleTxtG"/>
      </w:pPr>
      <w:r w:rsidRPr="00C24988">
        <w:t>Degree (</w:t>
      </w:r>
      <w:r w:rsidRPr="007D5017">
        <w:rPr>
          <w:i/>
          <w:iCs/>
        </w:rPr>
        <w:t>licenciatura</w:t>
      </w:r>
      <w:r w:rsidRPr="00C24988">
        <w:t>) in international relations, Centre for International Studies, El Colegio de México (1968</w:t>
      </w:r>
      <w:r w:rsidR="00CB2E77">
        <w:t>–</w:t>
      </w:r>
      <w:r w:rsidRPr="00C24988">
        <w:t>1972).</w:t>
      </w:r>
    </w:p>
    <w:p w:rsidR="00C24988" w:rsidRPr="00C24988" w:rsidRDefault="00C24988" w:rsidP="00756F76">
      <w:pPr>
        <w:pStyle w:val="SingleTxtG"/>
      </w:pPr>
      <w:r w:rsidRPr="00C24988">
        <w:t>Master</w:t>
      </w:r>
      <w:r w:rsidR="00291377">
        <w:t>’</w:t>
      </w:r>
      <w:r w:rsidRPr="00C24988">
        <w:t>s degree in history and international relations (1974), Graduate Institute of Advanced International Studies, Geneva (1972</w:t>
      </w:r>
      <w:r w:rsidR="00CB2E77">
        <w:t>–</w:t>
      </w:r>
      <w:r w:rsidRPr="00C24988">
        <w:t>1974).</w:t>
      </w:r>
    </w:p>
    <w:p w:rsidR="00C24988" w:rsidRPr="00C24988" w:rsidRDefault="00C24988" w:rsidP="00756F76">
      <w:pPr>
        <w:pStyle w:val="H23G"/>
      </w:pPr>
      <w:r w:rsidRPr="00C24988">
        <w:tab/>
      </w:r>
      <w:r w:rsidRPr="00C24988">
        <w:tab/>
        <w:t>Other main activities in the field of human rights relevant to the mandate of the Committee against Torture</w:t>
      </w:r>
    </w:p>
    <w:p w:rsidR="00C24988" w:rsidRPr="00C24988" w:rsidRDefault="00C24988" w:rsidP="00756F76">
      <w:pPr>
        <w:pStyle w:val="SingleTxtG"/>
      </w:pPr>
      <w:r w:rsidRPr="00C24988">
        <w:t>Head of the Mexican delegation at numerous United Nations conferences, including the Commission on Human Rights (1988</w:t>
      </w:r>
      <w:r w:rsidR="00CB2E77">
        <w:t>–</w:t>
      </w:r>
      <w:r w:rsidRPr="00C24988">
        <w:t xml:space="preserve">1992) and the World Conference on Human Rights, Vienna (1993). </w:t>
      </w:r>
    </w:p>
    <w:p w:rsidR="00C24988" w:rsidRPr="00C24988" w:rsidRDefault="00C24988" w:rsidP="00756F76">
      <w:pPr>
        <w:pStyle w:val="SingleTxtG"/>
      </w:pPr>
      <w:r w:rsidRPr="00C24988">
        <w:t>Presented the report of Mexico to the Committee against Torture (1993</w:t>
      </w:r>
      <w:r w:rsidR="00CB2E77">
        <w:t>–</w:t>
      </w:r>
      <w:r w:rsidRPr="00C24988">
        <w:t xml:space="preserve">1994). </w:t>
      </w:r>
    </w:p>
    <w:p w:rsidR="00C24988" w:rsidRPr="00C24988" w:rsidRDefault="00C24988" w:rsidP="00756F76">
      <w:pPr>
        <w:pStyle w:val="SingleTxtG"/>
      </w:pPr>
      <w:r w:rsidRPr="00C24988">
        <w:t>Member of the Sub-Commission on Prevention of Discrimination and Protection of Minorities of the Commission on Human Rights (1990</w:t>
      </w:r>
      <w:r w:rsidR="00CB2E77">
        <w:t>–</w:t>
      </w:r>
      <w:r w:rsidRPr="00C24988">
        <w:t xml:space="preserve">1993). </w:t>
      </w:r>
    </w:p>
    <w:p w:rsidR="00C24988" w:rsidRPr="00C24988" w:rsidRDefault="00C24988" w:rsidP="00756F76">
      <w:pPr>
        <w:pStyle w:val="SingleTxtG"/>
      </w:pPr>
      <w:r w:rsidRPr="00C24988">
        <w:t>Chairman of the Committee on Juridical and Political Affairs of the Organization of American States, which conducted a review of the inter-American human rights system.</w:t>
      </w:r>
    </w:p>
    <w:p w:rsidR="00C24988" w:rsidRPr="00C24988" w:rsidRDefault="00C24988" w:rsidP="00756F76">
      <w:pPr>
        <w:pStyle w:val="SingleTxtG"/>
      </w:pPr>
      <w:r w:rsidRPr="00C24988">
        <w:lastRenderedPageBreak/>
        <w:t xml:space="preserve">Chaired various bodies of multilateral organizations and working groups, including the one that culminated in the adoption of the International Convention on the Protection of the Rights of All Migrant Workers and Members of Their Families, adopted by the United Nations General Assembly in 1990. </w:t>
      </w:r>
    </w:p>
    <w:p w:rsidR="00C24988" w:rsidRPr="00C24988" w:rsidRDefault="00C24988" w:rsidP="00756F76">
      <w:pPr>
        <w:pStyle w:val="SingleTxtG"/>
      </w:pPr>
      <w:r w:rsidRPr="00C24988">
        <w:t>Chaired the first three Conferences of States Parties to the Convention on the Rights of Persons with Disabilities (2008</w:t>
      </w:r>
      <w:r w:rsidR="00CB2E77">
        <w:t>–</w:t>
      </w:r>
      <w:r w:rsidRPr="00C24988">
        <w:t>2009).</w:t>
      </w:r>
    </w:p>
    <w:p w:rsidR="00C24988" w:rsidRPr="00C24988" w:rsidRDefault="00C24988" w:rsidP="00756F76">
      <w:pPr>
        <w:pStyle w:val="SingleTxtG"/>
      </w:pPr>
      <w:r w:rsidRPr="00C24988">
        <w:t xml:space="preserve">Facilitator in the negotiations leading to the adoption of the United Nations Declaration on the Rights of Indigenous Peoples by the United Nations General Assembly in 2007. </w:t>
      </w:r>
    </w:p>
    <w:p w:rsidR="00C24988" w:rsidRPr="00C24988" w:rsidRDefault="00C24988" w:rsidP="00756F76">
      <w:pPr>
        <w:pStyle w:val="SingleTxtG"/>
      </w:pPr>
      <w:r w:rsidRPr="00C24988">
        <w:t>Chair of the Security Council Working Group on Children and Armed Conflict (2009</w:t>
      </w:r>
      <w:r w:rsidR="00CB2E77">
        <w:t>–</w:t>
      </w:r>
      <w:r w:rsidRPr="00C24988">
        <w:t>2010).</w:t>
      </w:r>
    </w:p>
    <w:p w:rsidR="00C24988" w:rsidRPr="00C24988" w:rsidRDefault="00C24988" w:rsidP="00756F76">
      <w:pPr>
        <w:pStyle w:val="H23G"/>
      </w:pPr>
      <w:r w:rsidRPr="00C24988">
        <w:tab/>
      </w:r>
      <w:r w:rsidRPr="00C24988">
        <w:tab/>
        <w:t>List of most recent publications in the field</w:t>
      </w:r>
    </w:p>
    <w:p w:rsidR="00C24988" w:rsidRPr="00C24988" w:rsidRDefault="00291377" w:rsidP="00756F76">
      <w:pPr>
        <w:pStyle w:val="SingleTxtG"/>
        <w:rPr>
          <w:lang w:val="es-ES"/>
        </w:rPr>
      </w:pPr>
      <w:r>
        <w:rPr>
          <w:lang w:val="es-ES"/>
        </w:rPr>
        <w:t>“</w:t>
      </w:r>
      <w:r w:rsidR="00C24988" w:rsidRPr="00C24988">
        <w:rPr>
          <w:lang w:val="es-ES"/>
        </w:rPr>
        <w:t>La Conferencia Mundial de Derechos Humanos de Viena</w:t>
      </w:r>
      <w:r>
        <w:rPr>
          <w:lang w:val="es-ES"/>
        </w:rPr>
        <w:t>”</w:t>
      </w:r>
      <w:r w:rsidR="00C24988" w:rsidRPr="00C24988">
        <w:rPr>
          <w:lang w:val="es-ES"/>
        </w:rPr>
        <w:t xml:space="preserve"> in </w:t>
      </w:r>
      <w:r w:rsidR="00C24988" w:rsidRPr="00AF4B1D">
        <w:rPr>
          <w:i/>
          <w:iCs/>
          <w:lang w:val="es-ES"/>
        </w:rPr>
        <w:t>Las Naciones Unidas Hoy: Visión de México</w:t>
      </w:r>
      <w:r w:rsidR="00C24988" w:rsidRPr="00C24988">
        <w:rPr>
          <w:lang w:val="es-ES"/>
        </w:rPr>
        <w:t>, Olga Pellicer (ed.). Mexico, Fondo de Cultura Económica, SRE, 1994, pp.</w:t>
      </w:r>
      <w:r w:rsidR="00CE7A98">
        <w:rPr>
          <w:lang w:val="es-ES"/>
        </w:rPr>
        <w:t xml:space="preserve"> </w:t>
      </w:r>
      <w:r w:rsidR="00C24988" w:rsidRPr="00C24988">
        <w:rPr>
          <w:lang w:val="es-ES"/>
        </w:rPr>
        <w:t>223</w:t>
      </w:r>
      <w:r w:rsidR="00CB2E77">
        <w:t>–</w:t>
      </w:r>
      <w:r w:rsidR="00C24988" w:rsidRPr="00C24988">
        <w:rPr>
          <w:lang w:val="es-ES"/>
        </w:rPr>
        <w:t>238.</w:t>
      </w:r>
    </w:p>
    <w:p w:rsidR="00C24988" w:rsidRPr="00C24988" w:rsidRDefault="00291377" w:rsidP="00756F76">
      <w:pPr>
        <w:pStyle w:val="SingleTxtG"/>
        <w:rPr>
          <w:lang w:val="es-ES"/>
        </w:rPr>
      </w:pPr>
      <w:r>
        <w:rPr>
          <w:lang w:val="es-ES"/>
        </w:rPr>
        <w:t>“</w:t>
      </w:r>
      <w:r w:rsidR="00C24988" w:rsidRPr="00C24988">
        <w:rPr>
          <w:lang w:val="es-ES"/>
        </w:rPr>
        <w:t>Los derechos humanos en la OEA</w:t>
      </w:r>
      <w:r>
        <w:rPr>
          <w:lang w:val="es-ES"/>
        </w:rPr>
        <w:t>”</w:t>
      </w:r>
      <w:r w:rsidR="00C24988" w:rsidRPr="00C24988">
        <w:rPr>
          <w:lang w:val="es-ES"/>
        </w:rPr>
        <w:t xml:space="preserve">, </w:t>
      </w:r>
      <w:r w:rsidR="00C24988" w:rsidRPr="00AF4B1D">
        <w:rPr>
          <w:i/>
          <w:iCs/>
          <w:lang w:val="es-ES"/>
        </w:rPr>
        <w:t>50 Aniversario de la Declaración Universal de los Derechos Humanos</w:t>
      </w:r>
      <w:r w:rsidR="00C24988" w:rsidRPr="00C24988">
        <w:rPr>
          <w:lang w:val="es-ES"/>
        </w:rPr>
        <w:t>, Mexico, IMRED, 1998.</w:t>
      </w:r>
    </w:p>
    <w:p w:rsidR="00C24988" w:rsidRPr="00C24988" w:rsidRDefault="00291377" w:rsidP="00756F76">
      <w:pPr>
        <w:pStyle w:val="SingleTxtG"/>
        <w:rPr>
          <w:lang w:val="es-ES"/>
        </w:rPr>
      </w:pPr>
      <w:r>
        <w:rPr>
          <w:lang w:val="es-ES"/>
        </w:rPr>
        <w:t>“</w:t>
      </w:r>
      <w:r w:rsidR="00C24988" w:rsidRPr="00C24988">
        <w:rPr>
          <w:lang w:val="es-ES"/>
        </w:rPr>
        <w:t>La Participación de México en el Consejo de Seguridad</w:t>
      </w:r>
      <w:r>
        <w:rPr>
          <w:lang w:val="es-ES"/>
        </w:rPr>
        <w:t>”</w:t>
      </w:r>
      <w:r w:rsidR="00C24988" w:rsidRPr="00C24988">
        <w:rPr>
          <w:lang w:val="es-ES"/>
        </w:rPr>
        <w:t xml:space="preserve">, various authors, in </w:t>
      </w:r>
      <w:r w:rsidR="00C24988" w:rsidRPr="00AF4B1D">
        <w:rPr>
          <w:i/>
          <w:iCs/>
          <w:lang w:val="es-ES"/>
        </w:rPr>
        <w:t>México y las Naciones Unidas: 40 años de cooperación</w:t>
      </w:r>
      <w:r w:rsidR="00C24988" w:rsidRPr="00C24988">
        <w:rPr>
          <w:lang w:val="es-ES"/>
        </w:rPr>
        <w:t>, Mexico, SRE, 1986, pp. 245</w:t>
      </w:r>
      <w:r w:rsidR="00CB2E77" w:rsidRPr="00CB2E77">
        <w:rPr>
          <w:lang w:val="es-ES"/>
        </w:rPr>
        <w:t>–</w:t>
      </w:r>
      <w:r w:rsidR="00C24988" w:rsidRPr="00C24988">
        <w:rPr>
          <w:lang w:val="es-ES"/>
        </w:rPr>
        <w:t xml:space="preserve">261. </w:t>
      </w:r>
    </w:p>
    <w:p w:rsidR="00C24988" w:rsidRPr="00C24988" w:rsidRDefault="00291377" w:rsidP="00756F76">
      <w:pPr>
        <w:pStyle w:val="SingleTxtG"/>
        <w:rPr>
          <w:lang w:val="es-ES"/>
        </w:rPr>
      </w:pPr>
      <w:r>
        <w:rPr>
          <w:lang w:val="es-ES"/>
        </w:rPr>
        <w:t>“</w:t>
      </w:r>
      <w:r w:rsidR="00C24988" w:rsidRPr="00C24988">
        <w:rPr>
          <w:lang w:val="es-ES"/>
        </w:rPr>
        <w:t>México y la protección de los derechos de los trabajadores migratorios y de sus familiares</w:t>
      </w:r>
      <w:r>
        <w:rPr>
          <w:lang w:val="es-ES"/>
        </w:rPr>
        <w:t>”</w:t>
      </w:r>
      <w:r w:rsidR="00C24988" w:rsidRPr="00C24988">
        <w:rPr>
          <w:lang w:val="es-ES"/>
        </w:rPr>
        <w:t xml:space="preserve">, in </w:t>
      </w:r>
      <w:r w:rsidR="00C24988" w:rsidRPr="00AF4B1D">
        <w:rPr>
          <w:i/>
          <w:iCs/>
          <w:lang w:val="es-ES"/>
        </w:rPr>
        <w:t>Revista Mexicana de Política Exterior</w:t>
      </w:r>
      <w:r w:rsidR="00C24988" w:rsidRPr="00C24988">
        <w:rPr>
          <w:lang w:val="es-ES"/>
        </w:rPr>
        <w:t>, No. 76</w:t>
      </w:r>
      <w:r w:rsidR="00CB2E77" w:rsidRPr="00CB2E77">
        <w:rPr>
          <w:lang w:val="es-ES"/>
        </w:rPr>
        <w:t>–</w:t>
      </w:r>
      <w:r w:rsidR="00C24988" w:rsidRPr="00C24988">
        <w:rPr>
          <w:lang w:val="es-ES"/>
        </w:rPr>
        <w:t>77, Mexico, IMRED, 2006, pp. 9</w:t>
      </w:r>
      <w:r w:rsidR="00CB2E77" w:rsidRPr="00CB2E77">
        <w:rPr>
          <w:lang w:val="es-ES"/>
        </w:rPr>
        <w:t>–</w:t>
      </w:r>
      <w:r w:rsidR="00C24988" w:rsidRPr="00C24988">
        <w:rPr>
          <w:lang w:val="es-ES"/>
        </w:rPr>
        <w:t xml:space="preserve">25. </w:t>
      </w:r>
    </w:p>
    <w:p w:rsidR="00C24988" w:rsidRPr="00C24988" w:rsidRDefault="00291377" w:rsidP="00756F76">
      <w:pPr>
        <w:pStyle w:val="SingleTxtG"/>
        <w:rPr>
          <w:lang w:val="es-ES"/>
        </w:rPr>
      </w:pPr>
      <w:r>
        <w:rPr>
          <w:lang w:val="es-ES"/>
        </w:rPr>
        <w:t>“</w:t>
      </w:r>
      <w:r w:rsidR="00C24988" w:rsidRPr="00C24988">
        <w:rPr>
          <w:lang w:val="es-ES"/>
        </w:rPr>
        <w:t>México y la Estabilidad y la Paz Mundiales</w:t>
      </w:r>
      <w:r>
        <w:rPr>
          <w:lang w:val="es-ES"/>
        </w:rPr>
        <w:t>”</w:t>
      </w:r>
      <w:r w:rsidR="00C24988" w:rsidRPr="00C24988">
        <w:rPr>
          <w:lang w:val="es-ES"/>
        </w:rPr>
        <w:t xml:space="preserve">, various authors, in </w:t>
      </w:r>
      <w:r w:rsidR="00C24988" w:rsidRPr="00B76C42">
        <w:rPr>
          <w:i/>
          <w:iCs/>
          <w:lang w:val="es-ES"/>
        </w:rPr>
        <w:t>Los Grandes Problemas de México. Relaciones Internacionales</w:t>
      </w:r>
      <w:r w:rsidR="00C24988" w:rsidRPr="00C24988">
        <w:rPr>
          <w:lang w:val="es-ES"/>
        </w:rPr>
        <w:t>. El Colegio de México, Mexico, 2010, vol. XII, pp. 63</w:t>
      </w:r>
      <w:r w:rsidR="00CB2E77" w:rsidRPr="00CB2E77">
        <w:rPr>
          <w:lang w:val="es-ES"/>
        </w:rPr>
        <w:t>–</w:t>
      </w:r>
      <w:r w:rsidR="00C24988" w:rsidRPr="00C24988">
        <w:rPr>
          <w:lang w:val="es-ES"/>
        </w:rPr>
        <w:t xml:space="preserve">88. </w:t>
      </w:r>
    </w:p>
    <w:p w:rsidR="00C24988" w:rsidRPr="00C24988" w:rsidRDefault="00C24988" w:rsidP="00756F76">
      <w:pPr>
        <w:pStyle w:val="SingleTxtG"/>
        <w:rPr>
          <w:lang w:val="es-ES"/>
        </w:rPr>
      </w:pPr>
      <w:r w:rsidRPr="00C24988">
        <w:rPr>
          <w:lang w:val="es-ES"/>
        </w:rPr>
        <w:t xml:space="preserve"> </w:t>
      </w:r>
      <w:r w:rsidR="00291377">
        <w:rPr>
          <w:lang w:val="es-ES"/>
        </w:rPr>
        <w:t>“</w:t>
      </w:r>
      <w:r w:rsidRPr="00C24988">
        <w:rPr>
          <w:lang w:val="es-ES"/>
        </w:rPr>
        <w:t>Una contribución por un mundo mejor: las presidencias de México en el Consejo de Seguridad de la ONU (2009-210)</w:t>
      </w:r>
      <w:r w:rsidR="00291377">
        <w:rPr>
          <w:lang w:val="es-ES"/>
        </w:rPr>
        <w:t>”</w:t>
      </w:r>
      <w:r w:rsidRPr="00C24988">
        <w:rPr>
          <w:lang w:val="es-ES"/>
        </w:rPr>
        <w:t xml:space="preserve"> in </w:t>
      </w:r>
      <w:r w:rsidRPr="00B76C42">
        <w:rPr>
          <w:i/>
          <w:iCs/>
          <w:lang w:val="es-ES"/>
        </w:rPr>
        <w:t>México en el Consejo de Seguridad de la ONU, la historia tras bambalinas</w:t>
      </w:r>
      <w:r w:rsidRPr="00C24988">
        <w:rPr>
          <w:lang w:val="es-ES"/>
        </w:rPr>
        <w:t>, Roberto Dondisch (ed.). Mexico, Editorial Random House Debate, 2012, pp. 29</w:t>
      </w:r>
      <w:r w:rsidR="00C80395">
        <w:t>–</w:t>
      </w:r>
      <w:r w:rsidRPr="00C24988">
        <w:rPr>
          <w:lang w:val="es-ES"/>
        </w:rPr>
        <w:t>64.</w:t>
      </w:r>
    </w:p>
    <w:p w:rsidR="00C24988" w:rsidRPr="00C24988" w:rsidRDefault="00291377" w:rsidP="00756F76">
      <w:pPr>
        <w:pStyle w:val="SingleTxtG"/>
        <w:rPr>
          <w:lang w:val="es-ES"/>
        </w:rPr>
      </w:pPr>
      <w:r>
        <w:rPr>
          <w:lang w:val="es-ES"/>
        </w:rPr>
        <w:t>“</w:t>
      </w:r>
      <w:r w:rsidR="00C24988" w:rsidRPr="00C24988">
        <w:rPr>
          <w:lang w:val="es-ES"/>
        </w:rPr>
        <w:t>México y el Sistema Interamericano de Derechos Humanos</w:t>
      </w:r>
      <w:r>
        <w:rPr>
          <w:lang w:val="es-ES"/>
        </w:rPr>
        <w:t>”</w:t>
      </w:r>
      <w:r w:rsidR="00C24988" w:rsidRPr="00C24988">
        <w:rPr>
          <w:lang w:val="es-ES"/>
        </w:rPr>
        <w:t xml:space="preserve">, in </w:t>
      </w:r>
      <w:r w:rsidR="00C24988" w:rsidRPr="00B76C42">
        <w:rPr>
          <w:i/>
          <w:iCs/>
          <w:lang w:val="es-ES"/>
        </w:rPr>
        <w:t>Centenario de la Constitución de 1917. Reflexiones del Derecho Internacional Público</w:t>
      </w:r>
      <w:r w:rsidR="00C24988" w:rsidRPr="00C24988">
        <w:rPr>
          <w:lang w:val="es-ES"/>
        </w:rPr>
        <w:t>, Jorge Sánchez Cordero (ed.). Mexico, Instituto de Investigaciones Jurídicas de la UNAM, 2017, pp.</w:t>
      </w:r>
      <w:r w:rsidR="00CE7A98">
        <w:rPr>
          <w:lang w:val="es-ES"/>
        </w:rPr>
        <w:t xml:space="preserve"> </w:t>
      </w:r>
      <w:r w:rsidR="00C24988" w:rsidRPr="00C24988">
        <w:rPr>
          <w:lang w:val="es-ES"/>
        </w:rPr>
        <w:t>141</w:t>
      </w:r>
      <w:r w:rsidR="00C80395">
        <w:t>–</w:t>
      </w:r>
      <w:r w:rsidR="00C24988" w:rsidRPr="00C24988">
        <w:rPr>
          <w:lang w:val="es-ES"/>
        </w:rPr>
        <w:t>161.</w:t>
      </w:r>
    </w:p>
    <w:p w:rsidR="00C24988" w:rsidRPr="00291377" w:rsidRDefault="00291377" w:rsidP="00756F76">
      <w:pPr>
        <w:pStyle w:val="SingleTxtG"/>
        <w:rPr>
          <w:lang w:val="es-ES"/>
        </w:rPr>
      </w:pPr>
      <w:r>
        <w:rPr>
          <w:lang w:val="es-ES"/>
        </w:rPr>
        <w:t>“</w:t>
      </w:r>
      <w:r w:rsidR="00C24988" w:rsidRPr="00C24988">
        <w:rPr>
          <w:lang w:val="es-ES"/>
        </w:rPr>
        <w:t>La evolución histórica de la OEA: la difícil formación de una identidad como organismo hemisférico</w:t>
      </w:r>
      <w:r>
        <w:rPr>
          <w:lang w:val="es-ES"/>
        </w:rPr>
        <w:t>”</w:t>
      </w:r>
      <w:r w:rsidR="00C24988" w:rsidRPr="00C24988">
        <w:rPr>
          <w:lang w:val="es-ES"/>
        </w:rPr>
        <w:t xml:space="preserve"> in </w:t>
      </w:r>
      <w:r w:rsidR="00C24988" w:rsidRPr="00B76C42">
        <w:rPr>
          <w:i/>
          <w:iCs/>
          <w:lang w:val="es-ES"/>
        </w:rPr>
        <w:t>La Organización de los Estados Americanos hacia su 70 Aniversario: desafíos actuales y su relación con el acontecer hemisférico</w:t>
      </w:r>
      <w:r w:rsidR="00C24988" w:rsidRPr="00C24988">
        <w:rPr>
          <w:lang w:val="es-ES"/>
        </w:rPr>
        <w:t xml:space="preserve">, Laura Angélica Rojas (ed.). </w:t>
      </w:r>
      <w:r w:rsidR="00C24988" w:rsidRPr="00291377">
        <w:rPr>
          <w:lang w:val="es-ES"/>
        </w:rPr>
        <w:t>Mexico, Senado de la República, 2008, pp.</w:t>
      </w:r>
      <w:r w:rsidR="00CE7A98" w:rsidRPr="00291377">
        <w:rPr>
          <w:lang w:val="es-ES"/>
        </w:rPr>
        <w:t xml:space="preserve"> </w:t>
      </w:r>
      <w:r w:rsidR="00C24988" w:rsidRPr="00291377">
        <w:rPr>
          <w:lang w:val="es-ES"/>
        </w:rPr>
        <w:t>21</w:t>
      </w:r>
      <w:r w:rsidR="00C80395">
        <w:t>–</w:t>
      </w:r>
      <w:r w:rsidR="00C24988" w:rsidRPr="00291377">
        <w:rPr>
          <w:lang w:val="es-ES"/>
        </w:rPr>
        <w:t>54.</w:t>
      </w:r>
    </w:p>
    <w:p w:rsidR="00C24988" w:rsidRPr="00C24988" w:rsidRDefault="00C24988" w:rsidP="00B76C42">
      <w:pPr>
        <w:pStyle w:val="HChG"/>
      </w:pPr>
      <w:r w:rsidRPr="00291377">
        <w:rPr>
          <w:lang w:val="es-ES"/>
        </w:rPr>
        <w:br w:type="page"/>
      </w:r>
      <w:r w:rsidRPr="00291377">
        <w:rPr>
          <w:lang w:val="es-ES"/>
        </w:rPr>
        <w:lastRenderedPageBreak/>
        <w:tab/>
      </w:r>
      <w:r w:rsidRPr="00291377">
        <w:rPr>
          <w:lang w:val="es-ES"/>
        </w:rPr>
        <w:tab/>
      </w:r>
      <w:r w:rsidRPr="00C24988">
        <w:t>Erdoğan İşcan (Turkey)</w:t>
      </w:r>
    </w:p>
    <w:p w:rsidR="00C24988" w:rsidRPr="00C24988" w:rsidRDefault="00C24988" w:rsidP="00C24988">
      <w:pPr>
        <w:pStyle w:val="SingleTxtG"/>
      </w:pPr>
      <w:r w:rsidRPr="00B76C42">
        <w:rPr>
          <w:b/>
          <w:bCs/>
        </w:rPr>
        <w:t>Date and place of birth:</w:t>
      </w:r>
      <w:r w:rsidRPr="00C24988">
        <w:t xml:space="preserve"> 14 April 1954, Istanbul, Turkey.</w:t>
      </w:r>
    </w:p>
    <w:p w:rsidR="00C24988" w:rsidRPr="00C24988" w:rsidRDefault="00C24988" w:rsidP="00C24988">
      <w:pPr>
        <w:pStyle w:val="SingleTxtG"/>
      </w:pPr>
      <w:r w:rsidRPr="00B76C42">
        <w:rPr>
          <w:b/>
          <w:bCs/>
        </w:rPr>
        <w:t>Working languages:</w:t>
      </w:r>
      <w:r w:rsidRPr="00C24988">
        <w:t xml:space="preserve"> English (excellent), German (medium), French (modest), Turkish (mother tongue).</w:t>
      </w:r>
    </w:p>
    <w:p w:rsidR="00C24988" w:rsidRPr="00C24988" w:rsidRDefault="00C24988" w:rsidP="00B76C42">
      <w:pPr>
        <w:pStyle w:val="H23G"/>
      </w:pPr>
      <w:r w:rsidRPr="00C24988">
        <w:tab/>
      </w:r>
      <w:r w:rsidRPr="00C24988">
        <w:tab/>
        <w:t>Current position/function</w:t>
      </w:r>
    </w:p>
    <w:p w:rsidR="00C24988" w:rsidRPr="00C24988" w:rsidRDefault="00C24988" w:rsidP="00C24988">
      <w:pPr>
        <w:pStyle w:val="SingleTxtG"/>
      </w:pPr>
      <w:r w:rsidRPr="00C24988">
        <w:t>Retired ambassador, over forty years of career in diplomacy.</w:t>
      </w:r>
    </w:p>
    <w:p w:rsidR="00C24988" w:rsidRPr="00C24988" w:rsidRDefault="00C24988" w:rsidP="00C24988">
      <w:pPr>
        <w:pStyle w:val="SingleTxtG"/>
      </w:pPr>
      <w:r w:rsidRPr="00C24988">
        <w:t>Lecturer at several universities on international organisations, human rights and humanitarian law, migration and refugee issues, countering terrorism while ensuring respect for human rights and the rule of law.</w:t>
      </w:r>
    </w:p>
    <w:p w:rsidR="00C24988" w:rsidRPr="00C24988" w:rsidRDefault="00C24988" w:rsidP="00C24988">
      <w:pPr>
        <w:pStyle w:val="SingleTxtG"/>
      </w:pPr>
      <w:r w:rsidRPr="00C24988">
        <w:t>Contributor to think tanks on the topics mentioned above.</w:t>
      </w:r>
    </w:p>
    <w:p w:rsidR="00C24988" w:rsidRPr="00C24988" w:rsidRDefault="00C24988" w:rsidP="00B76C42">
      <w:pPr>
        <w:pStyle w:val="H23G"/>
      </w:pPr>
      <w:r w:rsidRPr="00C24988">
        <w:tab/>
      </w:r>
      <w:r w:rsidRPr="00C24988">
        <w:tab/>
        <w:t>Main professional activities</w:t>
      </w:r>
    </w:p>
    <w:p w:rsidR="00C24988" w:rsidRPr="00C24988" w:rsidRDefault="00C24988" w:rsidP="00C24988">
      <w:pPr>
        <w:pStyle w:val="SingleTxtG"/>
      </w:pPr>
      <w:r w:rsidRPr="00C24988">
        <w:t>Ambassador, Permanent Representative to the Council of Europe (CoE), Strasbourg (2014</w:t>
      </w:r>
      <w:r w:rsidR="00C80395">
        <w:t>–</w:t>
      </w:r>
      <w:r w:rsidRPr="00C24988">
        <w:t>2018).</w:t>
      </w:r>
    </w:p>
    <w:p w:rsidR="00C24988" w:rsidRPr="00C24988" w:rsidRDefault="00C24988" w:rsidP="00C24988">
      <w:pPr>
        <w:pStyle w:val="SingleTxtG"/>
      </w:pPr>
      <w:r w:rsidRPr="00C24988">
        <w:t>Deputy Undersecretary for general political affairs, MFA (2013</w:t>
      </w:r>
      <w:r w:rsidR="00C80395">
        <w:t>–</w:t>
      </w:r>
      <w:r w:rsidRPr="00C24988">
        <w:t>2014).</w:t>
      </w:r>
    </w:p>
    <w:p w:rsidR="00C24988" w:rsidRPr="00C24988" w:rsidRDefault="00C24988" w:rsidP="00C24988">
      <w:pPr>
        <w:pStyle w:val="SingleTxtG"/>
      </w:pPr>
      <w:r w:rsidRPr="00C24988">
        <w:t>Director General for multilateral political affairs, MFA (2011</w:t>
      </w:r>
      <w:r w:rsidR="00C80395">
        <w:t>–</w:t>
      </w:r>
      <w:r w:rsidRPr="00C24988">
        <w:t>2013).</w:t>
      </w:r>
    </w:p>
    <w:p w:rsidR="00C24988" w:rsidRPr="00C24988" w:rsidRDefault="00C24988" w:rsidP="00C24988">
      <w:pPr>
        <w:pStyle w:val="SingleTxtG"/>
      </w:pPr>
      <w:r w:rsidRPr="00C24988">
        <w:t>Ambassador to South Korea (concurrently accredited to North Korea) (2009</w:t>
      </w:r>
      <w:r w:rsidR="00C80395">
        <w:t>–</w:t>
      </w:r>
      <w:r w:rsidRPr="00C24988">
        <w:t>2011).</w:t>
      </w:r>
    </w:p>
    <w:p w:rsidR="00C24988" w:rsidRPr="00C24988" w:rsidRDefault="00C24988" w:rsidP="00C24988">
      <w:pPr>
        <w:pStyle w:val="SingleTxtG"/>
      </w:pPr>
      <w:r w:rsidRPr="00C24988">
        <w:t>Ambassador to Ukraine (2005</w:t>
      </w:r>
      <w:r w:rsidR="00C80395">
        <w:t>–</w:t>
      </w:r>
      <w:r w:rsidRPr="00C24988">
        <w:t>2009).</w:t>
      </w:r>
    </w:p>
    <w:p w:rsidR="00C24988" w:rsidRPr="00C24988" w:rsidRDefault="00C24988" w:rsidP="00C24988">
      <w:pPr>
        <w:pStyle w:val="SingleTxtG"/>
      </w:pPr>
      <w:r w:rsidRPr="00C24988">
        <w:t>Director for the Council of Europe and Human Rights, MFA (2001</w:t>
      </w:r>
      <w:r w:rsidR="00C80395">
        <w:t>–</w:t>
      </w:r>
      <w:r w:rsidRPr="00C24988">
        <w:t>2005).</w:t>
      </w:r>
    </w:p>
    <w:p w:rsidR="00C24988" w:rsidRPr="00C24988" w:rsidRDefault="00C24988" w:rsidP="00C24988">
      <w:pPr>
        <w:pStyle w:val="SingleTxtG"/>
      </w:pPr>
      <w:r w:rsidRPr="00C24988">
        <w:t>Deputy Permanent Representative to the UN Office in Geneva (1999</w:t>
      </w:r>
      <w:r w:rsidR="00C80395">
        <w:t>–</w:t>
      </w:r>
      <w:r w:rsidRPr="00C24988">
        <w:t>2001).</w:t>
      </w:r>
    </w:p>
    <w:p w:rsidR="00C24988" w:rsidRPr="00C24988" w:rsidRDefault="00C24988" w:rsidP="00C24988">
      <w:pPr>
        <w:pStyle w:val="SingleTxtG"/>
      </w:pPr>
      <w:r w:rsidRPr="00C24988">
        <w:t>Consul General at London (1996</w:t>
      </w:r>
      <w:r w:rsidR="00C80395">
        <w:t>–</w:t>
      </w:r>
      <w:r w:rsidRPr="00C24988">
        <w:t>1999).</w:t>
      </w:r>
    </w:p>
    <w:p w:rsidR="00C24988" w:rsidRPr="00C24988" w:rsidRDefault="00C24988" w:rsidP="00C24988">
      <w:pPr>
        <w:pStyle w:val="SingleTxtG"/>
      </w:pPr>
      <w:r w:rsidRPr="00C24988">
        <w:t>Earlier postings include Bonn, Vienna (CFE negotiations), Frankfurt and Doha.</w:t>
      </w:r>
    </w:p>
    <w:p w:rsidR="00C24988" w:rsidRPr="00C24988" w:rsidRDefault="00C24988" w:rsidP="00B76C42">
      <w:pPr>
        <w:pStyle w:val="H23G"/>
      </w:pPr>
      <w:r w:rsidRPr="00C24988">
        <w:tab/>
      </w:r>
      <w:r w:rsidRPr="00C24988">
        <w:tab/>
        <w:t>Educational background</w:t>
      </w:r>
    </w:p>
    <w:p w:rsidR="00C24988" w:rsidRPr="00C24988" w:rsidRDefault="00C24988" w:rsidP="00C24988">
      <w:pPr>
        <w:pStyle w:val="SingleTxtG"/>
      </w:pPr>
      <w:r w:rsidRPr="00C24988">
        <w:t>Graduated in 1978 from the Middle East Technical University in Ankara, studied political science and international law.</w:t>
      </w:r>
    </w:p>
    <w:p w:rsidR="00C24988" w:rsidRPr="00C24988" w:rsidRDefault="00C24988" w:rsidP="00B76C42">
      <w:pPr>
        <w:pStyle w:val="H23G"/>
      </w:pPr>
      <w:r w:rsidRPr="00C24988">
        <w:tab/>
      </w:r>
      <w:r w:rsidRPr="00C24988">
        <w:tab/>
        <w:t xml:space="preserve">Other main activities in the field of human rights relevant to the mandate </w:t>
      </w:r>
      <w:r w:rsidRPr="00C24988">
        <w:br/>
        <w:t>of the Committee against Torture</w:t>
      </w:r>
    </w:p>
    <w:p w:rsidR="00C24988" w:rsidRPr="00C24988" w:rsidRDefault="00C24988" w:rsidP="00C24988">
      <w:pPr>
        <w:pStyle w:val="SingleTxtG"/>
      </w:pPr>
      <w:r w:rsidRPr="00C24988">
        <w:t>Agent of Government before the European Court of Human Rights (2014</w:t>
      </w:r>
      <w:r w:rsidR="00C80395">
        <w:t>–</w:t>
      </w:r>
      <w:r w:rsidRPr="00C24988">
        <w:t>2018).</w:t>
      </w:r>
    </w:p>
    <w:p w:rsidR="00C24988" w:rsidRPr="00C24988" w:rsidRDefault="00C24988" w:rsidP="00C24988">
      <w:pPr>
        <w:pStyle w:val="SingleTxtG"/>
      </w:pPr>
      <w:r w:rsidRPr="00C24988">
        <w:t>Chair of the Committee of the Parties to the Istanbul Convention (CoE Convention on Preventing and Combating Violence Against Women and Domestic Violence) (2015</w:t>
      </w:r>
      <w:r w:rsidR="00C80395">
        <w:t>–</w:t>
      </w:r>
      <w:r w:rsidRPr="00C24988">
        <w:t>2018).</w:t>
      </w:r>
    </w:p>
    <w:p w:rsidR="00C24988" w:rsidRPr="00C24988" w:rsidRDefault="00C24988" w:rsidP="00C24988">
      <w:pPr>
        <w:pStyle w:val="SingleTxtG"/>
      </w:pPr>
      <w:r w:rsidRPr="00C24988">
        <w:t>Chair of the Group of Rapporteurs on democracy education and culture (GR-C) of the CoE Committee of Ministers (2017</w:t>
      </w:r>
      <w:r w:rsidR="00C80395">
        <w:t>–</w:t>
      </w:r>
      <w:r w:rsidRPr="00C24988">
        <w:t>2018).</w:t>
      </w:r>
    </w:p>
    <w:p w:rsidR="00C24988" w:rsidRPr="00C24988" w:rsidRDefault="00C24988" w:rsidP="00C24988">
      <w:pPr>
        <w:pStyle w:val="SingleTxtG"/>
      </w:pPr>
      <w:r w:rsidRPr="00C24988">
        <w:t>Member of the Governing Board of the European Wergeland Centre (EWC), based in Oslo, promoting education for democratic citizenship and human rights (2017</w:t>
      </w:r>
      <w:r w:rsidR="00C80395">
        <w:t>–</w:t>
      </w:r>
      <w:r w:rsidRPr="00C24988">
        <w:t>2018).</w:t>
      </w:r>
    </w:p>
    <w:p w:rsidR="00C24988" w:rsidRPr="00C24988" w:rsidRDefault="00C24988" w:rsidP="00C24988">
      <w:pPr>
        <w:pStyle w:val="SingleTxtG"/>
      </w:pPr>
      <w:r w:rsidRPr="00C24988">
        <w:t>Interlocutor to the CPT (European Committee for the Prevention of Torture and Inhuman or Degrading Treatment or Punishment) (2014</w:t>
      </w:r>
      <w:r w:rsidR="00C80395">
        <w:t>–</w:t>
      </w:r>
      <w:r w:rsidRPr="00C24988">
        <w:t>2018).</w:t>
      </w:r>
    </w:p>
    <w:p w:rsidR="00C24988" w:rsidRPr="00C24988" w:rsidRDefault="00C24988" w:rsidP="00C24988">
      <w:pPr>
        <w:pStyle w:val="SingleTxtG"/>
      </w:pPr>
      <w:r w:rsidRPr="00C24988">
        <w:t>National liaison officer for the CPT (2001</w:t>
      </w:r>
      <w:r w:rsidR="00C80395">
        <w:t>–</w:t>
      </w:r>
      <w:r w:rsidRPr="00C24988">
        <w:t>2005).</w:t>
      </w:r>
    </w:p>
    <w:p w:rsidR="00C24988" w:rsidRPr="00C24988" w:rsidRDefault="00C24988" w:rsidP="00C24988">
      <w:pPr>
        <w:pStyle w:val="SingleTxtG"/>
      </w:pPr>
      <w:r w:rsidRPr="00C24988">
        <w:t>National coordinator for execution of judgments of the European Court of Human Rights (2001</w:t>
      </w:r>
      <w:r w:rsidR="00C80395">
        <w:t>–</w:t>
      </w:r>
      <w:r w:rsidRPr="00C24988">
        <w:t>2005).</w:t>
      </w:r>
    </w:p>
    <w:p w:rsidR="00C24988" w:rsidRPr="00C24988" w:rsidRDefault="00C24988" w:rsidP="00B76C42">
      <w:pPr>
        <w:pStyle w:val="H23G"/>
      </w:pPr>
      <w:r w:rsidRPr="00C24988">
        <w:lastRenderedPageBreak/>
        <w:tab/>
      </w:r>
      <w:r w:rsidRPr="00C24988">
        <w:tab/>
        <w:t>List of most recent publications in this field</w:t>
      </w:r>
    </w:p>
    <w:p w:rsidR="00C24988" w:rsidRPr="00C24988" w:rsidRDefault="00C24988" w:rsidP="005C19D9">
      <w:pPr>
        <w:pStyle w:val="SingleTxtG"/>
        <w:keepNext/>
        <w:keepLines/>
      </w:pPr>
      <w:r w:rsidRPr="00C24988">
        <w:t>Collected speeches delivered at the UN and the CoE.</w:t>
      </w:r>
    </w:p>
    <w:p w:rsidR="00400752" w:rsidRDefault="00C24988" w:rsidP="008930CD">
      <w:pPr>
        <w:pStyle w:val="SingleTxtG"/>
      </w:pPr>
      <w:r w:rsidRPr="00C24988">
        <w:t>Various reports and written submissions throughout diplomatic service on international law, human rights and humanitarian law, migration and refugee issues as well as counter-terrorism.</w:t>
      </w:r>
    </w:p>
    <w:p w:rsidR="00C24988" w:rsidRPr="00C24988" w:rsidRDefault="00C24988" w:rsidP="00400752">
      <w:pPr>
        <w:pStyle w:val="HChG"/>
      </w:pPr>
      <w:r w:rsidRPr="00C24988">
        <w:br w:type="page"/>
      </w:r>
      <w:r w:rsidRPr="00C24988">
        <w:lastRenderedPageBreak/>
        <w:tab/>
      </w:r>
      <w:r w:rsidRPr="00C24988">
        <w:tab/>
        <w:t>Mumba Malila (Zambia)</w:t>
      </w:r>
    </w:p>
    <w:p w:rsidR="00C24988" w:rsidRPr="00C24988" w:rsidRDefault="00C24988" w:rsidP="00C24988">
      <w:pPr>
        <w:pStyle w:val="SingleTxtG"/>
      </w:pPr>
      <w:r w:rsidRPr="009B7562">
        <w:rPr>
          <w:b/>
          <w:bCs/>
        </w:rPr>
        <w:t>Date and place of birth:</w:t>
      </w:r>
      <w:r w:rsidRPr="00C24988">
        <w:t xml:space="preserve"> 16 April 1964, Lusaka, Zambia.</w:t>
      </w:r>
    </w:p>
    <w:p w:rsidR="00C24988" w:rsidRPr="00C24988" w:rsidRDefault="00C24988" w:rsidP="00C24988">
      <w:pPr>
        <w:pStyle w:val="SingleTxtG"/>
      </w:pPr>
      <w:r w:rsidRPr="009B7562">
        <w:rPr>
          <w:b/>
          <w:bCs/>
        </w:rPr>
        <w:t>Working languages:</w:t>
      </w:r>
      <w:r w:rsidRPr="00C24988">
        <w:t xml:space="preserve"> English.</w:t>
      </w:r>
    </w:p>
    <w:p w:rsidR="00C24988" w:rsidRPr="00C24988" w:rsidRDefault="00C24988" w:rsidP="009B7562">
      <w:pPr>
        <w:pStyle w:val="H23G"/>
      </w:pPr>
      <w:r w:rsidRPr="00C24988">
        <w:tab/>
      </w:r>
      <w:r w:rsidRPr="00C24988">
        <w:tab/>
        <w:t>Current position/function</w:t>
      </w:r>
    </w:p>
    <w:p w:rsidR="00C24988" w:rsidRPr="00C24988" w:rsidRDefault="00C24988" w:rsidP="00C24988">
      <w:pPr>
        <w:pStyle w:val="SingleTxtG"/>
      </w:pPr>
      <w:r w:rsidRPr="00C24988">
        <w:t>Judge of the Supreme Court of Zambia since 2014.</w:t>
      </w:r>
    </w:p>
    <w:p w:rsidR="00C24988" w:rsidRPr="00C24988" w:rsidRDefault="00C24988" w:rsidP="00AC7D6F">
      <w:pPr>
        <w:pStyle w:val="H23G"/>
      </w:pPr>
      <w:r w:rsidRPr="00C24988">
        <w:tab/>
      </w:r>
      <w:r w:rsidRPr="00C24988">
        <w:tab/>
        <w:t>Main professional activities</w:t>
      </w:r>
    </w:p>
    <w:p w:rsidR="00C24988" w:rsidRPr="00C24988" w:rsidRDefault="00C24988" w:rsidP="00C24988">
      <w:pPr>
        <w:pStyle w:val="SingleTxtG"/>
      </w:pPr>
      <w:r w:rsidRPr="00C24988">
        <w:t>Twice served as Attorney General of Zambia and Competent Authority in the Republic of Zambia for mutual legal assistance in criminal matters.</w:t>
      </w:r>
    </w:p>
    <w:p w:rsidR="00C24988" w:rsidRPr="00C24988" w:rsidRDefault="00C24988" w:rsidP="00C24988">
      <w:pPr>
        <w:pStyle w:val="SingleTxtG"/>
      </w:pPr>
      <w:r w:rsidRPr="00C24988">
        <w:t>Member and Vice Chairperson of the African Commission on Human and Peoples</w:t>
      </w:r>
      <w:r w:rsidR="00291377">
        <w:t>’</w:t>
      </w:r>
      <w:r w:rsidRPr="00C24988">
        <w:t xml:space="preserve"> Rights(2005</w:t>
      </w:r>
      <w:r w:rsidR="00C80395">
        <w:t>–</w:t>
      </w:r>
      <w:r w:rsidRPr="00C24988">
        <w:t>2011); Special Rapporteur on Prisons and Conditions of Detention; Member of the Working Group on the Death Penalty in Africa; Chairperson of the Human Rights Commission of Zambia (2004</w:t>
      </w:r>
      <w:r w:rsidR="00C80395">
        <w:t>–</w:t>
      </w:r>
      <w:r w:rsidRPr="00C24988">
        <w:t>2006); Vice President of the Human Rights Association of Zambia (2002</w:t>
      </w:r>
      <w:r w:rsidR="00C80395">
        <w:t>–</w:t>
      </w:r>
      <w:r w:rsidRPr="00C24988">
        <w:t>2004).</w:t>
      </w:r>
    </w:p>
    <w:p w:rsidR="00C24988" w:rsidRPr="00C24988" w:rsidRDefault="00C24988" w:rsidP="00AC7D6F">
      <w:pPr>
        <w:pStyle w:val="H23G"/>
      </w:pPr>
      <w:r w:rsidRPr="00C24988">
        <w:tab/>
      </w:r>
      <w:r w:rsidRPr="00C24988">
        <w:tab/>
        <w:t>Educational background</w:t>
      </w:r>
    </w:p>
    <w:p w:rsidR="00C24988" w:rsidRPr="00C24988" w:rsidRDefault="00C24988" w:rsidP="00C24988">
      <w:pPr>
        <w:pStyle w:val="SingleTxtG"/>
      </w:pPr>
      <w:r w:rsidRPr="00C24988">
        <w:t>LLB (Zambia), LLM (Cambridge), LLM (Cumbria), LLD Human Rights (Pretoria), Certificate in International Human Rights (Strasbourg).</w:t>
      </w:r>
    </w:p>
    <w:p w:rsidR="00C24988" w:rsidRPr="00C24988" w:rsidRDefault="00C24988" w:rsidP="00AC7D6F">
      <w:pPr>
        <w:pStyle w:val="H23G"/>
      </w:pPr>
      <w:r w:rsidRPr="00C24988">
        <w:tab/>
      </w:r>
      <w:r w:rsidRPr="00C24988">
        <w:tab/>
        <w:t xml:space="preserve">Other main activities in the field of human rights relevant to the mandate </w:t>
      </w:r>
      <w:r w:rsidRPr="00C24988">
        <w:br/>
        <w:t>of the Committee against Torture</w:t>
      </w:r>
    </w:p>
    <w:p w:rsidR="00C24988" w:rsidRPr="00C24988" w:rsidRDefault="00C24988" w:rsidP="00C24988">
      <w:pPr>
        <w:pStyle w:val="SingleTxtG"/>
      </w:pPr>
      <w:r w:rsidRPr="00C24988">
        <w:t>Visited places of detention in Uganda, Malawi, Tanzania, Eswatini, Liberia and Mozambique, visited prisons and places of detention in virtually all parts of Zambia.</w:t>
      </w:r>
    </w:p>
    <w:p w:rsidR="00C24988" w:rsidRPr="00C24988" w:rsidRDefault="00C24988" w:rsidP="00C24988">
      <w:pPr>
        <w:pStyle w:val="SingleTxtG"/>
      </w:pPr>
      <w:r w:rsidRPr="00C24988">
        <w:t>Presented numerous papers relevant to torture including: The Death Penalty in Zambia- A call for its abolition; The punishment for Homicide in Zambia: Is it appropriate?; A Critical Analysis of Pre- Trial Procedures and the Right to Ensure Effective Human Rights Protection during Trial; The State of African Prisons from the Perspective of the African Commission on Human and Peoples</w:t>
      </w:r>
      <w:r w:rsidR="00291377">
        <w:t>’</w:t>
      </w:r>
      <w:r w:rsidRPr="00C24988">
        <w:t xml:space="preserve"> Rights; Arguments for and Against the Death Penalty in Africa.</w:t>
      </w:r>
    </w:p>
    <w:p w:rsidR="00C24988" w:rsidRPr="00C24988" w:rsidRDefault="00C24988" w:rsidP="00C24988">
      <w:pPr>
        <w:pStyle w:val="SingleTxtG"/>
      </w:pPr>
      <w:r w:rsidRPr="00C24988">
        <w:t xml:space="preserve">Undertaken short courses relevant to torture including: </w:t>
      </w:r>
      <w:r w:rsidR="00291377">
        <w:t>“</w:t>
      </w:r>
      <w:r w:rsidRPr="00C24988">
        <w:t>Strengthening the Implementation of Human rights Treaty Body Recommending at National Level</w:t>
      </w:r>
      <w:r w:rsidR="00291377">
        <w:t>”</w:t>
      </w:r>
      <w:r w:rsidRPr="00C24988">
        <w:t xml:space="preserve"> 2005, Geneva, Switzerland; </w:t>
      </w:r>
      <w:r w:rsidR="00291377">
        <w:t>“</w:t>
      </w:r>
      <w:r w:rsidRPr="00C24988">
        <w:t>Implementation of Concluding Observations at National Level</w:t>
      </w:r>
      <w:r w:rsidR="00291377">
        <w:t>”</w:t>
      </w:r>
      <w:r w:rsidRPr="00C24988">
        <w:t xml:space="preserve"> August 2006, Lusaka, Zambia; Training Programme for Law Enforcement Officials on the Prohibition and Prevention of Torture, </w:t>
      </w:r>
      <w:proofErr w:type="gramStart"/>
      <w:r w:rsidRPr="00C24988">
        <w:t>September,</w:t>
      </w:r>
      <w:proofErr w:type="gramEnd"/>
      <w:r w:rsidRPr="00C24988">
        <w:t xml:space="preserve"> 2008, Monrovia, Liberia. </w:t>
      </w:r>
    </w:p>
    <w:p w:rsidR="00C24988" w:rsidRPr="00C24988" w:rsidRDefault="00C24988" w:rsidP="00AC7D6F">
      <w:pPr>
        <w:pStyle w:val="H23G"/>
      </w:pPr>
      <w:r w:rsidRPr="00C24988">
        <w:tab/>
      </w:r>
      <w:r w:rsidRPr="00C24988">
        <w:tab/>
        <w:t>List of most recent publications in this field</w:t>
      </w:r>
    </w:p>
    <w:p w:rsidR="00C24988" w:rsidRPr="00C24988" w:rsidRDefault="00291377" w:rsidP="00C24988">
      <w:pPr>
        <w:pStyle w:val="SingleTxtG"/>
      </w:pPr>
      <w:r>
        <w:t>“</w:t>
      </w:r>
      <w:r w:rsidR="00C24988" w:rsidRPr="00C24988">
        <w:t>Promising siblings: the relation between the African Commission on Human and Peoples</w:t>
      </w:r>
      <w:r>
        <w:t>’</w:t>
      </w:r>
      <w:r w:rsidR="00C24988" w:rsidRPr="00C24988">
        <w:t xml:space="preserve"> Rights and the African Court on Human and Peoples</w:t>
      </w:r>
      <w:r>
        <w:t>’</w:t>
      </w:r>
      <w:r w:rsidR="00C24988" w:rsidRPr="00C24988">
        <w:t xml:space="preserve"> Rights</w:t>
      </w:r>
      <w:r>
        <w:t>”</w:t>
      </w:r>
      <w:r w:rsidR="00C24988" w:rsidRPr="00C24988">
        <w:t xml:space="preserve">, (2011) 17(2) </w:t>
      </w:r>
      <w:r w:rsidR="00C24988" w:rsidRPr="00600C54">
        <w:rPr>
          <w:i/>
          <w:iCs/>
        </w:rPr>
        <w:t>EAJPHR</w:t>
      </w:r>
      <w:r w:rsidR="00C24988" w:rsidRPr="00C24988">
        <w:t xml:space="preserve">; </w:t>
      </w:r>
      <w:r>
        <w:t>“</w:t>
      </w:r>
      <w:r w:rsidR="00C24988" w:rsidRPr="00C24988">
        <w:t>Daunting prospects: accessing the African Court through the African Commission</w:t>
      </w:r>
      <w:r>
        <w:t>”</w:t>
      </w:r>
      <w:r w:rsidR="00C24988" w:rsidRPr="00C24988">
        <w:t xml:space="preserve"> (2011) 31(2-6) </w:t>
      </w:r>
      <w:r w:rsidR="00C24988" w:rsidRPr="00600C54">
        <w:rPr>
          <w:i/>
          <w:iCs/>
        </w:rPr>
        <w:t>Human Rights Law Journal</w:t>
      </w:r>
      <w:r w:rsidR="00C24988" w:rsidRPr="00C24988">
        <w:t xml:space="preserve">; </w:t>
      </w:r>
      <w:r>
        <w:t>“</w:t>
      </w:r>
      <w:r w:rsidR="00C24988" w:rsidRPr="00C24988">
        <w:t>Individual Duty in the African Human Rights Protection System, Challenges and Prospects</w:t>
      </w:r>
      <w:r>
        <w:t>”</w:t>
      </w:r>
      <w:r w:rsidR="00C24988" w:rsidRPr="00C24988">
        <w:t xml:space="preserve"> in Stephan Parmentier and others (eds.) 2016 </w:t>
      </w:r>
      <w:r w:rsidR="00C24988" w:rsidRPr="00600C54">
        <w:rPr>
          <w:i/>
          <w:iCs/>
        </w:rPr>
        <w:t>Between Rights and Responsibilities: A Fundamental Debate</w:t>
      </w:r>
      <w:r w:rsidR="00C24988" w:rsidRPr="00C24988">
        <w:t>.</w:t>
      </w:r>
    </w:p>
    <w:p w:rsidR="00C24988" w:rsidRPr="00C24988" w:rsidRDefault="00C24988" w:rsidP="00AC7D6F">
      <w:pPr>
        <w:pStyle w:val="HChG"/>
      </w:pPr>
      <w:r w:rsidRPr="00C24988">
        <w:br w:type="page"/>
      </w:r>
      <w:r w:rsidRPr="00C24988">
        <w:lastRenderedPageBreak/>
        <w:tab/>
      </w:r>
      <w:r w:rsidRPr="00C24988">
        <w:tab/>
        <w:t>Ilvija Pūce (Latvia)</w:t>
      </w:r>
    </w:p>
    <w:p w:rsidR="00C24988" w:rsidRPr="00C24988" w:rsidRDefault="00C24988" w:rsidP="00C24988">
      <w:pPr>
        <w:pStyle w:val="SingleTxtG"/>
      </w:pPr>
      <w:r w:rsidRPr="00AC7D6F">
        <w:rPr>
          <w:b/>
          <w:bCs/>
        </w:rPr>
        <w:t>Date and place of birth:</w:t>
      </w:r>
      <w:r w:rsidRPr="00C24988">
        <w:t xml:space="preserve"> October 28, 1971, Riga, Latvia.</w:t>
      </w:r>
    </w:p>
    <w:p w:rsidR="00C24988" w:rsidRPr="00C24988" w:rsidRDefault="00C24988" w:rsidP="00C24988">
      <w:pPr>
        <w:pStyle w:val="SingleTxtG"/>
      </w:pPr>
      <w:r w:rsidRPr="00AC7D6F">
        <w:rPr>
          <w:b/>
          <w:bCs/>
        </w:rPr>
        <w:t>Working languages:</w:t>
      </w:r>
      <w:r w:rsidRPr="00C24988">
        <w:t xml:space="preserve"> Latvian (native), English (excellent), Russian (very good), French (reading), Danish (reading).</w:t>
      </w:r>
    </w:p>
    <w:p w:rsidR="00C24988" w:rsidRPr="00C24988" w:rsidRDefault="00C24988" w:rsidP="00AC7D6F">
      <w:pPr>
        <w:pStyle w:val="H23G"/>
      </w:pPr>
      <w:r w:rsidRPr="00C24988">
        <w:tab/>
      </w:r>
      <w:r w:rsidRPr="00C24988">
        <w:tab/>
        <w:t>Current position/function</w:t>
      </w:r>
    </w:p>
    <w:p w:rsidR="00C24988" w:rsidRPr="00C24988" w:rsidRDefault="00C24988" w:rsidP="00C24988">
      <w:pPr>
        <w:pStyle w:val="SingleTxtG"/>
      </w:pPr>
      <w:r w:rsidRPr="00C24988">
        <w:t>Member of the Council of Europe (CoE) Committee for the Prevention of Torture (CPT) in respect of Latvia (since 2007): visiting and reporting on closed institutions in CoE Member States; Member of the CPT Standing Jurisprudence group since 2015; Head of the Working group on revising the standards of the CPT on juveniles in closed institutions (published in the 24th General Report on the CPT</w:t>
      </w:r>
      <w:r w:rsidR="00291377">
        <w:t>’</w:t>
      </w:r>
      <w:r w:rsidRPr="00C24988">
        <w:t>s Activities (2013</w:t>
      </w:r>
      <w:r w:rsidR="00C80395">
        <w:t>–</w:t>
      </w:r>
      <w:r w:rsidRPr="00C24988">
        <w:t>2014).</w:t>
      </w:r>
    </w:p>
    <w:p w:rsidR="00C24988" w:rsidRPr="00C24988" w:rsidRDefault="00C24988" w:rsidP="00AC7D6F">
      <w:pPr>
        <w:pStyle w:val="H23G"/>
      </w:pPr>
      <w:r w:rsidRPr="00C24988">
        <w:tab/>
      </w:r>
      <w:r w:rsidRPr="00C24988">
        <w:tab/>
        <w:t>Main professional activities</w:t>
      </w:r>
    </w:p>
    <w:p w:rsidR="00C24988" w:rsidRPr="00C24988" w:rsidRDefault="00C24988" w:rsidP="00C24988">
      <w:pPr>
        <w:pStyle w:val="SingleTxtG"/>
      </w:pPr>
      <w:r w:rsidRPr="00C24988">
        <w:t>Legal Adviser at DIGNITY – Danish Institute against Torture (2014</w:t>
      </w:r>
      <w:r w:rsidR="00D27A75">
        <w:t>–</w:t>
      </w:r>
      <w:r w:rsidRPr="00C24988">
        <w:t>2017): legal advice and training on international human rights law and practices relevant to the prohibition, reparation and prevention of torture; legal research; international human rights advocacy in co-operation with national and international partner organisations in particular in MENA region, East-Africa and West-Africa. Senior Lawyer at Latvian Centre for Human Rights (2001</w:t>
      </w:r>
      <w:r w:rsidR="00D27A75">
        <w:t>–</w:t>
      </w:r>
      <w:r w:rsidRPr="00C24988">
        <w:t xml:space="preserve">2014): focus on non-discrimination and prevention of torture; legal analysis and research; trainings; advocacy; litigation; on-site monitoring of closed institutions. </w:t>
      </w:r>
    </w:p>
    <w:p w:rsidR="00C24988" w:rsidRPr="00C24988" w:rsidRDefault="00C24988" w:rsidP="00C24988">
      <w:pPr>
        <w:pStyle w:val="SingleTxtG"/>
      </w:pPr>
      <w:r w:rsidRPr="00C24988">
        <w:t>Member, the Standing Committee of the Sentence Enforcement Code, Ministry of Justice of Latvia (2012</w:t>
      </w:r>
      <w:r w:rsidR="00D27A75">
        <w:t>–</w:t>
      </w:r>
      <w:r w:rsidRPr="00C24988">
        <w:t>present).</w:t>
      </w:r>
    </w:p>
    <w:p w:rsidR="00C24988" w:rsidRPr="00C24988" w:rsidRDefault="00C24988" w:rsidP="00C24988">
      <w:pPr>
        <w:pStyle w:val="SingleTxtG"/>
      </w:pPr>
      <w:r w:rsidRPr="00C24988">
        <w:t>Member, the European Union Network of Independent Experts on Fundamental Rights (2005</w:t>
      </w:r>
      <w:r w:rsidR="00D27A75">
        <w:t>–</w:t>
      </w:r>
      <w:r w:rsidRPr="00C24988">
        <w:t>2007), Senior expert from Latvia, the EU Fundamental Rights Agency Legal Experts Network (FRALEX) (2007</w:t>
      </w:r>
      <w:r w:rsidR="00D27A75">
        <w:t>–</w:t>
      </w:r>
      <w:r w:rsidRPr="00C24988">
        <w:t xml:space="preserve">2009). </w:t>
      </w:r>
    </w:p>
    <w:p w:rsidR="00C24988" w:rsidRPr="00C24988" w:rsidRDefault="00C24988" w:rsidP="00AC7D6F">
      <w:pPr>
        <w:pStyle w:val="H23G"/>
      </w:pPr>
      <w:r w:rsidRPr="00C24988">
        <w:tab/>
      </w:r>
      <w:r w:rsidRPr="00C24988">
        <w:tab/>
        <w:t>Educational background</w:t>
      </w:r>
    </w:p>
    <w:p w:rsidR="00C24988" w:rsidRPr="00C24988" w:rsidRDefault="00C24988" w:rsidP="00C24988">
      <w:pPr>
        <w:pStyle w:val="SingleTxtG"/>
      </w:pPr>
      <w:r w:rsidRPr="00C24988">
        <w:t xml:space="preserve">LL.M. in International and European Law, thesis </w:t>
      </w:r>
      <w:r w:rsidR="00291377">
        <w:t>“</w:t>
      </w:r>
      <w:r w:rsidRPr="00C24988">
        <w:t>Ratification of the OPCAT and the creation of a National Preventive Mechanism against torture in Latvia</w:t>
      </w:r>
      <w:r w:rsidR="00291377">
        <w:t>”</w:t>
      </w:r>
      <w:r w:rsidRPr="00C24988">
        <w:t xml:space="preserve">. </w:t>
      </w:r>
    </w:p>
    <w:p w:rsidR="00C24988" w:rsidRPr="00C24988" w:rsidRDefault="00C24988" w:rsidP="00C24988">
      <w:pPr>
        <w:pStyle w:val="SingleTxtG"/>
      </w:pPr>
      <w:r w:rsidRPr="00C24988">
        <w:t>Bachelor</w:t>
      </w:r>
      <w:r w:rsidR="00291377">
        <w:t>’</w:t>
      </w:r>
      <w:r w:rsidRPr="00C24988">
        <w:t xml:space="preserve">s degree in law (5-years program), thesis </w:t>
      </w:r>
      <w:r w:rsidR="00291377">
        <w:t>“</w:t>
      </w:r>
      <w:r w:rsidRPr="00C24988">
        <w:t>Occupation restrictions for persons with annulled or cancelled criminal record</w:t>
      </w:r>
      <w:r w:rsidR="00291377">
        <w:t>”</w:t>
      </w:r>
      <w:r w:rsidRPr="00C24988">
        <w:t>.</w:t>
      </w:r>
    </w:p>
    <w:p w:rsidR="00C24988" w:rsidRPr="00C24988" w:rsidRDefault="00C24988" w:rsidP="00C24988">
      <w:pPr>
        <w:pStyle w:val="SingleTxtG"/>
      </w:pPr>
      <w:r w:rsidRPr="00C24988">
        <w:t>International trainings, including courses at Institute for Human Rights Abo Akademi University, Turku, Finland, and European Law Academy, Trier, Germany.</w:t>
      </w:r>
    </w:p>
    <w:p w:rsidR="00C24988" w:rsidRPr="00C24988" w:rsidRDefault="00C24988" w:rsidP="00AC7D6F">
      <w:pPr>
        <w:pStyle w:val="H23G"/>
      </w:pPr>
      <w:r w:rsidRPr="00C24988">
        <w:tab/>
      </w:r>
      <w:r w:rsidRPr="00C24988">
        <w:tab/>
        <w:t xml:space="preserve">Other main activities in the field of human rights relevant to the mandate </w:t>
      </w:r>
      <w:r w:rsidRPr="00C24988">
        <w:br/>
        <w:t>of the Committee against Torture</w:t>
      </w:r>
    </w:p>
    <w:p w:rsidR="00C24988" w:rsidRPr="00C24988" w:rsidRDefault="00C24988" w:rsidP="00C24988">
      <w:pPr>
        <w:pStyle w:val="SingleTxtG"/>
      </w:pPr>
      <w:r w:rsidRPr="00C24988">
        <w:t>20 years of work experience at national and international level in the areas of international human rights with a specific focus on prevention of torture and ill-treatment; in-depth knowledge of the international human rights law, international and regional human rights systems and practices.</w:t>
      </w:r>
    </w:p>
    <w:p w:rsidR="00C24988" w:rsidRPr="00C24988" w:rsidRDefault="00C24988" w:rsidP="00C24988">
      <w:pPr>
        <w:pStyle w:val="SingleTxtG"/>
      </w:pPr>
      <w:r w:rsidRPr="00C24988">
        <w:t>Participation in fact-finding missions and preparation of reports related to fighting torture and ill-treatment in places of detention in many European countries, e.g. Bosnia and Herzegovina, Czech Republic, Greece, Malta, Slovakia, Ukraine, etc.</w:t>
      </w:r>
    </w:p>
    <w:p w:rsidR="00C24988" w:rsidRPr="00C24988" w:rsidRDefault="00C24988" w:rsidP="00C24988">
      <w:pPr>
        <w:pStyle w:val="SingleTxtG"/>
      </w:pPr>
      <w:r w:rsidRPr="00C24988">
        <w:t xml:space="preserve">Organization of seminars and providing training for National Preventive Mechanisms, NGOs and other stakeholders involved in torture prevention work in number of countries, e.g., Armenia, Kazakhstan, Kosovo, Montenegro, Sierra Leone, Tanzania, Turkey, Uzbekistan, etc. </w:t>
      </w:r>
    </w:p>
    <w:p w:rsidR="00C24988" w:rsidRPr="00C24988" w:rsidRDefault="00C24988" w:rsidP="00AC7D6F">
      <w:pPr>
        <w:pStyle w:val="H23G"/>
      </w:pPr>
      <w:r w:rsidRPr="00C24988">
        <w:tab/>
      </w:r>
      <w:r w:rsidRPr="00C24988">
        <w:tab/>
        <w:t>List of most recent publications in this field</w:t>
      </w:r>
    </w:p>
    <w:p w:rsidR="00C24988" w:rsidRPr="00C24988" w:rsidRDefault="00C24988" w:rsidP="00C24988">
      <w:pPr>
        <w:pStyle w:val="SingleTxtG"/>
      </w:pPr>
      <w:r w:rsidRPr="00C24988">
        <w:t>Participation in drafting the CPT reports and working papers (2007</w:t>
      </w:r>
      <w:r w:rsidR="00D27A75">
        <w:t>–</w:t>
      </w:r>
      <w:r w:rsidRPr="00C24988">
        <w:t>2019).</w:t>
      </w:r>
    </w:p>
    <w:p w:rsidR="00C24988" w:rsidRPr="00C24988" w:rsidRDefault="00291377" w:rsidP="00C24988">
      <w:pPr>
        <w:pStyle w:val="SingleTxtG"/>
      </w:pPr>
      <w:r>
        <w:lastRenderedPageBreak/>
        <w:t>“</w:t>
      </w:r>
      <w:r w:rsidR="00C24988" w:rsidRPr="00C24988">
        <w:t>Prison Conditions in Latvia</w:t>
      </w:r>
      <w:r>
        <w:t>”</w:t>
      </w:r>
      <w:r w:rsidR="00C24988" w:rsidRPr="00C24988">
        <w:t xml:space="preserve"> (co-author) (European Prison Observatory, 2013).</w:t>
      </w:r>
    </w:p>
    <w:p w:rsidR="00563FFB" w:rsidRDefault="00291377" w:rsidP="00563FFB">
      <w:pPr>
        <w:pStyle w:val="SingleTxtG"/>
      </w:pPr>
      <w:r>
        <w:t>“</w:t>
      </w:r>
      <w:r w:rsidR="00C24988" w:rsidRPr="00C24988">
        <w:t>Monitoring mechanisms of selected EU Member States concerning forced expulsion of illegally staying third country nationals</w:t>
      </w:r>
      <w:r>
        <w:t>”</w:t>
      </w:r>
      <w:r w:rsidR="00C24988" w:rsidRPr="00C24988">
        <w:t xml:space="preserve"> (commissioned by Latvian Ombudsman</w:t>
      </w:r>
      <w:r>
        <w:t>’</w:t>
      </w:r>
      <w:r w:rsidR="00C24988" w:rsidRPr="00C24988">
        <w:t>s Office, 2012).</w:t>
      </w:r>
    </w:p>
    <w:p w:rsidR="00C24988" w:rsidRPr="00C24988" w:rsidRDefault="00C24988" w:rsidP="00563FFB">
      <w:pPr>
        <w:pStyle w:val="HChG"/>
      </w:pPr>
      <w:r w:rsidRPr="00C24988">
        <w:br w:type="page"/>
      </w:r>
      <w:r w:rsidRPr="00C24988">
        <w:lastRenderedPageBreak/>
        <w:tab/>
      </w:r>
      <w:r w:rsidRPr="00C24988">
        <w:tab/>
        <w:t>Ana Racu (Republic of Moldova)</w:t>
      </w:r>
    </w:p>
    <w:p w:rsidR="00C24988" w:rsidRPr="00C24988" w:rsidRDefault="00C24988" w:rsidP="00C24988">
      <w:pPr>
        <w:pStyle w:val="SingleTxtG"/>
      </w:pPr>
      <w:r w:rsidRPr="00563FFB">
        <w:rPr>
          <w:b/>
          <w:bCs/>
        </w:rPr>
        <w:t>Date and place of birth:</w:t>
      </w:r>
      <w:r w:rsidRPr="00C24988">
        <w:t xml:space="preserve"> 17 June 1979, Chisinau, Republic of Moldova.</w:t>
      </w:r>
    </w:p>
    <w:p w:rsidR="00C24988" w:rsidRPr="00C24988" w:rsidRDefault="00C24988" w:rsidP="00C24988">
      <w:pPr>
        <w:pStyle w:val="SingleTxtG"/>
      </w:pPr>
      <w:r w:rsidRPr="00563FFB">
        <w:rPr>
          <w:b/>
          <w:bCs/>
        </w:rPr>
        <w:t>Working languages:</w:t>
      </w:r>
      <w:r w:rsidRPr="00C24988">
        <w:t xml:space="preserve"> English, Russian, French, Romanian (mother tongue).</w:t>
      </w:r>
    </w:p>
    <w:p w:rsidR="00C24988" w:rsidRPr="00C24988" w:rsidRDefault="00C24988" w:rsidP="00312328">
      <w:pPr>
        <w:pStyle w:val="H23G"/>
      </w:pPr>
      <w:r w:rsidRPr="00C24988">
        <w:tab/>
      </w:r>
      <w:r w:rsidRPr="00C24988">
        <w:tab/>
        <w:t>Current position/function</w:t>
      </w:r>
    </w:p>
    <w:p w:rsidR="00C24988" w:rsidRPr="00C24988" w:rsidRDefault="00C24988" w:rsidP="00C24988">
      <w:pPr>
        <w:pStyle w:val="SingleTxtG"/>
      </w:pPr>
      <w:r w:rsidRPr="00C24988">
        <w:t>Member of the United Nations Committee against Torture (2016</w:t>
      </w:r>
      <w:r w:rsidR="00D27A75">
        <w:t>–</w:t>
      </w:r>
      <w:r w:rsidRPr="00C24988">
        <w:t>present).</w:t>
      </w:r>
    </w:p>
    <w:p w:rsidR="00C24988" w:rsidRPr="00C24988" w:rsidRDefault="00C24988" w:rsidP="00C24988">
      <w:pPr>
        <w:pStyle w:val="SingleTxtG"/>
      </w:pPr>
      <w:r w:rsidRPr="00C24988">
        <w:t xml:space="preserve">National expert, Council of Europe Programme </w:t>
      </w:r>
      <w:r w:rsidR="00291377">
        <w:t>“</w:t>
      </w:r>
      <w:r w:rsidRPr="00C24988">
        <w:t>Promoting a Human Rights compliant Criminal Justice system</w:t>
      </w:r>
      <w:r w:rsidR="00695A18">
        <w:t>”</w:t>
      </w:r>
      <w:r w:rsidRPr="00C24988">
        <w:t xml:space="preserve"> in the Republic of Moldova.</w:t>
      </w:r>
    </w:p>
    <w:p w:rsidR="00C24988" w:rsidRPr="00C24988" w:rsidRDefault="00C24988" w:rsidP="00312328">
      <w:pPr>
        <w:pStyle w:val="H23G"/>
      </w:pPr>
      <w:r w:rsidRPr="00C24988">
        <w:tab/>
      </w:r>
      <w:r w:rsidRPr="00C24988">
        <w:tab/>
        <w:t>Main professional activities</w:t>
      </w:r>
    </w:p>
    <w:p w:rsidR="00C24988" w:rsidRPr="00C24988" w:rsidRDefault="00C24988" w:rsidP="00C24988">
      <w:pPr>
        <w:pStyle w:val="SingleTxtG"/>
      </w:pPr>
      <w:r w:rsidRPr="00C24988">
        <w:t>Examination of the initial and periodic reports to UNCAT prepared by the member states and preparing reviews and concluding observations on the implementation of the UN Convention against Torture.</w:t>
      </w:r>
    </w:p>
    <w:p w:rsidR="00C24988" w:rsidRPr="00C24988" w:rsidRDefault="00C24988" w:rsidP="00C24988">
      <w:pPr>
        <w:pStyle w:val="SingleTxtG"/>
      </w:pPr>
      <w:r w:rsidRPr="00C24988">
        <w:t>Examination of individual cases submitted to the UNCAT (2016</w:t>
      </w:r>
      <w:r w:rsidR="00D27A75">
        <w:t>–</w:t>
      </w:r>
      <w:r w:rsidRPr="00C24988">
        <w:t>present).</w:t>
      </w:r>
    </w:p>
    <w:p w:rsidR="00C24988" w:rsidRPr="00C24988" w:rsidRDefault="00C24988" w:rsidP="00C24988">
      <w:pPr>
        <w:pStyle w:val="SingleTxtG"/>
      </w:pPr>
      <w:r w:rsidRPr="00C24988">
        <w:t>Monitoring of places of detention and developing visit reports (European Committee for the Prevention of Torture, Council of Europe, 2011</w:t>
      </w:r>
      <w:r w:rsidR="00D27A75">
        <w:t>–</w:t>
      </w:r>
      <w:r w:rsidRPr="00C24988">
        <w:t>2013).</w:t>
      </w:r>
    </w:p>
    <w:p w:rsidR="00C24988" w:rsidRPr="00C24988" w:rsidRDefault="00C24988" w:rsidP="00C24988">
      <w:pPr>
        <w:pStyle w:val="SingleTxtG"/>
      </w:pPr>
      <w:r w:rsidRPr="00C24988">
        <w:t xml:space="preserve">Coordination of the Penitentiary Reform Program (NGO </w:t>
      </w:r>
      <w:r w:rsidR="00291377">
        <w:t>“</w:t>
      </w:r>
      <w:r w:rsidRPr="00C24988">
        <w:t>Institute for Penal Reform</w:t>
      </w:r>
      <w:r w:rsidR="00291377">
        <w:t>”</w:t>
      </w:r>
      <w:r w:rsidRPr="00C24988">
        <w:t>, Moldova, 2001</w:t>
      </w:r>
      <w:r w:rsidR="00D27A75">
        <w:t>–</w:t>
      </w:r>
      <w:r w:rsidRPr="00C24988">
        <w:t xml:space="preserve">2006). </w:t>
      </w:r>
    </w:p>
    <w:p w:rsidR="00C24988" w:rsidRPr="00C24988" w:rsidRDefault="00C24988" w:rsidP="00C24988">
      <w:pPr>
        <w:pStyle w:val="SingleTxtG"/>
      </w:pPr>
      <w:r w:rsidRPr="00C24988">
        <w:t>Supporting the implementation of the National Human Rights Actions Plan, coordination of the Human Rights Monitoring and Reporting component (UNDP Moldova, 2006</w:t>
      </w:r>
      <w:r w:rsidR="00D27A75">
        <w:t>–</w:t>
      </w:r>
      <w:r w:rsidRPr="00C24988">
        <w:t>2008).</w:t>
      </w:r>
    </w:p>
    <w:p w:rsidR="00C24988" w:rsidRPr="00C24988" w:rsidRDefault="00C24988" w:rsidP="00C24988">
      <w:pPr>
        <w:pStyle w:val="SingleTxtG"/>
      </w:pPr>
      <w:r w:rsidRPr="00C24988">
        <w:t>Managing the external relations of the Moldovan Prison Department and serving as a focal point for different Human Rights evaluation and monitoring missions within Moldovan prison system, including international projects on prison and criminal justice reform (UE, UNICEF, OSCE, UNAIDS, Pompidou Group, 2008</w:t>
      </w:r>
      <w:r w:rsidR="00D27A75">
        <w:t>–</w:t>
      </w:r>
      <w:r w:rsidRPr="00C24988">
        <w:t>2011).</w:t>
      </w:r>
    </w:p>
    <w:p w:rsidR="00C24988" w:rsidRPr="00C24988" w:rsidRDefault="00C24988" w:rsidP="00C24988">
      <w:pPr>
        <w:pStyle w:val="SingleTxtG"/>
      </w:pPr>
      <w:r w:rsidRPr="00C24988">
        <w:t>Delivery of training to the National Preventive Mechanism members, police and prison officers, medical doctors and forensic experts, lawyers, prosecutors, judges and probation officers in human rights and torture prevention (2006</w:t>
      </w:r>
      <w:r w:rsidR="00D27A75">
        <w:t>–</w:t>
      </w:r>
      <w:r w:rsidRPr="00C24988">
        <w:t>present).</w:t>
      </w:r>
    </w:p>
    <w:p w:rsidR="00C24988" w:rsidRPr="00C24988" w:rsidRDefault="00C24988" w:rsidP="00C24988">
      <w:pPr>
        <w:pStyle w:val="SingleTxtG"/>
      </w:pPr>
      <w:r w:rsidRPr="00C24988">
        <w:t xml:space="preserve">Drafting of assessment reports, studies and surveys in the field of prison reform, </w:t>
      </w:r>
      <w:proofErr w:type="gramStart"/>
      <w:r w:rsidRPr="00C24988">
        <w:t>juveniles</w:t>
      </w:r>
      <w:proofErr w:type="gramEnd"/>
      <w:r w:rsidRPr="00C24988">
        <w:t xml:space="preserve"> justice, alternatives of detention and criminal justice (2003</w:t>
      </w:r>
      <w:r w:rsidR="00D27A75">
        <w:t>–</w:t>
      </w:r>
      <w:r w:rsidRPr="00C24988">
        <w:t>present).</w:t>
      </w:r>
    </w:p>
    <w:p w:rsidR="00C24988" w:rsidRPr="00C24988" w:rsidRDefault="00C24988" w:rsidP="00312328">
      <w:pPr>
        <w:pStyle w:val="H23G"/>
      </w:pPr>
      <w:r w:rsidRPr="00C24988">
        <w:tab/>
      </w:r>
      <w:r w:rsidRPr="00C24988">
        <w:tab/>
        <w:t>Educational background</w:t>
      </w:r>
    </w:p>
    <w:p w:rsidR="00C24988" w:rsidRPr="00C24988" w:rsidRDefault="00C24988" w:rsidP="00C24988">
      <w:pPr>
        <w:pStyle w:val="SingleTxtG"/>
      </w:pPr>
      <w:r w:rsidRPr="00C24988">
        <w:t xml:space="preserve">Moldova State University: University degree in Law, 2001; Public Law, specialization in criminal law and procedure. Diploma thesis: </w:t>
      </w:r>
      <w:r w:rsidR="00291377">
        <w:t>“</w:t>
      </w:r>
      <w:r w:rsidRPr="00C24988">
        <w:t>Social response to criminality</w:t>
      </w:r>
      <w:r w:rsidR="00291377">
        <w:t>”</w:t>
      </w:r>
      <w:r w:rsidRPr="00C24988">
        <w:t>.</w:t>
      </w:r>
    </w:p>
    <w:p w:rsidR="00C24988" w:rsidRPr="00C24988" w:rsidRDefault="00C24988" w:rsidP="00312328">
      <w:pPr>
        <w:pStyle w:val="H23G"/>
      </w:pPr>
      <w:r w:rsidRPr="00C24988">
        <w:tab/>
      </w:r>
      <w:r w:rsidRPr="00C24988">
        <w:tab/>
        <w:t>Specialized trainings</w:t>
      </w:r>
    </w:p>
    <w:p w:rsidR="00C24988" w:rsidRPr="00C24988" w:rsidRDefault="00291377" w:rsidP="00C24988">
      <w:pPr>
        <w:pStyle w:val="SingleTxtG"/>
      </w:pPr>
      <w:r>
        <w:t>“</w:t>
      </w:r>
      <w:r w:rsidR="00C24988" w:rsidRPr="00C24988">
        <w:t>Reporting to UN CAT</w:t>
      </w:r>
      <w:r>
        <w:t>”</w:t>
      </w:r>
      <w:r w:rsidR="00C24988" w:rsidRPr="00C24988">
        <w:t>, UNHCHR Office, Chisinau, 2006.</w:t>
      </w:r>
    </w:p>
    <w:p w:rsidR="00C24988" w:rsidRPr="00C24988" w:rsidRDefault="00291377" w:rsidP="00C24988">
      <w:pPr>
        <w:pStyle w:val="SingleTxtG"/>
      </w:pPr>
      <w:r>
        <w:t>“</w:t>
      </w:r>
      <w:r w:rsidR="00C24988" w:rsidRPr="00C24988">
        <w:t>Multilateral seminar on improving detention conditions and health care in prisons</w:t>
      </w:r>
      <w:r>
        <w:t>”</w:t>
      </w:r>
      <w:r w:rsidR="00C24988" w:rsidRPr="00C24988">
        <w:t>, Council of Europe, 2011.</w:t>
      </w:r>
    </w:p>
    <w:p w:rsidR="00C24988" w:rsidRPr="00C24988" w:rsidRDefault="00291377" w:rsidP="00C24988">
      <w:pPr>
        <w:pStyle w:val="SingleTxtG"/>
      </w:pPr>
      <w:r>
        <w:t>“</w:t>
      </w:r>
      <w:r w:rsidR="00C24988" w:rsidRPr="00C24988">
        <w:t>Improving detention conditions and combating ill-treatment</w:t>
      </w:r>
      <w:r>
        <w:t>”</w:t>
      </w:r>
      <w:r w:rsidR="00C24988" w:rsidRPr="00C24988">
        <w:t>, Council of Europe, Antalya, 2011.</w:t>
      </w:r>
    </w:p>
    <w:p w:rsidR="00C24988" w:rsidRPr="00C24988" w:rsidRDefault="00291377" w:rsidP="00C24988">
      <w:pPr>
        <w:pStyle w:val="SingleTxtG"/>
      </w:pPr>
      <w:r>
        <w:t>“</w:t>
      </w:r>
      <w:r w:rsidR="00C24988" w:rsidRPr="00C24988">
        <w:t>Vulnerable groups in detention</w:t>
      </w:r>
      <w:r>
        <w:t>”</w:t>
      </w:r>
      <w:r w:rsidR="00C24988" w:rsidRPr="00C24988">
        <w:t>, Penal Reform International, UN CAT, Geneva, 2018.</w:t>
      </w:r>
    </w:p>
    <w:p w:rsidR="00C24988" w:rsidRPr="00C24988" w:rsidRDefault="00C24988" w:rsidP="00C24988">
      <w:pPr>
        <w:pStyle w:val="SingleTxtG"/>
      </w:pPr>
      <w:r w:rsidRPr="00C24988">
        <w:t>Participation in over 50 national and international trainings, workshops and conferences in the field of torture prevention, human rights, criminal justice and penitentiary reform.</w:t>
      </w:r>
    </w:p>
    <w:p w:rsidR="00C24988" w:rsidRPr="00C24988" w:rsidRDefault="00C24988" w:rsidP="00312328">
      <w:pPr>
        <w:pStyle w:val="H23G"/>
      </w:pPr>
      <w:r w:rsidRPr="00C24988">
        <w:tab/>
      </w:r>
      <w:r w:rsidRPr="00C24988">
        <w:tab/>
        <w:t>Other main activities in the field relevant to the mandate of the treaty body concerned</w:t>
      </w:r>
    </w:p>
    <w:p w:rsidR="00C24988" w:rsidRPr="00C24988" w:rsidRDefault="00C24988" w:rsidP="00C24988">
      <w:pPr>
        <w:pStyle w:val="SingleTxtG"/>
        <w:rPr>
          <w:lang w:val="fr-CH"/>
        </w:rPr>
      </w:pPr>
      <w:r w:rsidRPr="00C24988">
        <w:rPr>
          <w:lang w:val="fr-CH"/>
        </w:rPr>
        <w:t>UN CAT Rapporteur on reprisals, 2018</w:t>
      </w:r>
      <w:r w:rsidR="00D27A75" w:rsidRPr="00D27A75">
        <w:rPr>
          <w:lang w:val="fr-CH"/>
        </w:rPr>
        <w:t>–</w:t>
      </w:r>
      <w:r w:rsidRPr="00C24988">
        <w:rPr>
          <w:lang w:val="fr-CH"/>
        </w:rPr>
        <w:t>present.</w:t>
      </w:r>
    </w:p>
    <w:p w:rsidR="00C24988" w:rsidRPr="00C24988" w:rsidRDefault="00C24988" w:rsidP="00C24988">
      <w:pPr>
        <w:pStyle w:val="SingleTxtG"/>
      </w:pPr>
      <w:r w:rsidRPr="00C24988">
        <w:lastRenderedPageBreak/>
        <w:t>Country rapporteur on the implementation of UN Convention against torture for Mongolia, Finland, Armenia, Bulgaria, South Korea, Ireland, Belarus, Tajikistan, Bosnia and Herzegovina, Chile, Guatemala, 2016</w:t>
      </w:r>
      <w:r w:rsidR="00D27A75">
        <w:t>–</w:t>
      </w:r>
      <w:r w:rsidRPr="00C24988">
        <w:t>2019.</w:t>
      </w:r>
    </w:p>
    <w:p w:rsidR="00C24988" w:rsidRPr="00C24988" w:rsidRDefault="00C24988" w:rsidP="00C24988">
      <w:pPr>
        <w:pStyle w:val="SingleTxtG"/>
      </w:pPr>
      <w:r w:rsidRPr="00C24988">
        <w:t>Heading the first Working Group for initial and periodical reports on CAT and ICCPR implementation, UNDP and Ministry of Foreign Affairs, Moldova, 2006</w:t>
      </w:r>
      <w:r w:rsidR="00D27A75">
        <w:t>–</w:t>
      </w:r>
      <w:r w:rsidRPr="00C24988">
        <w:t>2007.</w:t>
      </w:r>
    </w:p>
    <w:p w:rsidR="00C24988" w:rsidRPr="00C24988" w:rsidRDefault="00C24988" w:rsidP="00C24988">
      <w:pPr>
        <w:pStyle w:val="SingleTxtG"/>
      </w:pPr>
      <w:r w:rsidRPr="00C24988">
        <w:t>Drafting the section on torture prevention, UPR Moldova (2011).</w:t>
      </w:r>
    </w:p>
    <w:p w:rsidR="00C24988" w:rsidRPr="00C24988" w:rsidRDefault="00C24988" w:rsidP="00C24988">
      <w:pPr>
        <w:pStyle w:val="SingleTxtG"/>
      </w:pPr>
      <w:r w:rsidRPr="00C24988">
        <w:t>Training of the representatives of the National Mechanism for Reporting and Follow-Up, Reporting to CAT, ICCPR and CRD, Belarus, 2018.</w:t>
      </w:r>
    </w:p>
    <w:p w:rsidR="00C24988" w:rsidRPr="00C24988" w:rsidRDefault="00C24988" w:rsidP="00C24988">
      <w:pPr>
        <w:pStyle w:val="SingleTxtG"/>
      </w:pPr>
      <w:r w:rsidRPr="00C24988">
        <w:t>Providing support and training to the National Preventive of Torture Mechanism and Ombudsman Institution (Moldova, 2015</w:t>
      </w:r>
      <w:r w:rsidR="00D27A75">
        <w:t>–</w:t>
      </w:r>
      <w:r w:rsidRPr="00C24988">
        <w:t>2017).</w:t>
      </w:r>
    </w:p>
    <w:p w:rsidR="00C24988" w:rsidRPr="00C24988" w:rsidRDefault="00C24988" w:rsidP="00C24988">
      <w:pPr>
        <w:pStyle w:val="SingleTxtG"/>
      </w:pPr>
      <w:r w:rsidRPr="00C24988">
        <w:t>Drafting reports on Human Rights observance in the Republic of Moldova (Moldova, Ombudsman Institution, 2000</w:t>
      </w:r>
      <w:r w:rsidR="00D27A75">
        <w:t>–</w:t>
      </w:r>
      <w:r w:rsidRPr="00C24988">
        <w:t>2001).</w:t>
      </w:r>
    </w:p>
    <w:p w:rsidR="00C24988" w:rsidRPr="00C24988" w:rsidRDefault="00C24988" w:rsidP="00D83F8A">
      <w:pPr>
        <w:pStyle w:val="H23G"/>
      </w:pPr>
      <w:r w:rsidRPr="00C24988">
        <w:tab/>
      </w:r>
      <w:r w:rsidRPr="00C24988">
        <w:tab/>
        <w:t>List of most recent publications in the field</w:t>
      </w:r>
    </w:p>
    <w:p w:rsidR="00C24988" w:rsidRPr="00C24988" w:rsidRDefault="00291377" w:rsidP="00C24988">
      <w:pPr>
        <w:pStyle w:val="SingleTxtG"/>
      </w:pPr>
      <w:r>
        <w:t>“</w:t>
      </w:r>
      <w:r w:rsidR="00C24988" w:rsidRPr="00C24988">
        <w:t>Social reintegration of persons released from places of detention</w:t>
      </w:r>
      <w:r>
        <w:t>”</w:t>
      </w:r>
      <w:r w:rsidR="00C24988" w:rsidRPr="00C24988">
        <w:t>, Monitoring and Evaluation Report, SIDA, Soros Foundation, 2009.</w:t>
      </w:r>
    </w:p>
    <w:p w:rsidR="00C24988" w:rsidRPr="00C24988" w:rsidRDefault="00291377" w:rsidP="00C24988">
      <w:pPr>
        <w:pStyle w:val="SingleTxtG"/>
      </w:pPr>
      <w:r>
        <w:t>“</w:t>
      </w:r>
      <w:r w:rsidR="00C24988" w:rsidRPr="00C24988">
        <w:t>Knowledge, Attitudes and Practices of Police</w:t>
      </w:r>
      <w:r>
        <w:t>”</w:t>
      </w:r>
      <w:r w:rsidR="00C24988" w:rsidRPr="00C24988">
        <w:t>, study, Terre des hommes, Chisinau, 2014.</w:t>
      </w:r>
    </w:p>
    <w:p w:rsidR="00C24988" w:rsidRPr="00C24988" w:rsidRDefault="00291377" w:rsidP="00C24988">
      <w:pPr>
        <w:pStyle w:val="SingleTxtG"/>
      </w:pPr>
      <w:r>
        <w:t>“</w:t>
      </w:r>
      <w:r w:rsidR="00C24988" w:rsidRPr="00C24988">
        <w:t>Violence and security in prisons</w:t>
      </w:r>
      <w:r>
        <w:t>”</w:t>
      </w:r>
      <w:r w:rsidR="00C24988" w:rsidRPr="00C24988">
        <w:t>, study, Institute for Penal Reform, Chisinau, 2011.</w:t>
      </w:r>
    </w:p>
    <w:p w:rsidR="00C24988" w:rsidRPr="00C24988" w:rsidRDefault="00291377" w:rsidP="00C24988">
      <w:pPr>
        <w:pStyle w:val="SingleTxtG"/>
      </w:pPr>
      <w:r>
        <w:t>“</w:t>
      </w:r>
      <w:r w:rsidR="00C24988" w:rsidRPr="00C24988">
        <w:t>Individualization of criminal punishment</w:t>
      </w:r>
      <w:r>
        <w:t>”</w:t>
      </w:r>
      <w:r w:rsidR="00C24988" w:rsidRPr="00C24988">
        <w:t>, study, Council of Europe and EU Delegation, Chisinau 2015.</w:t>
      </w:r>
    </w:p>
    <w:p w:rsidR="00C24988" w:rsidRPr="00C24988" w:rsidRDefault="00291377" w:rsidP="00C24988">
      <w:pPr>
        <w:pStyle w:val="SingleTxtG"/>
      </w:pPr>
      <w:r>
        <w:t>“</w:t>
      </w:r>
      <w:r w:rsidR="00C24988" w:rsidRPr="00C24988">
        <w:t>The human cost of detention, in particular in states affected by armed conflicts: the physical, psychological and societal consequences of deprivation of liberty</w:t>
      </w:r>
      <w:r>
        <w:t>”</w:t>
      </w:r>
      <w:r w:rsidR="00C24988" w:rsidRPr="00C24988">
        <w:t>, article, Institute for Humanitarian Law, Italy, 2018.</w:t>
      </w:r>
    </w:p>
    <w:p w:rsidR="00C24988" w:rsidRPr="00C24988" w:rsidRDefault="00C24988" w:rsidP="00756F76">
      <w:pPr>
        <w:pStyle w:val="HChG"/>
      </w:pPr>
      <w:r w:rsidRPr="00C24988">
        <w:br w:type="page"/>
      </w:r>
      <w:r w:rsidRPr="00C24988">
        <w:lastRenderedPageBreak/>
        <w:tab/>
      </w:r>
      <w:r w:rsidRPr="00C24988">
        <w:tab/>
        <w:t xml:space="preserve">Sébastien Touzé (France) </w:t>
      </w:r>
    </w:p>
    <w:p w:rsidR="00C24988" w:rsidRPr="00C24988" w:rsidRDefault="00C24988" w:rsidP="00756F76">
      <w:pPr>
        <w:pStyle w:val="SingleTxtG"/>
        <w:jc w:val="right"/>
      </w:pPr>
      <w:r w:rsidRPr="00C24988">
        <w:t>[Original: English/French]</w:t>
      </w:r>
    </w:p>
    <w:p w:rsidR="00C24988" w:rsidRPr="00C24988" w:rsidRDefault="00C24988" w:rsidP="00756F76">
      <w:pPr>
        <w:pStyle w:val="SingleTxtG"/>
      </w:pPr>
      <w:r w:rsidRPr="00D83F8A">
        <w:rPr>
          <w:b/>
          <w:bCs/>
        </w:rPr>
        <w:t>Place and date of birth:</w:t>
      </w:r>
      <w:r w:rsidRPr="00C24988">
        <w:t xml:space="preserve"> 24 March 1976, Morlaix, France.</w:t>
      </w:r>
    </w:p>
    <w:p w:rsidR="00C24988" w:rsidRPr="00C24988" w:rsidRDefault="00C24988" w:rsidP="00756F76">
      <w:pPr>
        <w:pStyle w:val="SingleTxtG"/>
      </w:pPr>
      <w:r w:rsidRPr="00D83F8A">
        <w:rPr>
          <w:b/>
          <w:bCs/>
        </w:rPr>
        <w:t>Working languages:</w:t>
      </w:r>
      <w:r w:rsidRPr="00C24988">
        <w:t xml:space="preserve"> French, English.</w:t>
      </w:r>
    </w:p>
    <w:p w:rsidR="00C24988" w:rsidRPr="00C24988" w:rsidRDefault="00C24988" w:rsidP="00756F76">
      <w:pPr>
        <w:pStyle w:val="H23G"/>
      </w:pPr>
      <w:r w:rsidRPr="00C24988">
        <w:tab/>
      </w:r>
      <w:r w:rsidRPr="00C24988">
        <w:tab/>
        <w:t>Current position and duties</w:t>
      </w:r>
    </w:p>
    <w:p w:rsidR="00C24988" w:rsidRPr="00C24988" w:rsidRDefault="00C24988" w:rsidP="00756F76">
      <w:pPr>
        <w:pStyle w:val="SingleTxtG"/>
      </w:pPr>
      <w:r w:rsidRPr="00C24988">
        <w:t>Professor of Public Law at the University Panthéon-Assas Paris II.</w:t>
      </w:r>
    </w:p>
    <w:p w:rsidR="00C24988" w:rsidRPr="00C24988" w:rsidRDefault="00C24988" w:rsidP="00756F76">
      <w:pPr>
        <w:pStyle w:val="SingleTxtG"/>
      </w:pPr>
      <w:r w:rsidRPr="00C24988">
        <w:t>Member of the Committee against Torture (Rapporteur).</w:t>
      </w:r>
    </w:p>
    <w:p w:rsidR="00C24988" w:rsidRPr="00C24988" w:rsidRDefault="00C24988" w:rsidP="00756F76">
      <w:pPr>
        <w:pStyle w:val="H23G"/>
      </w:pPr>
      <w:r w:rsidRPr="00C24988">
        <w:tab/>
      </w:r>
      <w:r w:rsidRPr="00C24988">
        <w:tab/>
        <w:t>Main professional activities</w:t>
      </w:r>
    </w:p>
    <w:p w:rsidR="00C24988" w:rsidRPr="00C24988" w:rsidRDefault="00C24988" w:rsidP="00756F76">
      <w:pPr>
        <w:pStyle w:val="SingleTxtG"/>
      </w:pPr>
      <w:r w:rsidRPr="00C24988">
        <w:t xml:space="preserve">Director of the </w:t>
      </w:r>
      <w:proofErr w:type="gramStart"/>
      <w:r w:rsidRPr="00C24988">
        <w:t>Master</w:t>
      </w:r>
      <w:r w:rsidR="00291377">
        <w:t>’</w:t>
      </w:r>
      <w:r w:rsidRPr="00C24988">
        <w:t>s</w:t>
      </w:r>
      <w:proofErr w:type="gramEnd"/>
      <w:r w:rsidRPr="00C24988">
        <w:t xml:space="preserve"> degree </w:t>
      </w:r>
      <w:r w:rsidR="00291377">
        <w:t>“</w:t>
      </w:r>
      <w:r w:rsidRPr="00C24988">
        <w:t>Human rights Law and Humanitarian Law</w:t>
      </w:r>
      <w:r w:rsidR="00291377">
        <w:t>”</w:t>
      </w:r>
      <w:r w:rsidRPr="00C24988">
        <w:t>, University Panthéon-Assas Paris II.</w:t>
      </w:r>
    </w:p>
    <w:p w:rsidR="00C24988" w:rsidRPr="00C24988" w:rsidRDefault="00C24988" w:rsidP="00756F76">
      <w:pPr>
        <w:pStyle w:val="SingleTxtG"/>
      </w:pPr>
      <w:r w:rsidRPr="00C24988">
        <w:t xml:space="preserve">Director of the René Cassin Foundation </w:t>
      </w:r>
      <w:r w:rsidR="00A16411">
        <w:t>–</w:t>
      </w:r>
      <w:r w:rsidRPr="00C24988">
        <w:t xml:space="preserve"> International Institute of Human Rights.</w:t>
      </w:r>
    </w:p>
    <w:p w:rsidR="00C24988" w:rsidRPr="00C24988" w:rsidRDefault="00C24988" w:rsidP="00756F76">
      <w:pPr>
        <w:pStyle w:val="H23G"/>
      </w:pPr>
      <w:r w:rsidRPr="00C24988">
        <w:tab/>
      </w:r>
      <w:r w:rsidRPr="00C24988">
        <w:tab/>
        <w:t>Educational background</w:t>
      </w:r>
      <w:r w:rsidR="00CE7A98">
        <w:t xml:space="preserve"> </w:t>
      </w:r>
    </w:p>
    <w:p w:rsidR="00C24988" w:rsidRPr="00C24988" w:rsidRDefault="00C24988" w:rsidP="00756F76">
      <w:pPr>
        <w:pStyle w:val="SingleTxtG"/>
      </w:pPr>
      <w:r w:rsidRPr="00C24988">
        <w:t>National competitive examination (</w:t>
      </w:r>
      <w:r w:rsidRPr="00D83F8A">
        <w:rPr>
          <w:i/>
          <w:iCs/>
        </w:rPr>
        <w:t>agrégation</w:t>
      </w:r>
      <w:r w:rsidRPr="00C24988">
        <w:t>) in public law.</w:t>
      </w:r>
    </w:p>
    <w:p w:rsidR="00C24988" w:rsidRPr="00C24988" w:rsidRDefault="00C24988" w:rsidP="00756F76">
      <w:pPr>
        <w:pStyle w:val="SingleTxtG"/>
      </w:pPr>
      <w:r w:rsidRPr="00C24988">
        <w:t>Doctorate in law (thesis on diplomatic protection) from Panthéon-</w:t>
      </w:r>
      <w:proofErr w:type="spellStart"/>
      <w:r w:rsidRPr="00C24988">
        <w:t>Assas</w:t>
      </w:r>
      <w:proofErr w:type="spellEnd"/>
      <w:r w:rsidRPr="00C24988">
        <w:t xml:space="preserve"> University (Paris</w:t>
      </w:r>
      <w:r w:rsidR="00BC0A92">
        <w:t> </w:t>
      </w:r>
      <w:r w:rsidRPr="00C24988">
        <w:t xml:space="preserve">II). </w:t>
      </w:r>
    </w:p>
    <w:p w:rsidR="00C24988" w:rsidRPr="00C24988" w:rsidRDefault="00C24988" w:rsidP="00756F76">
      <w:pPr>
        <w:pStyle w:val="SingleTxtG"/>
      </w:pPr>
      <w:r w:rsidRPr="00C24988">
        <w:t>Master</w:t>
      </w:r>
      <w:r w:rsidR="00291377">
        <w:t>’</w:t>
      </w:r>
      <w:r w:rsidRPr="00C24988">
        <w:t>s in international and European law, Lausanne University, Switzerland.</w:t>
      </w:r>
    </w:p>
    <w:p w:rsidR="00C24988" w:rsidRPr="00C24988" w:rsidRDefault="00C24988" w:rsidP="00756F76">
      <w:pPr>
        <w:pStyle w:val="H23G"/>
      </w:pPr>
      <w:r w:rsidRPr="00C24988">
        <w:tab/>
      </w:r>
      <w:r w:rsidRPr="00C24988">
        <w:tab/>
        <w:t>Other main activities in the field relevant to the mandate of the Committee against Torture</w:t>
      </w:r>
    </w:p>
    <w:p w:rsidR="00C24988" w:rsidRPr="00C24988" w:rsidRDefault="00C24988" w:rsidP="00756F76">
      <w:pPr>
        <w:pStyle w:val="SingleTxtG"/>
      </w:pPr>
      <w:r w:rsidRPr="00C24988">
        <w:t>Visiting professor (Argentina, Senegal, Côte d</w:t>
      </w:r>
      <w:r w:rsidR="00291377">
        <w:t>’</w:t>
      </w:r>
      <w:r w:rsidRPr="00C24988">
        <w:t>Ivoire, Mali, Haiti, Lebanon, Roumania, Russian Federation).</w:t>
      </w:r>
    </w:p>
    <w:p w:rsidR="00C24988" w:rsidRPr="00C24988" w:rsidRDefault="00C24988" w:rsidP="00756F76">
      <w:pPr>
        <w:pStyle w:val="SingleTxtG"/>
      </w:pPr>
      <w:r w:rsidRPr="00C24988">
        <w:t>Director of the International Institute of Human Rights Publications collection (Pedone and Hart Publishing).</w:t>
      </w:r>
    </w:p>
    <w:p w:rsidR="00C24988" w:rsidRPr="00C24988" w:rsidRDefault="00C24988" w:rsidP="00756F76">
      <w:pPr>
        <w:pStyle w:val="SingleTxtG"/>
      </w:pPr>
      <w:r w:rsidRPr="00C24988">
        <w:t xml:space="preserve">Member, Scientific Committee, Review </w:t>
      </w:r>
      <w:r w:rsidRPr="00D83F8A">
        <w:rPr>
          <w:i/>
          <w:iCs/>
        </w:rPr>
        <w:t>Diritti umani e diritto internazionale</w:t>
      </w:r>
      <w:r w:rsidRPr="00C24988">
        <w:t>.</w:t>
      </w:r>
    </w:p>
    <w:p w:rsidR="00C24988" w:rsidRPr="00C24988" w:rsidRDefault="00C24988" w:rsidP="00756F76">
      <w:pPr>
        <w:pStyle w:val="SingleTxtG"/>
      </w:pPr>
      <w:r w:rsidRPr="00C24988">
        <w:t xml:space="preserve">Member, Editorial Board, </w:t>
      </w:r>
      <w:r w:rsidRPr="00D83F8A">
        <w:rPr>
          <w:i/>
          <w:iCs/>
        </w:rPr>
        <w:t>European Journal of Human Rights</w:t>
      </w:r>
      <w:r w:rsidRPr="00C24988">
        <w:t xml:space="preserve"> (direction of columns and files).</w:t>
      </w:r>
    </w:p>
    <w:p w:rsidR="00C24988" w:rsidRPr="00C24988" w:rsidRDefault="00C24988" w:rsidP="00756F76">
      <w:pPr>
        <w:pStyle w:val="SingleTxtG"/>
        <w:rPr>
          <w:lang w:val="fr-CH"/>
        </w:rPr>
      </w:pPr>
      <w:r w:rsidRPr="00C24988">
        <w:rPr>
          <w:lang w:val="fr-CH"/>
        </w:rPr>
        <w:t xml:space="preserve">Member, Editorial Board, </w:t>
      </w:r>
      <w:r w:rsidRPr="00D83F8A">
        <w:rPr>
          <w:i/>
          <w:iCs/>
          <w:lang w:val="fr-CH"/>
        </w:rPr>
        <w:t>Revue générale de droit international public</w:t>
      </w:r>
      <w:r w:rsidRPr="00C24988">
        <w:rPr>
          <w:lang w:val="fr-CH"/>
        </w:rPr>
        <w:t>.</w:t>
      </w:r>
    </w:p>
    <w:p w:rsidR="00C24988" w:rsidRPr="00C24988" w:rsidRDefault="00C24988" w:rsidP="00756F76">
      <w:pPr>
        <w:pStyle w:val="SingleTxtG"/>
        <w:rPr>
          <w:lang w:val="fr-CH"/>
        </w:rPr>
      </w:pPr>
      <w:r w:rsidRPr="00C24988">
        <w:rPr>
          <w:lang w:val="fr-CH"/>
        </w:rPr>
        <w:t xml:space="preserve">Member, Scientific Committee, </w:t>
      </w:r>
      <w:r w:rsidRPr="00D83F8A">
        <w:rPr>
          <w:i/>
          <w:iCs/>
          <w:lang w:val="fr-CH"/>
        </w:rPr>
        <w:t>Revue trimestrielle des droits de l</w:t>
      </w:r>
      <w:r w:rsidR="00291377">
        <w:rPr>
          <w:i/>
          <w:iCs/>
          <w:lang w:val="fr-CH"/>
        </w:rPr>
        <w:t>’</w:t>
      </w:r>
      <w:r w:rsidRPr="00D83F8A">
        <w:rPr>
          <w:i/>
          <w:iCs/>
          <w:lang w:val="fr-CH"/>
        </w:rPr>
        <w:t>homme</w:t>
      </w:r>
      <w:r w:rsidRPr="00C24988">
        <w:rPr>
          <w:lang w:val="fr-CH"/>
        </w:rPr>
        <w:t>.</w:t>
      </w:r>
    </w:p>
    <w:p w:rsidR="00C24988" w:rsidRPr="00C24988" w:rsidRDefault="00C24988" w:rsidP="00756F76">
      <w:pPr>
        <w:pStyle w:val="SingleTxtG"/>
        <w:rPr>
          <w:lang w:val="es-ES"/>
        </w:rPr>
      </w:pPr>
      <w:r w:rsidRPr="00C24988">
        <w:rPr>
          <w:lang w:val="es-ES"/>
        </w:rPr>
        <w:t xml:space="preserve">Member, Advisory Board, </w:t>
      </w:r>
      <w:r w:rsidRPr="00D83F8A">
        <w:rPr>
          <w:i/>
          <w:iCs/>
          <w:lang w:val="es-ES"/>
        </w:rPr>
        <w:t>Revista do Instituto Brasileiro de Direitos Humanos</w:t>
      </w:r>
      <w:r w:rsidRPr="00C24988">
        <w:rPr>
          <w:lang w:val="es-ES"/>
        </w:rPr>
        <w:t>.</w:t>
      </w:r>
    </w:p>
    <w:p w:rsidR="00C24988" w:rsidRPr="00C24988" w:rsidRDefault="00C24988" w:rsidP="00756F76">
      <w:pPr>
        <w:pStyle w:val="H23G"/>
      </w:pPr>
      <w:r w:rsidRPr="00C24988">
        <w:rPr>
          <w:lang w:val="es-ES"/>
        </w:rPr>
        <w:tab/>
      </w:r>
      <w:r w:rsidRPr="00C24988">
        <w:rPr>
          <w:lang w:val="es-ES"/>
        </w:rPr>
        <w:tab/>
      </w:r>
      <w:r w:rsidRPr="00C24988">
        <w:t>Most recent publications in the field</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w:t>
      </w:r>
      <w:proofErr w:type="gramStart"/>
      <w:r w:rsidRPr="00C24988">
        <w:rPr>
          <w:lang w:val="fr-CH"/>
        </w:rPr>
        <w:t>with</w:t>
      </w:r>
      <w:proofErr w:type="gramEnd"/>
      <w:r w:rsidRPr="00C24988">
        <w:rPr>
          <w:lang w:val="fr-CH"/>
        </w:rPr>
        <w:t xml:space="preserve"> E. Dubout), </w:t>
      </w:r>
      <w:r w:rsidRPr="00FB3E84">
        <w:rPr>
          <w:i/>
          <w:iCs/>
          <w:lang w:val="fr-CH"/>
        </w:rPr>
        <w:t>Refonder les droits de l</w:t>
      </w:r>
      <w:r w:rsidR="00291377">
        <w:rPr>
          <w:i/>
          <w:iCs/>
          <w:lang w:val="fr-CH"/>
        </w:rPr>
        <w:t>’</w:t>
      </w:r>
      <w:r w:rsidRPr="00FB3E84">
        <w:rPr>
          <w:i/>
          <w:iCs/>
          <w:lang w:val="fr-CH"/>
        </w:rPr>
        <w:t>homme</w:t>
      </w:r>
      <w:r w:rsidRPr="00C24988">
        <w:rPr>
          <w:lang w:val="fr-CH"/>
        </w:rPr>
        <w:t>, Pedone, Paris, 2018, 230 pp.</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xml:space="preserve">.), </w:t>
      </w:r>
      <w:r w:rsidRPr="00FB3E84">
        <w:rPr>
          <w:i/>
          <w:iCs/>
          <w:lang w:val="fr-CH"/>
        </w:rPr>
        <w:t>L</w:t>
      </w:r>
      <w:r w:rsidR="00291377">
        <w:rPr>
          <w:i/>
          <w:iCs/>
          <w:lang w:val="fr-CH"/>
        </w:rPr>
        <w:t>’</w:t>
      </w:r>
      <w:r w:rsidRPr="00FB3E84">
        <w:rPr>
          <w:i/>
          <w:iCs/>
          <w:lang w:val="fr-CH"/>
        </w:rPr>
        <w:t>abolition universelle de la peine de mort</w:t>
      </w:r>
      <w:r w:rsidRPr="00C24988">
        <w:rPr>
          <w:lang w:val="fr-CH"/>
        </w:rPr>
        <w:t>, Pedone, Paris, 2016, 184 pp.</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xml:space="preserve">.), </w:t>
      </w:r>
      <w:r w:rsidRPr="00FB3E84">
        <w:rPr>
          <w:i/>
          <w:iCs/>
          <w:lang w:val="fr-CH"/>
        </w:rPr>
        <w:t>La Cour européenne des droits de l</w:t>
      </w:r>
      <w:r w:rsidR="00291377">
        <w:rPr>
          <w:i/>
          <w:iCs/>
          <w:lang w:val="fr-CH"/>
        </w:rPr>
        <w:t>’</w:t>
      </w:r>
      <w:r w:rsidRPr="00FB3E84">
        <w:rPr>
          <w:i/>
          <w:iCs/>
          <w:lang w:val="fr-CH"/>
        </w:rPr>
        <w:t>homme – une confiance nécessaire pour une autorité renouvelée</w:t>
      </w:r>
      <w:r w:rsidRPr="00C24988">
        <w:rPr>
          <w:lang w:val="fr-CH"/>
        </w:rPr>
        <w:t>, Pedone, Paris, 2016, 248 pp.</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w:t>
      </w:r>
      <w:proofErr w:type="gramStart"/>
      <w:r w:rsidRPr="00C24988">
        <w:rPr>
          <w:lang w:val="fr-CH"/>
        </w:rPr>
        <w:t>with</w:t>
      </w:r>
      <w:proofErr w:type="gramEnd"/>
      <w:r w:rsidRPr="00C24988">
        <w:rPr>
          <w:lang w:val="fr-CH"/>
        </w:rPr>
        <w:t xml:space="preserve"> J. Andriantsimbazovina et L. Burgorgue-Larsen), </w:t>
      </w:r>
      <w:r w:rsidRPr="00FB3E84">
        <w:rPr>
          <w:i/>
          <w:iCs/>
          <w:lang w:val="fr-CH"/>
        </w:rPr>
        <w:t>La protection des droits de l</w:t>
      </w:r>
      <w:r w:rsidR="00291377">
        <w:rPr>
          <w:i/>
          <w:iCs/>
          <w:lang w:val="fr-CH"/>
        </w:rPr>
        <w:t>’</w:t>
      </w:r>
      <w:r w:rsidRPr="00FB3E84">
        <w:rPr>
          <w:i/>
          <w:iCs/>
          <w:lang w:val="fr-CH"/>
        </w:rPr>
        <w:t>homme par les cours supranationales</w:t>
      </w:r>
      <w:r w:rsidRPr="00C24988">
        <w:rPr>
          <w:lang w:val="fr-CH"/>
        </w:rPr>
        <w:t>, Pedone, Paris, 2016, 270 pp.</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w:t>
      </w:r>
      <w:proofErr w:type="gramStart"/>
      <w:r w:rsidRPr="00C24988">
        <w:rPr>
          <w:lang w:val="fr-CH"/>
        </w:rPr>
        <w:t>co</w:t>
      </w:r>
      <w:proofErr w:type="gramEnd"/>
      <w:r w:rsidRPr="00C24988">
        <w:rPr>
          <w:lang w:val="fr-CH"/>
        </w:rPr>
        <w:t xml:space="preserve">-authored with E. Decaux), </w:t>
      </w:r>
      <w:r w:rsidRPr="00FB3E84">
        <w:rPr>
          <w:i/>
          <w:iCs/>
          <w:lang w:val="fr-CH"/>
        </w:rPr>
        <w:t>La prévention des violations des droits de l</w:t>
      </w:r>
      <w:r w:rsidR="00291377">
        <w:rPr>
          <w:i/>
          <w:iCs/>
          <w:lang w:val="fr-CH"/>
        </w:rPr>
        <w:t>’</w:t>
      </w:r>
      <w:r w:rsidRPr="00FB3E84">
        <w:rPr>
          <w:i/>
          <w:iCs/>
          <w:lang w:val="fr-CH"/>
        </w:rPr>
        <w:t xml:space="preserve">homme, </w:t>
      </w:r>
      <w:r w:rsidRPr="00600C54">
        <w:rPr>
          <w:lang w:val="fr-CH"/>
        </w:rPr>
        <w:t>Publications de l</w:t>
      </w:r>
      <w:r w:rsidR="00291377">
        <w:rPr>
          <w:lang w:val="fr-CH"/>
        </w:rPr>
        <w:t>’</w:t>
      </w:r>
      <w:r w:rsidRPr="00600C54">
        <w:rPr>
          <w:lang w:val="fr-CH"/>
        </w:rPr>
        <w:t>Institut international des droits de l</w:t>
      </w:r>
      <w:r w:rsidR="00291377">
        <w:rPr>
          <w:lang w:val="fr-CH"/>
        </w:rPr>
        <w:t>’</w:t>
      </w:r>
      <w:r w:rsidRPr="00600C54">
        <w:rPr>
          <w:lang w:val="fr-CH"/>
        </w:rPr>
        <w:t>homme</w:t>
      </w:r>
      <w:r w:rsidRPr="00C24988">
        <w:rPr>
          <w:lang w:val="fr-CH"/>
        </w:rPr>
        <w:t>, Pedone, Paris, 2015, 230 pp.</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xml:space="preserve">.), </w:t>
      </w:r>
      <w:r w:rsidRPr="00FB3E84">
        <w:rPr>
          <w:i/>
          <w:iCs/>
          <w:lang w:val="fr-CH"/>
        </w:rPr>
        <w:t>Droit international et nationalité – Actes du colloque de la Société française pour le droit international</w:t>
      </w:r>
      <w:r w:rsidRPr="00C24988">
        <w:rPr>
          <w:lang w:val="fr-CH"/>
        </w:rPr>
        <w:t>, Pedone, Paris, 2012, 527 pp.</w:t>
      </w:r>
    </w:p>
    <w:p w:rsidR="00C24988" w:rsidRPr="00C24988" w:rsidRDefault="00C24988" w:rsidP="00756F76">
      <w:pPr>
        <w:pStyle w:val="SingleTxtG"/>
        <w:rPr>
          <w:lang w:val="fr-CH"/>
        </w:rPr>
      </w:pPr>
      <w:r w:rsidRPr="00C24988">
        <w:rPr>
          <w:lang w:val="fr-CH"/>
        </w:rPr>
        <w:lastRenderedPageBreak/>
        <w:t>(</w:t>
      </w:r>
      <w:proofErr w:type="gramStart"/>
      <w:r w:rsidRPr="00C24988">
        <w:rPr>
          <w:lang w:val="fr-CH"/>
        </w:rPr>
        <w:t>ed</w:t>
      </w:r>
      <w:proofErr w:type="gramEnd"/>
      <w:r w:rsidRPr="00C24988">
        <w:rPr>
          <w:lang w:val="fr-CH"/>
        </w:rPr>
        <w:t>.) (</w:t>
      </w:r>
      <w:proofErr w:type="gramStart"/>
      <w:r w:rsidRPr="00C24988">
        <w:rPr>
          <w:lang w:val="fr-CH"/>
        </w:rPr>
        <w:t>co</w:t>
      </w:r>
      <w:proofErr w:type="gramEnd"/>
      <w:r w:rsidRPr="00C24988">
        <w:rPr>
          <w:lang w:val="fr-CH"/>
        </w:rPr>
        <w:t xml:space="preserve">-authored with J.-F. Flauss), </w:t>
      </w:r>
      <w:r w:rsidRPr="00FB3E84">
        <w:rPr>
          <w:i/>
          <w:iCs/>
          <w:lang w:val="fr-CH"/>
        </w:rPr>
        <w:t>Les mutations de l</w:t>
      </w:r>
      <w:r w:rsidR="00291377">
        <w:rPr>
          <w:i/>
          <w:iCs/>
          <w:lang w:val="fr-CH"/>
        </w:rPr>
        <w:t>’</w:t>
      </w:r>
      <w:r w:rsidRPr="00FB3E84">
        <w:rPr>
          <w:i/>
          <w:iCs/>
          <w:lang w:val="fr-CH"/>
        </w:rPr>
        <w:t>activité du Comité des Ministres du Conseil de l</w:t>
      </w:r>
      <w:r w:rsidR="00291377">
        <w:rPr>
          <w:i/>
          <w:iCs/>
          <w:lang w:val="fr-CH"/>
        </w:rPr>
        <w:t>’</w:t>
      </w:r>
      <w:r w:rsidRPr="00FB3E84">
        <w:rPr>
          <w:i/>
          <w:iCs/>
          <w:lang w:val="fr-CH"/>
        </w:rPr>
        <w:t>Europe au titre de la surveillance de l</w:t>
      </w:r>
      <w:r w:rsidR="00291377">
        <w:rPr>
          <w:i/>
          <w:iCs/>
          <w:lang w:val="fr-CH"/>
        </w:rPr>
        <w:t>’</w:t>
      </w:r>
      <w:r w:rsidRPr="00FB3E84">
        <w:rPr>
          <w:i/>
          <w:iCs/>
          <w:lang w:val="fr-CH"/>
        </w:rPr>
        <w:t>exécution des arrêts de la Cour européenne des droits de l</w:t>
      </w:r>
      <w:r w:rsidR="00291377">
        <w:rPr>
          <w:i/>
          <w:iCs/>
          <w:lang w:val="fr-CH"/>
        </w:rPr>
        <w:t>’</w:t>
      </w:r>
      <w:r w:rsidRPr="00FB3E84">
        <w:rPr>
          <w:i/>
          <w:iCs/>
          <w:lang w:val="fr-CH"/>
        </w:rPr>
        <w:t>homme</w:t>
      </w:r>
      <w:r w:rsidRPr="00C24988">
        <w:rPr>
          <w:lang w:val="fr-CH"/>
        </w:rPr>
        <w:t>, Anthemis, Bruxelles, 2012, 196 p.</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w:t>
      </w:r>
      <w:proofErr w:type="gramStart"/>
      <w:r w:rsidRPr="00C24988">
        <w:rPr>
          <w:lang w:val="fr-CH"/>
        </w:rPr>
        <w:t>co</w:t>
      </w:r>
      <w:proofErr w:type="gramEnd"/>
      <w:r w:rsidRPr="00C24988">
        <w:rPr>
          <w:lang w:val="fr-CH"/>
        </w:rPr>
        <w:t xml:space="preserve">-authored with J.-F. Flauss), </w:t>
      </w:r>
      <w:r w:rsidRPr="00FB3E84">
        <w:rPr>
          <w:i/>
          <w:iCs/>
          <w:lang w:val="fr-CH"/>
        </w:rPr>
        <w:t>Contentieux international des droits de l</w:t>
      </w:r>
      <w:r w:rsidR="00291377">
        <w:rPr>
          <w:i/>
          <w:iCs/>
          <w:lang w:val="fr-CH"/>
        </w:rPr>
        <w:t>’</w:t>
      </w:r>
      <w:r w:rsidRPr="00FB3E84">
        <w:rPr>
          <w:i/>
          <w:iCs/>
          <w:lang w:val="fr-CH"/>
        </w:rPr>
        <w:t>homme et choix du forum</w:t>
      </w:r>
      <w:r w:rsidR="00CE7A98" w:rsidRPr="00FB3E84">
        <w:rPr>
          <w:i/>
          <w:iCs/>
          <w:lang w:val="fr-CH"/>
        </w:rPr>
        <w:t xml:space="preserve"> </w:t>
      </w:r>
      <w:r w:rsidRPr="00FB3E84">
        <w:rPr>
          <w:i/>
          <w:iCs/>
          <w:lang w:val="fr-CH"/>
        </w:rPr>
        <w:t>: les instances internationales de contrôle face au forum shopping</w:t>
      </w:r>
      <w:r w:rsidRPr="00C24988">
        <w:rPr>
          <w:lang w:val="fr-CH"/>
        </w:rPr>
        <w:t xml:space="preserve">, Anthemis, Bruxelles, 2012, 140 pp. </w:t>
      </w:r>
    </w:p>
    <w:p w:rsidR="00C24988" w:rsidRPr="00C24988" w:rsidRDefault="00C24988" w:rsidP="00756F76">
      <w:pPr>
        <w:pStyle w:val="SingleTxtG"/>
        <w:rPr>
          <w:lang w:val="fr-CH"/>
        </w:rPr>
      </w:pPr>
      <w:r w:rsidRPr="00C24988">
        <w:rPr>
          <w:lang w:val="fr-CH"/>
        </w:rPr>
        <w:t>(</w:t>
      </w:r>
      <w:proofErr w:type="gramStart"/>
      <w:r w:rsidRPr="00C24988">
        <w:rPr>
          <w:lang w:val="fr-CH"/>
        </w:rPr>
        <w:t>ed</w:t>
      </w:r>
      <w:proofErr w:type="gramEnd"/>
      <w:r w:rsidRPr="00C24988">
        <w:rPr>
          <w:lang w:val="fr-CH"/>
        </w:rPr>
        <w:t>.) (</w:t>
      </w:r>
      <w:proofErr w:type="gramStart"/>
      <w:r w:rsidRPr="00C24988">
        <w:rPr>
          <w:lang w:val="fr-CH"/>
        </w:rPr>
        <w:t>co</w:t>
      </w:r>
      <w:proofErr w:type="gramEnd"/>
      <w:r w:rsidRPr="00C24988">
        <w:rPr>
          <w:lang w:val="fr-CH"/>
        </w:rPr>
        <w:t xml:space="preserve">-authored with E. Dubout), </w:t>
      </w:r>
      <w:r w:rsidRPr="00FB3E84">
        <w:rPr>
          <w:i/>
          <w:iCs/>
          <w:lang w:val="fr-CH"/>
        </w:rPr>
        <w:t>Les droits fondamentaux</w:t>
      </w:r>
      <w:r w:rsidR="00CE7A98" w:rsidRPr="00FB3E84">
        <w:rPr>
          <w:i/>
          <w:iCs/>
          <w:lang w:val="fr-CH"/>
        </w:rPr>
        <w:t xml:space="preserve"> </w:t>
      </w:r>
      <w:r w:rsidRPr="00FB3E84">
        <w:rPr>
          <w:i/>
          <w:iCs/>
          <w:lang w:val="fr-CH"/>
        </w:rPr>
        <w:t>: charnières entre ordres et systèmes juridiques</w:t>
      </w:r>
      <w:r w:rsidRPr="00C24988">
        <w:rPr>
          <w:lang w:val="fr-CH"/>
        </w:rPr>
        <w:t>, Pedone, Paris, (2010), 336 pp.</w:t>
      </w:r>
    </w:p>
    <w:p w:rsidR="00C24988" w:rsidRPr="00C24988" w:rsidRDefault="00C24988" w:rsidP="00756F76">
      <w:pPr>
        <w:pStyle w:val="SingleTxtG"/>
        <w:rPr>
          <w:lang w:val="fr-CH"/>
        </w:rPr>
      </w:pPr>
      <w:r w:rsidRPr="00FB3E84">
        <w:rPr>
          <w:i/>
          <w:iCs/>
          <w:lang w:val="fr-CH"/>
        </w:rPr>
        <w:t>La protection des droits des nationaux à l</w:t>
      </w:r>
      <w:r w:rsidR="00291377">
        <w:rPr>
          <w:i/>
          <w:iCs/>
          <w:lang w:val="fr-CH"/>
        </w:rPr>
        <w:t>’</w:t>
      </w:r>
      <w:r w:rsidRPr="00FB3E84">
        <w:rPr>
          <w:i/>
          <w:iCs/>
          <w:lang w:val="fr-CH"/>
        </w:rPr>
        <w:t>étranger – Recherches sur la protection diplomatique</w:t>
      </w:r>
      <w:r w:rsidRPr="00C24988">
        <w:rPr>
          <w:lang w:val="fr-CH"/>
        </w:rPr>
        <w:t>, Collection de la Fondation Marangopoulos, Pedone, Paris, 2007, 513 pp.</w:t>
      </w:r>
    </w:p>
    <w:p w:rsidR="00C24988" w:rsidRPr="00C24988" w:rsidRDefault="00C24988" w:rsidP="00923B24">
      <w:pPr>
        <w:pStyle w:val="HChG"/>
      </w:pPr>
      <w:r w:rsidRPr="00C24988">
        <w:rPr>
          <w:lang w:val="fr-CH"/>
        </w:rPr>
        <w:br w:type="page"/>
      </w:r>
      <w:r w:rsidRPr="00C24988">
        <w:rPr>
          <w:lang w:val="fr-CH"/>
        </w:rPr>
        <w:lastRenderedPageBreak/>
        <w:tab/>
      </w:r>
      <w:r w:rsidRPr="00C24988">
        <w:rPr>
          <w:lang w:val="fr-CH"/>
        </w:rPr>
        <w:tab/>
      </w:r>
      <w:r w:rsidRPr="00C24988">
        <w:t>Tinatin Uplisashvili (Georgia)</w:t>
      </w:r>
    </w:p>
    <w:p w:rsidR="00C24988" w:rsidRPr="00C24988" w:rsidRDefault="00C24988" w:rsidP="00C24988">
      <w:pPr>
        <w:pStyle w:val="SingleTxtG"/>
      </w:pPr>
      <w:r w:rsidRPr="00923B24">
        <w:rPr>
          <w:b/>
          <w:bCs/>
        </w:rPr>
        <w:t>Date and place of birth:</w:t>
      </w:r>
      <w:r w:rsidRPr="00C24988">
        <w:t xml:space="preserve"> 15.03.1981, Tbilisi, Georgia.</w:t>
      </w:r>
    </w:p>
    <w:p w:rsidR="00C24988" w:rsidRPr="00C24988" w:rsidRDefault="00C24988" w:rsidP="00C24988">
      <w:pPr>
        <w:pStyle w:val="SingleTxtG"/>
      </w:pPr>
      <w:r w:rsidRPr="00923B24">
        <w:rPr>
          <w:b/>
          <w:bCs/>
        </w:rPr>
        <w:t>Working language:</w:t>
      </w:r>
      <w:r w:rsidRPr="00C24988">
        <w:t xml:space="preserve"> English.</w:t>
      </w:r>
    </w:p>
    <w:p w:rsidR="00C24988" w:rsidRPr="00C24988" w:rsidRDefault="00C24988" w:rsidP="00923B24">
      <w:pPr>
        <w:pStyle w:val="H23G"/>
      </w:pPr>
      <w:r w:rsidRPr="00C24988">
        <w:tab/>
      </w:r>
      <w:r w:rsidRPr="00C24988">
        <w:tab/>
        <w:t>Current position/function</w:t>
      </w:r>
    </w:p>
    <w:p w:rsidR="00C24988" w:rsidRPr="00C24988" w:rsidRDefault="00C24988" w:rsidP="00C24988">
      <w:pPr>
        <w:pStyle w:val="SingleTxtG"/>
      </w:pPr>
      <w:r w:rsidRPr="00C24988">
        <w:t xml:space="preserve">Ms Uplisashvili currently holds a position of Deputy Team Leader of the EU Technical Assistance Project </w:t>
      </w:r>
      <w:r w:rsidR="00291377">
        <w:t>“</w:t>
      </w:r>
      <w:r w:rsidRPr="00C24988">
        <w:t>Support to Penitentiary and Probation Systems in Georgia</w:t>
      </w:r>
      <w:r w:rsidR="00291377">
        <w:t>”</w:t>
      </w:r>
      <w:r w:rsidRPr="00C24988">
        <w:t>; She</w:t>
      </w:r>
      <w:r w:rsidR="00291377">
        <w:t>’</w:t>
      </w:r>
      <w:r w:rsidRPr="00C24988">
        <w:t>s responsible for project management cycle; lobbying for reforms leading to increasing number of alternative sanctions, reducing re-conviction rate, decreasing inter-prisoner violence and creating humane, decent and respectful atmosphere in prisons.</w:t>
      </w:r>
    </w:p>
    <w:p w:rsidR="00C24988" w:rsidRPr="00C24988" w:rsidRDefault="00C24988" w:rsidP="00923B24">
      <w:pPr>
        <w:pStyle w:val="H23G"/>
      </w:pPr>
      <w:r w:rsidRPr="00C24988">
        <w:tab/>
      </w:r>
      <w:r w:rsidRPr="00C24988">
        <w:tab/>
        <w:t>Main professional activities</w:t>
      </w:r>
    </w:p>
    <w:p w:rsidR="00C24988" w:rsidRPr="00C24988" w:rsidRDefault="00C24988" w:rsidP="00C24988">
      <w:pPr>
        <w:pStyle w:val="SingleTxtG"/>
      </w:pPr>
      <w:r w:rsidRPr="00C24988">
        <w:t>Ms Uplisashvili has 19 years of experience of working in the criminal justice sector, holding managerial positions initially at the governmental sector and afterwards at International organizations. Since 2006 she has managed different large-scale regional Council of Europe projects covering fields like fight against ill-treatment and impunity, combatting discrimination, promoting reforms within penitentiary and probation systems, pushing for implementation of ECtHR judgments. Since 2017 she</w:t>
      </w:r>
      <w:r w:rsidR="00291377">
        <w:t>’</w:t>
      </w:r>
      <w:r w:rsidRPr="00C24988">
        <w:t xml:space="preserve">s a delegate on behalf of Georgia at the European Committee for the Prevention of Torture and Inhuman or Degrading Treatment or Punishment (CPT), she monitors places of detention in the Council of Europe member states and participates in standard-setting process of this Committee. </w:t>
      </w:r>
    </w:p>
    <w:p w:rsidR="00C24988" w:rsidRPr="00C24988" w:rsidRDefault="00C24988" w:rsidP="00923B24">
      <w:pPr>
        <w:pStyle w:val="H23G"/>
      </w:pPr>
      <w:r w:rsidRPr="00C24988">
        <w:tab/>
      </w:r>
      <w:r w:rsidRPr="00C24988">
        <w:tab/>
        <w:t>Educational background</w:t>
      </w:r>
    </w:p>
    <w:p w:rsidR="00C24988" w:rsidRPr="00C24988" w:rsidRDefault="00C24988" w:rsidP="00C24988">
      <w:pPr>
        <w:pStyle w:val="SingleTxtG"/>
      </w:pPr>
      <w:r w:rsidRPr="00C24988">
        <w:t>Ms Uplisashvili holds a master</w:t>
      </w:r>
      <w:r w:rsidR="00291377">
        <w:t>’</w:t>
      </w:r>
      <w:r w:rsidRPr="00C24988">
        <w:t xml:space="preserve">s degree in Human Rights obtained at the European Inter-University Centre of Human Rights and Democratisation in Venice, Italy. As part of </w:t>
      </w:r>
      <w:proofErr w:type="gramStart"/>
      <w:r w:rsidRPr="00C24988">
        <w:t>Master</w:t>
      </w:r>
      <w:r w:rsidR="00291377">
        <w:t>’</w:t>
      </w:r>
      <w:r w:rsidRPr="00C24988">
        <w:t>s</w:t>
      </w:r>
      <w:proofErr w:type="gramEnd"/>
      <w:r w:rsidRPr="00C24988">
        <w:t xml:space="preserve"> course, she did her internship in Strasbourg at the European Court of Human Rights. </w:t>
      </w:r>
    </w:p>
    <w:p w:rsidR="00C24988" w:rsidRPr="00C24988" w:rsidRDefault="00C24988" w:rsidP="00C24988">
      <w:pPr>
        <w:pStyle w:val="SingleTxtG"/>
      </w:pPr>
      <w:r w:rsidRPr="00C24988">
        <w:t xml:space="preserve">She also holds a </w:t>
      </w:r>
      <w:proofErr w:type="gramStart"/>
      <w:r w:rsidRPr="00C24988">
        <w:t>Master</w:t>
      </w:r>
      <w:r w:rsidR="00291377">
        <w:t>’</w:t>
      </w:r>
      <w:r w:rsidRPr="00C24988">
        <w:t>s</w:t>
      </w:r>
      <w:proofErr w:type="gramEnd"/>
      <w:r w:rsidRPr="00C24988">
        <w:t xml:space="preserve"> equivalent degree in International Law obtained at Tbilisi State University.</w:t>
      </w:r>
    </w:p>
    <w:p w:rsidR="00C24988" w:rsidRPr="00C24988" w:rsidRDefault="00C24988" w:rsidP="00923B24">
      <w:pPr>
        <w:pStyle w:val="H23G"/>
      </w:pPr>
      <w:r w:rsidRPr="00C24988">
        <w:tab/>
      </w:r>
      <w:r w:rsidRPr="00C24988">
        <w:tab/>
        <w:t>Other main activities in the field of human rights relevant to the mandate</w:t>
      </w:r>
      <w:r w:rsidRPr="00C24988">
        <w:br/>
        <w:t>of the Committee against Torture</w:t>
      </w:r>
    </w:p>
    <w:p w:rsidR="00C24988" w:rsidRPr="00C24988" w:rsidRDefault="00C24988" w:rsidP="00C24988">
      <w:pPr>
        <w:pStyle w:val="SingleTxtG"/>
      </w:pPr>
      <w:r w:rsidRPr="00C24988">
        <w:t>Ms Uplisashvili, being a Deputy Team Leader of the largest EU technical Support Project, visits/monitors Georgian Penitentiary Establishments with the aim of supporting its leadership to reform penitentiary and crime prevention systems to meet International standards. She works on detention, crime reduction, resettlement and pre-release policies and Istanbul Protocol standards.</w:t>
      </w:r>
    </w:p>
    <w:p w:rsidR="00C24988" w:rsidRPr="00C24988" w:rsidRDefault="00C24988" w:rsidP="00C24988">
      <w:pPr>
        <w:pStyle w:val="SingleTxtG"/>
      </w:pPr>
      <w:r w:rsidRPr="00C24988">
        <w:t>Since 2015 Ms Uplisashvili is an invited lecturer at the Tbilisi-based Caucasus University teaching Human Rights and Democracy; Being a Council of Europe expert, she</w:t>
      </w:r>
      <w:r w:rsidR="00291377">
        <w:t>’</w:t>
      </w:r>
      <w:r w:rsidRPr="00C24988">
        <w:t>s engaged in legislative review and capacity building activities for legal professionals – law-enforcement officers, prosecutors, lawyers and judges, mainly focusing on criminal justice and criminal procedure, fight against ill-treatment and impunity, deprivation of liberty, pre-trial detention, alternatives to detention and investigation of serious human rights violations.</w:t>
      </w:r>
    </w:p>
    <w:p w:rsidR="00C24988" w:rsidRPr="00C24988" w:rsidRDefault="00C24988" w:rsidP="00923B24">
      <w:pPr>
        <w:pStyle w:val="HChG"/>
      </w:pPr>
      <w:r w:rsidRPr="00C24988">
        <w:br w:type="page"/>
      </w:r>
      <w:r w:rsidRPr="00C24988">
        <w:lastRenderedPageBreak/>
        <w:tab/>
      </w:r>
      <w:r w:rsidRPr="00C24988">
        <w:tab/>
        <w:t xml:space="preserve">Franz Jhasmany Zubieta Mariscal </w:t>
      </w:r>
      <w:r w:rsidRPr="00C24988">
        <w:br/>
        <w:t>(Plurinational State of Bolivia)</w:t>
      </w:r>
    </w:p>
    <w:p w:rsidR="00C24988" w:rsidRPr="00C24988" w:rsidRDefault="00C24988" w:rsidP="00C24988">
      <w:pPr>
        <w:pStyle w:val="SingleTxtG"/>
      </w:pPr>
      <w:r w:rsidRPr="00923B24">
        <w:rPr>
          <w:b/>
          <w:bCs/>
        </w:rPr>
        <w:t>Place and date of birth:</w:t>
      </w:r>
      <w:r w:rsidRPr="00C24988">
        <w:t xml:space="preserve"> June 11, 1979 in La Paz – Plurinational State of Bolivia.</w:t>
      </w:r>
    </w:p>
    <w:p w:rsidR="00C24988" w:rsidRPr="00C24988" w:rsidRDefault="00C24988" w:rsidP="00C24988">
      <w:pPr>
        <w:pStyle w:val="SingleTxtG"/>
      </w:pPr>
      <w:r w:rsidRPr="00923B24">
        <w:rPr>
          <w:b/>
          <w:bCs/>
        </w:rPr>
        <w:t>Working languages:</w:t>
      </w:r>
      <w:r w:rsidRPr="00C24988">
        <w:t xml:space="preserve"> Spanish (mother tongue) English (advanced – working language) and French (advanced – working language).</w:t>
      </w:r>
    </w:p>
    <w:p w:rsidR="00C24988" w:rsidRPr="00C24988" w:rsidRDefault="00C24988" w:rsidP="00923B24">
      <w:pPr>
        <w:pStyle w:val="H23G"/>
      </w:pPr>
      <w:r w:rsidRPr="00C24988">
        <w:tab/>
      </w:r>
      <w:r w:rsidRPr="00C24988">
        <w:tab/>
        <w:t>Current position or function</w:t>
      </w:r>
    </w:p>
    <w:p w:rsidR="00C24988" w:rsidRPr="00C24988" w:rsidRDefault="00C24988" w:rsidP="00C24988">
      <w:pPr>
        <w:pStyle w:val="SingleTxtG"/>
      </w:pPr>
      <w:r w:rsidRPr="00C24988">
        <w:t>General Director of International Law of the Ministry of Justice and Institutional Transparency of the Plurinational State of Bolivia.</w:t>
      </w:r>
    </w:p>
    <w:p w:rsidR="00C24988" w:rsidRPr="00C24988" w:rsidRDefault="00C24988" w:rsidP="00C24988">
      <w:pPr>
        <w:pStyle w:val="SingleTxtG"/>
      </w:pPr>
      <w:r w:rsidRPr="00C24988">
        <w:t>Professor of International Law, International Humanitarian Law and Human Rights at the NUR University (La Paz – Bolivia).</w:t>
      </w:r>
    </w:p>
    <w:p w:rsidR="00C24988" w:rsidRPr="00C24988" w:rsidRDefault="00C24988" w:rsidP="00923B24">
      <w:pPr>
        <w:pStyle w:val="H23G"/>
      </w:pPr>
      <w:r w:rsidRPr="00C24988">
        <w:tab/>
      </w:r>
      <w:r w:rsidRPr="00C24988">
        <w:tab/>
        <w:t>Main professional activities</w:t>
      </w:r>
    </w:p>
    <w:p w:rsidR="00C24988" w:rsidRPr="00C24988" w:rsidRDefault="00C24988" w:rsidP="00C24988">
      <w:pPr>
        <w:pStyle w:val="SingleTxtG"/>
      </w:pPr>
      <w:r w:rsidRPr="00C24988">
        <w:t>Deputy General Attorney of Advice, Research and Normative Production at the General Attorney Office of the Plurinational State of Bolivia (2016).</w:t>
      </w:r>
    </w:p>
    <w:p w:rsidR="00C24988" w:rsidRPr="00C24988" w:rsidRDefault="00C24988" w:rsidP="00C24988">
      <w:pPr>
        <w:pStyle w:val="SingleTxtG"/>
      </w:pPr>
      <w:r w:rsidRPr="00C24988">
        <w:t>General Director of International Arbitration &amp; Judicial Defense of the State at the General Attorney Office of the Plurinational State of Bolivia (2014</w:t>
      </w:r>
      <w:r w:rsidR="00606776">
        <w:t>–</w:t>
      </w:r>
      <w:r w:rsidRPr="00C24988">
        <w:t>2016).</w:t>
      </w:r>
    </w:p>
    <w:p w:rsidR="00C24988" w:rsidRPr="00C24988" w:rsidRDefault="00C24988" w:rsidP="00C24988">
      <w:pPr>
        <w:pStyle w:val="SingleTxtG"/>
      </w:pPr>
      <w:r w:rsidRPr="00C24988">
        <w:t>General Director of International Legal Research and Analysis at the Strategic Maritime Vindication Directorate of Bolivia (2011</w:t>
      </w:r>
      <w:r w:rsidR="00606776">
        <w:t>–</w:t>
      </w:r>
      <w:r w:rsidRPr="00C24988">
        <w:t>2014).</w:t>
      </w:r>
    </w:p>
    <w:p w:rsidR="00C24988" w:rsidRPr="00C24988" w:rsidRDefault="00C24988" w:rsidP="00C24988">
      <w:pPr>
        <w:pStyle w:val="SingleTxtG"/>
      </w:pPr>
      <w:r w:rsidRPr="00C24988">
        <w:t xml:space="preserve">Head of the National Department of Legal Advice at the </w:t>
      </w:r>
      <w:r w:rsidR="00291377">
        <w:t>“</w:t>
      </w:r>
      <w:r w:rsidRPr="00C24988">
        <w:t>Caja Petrolera de Salud</w:t>
      </w:r>
      <w:r w:rsidR="00291377">
        <w:t>”</w:t>
      </w:r>
      <w:r w:rsidRPr="00C24988">
        <w:t xml:space="preserve"> (2010).</w:t>
      </w:r>
    </w:p>
    <w:p w:rsidR="00C24988" w:rsidRPr="00C24988" w:rsidRDefault="00C24988" w:rsidP="00C24988">
      <w:pPr>
        <w:pStyle w:val="SingleTxtG"/>
      </w:pPr>
      <w:r w:rsidRPr="00C24988">
        <w:t>Legal Advisor of the Department of Religious Organizations and Non-profits at the Ministry of Foreign Affairs of Bolivia (2008</w:t>
      </w:r>
      <w:r w:rsidR="00606776">
        <w:t>–</w:t>
      </w:r>
      <w:r w:rsidRPr="00C24988">
        <w:t>2009); Human Rights Lawyer at the Permanent Assembly for Human Rights of Bolivia (2006</w:t>
      </w:r>
      <w:r w:rsidR="00606776">
        <w:t>–</w:t>
      </w:r>
      <w:r w:rsidRPr="00C24988">
        <w:t>2007).</w:t>
      </w:r>
    </w:p>
    <w:p w:rsidR="00C24988" w:rsidRPr="00C24988" w:rsidRDefault="00C24988" w:rsidP="00923B24">
      <w:pPr>
        <w:pStyle w:val="H23G"/>
      </w:pPr>
      <w:r w:rsidRPr="00C24988">
        <w:tab/>
      </w:r>
      <w:r w:rsidRPr="00C24988">
        <w:tab/>
        <w:t>Education Background</w:t>
      </w:r>
    </w:p>
    <w:p w:rsidR="00C24988" w:rsidRPr="00C24988" w:rsidRDefault="00C24988" w:rsidP="00C24988">
      <w:pPr>
        <w:pStyle w:val="SingleTxtG"/>
      </w:pPr>
      <w:r w:rsidRPr="00C24988">
        <w:t>Law Degree (International Law major) and Political Science Degree (Public Management major) both from San Andrés University of Bolivia.</w:t>
      </w:r>
    </w:p>
    <w:p w:rsidR="00C24988" w:rsidRPr="00C24988" w:rsidRDefault="00C24988" w:rsidP="00C24988">
      <w:pPr>
        <w:pStyle w:val="SingleTxtG"/>
      </w:pPr>
      <w:r w:rsidRPr="00C24988">
        <w:t>Master</w:t>
      </w:r>
      <w:r w:rsidR="00291377">
        <w:t>’</w:t>
      </w:r>
      <w:r w:rsidRPr="00C24988">
        <w:t>s Degree in International Relations and Diplomacy of the Diplomatic Academy of Bolivia and several international training courses as a fellow of the United Nations, European Union, Tribunal for the Law of the Sea, Hague Academy of International Law, International Seabed Authority and Harvard University.</w:t>
      </w:r>
    </w:p>
    <w:p w:rsidR="00C24988" w:rsidRPr="00C24988" w:rsidRDefault="00C24988" w:rsidP="00923B24">
      <w:pPr>
        <w:pStyle w:val="H23G"/>
      </w:pPr>
      <w:r w:rsidRPr="00C24988">
        <w:tab/>
      </w:r>
      <w:r w:rsidRPr="00C24988">
        <w:tab/>
        <w:t xml:space="preserve">Other main activities in the field of Human Rights relevant to the mandate </w:t>
      </w:r>
      <w:r w:rsidRPr="00C24988">
        <w:br/>
        <w:t>of the Committee against Torture</w:t>
      </w:r>
    </w:p>
    <w:p w:rsidR="00C24988" w:rsidRPr="00C24988" w:rsidRDefault="00C24988" w:rsidP="00C24988">
      <w:pPr>
        <w:pStyle w:val="SingleTxtG"/>
      </w:pPr>
      <w:r w:rsidRPr="00C24988">
        <w:t>From 2017 to the present, he is member of the Inter-Institutional Space of the Plurinational State of Bolivia for the elaboration of periodic State reports on human rights before treaty bodies and international organizations. Position in which he participated in the elaboration of the following State party</w:t>
      </w:r>
      <w:r w:rsidR="00291377">
        <w:t>’</w:t>
      </w:r>
      <w:r w:rsidRPr="00C24988">
        <w:t>s report: (a) Convention Against Torture and other Cruel Inhuman or Degrading Treatment or Punishment, (b) International Covenant on Economic, Social and Cultural Rights, (c) International Convention Against All Forms of Racial Discrimination, (d) International Convention for the Protection of All Persons from Enforced Disappearance, (e) International Covenant on Civil and Political Rights, (f) International Convention on the Protection of the Rights of All Migrant Workers and Members of Their Families and (g) Report of the Implementation of the Beijing Declaration and Platform for Action +25.</w:t>
      </w:r>
    </w:p>
    <w:p w:rsidR="00C24988" w:rsidRPr="00C24988" w:rsidRDefault="00C24988" w:rsidP="00923B24">
      <w:pPr>
        <w:pStyle w:val="H23G"/>
      </w:pPr>
      <w:r w:rsidRPr="00C24988">
        <w:lastRenderedPageBreak/>
        <w:tab/>
      </w:r>
      <w:r w:rsidRPr="00C24988">
        <w:tab/>
        <w:t>List of most recent publications in the field</w:t>
      </w:r>
    </w:p>
    <w:p w:rsidR="00C24988" w:rsidRDefault="00C24988" w:rsidP="00997116">
      <w:pPr>
        <w:pStyle w:val="SingleTxtG"/>
        <w:keepNext/>
        <w:keepLines/>
      </w:pPr>
      <w:r w:rsidRPr="00C24988">
        <w:t>Handbook on the Law of Treaties: Theory, History and Diplomatic Practice (Editorial Review, 2019) and Comparative Study and Proposal of a Statute for the Creation of the Legal Committee of International Law in Ibero-America (COMJIB, 2018). Articles: The Right of Consular Assistance (2018), The Progressive Development of Human Rights in Latin America (2018), Codification and Development of International Law (2018) and many others.</w:t>
      </w:r>
    </w:p>
    <w:p w:rsidR="00923B24" w:rsidRPr="00C24988" w:rsidRDefault="00923B24" w:rsidP="00923B24">
      <w:pPr>
        <w:pStyle w:val="SingleTxtG"/>
        <w:spacing w:before="240" w:after="0"/>
        <w:jc w:val="center"/>
      </w:pPr>
      <w:r>
        <w:rPr>
          <w:u w:val="single"/>
        </w:rPr>
        <w:tab/>
      </w:r>
      <w:r>
        <w:rPr>
          <w:u w:val="single"/>
        </w:rPr>
        <w:tab/>
      </w:r>
      <w:r>
        <w:rPr>
          <w:u w:val="single"/>
        </w:rPr>
        <w:tab/>
      </w:r>
    </w:p>
    <w:sectPr w:rsidR="00923B24" w:rsidRPr="00C24988"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988" w:rsidRPr="008779DC" w:rsidRDefault="00C24988" w:rsidP="008779DC">
      <w:pPr>
        <w:pStyle w:val="Footer"/>
      </w:pPr>
    </w:p>
  </w:endnote>
  <w:endnote w:type="continuationSeparator" w:id="0">
    <w:p w:rsidR="00C24988" w:rsidRPr="008779DC" w:rsidRDefault="00C2498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88" w:rsidRDefault="00C24988" w:rsidP="00C24988">
    <w:pPr>
      <w:pStyle w:val="Footer"/>
      <w:tabs>
        <w:tab w:val="right" w:pos="9638"/>
      </w:tabs>
    </w:pPr>
    <w:r w:rsidRPr="00C24988">
      <w:rPr>
        <w:b/>
        <w:bCs/>
        <w:sz w:val="18"/>
      </w:rPr>
      <w:fldChar w:fldCharType="begin"/>
    </w:r>
    <w:r w:rsidRPr="00C24988">
      <w:rPr>
        <w:b/>
        <w:bCs/>
        <w:sz w:val="18"/>
      </w:rPr>
      <w:instrText xml:space="preserve"> PAGE  \* MERGEFORMAT </w:instrText>
    </w:r>
    <w:r w:rsidRPr="00C24988">
      <w:rPr>
        <w:b/>
        <w:bCs/>
        <w:sz w:val="18"/>
      </w:rPr>
      <w:fldChar w:fldCharType="separate"/>
    </w:r>
    <w:r w:rsidRPr="00C24988">
      <w:rPr>
        <w:b/>
        <w:bCs/>
        <w:noProof/>
        <w:sz w:val="18"/>
      </w:rPr>
      <w:t>2</w:t>
    </w:r>
    <w:r w:rsidRPr="00C24988">
      <w:rPr>
        <w:b/>
        <w:bCs/>
        <w:sz w:val="18"/>
      </w:rPr>
      <w:fldChar w:fldCharType="end"/>
    </w:r>
    <w:r>
      <w:tab/>
      <w:t>GE.19-12294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88" w:rsidRDefault="00C24988" w:rsidP="00C24988">
    <w:pPr>
      <w:pStyle w:val="Footer"/>
      <w:tabs>
        <w:tab w:val="right" w:pos="9638"/>
      </w:tabs>
    </w:pPr>
    <w:r>
      <w:t>GE.19-12294</w:t>
    </w:r>
    <w:r>
      <w:tab/>
    </w:r>
    <w:r w:rsidRPr="00C24988">
      <w:rPr>
        <w:b/>
        <w:bCs/>
        <w:sz w:val="18"/>
      </w:rPr>
      <w:fldChar w:fldCharType="begin"/>
    </w:r>
    <w:r w:rsidRPr="00C24988">
      <w:rPr>
        <w:b/>
        <w:bCs/>
        <w:sz w:val="18"/>
      </w:rPr>
      <w:instrText xml:space="preserve"> PAGE  \* MERGEFORMAT </w:instrText>
    </w:r>
    <w:r w:rsidRPr="00C24988">
      <w:rPr>
        <w:b/>
        <w:bCs/>
        <w:sz w:val="18"/>
      </w:rPr>
      <w:fldChar w:fldCharType="separate"/>
    </w:r>
    <w:r w:rsidRPr="00C24988">
      <w:rPr>
        <w:b/>
        <w:bCs/>
        <w:noProof/>
        <w:sz w:val="18"/>
      </w:rPr>
      <w:t>3</w:t>
    </w:r>
    <w:r w:rsidRPr="00C249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88" w:rsidRDefault="00C24988"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24988" w:rsidRDefault="00C24988" w:rsidP="00C24988">
    <w:r>
      <w:t>GE.19-12294  (E)</w:t>
    </w:r>
    <w:r w:rsidR="000B5B22">
      <w:t xml:space="preserve">    280819    280819</w:t>
    </w:r>
  </w:p>
  <w:p w:rsidR="00C24988" w:rsidRPr="00C24988" w:rsidRDefault="00C24988" w:rsidP="00C2498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SP/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SP/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988" w:rsidRPr="008779DC" w:rsidRDefault="00C24988" w:rsidP="008779DC">
      <w:pPr>
        <w:tabs>
          <w:tab w:val="right" w:pos="2155"/>
        </w:tabs>
        <w:spacing w:after="80" w:line="240" w:lineRule="auto"/>
        <w:ind w:left="680"/>
      </w:pPr>
      <w:r>
        <w:rPr>
          <w:u w:val="single"/>
        </w:rPr>
        <w:tab/>
      </w:r>
    </w:p>
  </w:footnote>
  <w:footnote w:type="continuationSeparator" w:id="0">
    <w:p w:rsidR="00C24988" w:rsidRPr="008779DC" w:rsidRDefault="00C24988" w:rsidP="008779DC">
      <w:pPr>
        <w:tabs>
          <w:tab w:val="right" w:pos="2155"/>
        </w:tabs>
        <w:spacing w:after="80" w:line="240" w:lineRule="auto"/>
        <w:ind w:left="680"/>
      </w:pPr>
      <w:r>
        <w:rPr>
          <w:u w:val="single"/>
        </w:rPr>
        <w:tab/>
      </w:r>
    </w:p>
  </w:footnote>
  <w:footnote w:id="1">
    <w:p w:rsidR="00C24988" w:rsidRPr="00B5101D" w:rsidRDefault="00C24988" w:rsidP="00D50A9D">
      <w:pPr>
        <w:pStyle w:val="FootnoteText"/>
        <w:rPr>
          <w:lang w:val="en-US"/>
        </w:rPr>
      </w:pPr>
      <w:r w:rsidRPr="009660DE">
        <w:rPr>
          <w:rStyle w:val="Heading3Char"/>
        </w:rPr>
        <w:tab/>
        <w:t>*</w:t>
      </w:r>
      <w:r w:rsidRPr="009660DE">
        <w:rPr>
          <w:rStyle w:val="Heading3Char"/>
        </w:rPr>
        <w:tab/>
      </w:r>
      <w:r w:rsidRPr="00A55092">
        <w:t>Curricula</w:t>
      </w:r>
      <w:r w:rsidRPr="00B5101D">
        <w:t xml:space="preserve">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88" w:rsidRDefault="00C24988" w:rsidP="00C24988">
    <w:pPr>
      <w:pStyle w:val="Header"/>
    </w:pPr>
    <w:r>
      <w:t>CAT/SP/17/2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88" w:rsidRDefault="00C24988" w:rsidP="00C24988">
    <w:pPr>
      <w:pStyle w:val="Header"/>
      <w:jc w:val="right"/>
    </w:pPr>
    <w:r>
      <w:t>CAT/SP/17/2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D0CE2"/>
    <w:rsid w:val="00046E92"/>
    <w:rsid w:val="00062024"/>
    <w:rsid w:val="000B5B22"/>
    <w:rsid w:val="00110E9A"/>
    <w:rsid w:val="00113E7B"/>
    <w:rsid w:val="00192998"/>
    <w:rsid w:val="00247E2C"/>
    <w:rsid w:val="00254A4D"/>
    <w:rsid w:val="00291377"/>
    <w:rsid w:val="002C387A"/>
    <w:rsid w:val="002D6C53"/>
    <w:rsid w:val="002F5595"/>
    <w:rsid w:val="00312328"/>
    <w:rsid w:val="00334F6A"/>
    <w:rsid w:val="00336A53"/>
    <w:rsid w:val="00342AC8"/>
    <w:rsid w:val="003B4550"/>
    <w:rsid w:val="003F21A7"/>
    <w:rsid w:val="00400752"/>
    <w:rsid w:val="00461253"/>
    <w:rsid w:val="00477DC7"/>
    <w:rsid w:val="00486B0C"/>
    <w:rsid w:val="004957F2"/>
    <w:rsid w:val="0049774A"/>
    <w:rsid w:val="004A6B08"/>
    <w:rsid w:val="005042C2"/>
    <w:rsid w:val="00563FFB"/>
    <w:rsid w:val="00567774"/>
    <w:rsid w:val="005C19D9"/>
    <w:rsid w:val="00600C54"/>
    <w:rsid w:val="00606776"/>
    <w:rsid w:val="00615963"/>
    <w:rsid w:val="006365DF"/>
    <w:rsid w:val="0065694D"/>
    <w:rsid w:val="00667431"/>
    <w:rsid w:val="00671529"/>
    <w:rsid w:val="00695A18"/>
    <w:rsid w:val="006E1B45"/>
    <w:rsid w:val="007105A9"/>
    <w:rsid w:val="007268F9"/>
    <w:rsid w:val="007309C0"/>
    <w:rsid w:val="00754679"/>
    <w:rsid w:val="00756F76"/>
    <w:rsid w:val="007C52B0"/>
    <w:rsid w:val="007D5017"/>
    <w:rsid w:val="008779DC"/>
    <w:rsid w:val="008930CD"/>
    <w:rsid w:val="008B5F85"/>
    <w:rsid w:val="008D0CE2"/>
    <w:rsid w:val="008E21B3"/>
    <w:rsid w:val="00923B24"/>
    <w:rsid w:val="0093545A"/>
    <w:rsid w:val="009411B4"/>
    <w:rsid w:val="00997116"/>
    <w:rsid w:val="009B68DB"/>
    <w:rsid w:val="009B7562"/>
    <w:rsid w:val="009D0139"/>
    <w:rsid w:val="009E5735"/>
    <w:rsid w:val="009F5CDC"/>
    <w:rsid w:val="00A16411"/>
    <w:rsid w:val="00A27207"/>
    <w:rsid w:val="00A27F9E"/>
    <w:rsid w:val="00A30D41"/>
    <w:rsid w:val="00A43F01"/>
    <w:rsid w:val="00A65CE3"/>
    <w:rsid w:val="00A775CF"/>
    <w:rsid w:val="00AB559C"/>
    <w:rsid w:val="00AC7D6F"/>
    <w:rsid w:val="00AF4B1D"/>
    <w:rsid w:val="00B06045"/>
    <w:rsid w:val="00B76C42"/>
    <w:rsid w:val="00B83B92"/>
    <w:rsid w:val="00BC0A92"/>
    <w:rsid w:val="00C1565D"/>
    <w:rsid w:val="00C24988"/>
    <w:rsid w:val="00C27CE2"/>
    <w:rsid w:val="00C35A27"/>
    <w:rsid w:val="00C4000F"/>
    <w:rsid w:val="00C77619"/>
    <w:rsid w:val="00C80395"/>
    <w:rsid w:val="00C9269A"/>
    <w:rsid w:val="00CB2E77"/>
    <w:rsid w:val="00CE7A98"/>
    <w:rsid w:val="00CF0F51"/>
    <w:rsid w:val="00D11941"/>
    <w:rsid w:val="00D27A75"/>
    <w:rsid w:val="00D50A9D"/>
    <w:rsid w:val="00D83F8A"/>
    <w:rsid w:val="00E02C2B"/>
    <w:rsid w:val="00E66267"/>
    <w:rsid w:val="00E67FFB"/>
    <w:rsid w:val="00ED6C48"/>
    <w:rsid w:val="00EF3559"/>
    <w:rsid w:val="00F022BB"/>
    <w:rsid w:val="00F04DB0"/>
    <w:rsid w:val="00F52D40"/>
    <w:rsid w:val="00F65F5D"/>
    <w:rsid w:val="00F86A3A"/>
    <w:rsid w:val="00FA6B47"/>
    <w:rsid w:val="00FB3E84"/>
    <w:rsid w:val="00FB496F"/>
    <w:rsid w:val="00FC1527"/>
    <w:rsid w:val="00FD3A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28D73"/>
  <w15:docId w15:val="{5EA13DF5-1EA6-4226-9191-62726F10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2498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24988"/>
    <w:rPr>
      <w:rFonts w:ascii="Times New Roman" w:hAnsi="Times New Roman" w:cs="Times New Roman"/>
      <w:b/>
      <w:sz w:val="18"/>
      <w:szCs w:val="20"/>
    </w:rPr>
  </w:style>
  <w:style w:type="paragraph" w:styleId="Footer">
    <w:name w:val="footer"/>
    <w:aliases w:val="3_G"/>
    <w:basedOn w:val="Normal"/>
    <w:link w:val="FooterChar"/>
    <w:rsid w:val="00C2498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24988"/>
    <w:rPr>
      <w:rFonts w:ascii="Times New Roman" w:hAnsi="Times New Roman" w:cs="Times New Roman"/>
      <w:sz w:val="16"/>
      <w:szCs w:val="20"/>
    </w:rPr>
  </w:style>
  <w:style w:type="paragraph" w:customStyle="1" w:styleId="HMG">
    <w:name w:val="_ H __M_G"/>
    <w:basedOn w:val="Normal"/>
    <w:next w:val="Normal"/>
    <w:rsid w:val="00C2498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2498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2498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2498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2498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2498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C24988"/>
    <w:pPr>
      <w:suppressAutoHyphens w:val="0"/>
      <w:spacing w:after="120"/>
      <w:ind w:left="1134" w:right="1134"/>
      <w:jc w:val="both"/>
    </w:pPr>
    <w:rPr>
      <w:rFonts w:eastAsia="SimSun"/>
      <w:lang w:eastAsia="zh-CN"/>
    </w:rPr>
  </w:style>
  <w:style w:type="paragraph" w:customStyle="1" w:styleId="SLG">
    <w:name w:val="__S_L_G"/>
    <w:basedOn w:val="Normal"/>
    <w:next w:val="Normal"/>
    <w:rsid w:val="00C2498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2498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2498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2498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2498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2498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24988"/>
    <w:pPr>
      <w:numPr>
        <w:numId w:val="10"/>
      </w:numPr>
    </w:pPr>
  </w:style>
  <w:style w:type="numbering" w:styleId="111111">
    <w:name w:val="Outline List 2"/>
    <w:basedOn w:val="NoList"/>
    <w:semiHidden/>
    <w:rsid w:val="00C24988"/>
    <w:pPr>
      <w:numPr>
        <w:numId w:val="11"/>
      </w:numPr>
    </w:pPr>
  </w:style>
  <w:style w:type="numbering" w:styleId="1ai">
    <w:name w:val="Outline List 1"/>
    <w:basedOn w:val="NoList"/>
    <w:semiHidden/>
    <w:rsid w:val="00C24988"/>
    <w:pPr>
      <w:numPr>
        <w:numId w:val="6"/>
      </w:numPr>
    </w:pPr>
  </w:style>
  <w:style w:type="character" w:styleId="EndnoteReference">
    <w:name w:val="endnote reference"/>
    <w:aliases w:val="1_G"/>
    <w:rsid w:val="00C24988"/>
    <w:rPr>
      <w:rFonts w:ascii="Times New Roman" w:hAnsi="Times New Roman"/>
      <w:sz w:val="18"/>
      <w:vertAlign w:val="superscript"/>
    </w:rPr>
  </w:style>
  <w:style w:type="paragraph" w:styleId="FootnoteText">
    <w:name w:val="footnote text"/>
    <w:aliases w:val="5_G"/>
    <w:basedOn w:val="Normal"/>
    <w:link w:val="FootnoteTextChar"/>
    <w:rsid w:val="00C2498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24988"/>
    <w:rPr>
      <w:rFonts w:ascii="Times New Roman" w:hAnsi="Times New Roman" w:cs="Times New Roman"/>
      <w:sz w:val="18"/>
      <w:szCs w:val="20"/>
    </w:rPr>
  </w:style>
  <w:style w:type="paragraph" w:styleId="EndnoteText">
    <w:name w:val="endnote text"/>
    <w:aliases w:val="2_G"/>
    <w:basedOn w:val="FootnoteText"/>
    <w:link w:val="EndnoteTextChar"/>
    <w:rsid w:val="00C24988"/>
  </w:style>
  <w:style w:type="character" w:customStyle="1" w:styleId="EndnoteTextChar">
    <w:name w:val="Endnote Text Char"/>
    <w:aliases w:val="2_G Char"/>
    <w:basedOn w:val="DefaultParagraphFont"/>
    <w:link w:val="EndnoteText"/>
    <w:rsid w:val="00C24988"/>
    <w:rPr>
      <w:rFonts w:ascii="Times New Roman" w:hAnsi="Times New Roman" w:cs="Times New Roman"/>
      <w:sz w:val="18"/>
      <w:szCs w:val="20"/>
    </w:rPr>
  </w:style>
  <w:style w:type="character" w:styleId="FootnoteReference">
    <w:name w:val="footnote reference"/>
    <w:aliases w:val="4_G"/>
    <w:rsid w:val="00C2498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98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24988"/>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8400-2D5A-43A5-B3F4-4457E819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24</Pages>
  <Words>6096</Words>
  <Characters>36674</Characters>
  <Application>Microsoft Office Word</Application>
  <DocSecurity>0</DocSecurity>
  <Lines>741</Lines>
  <Paragraphs>423</Paragraphs>
  <ScaleCrop>false</ScaleCrop>
  <HeadingPairs>
    <vt:vector size="2" baseType="variant">
      <vt:variant>
        <vt:lpstr>Title</vt:lpstr>
      </vt:variant>
      <vt:variant>
        <vt:i4>1</vt:i4>
      </vt:variant>
    </vt:vector>
  </HeadingPairs>
  <TitlesOfParts>
    <vt:vector size="1" baseType="lpstr">
      <vt:lpstr>CAT/SP/17/2</vt:lpstr>
    </vt:vector>
  </TitlesOfParts>
  <Company>DCM</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CAT/SP/17/2</dc:title>
  <dc:subject>1912294</dc:subject>
  <dc:creator>dm</dc:creator>
  <cp:keywords/>
  <dc:description/>
  <cp:lastModifiedBy>Maria Rosario GATMAYTAN</cp:lastModifiedBy>
  <cp:revision>2</cp:revision>
  <dcterms:created xsi:type="dcterms:W3CDTF">2019-08-28T14:40:00Z</dcterms:created>
  <dcterms:modified xsi:type="dcterms:W3CDTF">2019-08-28T14:40:00Z</dcterms:modified>
</cp:coreProperties>
</file>