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7A2AE0">
        <w:trPr>
          <w:trHeight w:hRule="exact" w:val="851"/>
        </w:trPr>
        <w:tc>
          <w:tcPr>
            <w:tcW w:w="142" w:type="dxa"/>
            <w:tcBorders>
              <w:bottom w:val="single" w:sz="4" w:space="0" w:color="auto"/>
            </w:tcBorders>
          </w:tcPr>
          <w:p w:rsidR="002D5AAC" w:rsidRDefault="002D5AAC" w:rsidP="00CD34AF">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7A2AE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CD34AF" w:rsidP="00CD34AF">
            <w:pPr>
              <w:jc w:val="right"/>
            </w:pPr>
            <w:r w:rsidRPr="00CD34AF">
              <w:rPr>
                <w:sz w:val="40"/>
              </w:rPr>
              <w:t>CMW</w:t>
            </w:r>
            <w:r>
              <w:t>/C/MDG/CO/1</w:t>
            </w:r>
          </w:p>
        </w:tc>
      </w:tr>
      <w:tr w:rsidR="002D5AAC" w:rsidRPr="00CD34AF" w:rsidTr="007A2AE0">
        <w:trPr>
          <w:trHeight w:hRule="exact" w:val="2835"/>
        </w:trPr>
        <w:tc>
          <w:tcPr>
            <w:tcW w:w="1280" w:type="dxa"/>
            <w:gridSpan w:val="2"/>
            <w:tcBorders>
              <w:top w:val="single" w:sz="4" w:space="0" w:color="auto"/>
              <w:bottom w:val="single" w:sz="12" w:space="0" w:color="auto"/>
            </w:tcBorders>
          </w:tcPr>
          <w:p w:rsidR="002D5AAC" w:rsidRDefault="002E5067" w:rsidP="007A2AE0">
            <w:pPr>
              <w:spacing w:before="120"/>
              <w:jc w:val="center"/>
            </w:pPr>
            <w:r>
              <w:rPr>
                <w:noProof/>
                <w:lang w:eastAsia="ru-RU"/>
              </w:rPr>
              <w:drawing>
                <wp:inline distT="0" distB="0" distL="0" distR="0" wp14:anchorId="5FAFB406" wp14:editId="729A223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734ACB" w:rsidP="007A2AE0">
            <w:pPr>
              <w:spacing w:before="120" w:line="360" w:lineRule="exact"/>
              <w:rPr>
                <w:b/>
                <w:sz w:val="34"/>
                <w:szCs w:val="34"/>
              </w:rPr>
            </w:pPr>
            <w:r w:rsidRPr="00CD6A00">
              <w:rPr>
                <w:b/>
                <w:spacing w:val="-4"/>
                <w:sz w:val="34"/>
                <w:szCs w:val="40"/>
              </w:rPr>
              <w:t xml:space="preserve">Международная </w:t>
            </w:r>
            <w:r>
              <w:rPr>
                <w:b/>
                <w:spacing w:val="-4"/>
                <w:sz w:val="34"/>
                <w:szCs w:val="40"/>
              </w:rPr>
              <w:t>к</w:t>
            </w:r>
            <w:r w:rsidRPr="00CD6A00">
              <w:rPr>
                <w:b/>
                <w:spacing w:val="-4"/>
                <w:sz w:val="34"/>
                <w:szCs w:val="40"/>
              </w:rPr>
              <w:t>онвенция</w:t>
            </w:r>
            <w:r w:rsidRPr="00CD6A00">
              <w:rPr>
                <w:b/>
                <w:spacing w:val="-4"/>
                <w:sz w:val="34"/>
                <w:szCs w:val="40"/>
              </w:rPr>
              <w:br/>
              <w:t>о защите прав всех трудящихся-мигрантов и членов их семей</w:t>
            </w:r>
          </w:p>
        </w:tc>
        <w:tc>
          <w:tcPr>
            <w:tcW w:w="2819" w:type="dxa"/>
            <w:tcBorders>
              <w:top w:val="single" w:sz="4" w:space="0" w:color="auto"/>
              <w:bottom w:val="single" w:sz="12" w:space="0" w:color="auto"/>
            </w:tcBorders>
          </w:tcPr>
          <w:p w:rsidR="002D5AAC" w:rsidRPr="00CD34AF" w:rsidRDefault="00CD34AF" w:rsidP="007A2AE0">
            <w:pPr>
              <w:spacing w:before="240"/>
              <w:rPr>
                <w:lang w:val="en-US"/>
              </w:rPr>
            </w:pPr>
            <w:r w:rsidRPr="00CD34AF">
              <w:rPr>
                <w:lang w:val="en-US"/>
              </w:rPr>
              <w:t>Distr.: General</w:t>
            </w:r>
          </w:p>
          <w:p w:rsidR="00CD34AF" w:rsidRPr="00CD34AF" w:rsidRDefault="00CD34AF" w:rsidP="00CD34AF">
            <w:pPr>
              <w:spacing w:line="240" w:lineRule="exact"/>
              <w:rPr>
                <w:lang w:val="en-US"/>
              </w:rPr>
            </w:pPr>
            <w:r w:rsidRPr="00CD34AF">
              <w:rPr>
                <w:lang w:val="en-US"/>
              </w:rPr>
              <w:t>15 October 2018</w:t>
            </w:r>
          </w:p>
          <w:p w:rsidR="00CD34AF" w:rsidRPr="00CD34AF" w:rsidRDefault="00CD34AF" w:rsidP="00CD34AF">
            <w:pPr>
              <w:spacing w:line="240" w:lineRule="exact"/>
              <w:rPr>
                <w:lang w:val="en-US"/>
              </w:rPr>
            </w:pPr>
            <w:r w:rsidRPr="00CD34AF">
              <w:rPr>
                <w:lang w:val="en-US"/>
              </w:rPr>
              <w:t>Russian</w:t>
            </w:r>
          </w:p>
          <w:p w:rsidR="00CD34AF" w:rsidRPr="00CD34AF" w:rsidRDefault="00CD34AF" w:rsidP="00CD34AF">
            <w:pPr>
              <w:spacing w:line="240" w:lineRule="exact"/>
              <w:rPr>
                <w:lang w:val="en-US"/>
              </w:rPr>
            </w:pPr>
            <w:r w:rsidRPr="00CD34AF">
              <w:rPr>
                <w:lang w:val="en-US"/>
              </w:rPr>
              <w:t>Original: French</w:t>
            </w:r>
          </w:p>
        </w:tc>
      </w:tr>
    </w:tbl>
    <w:p w:rsidR="00CD34AF" w:rsidRPr="00CD34AF" w:rsidRDefault="00CD34AF" w:rsidP="00CD34AF">
      <w:pPr>
        <w:spacing w:before="120" w:after="120"/>
        <w:rPr>
          <w:b/>
          <w:sz w:val="24"/>
          <w:szCs w:val="24"/>
        </w:rPr>
      </w:pPr>
      <w:r w:rsidRPr="00CD34AF">
        <w:rPr>
          <w:b/>
          <w:bCs/>
          <w:sz w:val="24"/>
          <w:szCs w:val="24"/>
        </w:rPr>
        <w:t>Комитет по защите прав всех трудящихся-</w:t>
      </w:r>
      <w:r w:rsidRPr="00CD34AF">
        <w:rPr>
          <w:b/>
          <w:sz w:val="24"/>
          <w:szCs w:val="24"/>
        </w:rPr>
        <w:t xml:space="preserve"> </w:t>
      </w:r>
      <w:r w:rsidRPr="00CD34AF">
        <w:rPr>
          <w:b/>
          <w:sz w:val="24"/>
          <w:szCs w:val="24"/>
        </w:rPr>
        <w:br/>
      </w:r>
      <w:r w:rsidRPr="00CD34AF">
        <w:rPr>
          <w:b/>
          <w:bCs/>
          <w:sz w:val="24"/>
          <w:szCs w:val="24"/>
        </w:rPr>
        <w:t>мигрантов и членов их семей</w:t>
      </w:r>
    </w:p>
    <w:p w:rsidR="00CD34AF" w:rsidRPr="00CD34AF" w:rsidRDefault="00CD34AF" w:rsidP="00CD34AF">
      <w:pPr>
        <w:pStyle w:val="HChGR"/>
      </w:pPr>
      <w:r w:rsidRPr="00CD34AF">
        <w:tab/>
      </w:r>
      <w:r w:rsidRPr="00CD34AF">
        <w:tab/>
        <w:t>Заключительные замечания по первоначальному докладу Мадагаскара</w:t>
      </w:r>
      <w:r w:rsidRPr="00CD34AF">
        <w:rPr>
          <w:rStyle w:val="aa"/>
          <w:b w:val="0"/>
          <w:sz w:val="20"/>
          <w:vertAlign w:val="baseline"/>
        </w:rPr>
        <w:footnoteReference w:customMarkFollows="1" w:id="1"/>
        <w:t>*</w:t>
      </w:r>
    </w:p>
    <w:p w:rsidR="00CD34AF" w:rsidRPr="00CD34AF" w:rsidRDefault="00CD34AF" w:rsidP="00CD34AF">
      <w:pPr>
        <w:pStyle w:val="SingleTxtGR"/>
      </w:pPr>
      <w:r w:rsidRPr="00CD34AF">
        <w:t>1.</w:t>
      </w:r>
      <w:r w:rsidRPr="00CD34AF">
        <w:tab/>
        <w:t>Комитет рассмотрел первоначальный доклад Мадагаскара (CMW/C/MDG/1) на своих 399-м и 400-м заседаниях (см. CMW/C/SR.399 и 400), состоявшихся 4 и 5</w:t>
      </w:r>
      <w:r>
        <w:rPr>
          <w:lang w:val="en-US"/>
        </w:rPr>
        <w:t> </w:t>
      </w:r>
      <w:r w:rsidRPr="00CD34AF">
        <w:t>сентября 2018 года. На своем 409-м заседании, состоявшемся 12 сентября 2018 года, он принял настоящие заключительные замечания.</w:t>
      </w:r>
    </w:p>
    <w:p w:rsidR="00CD34AF" w:rsidRPr="00CD34AF" w:rsidRDefault="00CD34AF" w:rsidP="00CD34AF">
      <w:pPr>
        <w:pStyle w:val="H1GR"/>
        <w:rPr>
          <w:rFonts w:eastAsia="Malgun Gothic"/>
        </w:rPr>
      </w:pPr>
      <w:r w:rsidRPr="00CD34AF">
        <w:tab/>
        <w:t>A.</w:t>
      </w:r>
      <w:r w:rsidRPr="00CD34AF">
        <w:tab/>
        <w:t>Введение</w:t>
      </w:r>
    </w:p>
    <w:p w:rsidR="00CD34AF" w:rsidRPr="00CD34AF" w:rsidRDefault="00CD34AF" w:rsidP="00CD34AF">
      <w:pPr>
        <w:pStyle w:val="SingleTxtG"/>
        <w:rPr>
          <w:lang w:val="ru-RU"/>
        </w:rPr>
      </w:pPr>
      <w:r w:rsidRPr="00CD34AF">
        <w:rPr>
          <w:lang w:val="ru-RU"/>
        </w:rPr>
        <w:t>2.</w:t>
      </w:r>
      <w:r w:rsidRPr="00CD34AF">
        <w:rPr>
          <w:lang w:val="ru-RU"/>
        </w:rPr>
        <w:tab/>
        <w:t xml:space="preserve">Комитет приветствует представление первоначального доклада государства-участника, подготовленного в ответ на перечень вопросов, который был составлен до представления доклада (CMW/C/MDG/QPR/1), а также дополнительной информации, которую представила его многопрофильная делегация высокого уровня под руководством хранителя печати и министра юстиции Нуру </w:t>
      </w:r>
      <w:proofErr w:type="spellStart"/>
      <w:r w:rsidRPr="00CD34AF">
        <w:rPr>
          <w:lang w:val="ru-RU"/>
        </w:rPr>
        <w:t>Валулуны</w:t>
      </w:r>
      <w:proofErr w:type="spellEnd"/>
      <w:r w:rsidRPr="00CD34AF">
        <w:rPr>
          <w:lang w:val="ru-RU"/>
        </w:rPr>
        <w:t xml:space="preserve"> </w:t>
      </w:r>
      <w:proofErr w:type="spellStart"/>
      <w:r w:rsidRPr="00CD34AF">
        <w:rPr>
          <w:lang w:val="ru-RU"/>
        </w:rPr>
        <w:t>Харимисы</w:t>
      </w:r>
      <w:proofErr w:type="spellEnd"/>
      <w:r w:rsidRPr="00CD34AF">
        <w:rPr>
          <w:lang w:val="ru-RU"/>
        </w:rPr>
        <w:t xml:space="preserve"> и в составе представителей различных министерств, посла и Постоянного представителя Мадагаскара при Отделении Организации Объединенных Наций и других международных организациях в Женеве, а также других сотрудников Постоянного представительства. Комитет высоко оценивает проведенный с делегацией откровенный и конструктивный диалог.</w:t>
      </w:r>
    </w:p>
    <w:p w:rsidR="00CD34AF" w:rsidRPr="00CD34AF" w:rsidRDefault="00CD34AF" w:rsidP="00CD34AF">
      <w:pPr>
        <w:pStyle w:val="SingleTxtG"/>
        <w:rPr>
          <w:lang w:val="ru-RU"/>
        </w:rPr>
      </w:pPr>
      <w:r w:rsidRPr="00CD34AF">
        <w:rPr>
          <w:lang w:val="ru-RU"/>
        </w:rPr>
        <w:t>3.</w:t>
      </w:r>
      <w:r w:rsidRPr="00CD34AF">
        <w:rPr>
          <w:lang w:val="ru-RU"/>
        </w:rPr>
        <w:tab/>
        <w:t>Комитет отмечает, что Мадагаскар традиционно является страной происхождения трудящихся-мигрантов, но замечает при этом, что он также является страной назначения для трудящихся-мигрантов, большинство которых составляют выходцы из Франции, Китая, Соединенных Штатов и Индии, и что он все больше становится страной транзита для мигрантов из Коморских Остров, Камеруна, Китая, Конго, Египта, Индии, Ирака, Филиппин и Шри-Ланки. Комитет также отмечает наличие небольшого числа лиц, нуждающихся в международной защите.</w:t>
      </w:r>
    </w:p>
    <w:p w:rsidR="00CD34AF" w:rsidRPr="00CD34AF" w:rsidRDefault="00CD34AF" w:rsidP="00CD34AF">
      <w:pPr>
        <w:pStyle w:val="SingleTxtG"/>
        <w:rPr>
          <w:lang w:val="ru-RU"/>
        </w:rPr>
      </w:pPr>
      <w:r w:rsidRPr="00CD34AF">
        <w:rPr>
          <w:lang w:val="ru-RU"/>
        </w:rPr>
        <w:t>4.</w:t>
      </w:r>
      <w:r w:rsidRPr="00CD34AF">
        <w:rPr>
          <w:lang w:val="ru-RU"/>
        </w:rPr>
        <w:tab/>
        <w:t>Помимо этого Комитет отмечает, что некоторые страны, в которых трудящиеся-мигранты из Мадагаскара работают по найму, не являются участниками Конвенции, что может препятствовать осуществлению этими трудящимися-мигрантами своих прав, закрепленных в Конвенции.</w:t>
      </w:r>
    </w:p>
    <w:p w:rsidR="00CD34AF" w:rsidRPr="00CD34AF" w:rsidRDefault="00CD34AF" w:rsidP="00CD34AF">
      <w:pPr>
        <w:pStyle w:val="H1GR"/>
        <w:rPr>
          <w:rFonts w:eastAsia="Malgun Gothic"/>
        </w:rPr>
      </w:pPr>
      <w:r w:rsidRPr="00CD34AF">
        <w:tab/>
        <w:t>B.</w:t>
      </w:r>
      <w:r w:rsidRPr="00CD34AF">
        <w:tab/>
        <w:t>Позитивные аспекты</w:t>
      </w:r>
    </w:p>
    <w:p w:rsidR="00CD34AF" w:rsidRPr="00CD34AF" w:rsidRDefault="00CD34AF" w:rsidP="00CD34AF">
      <w:pPr>
        <w:pStyle w:val="SingleTxtG"/>
        <w:rPr>
          <w:lang w:val="ru-RU"/>
        </w:rPr>
      </w:pPr>
      <w:r w:rsidRPr="00CD34AF">
        <w:rPr>
          <w:lang w:val="ru-RU"/>
        </w:rPr>
        <w:t>5.</w:t>
      </w:r>
      <w:r w:rsidRPr="00CD34AF">
        <w:rPr>
          <w:lang w:val="ru-RU"/>
        </w:rPr>
        <w:tab/>
        <w:t>Комитет с удовлетворением отмечает прилагаемые государством-участником усилия, направленные на поощрение и защиту прав трудящихся-мигрантов и членов их семей, в том</w:t>
      </w:r>
      <w:r w:rsidR="007A5464">
        <w:rPr>
          <w:lang w:val="ru-RU"/>
        </w:rPr>
        <w:t xml:space="preserve"> числе путем создания в рамках М</w:t>
      </w:r>
      <w:r w:rsidRPr="00CD34AF">
        <w:rPr>
          <w:lang w:val="ru-RU"/>
        </w:rPr>
        <w:t xml:space="preserve">инистерства народонаселения, социальной защиты и эмансипации женщин и </w:t>
      </w:r>
      <w:r w:rsidR="007A5464">
        <w:rPr>
          <w:lang w:val="ru-RU"/>
        </w:rPr>
        <w:t>М</w:t>
      </w:r>
      <w:r w:rsidRPr="00CD34AF">
        <w:rPr>
          <w:lang w:val="ru-RU"/>
        </w:rPr>
        <w:t xml:space="preserve">инистерства иностранных дел </w:t>
      </w:r>
      <w:r w:rsidRPr="00CD34AF">
        <w:rPr>
          <w:lang w:val="ru-RU"/>
        </w:rPr>
        <w:lastRenderedPageBreak/>
        <w:t>подразделени</w:t>
      </w:r>
      <w:r w:rsidR="007A5464">
        <w:rPr>
          <w:lang w:val="ru-RU"/>
        </w:rPr>
        <w:t>я</w:t>
      </w:r>
      <w:r w:rsidRPr="00CD34AF">
        <w:rPr>
          <w:lang w:val="ru-RU"/>
        </w:rPr>
        <w:t xml:space="preserve"> по оказанию поддержки трудящи</w:t>
      </w:r>
      <w:r w:rsidR="007A5464">
        <w:rPr>
          <w:lang w:val="ru-RU"/>
        </w:rPr>
        <w:t>м</w:t>
      </w:r>
      <w:r w:rsidRPr="00CD34AF">
        <w:rPr>
          <w:lang w:val="ru-RU"/>
        </w:rPr>
        <w:t>ся-мигрант</w:t>
      </w:r>
      <w:r w:rsidR="007A5464">
        <w:rPr>
          <w:lang w:val="ru-RU"/>
        </w:rPr>
        <w:t>ам</w:t>
      </w:r>
      <w:r w:rsidRPr="00CD34AF">
        <w:rPr>
          <w:lang w:val="ru-RU"/>
        </w:rPr>
        <w:t xml:space="preserve"> и регулированию деятельности кадровых агентств, занимающихся наймом </w:t>
      </w:r>
      <w:proofErr w:type="spellStart"/>
      <w:r w:rsidRPr="00CD34AF">
        <w:rPr>
          <w:lang w:val="ru-RU"/>
        </w:rPr>
        <w:t>мадагаскар</w:t>
      </w:r>
      <w:r>
        <w:rPr>
          <w:lang w:val="ru-RU"/>
        </w:rPr>
        <w:t>ских</w:t>
      </w:r>
      <w:proofErr w:type="spellEnd"/>
      <w:r>
        <w:rPr>
          <w:lang w:val="ru-RU"/>
        </w:rPr>
        <w:t xml:space="preserve"> работников для работы за </w:t>
      </w:r>
      <w:r w:rsidRPr="00CD34AF">
        <w:rPr>
          <w:lang w:val="ru-RU"/>
        </w:rPr>
        <w:t>рубежом, а также путем принятия законодательных мер по содействию регистрации рождений, усилению борьбы с торговлей людьми и введению уголовной ответственности за принудительный труд и практику, подобную рабству.</w:t>
      </w:r>
    </w:p>
    <w:p w:rsidR="00CD34AF" w:rsidRPr="00CD34AF" w:rsidRDefault="00CD34AF" w:rsidP="00CD34AF">
      <w:pPr>
        <w:pStyle w:val="SingleTxtG"/>
        <w:rPr>
          <w:lang w:val="ru-RU"/>
        </w:rPr>
      </w:pPr>
      <w:r w:rsidRPr="00CD34AF">
        <w:rPr>
          <w:lang w:val="ru-RU"/>
        </w:rPr>
        <w:t>6.</w:t>
      </w:r>
      <w:r w:rsidRPr="00CD34AF">
        <w:rPr>
          <w:lang w:val="ru-RU"/>
        </w:rPr>
        <w:tab/>
        <w:t>Комитет с удовлетворением отмечает присоединение государства-участника к следующим договорам или их ратификацию:</w:t>
      </w:r>
    </w:p>
    <w:p w:rsidR="00CD34AF" w:rsidRPr="00CD34AF" w:rsidRDefault="00CD34AF" w:rsidP="00CD34AF">
      <w:pPr>
        <w:pStyle w:val="SingleTxtG"/>
        <w:rPr>
          <w:lang w:val="ru-RU"/>
        </w:rPr>
      </w:pPr>
      <w:r w:rsidRPr="00CD34AF">
        <w:rPr>
          <w:lang w:val="ru-RU"/>
        </w:rPr>
        <w:tab/>
      </w:r>
      <w:r w:rsidRPr="00CD34AF">
        <w:rPr>
          <w:lang w:val="ru-RU"/>
        </w:rPr>
        <w:tab/>
        <w:t>a)</w:t>
      </w:r>
      <w:r w:rsidRPr="00CD34AF">
        <w:rPr>
          <w:lang w:val="ru-RU"/>
        </w:rPr>
        <w:tab/>
        <w:t>Конвенции о правах инвалидов, в июне 201</w:t>
      </w:r>
      <w:r w:rsidR="007A5464">
        <w:rPr>
          <w:lang w:val="ru-RU"/>
        </w:rPr>
        <w:t>5</w:t>
      </w:r>
      <w:r w:rsidRPr="00CD34AF">
        <w:rPr>
          <w:lang w:val="ru-RU"/>
        </w:rPr>
        <w:t xml:space="preserve"> года;</w:t>
      </w:r>
    </w:p>
    <w:p w:rsidR="00CD34AF" w:rsidRPr="00CD34AF" w:rsidRDefault="00CD34AF" w:rsidP="00CD34AF">
      <w:pPr>
        <w:pStyle w:val="SingleTxtG"/>
        <w:rPr>
          <w:lang w:val="ru-RU"/>
        </w:rPr>
      </w:pPr>
      <w:r w:rsidRPr="00CD34AF">
        <w:rPr>
          <w:lang w:val="ru-RU"/>
        </w:rPr>
        <w:tab/>
      </w:r>
      <w:r w:rsidRPr="00CD34AF">
        <w:rPr>
          <w:lang w:val="ru-RU"/>
        </w:rPr>
        <w:tab/>
        <w:t>b)</w:t>
      </w:r>
      <w:r w:rsidRPr="00CD34AF">
        <w:rPr>
          <w:lang w:val="ru-RU"/>
        </w:rPr>
        <w:tab/>
        <w:t>Африканской хартии по вопросам демократии, выборов и управления, в сентябре 2013 года;</w:t>
      </w:r>
    </w:p>
    <w:p w:rsidR="00CD34AF" w:rsidRPr="00CD34AF" w:rsidRDefault="00CD34AF" w:rsidP="00CD34AF">
      <w:pPr>
        <w:pStyle w:val="SingleTxtG"/>
        <w:rPr>
          <w:lang w:val="ru-RU"/>
        </w:rPr>
      </w:pPr>
      <w:r w:rsidRPr="00CD34AF">
        <w:rPr>
          <w:lang w:val="ru-RU"/>
        </w:rPr>
        <w:tab/>
      </w:r>
      <w:r w:rsidRPr="00CD34AF">
        <w:rPr>
          <w:lang w:val="ru-RU"/>
        </w:rPr>
        <w:tab/>
        <w:t>c)</w:t>
      </w:r>
      <w:r w:rsidRPr="00CD34AF">
        <w:rPr>
          <w:lang w:val="ru-RU"/>
        </w:rPr>
        <w:tab/>
        <w:t>Конвенции против пыток и других жестоких, бесчеловечных или унижающих достоинство видов обращения и наказания, в декабре 2005 года;</w:t>
      </w:r>
    </w:p>
    <w:p w:rsidR="00CD34AF" w:rsidRPr="00CD34AF" w:rsidRDefault="00CD34AF" w:rsidP="00CD34AF">
      <w:pPr>
        <w:pStyle w:val="SingleTxtG"/>
        <w:rPr>
          <w:lang w:val="ru-RU"/>
        </w:rPr>
      </w:pPr>
      <w:r w:rsidRPr="00CD34AF">
        <w:rPr>
          <w:lang w:val="ru-RU"/>
        </w:rPr>
        <w:tab/>
      </w:r>
      <w:r w:rsidRPr="00CD34AF">
        <w:rPr>
          <w:lang w:val="ru-RU"/>
        </w:rPr>
        <w:tab/>
        <w:t>d)</w:t>
      </w:r>
      <w:r w:rsidRPr="00CD34AF">
        <w:rPr>
          <w:lang w:val="ru-RU"/>
        </w:rPr>
        <w:tab/>
        <w:t>Африканской хартии прав и благополучия ребенка, в июне 2005 года;</w:t>
      </w:r>
    </w:p>
    <w:p w:rsidR="00CD34AF" w:rsidRPr="00CD34AF" w:rsidRDefault="00CD34AF" w:rsidP="00CD34AF">
      <w:pPr>
        <w:pStyle w:val="SingleTxtG"/>
        <w:rPr>
          <w:lang w:val="ru-RU"/>
        </w:rPr>
      </w:pPr>
      <w:r w:rsidRPr="00CD34AF">
        <w:rPr>
          <w:lang w:val="ru-RU"/>
        </w:rPr>
        <w:tab/>
      </w:r>
      <w:r w:rsidRPr="00CD34AF">
        <w:rPr>
          <w:lang w:val="ru-RU"/>
        </w:rPr>
        <w:tab/>
        <w:t>e)</w:t>
      </w:r>
      <w:r w:rsidRPr="00CD34AF">
        <w:rPr>
          <w:lang w:val="ru-RU"/>
        </w:rPr>
        <w:tab/>
        <w:t>Конвенции № 97 (пересмотренной в 1949 году) о работниках-мигрантах Международной организации труда, в июне 2001 года.</w:t>
      </w:r>
    </w:p>
    <w:p w:rsidR="00CD34AF" w:rsidRPr="00CD34AF" w:rsidRDefault="00CD34AF" w:rsidP="00CD34AF">
      <w:pPr>
        <w:pStyle w:val="H1GR"/>
        <w:rPr>
          <w:rFonts w:eastAsia="Malgun Gothic"/>
        </w:rPr>
      </w:pPr>
      <w:r w:rsidRPr="00CD34AF">
        <w:tab/>
        <w:t>C.</w:t>
      </w:r>
      <w:r w:rsidRPr="00CD34AF">
        <w:tab/>
        <w:t>Основные вопросы, вызывающие обеспокоенность, и</w:t>
      </w:r>
      <w:r>
        <w:rPr>
          <w:lang w:val="en-US"/>
        </w:rPr>
        <w:t> </w:t>
      </w:r>
      <w:r w:rsidRPr="00CD34AF">
        <w:t>рекомендации</w:t>
      </w:r>
    </w:p>
    <w:p w:rsidR="00CD34AF" w:rsidRPr="00CD34AF" w:rsidRDefault="00CD34AF" w:rsidP="00CD34AF">
      <w:pPr>
        <w:pStyle w:val="H23GR"/>
        <w:rPr>
          <w:rFonts w:eastAsia="Malgun Gothic"/>
        </w:rPr>
      </w:pPr>
      <w:r w:rsidRPr="00CD34AF">
        <w:tab/>
        <w:t>1.</w:t>
      </w:r>
      <w:r w:rsidRPr="00CD34AF">
        <w:tab/>
        <w:t>Общие меры по осуществлению (статьи 73 и 84)</w:t>
      </w:r>
    </w:p>
    <w:p w:rsidR="00CD34AF" w:rsidRPr="00CD34AF" w:rsidRDefault="00CD34AF" w:rsidP="00CD34AF">
      <w:pPr>
        <w:pStyle w:val="H23GR"/>
      </w:pPr>
      <w:r w:rsidRPr="00CD34AF">
        <w:tab/>
      </w:r>
      <w:r w:rsidRPr="00CD34AF">
        <w:tab/>
        <w:t>Законодательство и его применение</w:t>
      </w:r>
    </w:p>
    <w:p w:rsidR="00CD34AF" w:rsidRPr="00CD34AF" w:rsidRDefault="00CD34AF" w:rsidP="00CD34AF">
      <w:pPr>
        <w:pStyle w:val="SingleTxtG"/>
        <w:rPr>
          <w:lang w:val="ru-RU"/>
        </w:rPr>
      </w:pPr>
      <w:r w:rsidRPr="00CD34AF">
        <w:rPr>
          <w:lang w:val="ru-RU"/>
        </w:rPr>
        <w:t>7.</w:t>
      </w:r>
      <w:r w:rsidRPr="00CD34AF">
        <w:rPr>
          <w:lang w:val="ru-RU"/>
        </w:rPr>
        <w:tab/>
        <w:t>Комитет отмечает, что согласно пункту 4 статьи 137 Конституции государства-участника ратифицированные международные конвенции имеют приоритет над законом и что в статье 261 его закона № 2003-044 о Трудовом кодексе от 28 июля 2004</w:t>
      </w:r>
      <w:r>
        <w:rPr>
          <w:lang w:val="en-US"/>
        </w:rPr>
        <w:t> </w:t>
      </w:r>
      <w:r w:rsidRPr="00CD34AF">
        <w:rPr>
          <w:lang w:val="ru-RU"/>
        </w:rPr>
        <w:t>года предусматривается наказание за дискриминацию по признаку расы и происхождения трудящихся. Однако он обеспокоен тем, что после подписания Конвенции не были приняты законодательные меры в целях приведения национального законодательства в соответствие с положениями Конвенции, особенно в том, что касается закона № 62-006 об организации иммиграционных процедур и контроле над ними от 6 июня 1962 года.</w:t>
      </w:r>
    </w:p>
    <w:p w:rsidR="00CD34AF" w:rsidRPr="00CD34AF" w:rsidRDefault="00CD34AF" w:rsidP="00CD34AF">
      <w:pPr>
        <w:pStyle w:val="SingleTxtG"/>
        <w:rPr>
          <w:b/>
          <w:lang w:val="ru-RU"/>
        </w:rPr>
      </w:pPr>
      <w:r w:rsidRPr="00CD34AF">
        <w:rPr>
          <w:lang w:val="ru-RU"/>
        </w:rPr>
        <w:t>8.</w:t>
      </w:r>
      <w:r w:rsidRPr="00CD34AF">
        <w:rPr>
          <w:lang w:val="ru-RU"/>
        </w:rPr>
        <w:tab/>
      </w:r>
      <w:r w:rsidRPr="00CD34AF">
        <w:rPr>
          <w:b/>
          <w:bCs/>
          <w:lang w:val="ru-RU"/>
        </w:rPr>
        <w:t>Комитет рекомендует государству-участнику:</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провести обзор соответствия национального законодательства положениям Конвенции и согласовать его с положениями Конвенции и других договоров по правам человека;</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учитывать положения Конвенции без каких-либо ограничений в своей национальной правовой системе, своей государственной политике и процедурах местных органов управления в соответствии с обязательствами, принятыми государством-участником в связи с универсальным периодическим обзором (A/HRC/28/13, пункт 108.39).</w:t>
      </w:r>
    </w:p>
    <w:p w:rsidR="00CD34AF" w:rsidRPr="00CD34AF" w:rsidRDefault="00CD34AF" w:rsidP="00CD34AF">
      <w:pPr>
        <w:pStyle w:val="H23GR"/>
      </w:pPr>
      <w:r w:rsidRPr="00CD34AF">
        <w:tab/>
      </w:r>
      <w:r w:rsidRPr="00CD34AF">
        <w:tab/>
        <w:t>Статьи 76 и 77</w:t>
      </w:r>
    </w:p>
    <w:p w:rsidR="00CD34AF" w:rsidRPr="00CD34AF" w:rsidRDefault="00CD34AF" w:rsidP="00CD34AF">
      <w:pPr>
        <w:pStyle w:val="SingleTxtG"/>
        <w:rPr>
          <w:lang w:val="ru-RU"/>
        </w:rPr>
      </w:pPr>
      <w:r w:rsidRPr="00CD34AF">
        <w:rPr>
          <w:lang w:val="ru-RU"/>
        </w:rPr>
        <w:t>9.</w:t>
      </w:r>
      <w:r w:rsidRPr="00CD34AF">
        <w:rPr>
          <w:lang w:val="ru-RU"/>
        </w:rPr>
        <w:tab/>
        <w:t>Комитет отмечает, что государство-участник пока не сделало заявлений, предусмотренных статьями 76 и 77 Конвенции, в которых речь идет о признании компетенции Комитета получать и рассматривать сообщения государств-участников и частных лиц о нарушениях прав, закрепленных в Конвенции.</w:t>
      </w:r>
    </w:p>
    <w:p w:rsidR="00CD34AF" w:rsidRPr="00CD34AF" w:rsidRDefault="00CD34AF" w:rsidP="00CD34AF">
      <w:pPr>
        <w:pStyle w:val="SingleTxtG"/>
        <w:rPr>
          <w:lang w:val="ru-RU"/>
        </w:rPr>
      </w:pPr>
      <w:r w:rsidRPr="00CD34AF">
        <w:rPr>
          <w:lang w:val="ru-RU"/>
        </w:rPr>
        <w:t>10.</w:t>
      </w:r>
      <w:r w:rsidRPr="00CD34AF">
        <w:rPr>
          <w:lang w:val="ru-RU"/>
        </w:rPr>
        <w:tab/>
      </w:r>
      <w:r w:rsidRPr="00CD34AF">
        <w:rPr>
          <w:b/>
          <w:bCs/>
          <w:lang w:val="ru-RU"/>
        </w:rPr>
        <w:t>Комитет рекомендует государству-участнику рассмотреть вопрос о том, чтобы сделать заявления по статьям 76 и 77 Конвенции.</w:t>
      </w:r>
    </w:p>
    <w:p w:rsidR="00CD34AF" w:rsidRPr="00CD34AF" w:rsidRDefault="00CD34AF" w:rsidP="00CD34AF">
      <w:pPr>
        <w:pStyle w:val="H23GR"/>
      </w:pPr>
      <w:r w:rsidRPr="00CD34AF">
        <w:tab/>
      </w:r>
      <w:r w:rsidRPr="00CD34AF">
        <w:tab/>
        <w:t>Ратификация соответствующих договоров</w:t>
      </w:r>
    </w:p>
    <w:p w:rsidR="00CD34AF" w:rsidRPr="00CD34AF" w:rsidRDefault="00CD34AF" w:rsidP="00CD34AF">
      <w:pPr>
        <w:pStyle w:val="SingleTxtG"/>
        <w:rPr>
          <w:lang w:val="ru-RU"/>
        </w:rPr>
      </w:pPr>
      <w:r w:rsidRPr="00CD34AF">
        <w:rPr>
          <w:lang w:val="ru-RU"/>
        </w:rPr>
        <w:t>11.</w:t>
      </w:r>
      <w:r w:rsidRPr="00CD34AF">
        <w:rPr>
          <w:lang w:val="ru-RU"/>
        </w:rPr>
        <w:tab/>
        <w:t xml:space="preserve">Комитет отмечает, что государство-участник ратифицировало почти все основные договоры по правам человека, а также целый ряд конвенций </w:t>
      </w:r>
      <w:r w:rsidRPr="00CD34AF">
        <w:rPr>
          <w:lang w:val="ru-RU"/>
        </w:rPr>
        <w:lastRenderedPageBreak/>
        <w:t>Международной организации труда. При этом Комитет отмечает, что государство-участник до сих пор не ратифицировало Международную конвенцию для защиты всех лиц от насильственных исчезновений, конвенции № 143 о трудящихся-мигрантах (дополнительные положения) (1975 год), № 181 о частных агентствах занятости (1997</w:t>
      </w:r>
      <w:r>
        <w:rPr>
          <w:lang w:val="en-US"/>
        </w:rPr>
        <w:t> </w:t>
      </w:r>
      <w:r w:rsidRPr="00CD34AF">
        <w:rPr>
          <w:lang w:val="ru-RU"/>
        </w:rPr>
        <w:t>год) и № 189 о достойном труде домашних работников (2011 год) Международной организации труда, а также Конвенцию Африканского союза о защите внутренне перемещенных лиц в Африке и оказании им помощи (</w:t>
      </w:r>
      <w:proofErr w:type="spellStart"/>
      <w:r w:rsidRPr="00CD34AF">
        <w:rPr>
          <w:lang w:val="ru-RU"/>
        </w:rPr>
        <w:t>Кампальская</w:t>
      </w:r>
      <w:proofErr w:type="spellEnd"/>
      <w:r w:rsidRPr="00CD34AF">
        <w:rPr>
          <w:lang w:val="ru-RU"/>
        </w:rPr>
        <w:t xml:space="preserve"> конвенция).</w:t>
      </w:r>
    </w:p>
    <w:p w:rsidR="00CD34AF" w:rsidRPr="00CD34AF" w:rsidRDefault="00CD34AF" w:rsidP="00CD34AF">
      <w:pPr>
        <w:pStyle w:val="SingleTxtG"/>
        <w:rPr>
          <w:b/>
          <w:lang w:val="ru-RU"/>
        </w:rPr>
      </w:pPr>
      <w:r w:rsidRPr="00CD34AF">
        <w:rPr>
          <w:lang w:val="ru-RU"/>
        </w:rPr>
        <w:t>12.</w:t>
      </w:r>
      <w:r w:rsidRPr="00CD34AF">
        <w:rPr>
          <w:lang w:val="ru-RU"/>
        </w:rPr>
        <w:tab/>
      </w:r>
      <w:r w:rsidRPr="00CD34AF">
        <w:rPr>
          <w:b/>
          <w:bCs/>
          <w:lang w:val="ru-RU"/>
        </w:rPr>
        <w:t>Комитет рекомендует государству-участнику рассмотреть возможность ратификации вышеупомянутых конвенций.</w:t>
      </w:r>
    </w:p>
    <w:p w:rsidR="00CD34AF" w:rsidRPr="00CD34AF" w:rsidRDefault="00CD34AF" w:rsidP="00CD34AF">
      <w:pPr>
        <w:pStyle w:val="H23GR"/>
      </w:pPr>
      <w:r w:rsidRPr="00CD34AF">
        <w:tab/>
      </w:r>
      <w:r w:rsidRPr="00CD34AF">
        <w:tab/>
      </w:r>
      <w:r w:rsidRPr="00CD34AF">
        <w:tab/>
        <w:t>Всеобъемлющая политика и стратегия</w:t>
      </w:r>
    </w:p>
    <w:p w:rsidR="00CD34AF" w:rsidRPr="00CD34AF" w:rsidRDefault="00CD34AF" w:rsidP="00CD34AF">
      <w:pPr>
        <w:pStyle w:val="SingleTxtG"/>
        <w:rPr>
          <w:lang w:val="ru-RU"/>
        </w:rPr>
      </w:pPr>
      <w:r w:rsidRPr="00CD34AF">
        <w:rPr>
          <w:lang w:val="ru-RU"/>
        </w:rPr>
        <w:t>13.</w:t>
      </w:r>
      <w:r w:rsidRPr="00CD34AF">
        <w:rPr>
          <w:lang w:val="ru-RU"/>
        </w:rPr>
        <w:tab/>
        <w:t>Комитет принимает к сведению представленные делегацией в ходе диалога разъяснения о наличии проекта проведения всеобъемлющей политики в области миграции и указания на то, что окончательная доработка этой политики является для государства-участника одной из приоритетных задач в рамках достижения глобального договора о миграции.</w:t>
      </w:r>
    </w:p>
    <w:p w:rsidR="00CD34AF" w:rsidRPr="00CD34AF" w:rsidRDefault="00CD34AF" w:rsidP="00CD34AF">
      <w:pPr>
        <w:pStyle w:val="SingleTxtG"/>
        <w:rPr>
          <w:lang w:val="ru-RU"/>
        </w:rPr>
      </w:pPr>
      <w:r w:rsidRPr="00CD34AF">
        <w:rPr>
          <w:lang w:val="ru-RU"/>
        </w:rPr>
        <w:t>14.</w:t>
      </w:r>
      <w:r w:rsidRPr="00CD34AF">
        <w:rPr>
          <w:lang w:val="ru-RU"/>
        </w:rPr>
        <w:tab/>
      </w:r>
      <w:r w:rsidRPr="00CD34AF">
        <w:rPr>
          <w:b/>
          <w:bCs/>
          <w:lang w:val="ru-RU"/>
        </w:rPr>
        <w:t>Комитет рекомендует государству-участнику активизировать усилия по доработке своей глобальной стратегии в области миграции рабочей силы в соответствии с положениями Конвенции и помнить о том, что необходимо учесть в ней особые потребности мужчин и женщин, подкрепить ее достаточными кадровыми, техническими и финансовыми ресурсами в целях ее успешной реализации и предусмотреть механизм наблюдения за ее осуществлением.</w:t>
      </w:r>
      <w:r w:rsidRPr="00CD34AF">
        <w:rPr>
          <w:lang w:val="ru-RU"/>
        </w:rPr>
        <w:t xml:space="preserve"> </w:t>
      </w:r>
      <w:r w:rsidRPr="00CD34AF">
        <w:rPr>
          <w:b/>
          <w:bCs/>
          <w:lang w:val="ru-RU"/>
        </w:rPr>
        <w:t>Он</w:t>
      </w:r>
      <w:r>
        <w:rPr>
          <w:b/>
          <w:bCs/>
          <w:lang w:val="en-US"/>
        </w:rPr>
        <w:t> </w:t>
      </w:r>
      <w:r w:rsidRPr="00CD34AF">
        <w:rPr>
          <w:b/>
          <w:bCs/>
          <w:lang w:val="ru-RU"/>
        </w:rPr>
        <w:t xml:space="preserve">также рекомендует государству-участнику принимать и осуществлять проекты по защите прав человека всех </w:t>
      </w:r>
      <w:proofErr w:type="spellStart"/>
      <w:r w:rsidRPr="00CD34AF">
        <w:rPr>
          <w:b/>
          <w:bCs/>
          <w:lang w:val="ru-RU"/>
        </w:rPr>
        <w:t>мадагаскарских</w:t>
      </w:r>
      <w:proofErr w:type="spellEnd"/>
      <w:r w:rsidRPr="00CD34AF">
        <w:rPr>
          <w:b/>
          <w:bCs/>
          <w:lang w:val="ru-RU"/>
        </w:rPr>
        <w:t xml:space="preserve"> трудящихся-мигрантов и иммигрантов на Мадагаскар.</w:t>
      </w:r>
    </w:p>
    <w:p w:rsidR="00CD34AF" w:rsidRPr="00CD34AF" w:rsidRDefault="00CD34AF" w:rsidP="00CD34AF">
      <w:pPr>
        <w:pStyle w:val="H23GR"/>
      </w:pPr>
      <w:r w:rsidRPr="00CD34AF">
        <w:tab/>
      </w:r>
      <w:r w:rsidRPr="00CD34AF">
        <w:tab/>
        <w:t>Координация</w:t>
      </w:r>
    </w:p>
    <w:p w:rsidR="00CD34AF" w:rsidRPr="00CD34AF" w:rsidRDefault="00CD34AF" w:rsidP="00CD34AF">
      <w:pPr>
        <w:pStyle w:val="SingleTxtG"/>
        <w:rPr>
          <w:lang w:val="ru-RU"/>
        </w:rPr>
      </w:pPr>
      <w:r w:rsidRPr="00CD34AF">
        <w:rPr>
          <w:lang w:val="ru-RU"/>
        </w:rPr>
        <w:t>15.</w:t>
      </w:r>
      <w:r w:rsidRPr="00CD34AF">
        <w:rPr>
          <w:lang w:val="ru-RU"/>
        </w:rPr>
        <w:tab/>
        <w:t>Комитет с удовлетворением принимает к сведению разъяснения, представленные делегацией в ходе диалога, относительно того, что создание координационного механизма на уровне аппарата премьер-министра с целью регулирования миграции является для государства-участника одним из приоритетов в рамках глобального договора о миграции.</w:t>
      </w:r>
    </w:p>
    <w:p w:rsidR="00CD34AF" w:rsidRPr="00CD34AF" w:rsidRDefault="00CD34AF" w:rsidP="00CD34AF">
      <w:pPr>
        <w:pStyle w:val="SingleTxtG"/>
        <w:rPr>
          <w:b/>
          <w:lang w:val="ru-RU"/>
        </w:rPr>
      </w:pPr>
      <w:r w:rsidRPr="00CD34AF">
        <w:rPr>
          <w:lang w:val="ru-RU"/>
        </w:rPr>
        <w:t>16.</w:t>
      </w:r>
      <w:r w:rsidRPr="00CD34AF">
        <w:rPr>
          <w:lang w:val="ru-RU"/>
        </w:rPr>
        <w:tab/>
      </w:r>
      <w:r w:rsidRPr="00CD34AF">
        <w:rPr>
          <w:b/>
          <w:bCs/>
          <w:lang w:val="ru-RU"/>
        </w:rPr>
        <w:t>Комитет рекомендует государству-участнику активизировать усилия с целью:</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расширить мандат Межминистерского комитета в целях обеспечения защиты интересов трудящихся за рубежом для координации всей деятельности, связанной с осуществлением Конвенции на межотраслевом, национальном, региональном и местном уровнях;</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обеспечить, чтобы указанный координационный орган располагал людскими, техническими и финансовыми ресурсами, необходимыми для его эффективной работы;</w:t>
      </w:r>
    </w:p>
    <w:p w:rsidR="00CD34AF" w:rsidRPr="00CD34AF" w:rsidRDefault="00CD34AF" w:rsidP="00CD34AF">
      <w:pPr>
        <w:pStyle w:val="SingleTxtG"/>
        <w:rPr>
          <w:lang w:val="ru-RU"/>
        </w:rPr>
      </w:pPr>
      <w:r w:rsidRPr="00CD34AF">
        <w:rPr>
          <w:lang w:val="ru-RU"/>
        </w:rPr>
        <w:tab/>
      </w:r>
      <w:r w:rsidRPr="00CD34AF">
        <w:rPr>
          <w:lang w:val="ru-RU"/>
        </w:rPr>
        <w:tab/>
      </w:r>
      <w:r w:rsidRPr="00CD34AF">
        <w:rPr>
          <w:b/>
          <w:bCs/>
          <w:lang w:val="ru-RU"/>
        </w:rPr>
        <w:t>c)</w:t>
      </w:r>
      <w:r w:rsidRPr="00CD34AF">
        <w:rPr>
          <w:lang w:val="ru-RU"/>
        </w:rPr>
        <w:tab/>
      </w:r>
      <w:r w:rsidRPr="00CD34AF">
        <w:rPr>
          <w:b/>
          <w:bCs/>
          <w:lang w:val="ru-RU"/>
        </w:rPr>
        <w:t>продолжать сотрудничество со специализированными учреждениями и программами системы Организации Объединенных Наций и обратиться к Управлению Верховного комиссара по правам человека с просьбой о предоставлении технической помощи и поддержки в целях обеспечения эффективной работы этого координационного органа.</w:t>
      </w:r>
    </w:p>
    <w:p w:rsidR="00CD34AF" w:rsidRPr="00CD34AF" w:rsidRDefault="00CD34AF" w:rsidP="00CD34AF">
      <w:pPr>
        <w:pStyle w:val="H23GR"/>
      </w:pPr>
      <w:r w:rsidRPr="00CD34AF">
        <w:tab/>
      </w:r>
      <w:r w:rsidRPr="00CD34AF">
        <w:tab/>
      </w:r>
      <w:r w:rsidRPr="00CD34AF">
        <w:tab/>
        <w:t>Сбор данных</w:t>
      </w:r>
    </w:p>
    <w:p w:rsidR="00CD34AF" w:rsidRPr="00CD34AF" w:rsidRDefault="00CD34AF" w:rsidP="00CD34AF">
      <w:pPr>
        <w:pStyle w:val="SingleTxtG"/>
        <w:rPr>
          <w:lang w:val="ru-RU"/>
        </w:rPr>
      </w:pPr>
      <w:r w:rsidRPr="00CD34AF">
        <w:rPr>
          <w:lang w:val="ru-RU"/>
        </w:rPr>
        <w:t>17.</w:t>
      </w:r>
      <w:r w:rsidRPr="00CD34AF">
        <w:rPr>
          <w:lang w:val="ru-RU"/>
        </w:rPr>
        <w:tab/>
        <w:t xml:space="preserve">Комитет с удовлетворением отмечает проведение в стране третьей всеобщей переписи населения и жилищного фонда в июне 2018 года и осуществление проекта по сбору профильных данных о </w:t>
      </w:r>
      <w:proofErr w:type="spellStart"/>
      <w:r w:rsidRPr="00CD34AF">
        <w:rPr>
          <w:lang w:val="ru-RU"/>
        </w:rPr>
        <w:t>мадагаскарской</w:t>
      </w:r>
      <w:proofErr w:type="spellEnd"/>
      <w:r w:rsidRPr="00CD34AF">
        <w:rPr>
          <w:lang w:val="ru-RU"/>
        </w:rPr>
        <w:t xml:space="preserve"> диаспоре во Франции в 2016 году. При</w:t>
      </w:r>
      <w:r>
        <w:rPr>
          <w:lang w:val="en-US"/>
        </w:rPr>
        <w:t> </w:t>
      </w:r>
      <w:r w:rsidRPr="00CD34AF">
        <w:rPr>
          <w:lang w:val="ru-RU"/>
        </w:rPr>
        <w:t>этом Комитет выражает обеспокоенность отсутствием подробных статистических данных, которые позволяли бы в полной мере отслеживать и оценивать степень реализации в государстве-участнике прав, закрепленных в Конвенции.</w:t>
      </w:r>
    </w:p>
    <w:p w:rsidR="00CD34AF" w:rsidRPr="00CD34AF" w:rsidRDefault="00CD34AF" w:rsidP="00CD34AF">
      <w:pPr>
        <w:pStyle w:val="SingleTxtG"/>
        <w:rPr>
          <w:lang w:val="ru-RU"/>
        </w:rPr>
      </w:pPr>
      <w:r w:rsidRPr="00CD34AF">
        <w:rPr>
          <w:lang w:val="ru-RU"/>
        </w:rPr>
        <w:lastRenderedPageBreak/>
        <w:t>18.</w:t>
      </w:r>
      <w:r w:rsidRPr="00CD34AF">
        <w:rPr>
          <w:lang w:val="ru-RU"/>
        </w:rPr>
        <w:tab/>
      </w:r>
      <w:r w:rsidRPr="00CD34AF">
        <w:rPr>
          <w:b/>
          <w:bCs/>
          <w:lang w:val="ru-RU"/>
        </w:rPr>
        <w:t>Комитет рекомендует государству-участнику в соответствии с задачей</w:t>
      </w:r>
      <w:r>
        <w:rPr>
          <w:b/>
          <w:bCs/>
          <w:lang w:val="en-US"/>
        </w:rPr>
        <w:t> </w:t>
      </w:r>
      <w:r w:rsidRPr="00CD34AF">
        <w:rPr>
          <w:b/>
          <w:bCs/>
          <w:lang w:val="ru-RU"/>
        </w:rPr>
        <w:t>17.18 Целей в области устойчивого развития создать национальную информационную систему по вопросам миграции для сбора как качественных, так и количественных статистических данных и информации, касающихся миграции и всех аспектов Конвенции. Такая централизованная база данных должна включать подробную информацию о положении всех трудящихся-мигрантов, связанных с государством-участником, в том числе о тех, кто пребывает в государстве-участнике, находится в состоянии переезда, эмигрировал, о нелегальных трудящихся-мигрантах, несопровождаемых детях-мигрантах и детях, оставленных родителями-мигрантами, а также о жертвах торговли людьми. Данные следует приводить в разбивке по полу, возрасту, национальности, основанию для въезда в страну и выезда из нее и виду выполняемой работы, и использовать их для разработки эффективных стратегий в области миграции и содействия осуществлению различных положений Конвенции.</w:t>
      </w:r>
    </w:p>
    <w:p w:rsidR="00CD34AF" w:rsidRPr="00CD34AF" w:rsidRDefault="00CD34AF" w:rsidP="00CD34AF">
      <w:pPr>
        <w:pStyle w:val="H23G"/>
        <w:spacing w:before="0" w:line="240" w:lineRule="atLeast"/>
        <w:rPr>
          <w:lang w:val="ru-RU"/>
        </w:rPr>
      </w:pPr>
      <w:r w:rsidRPr="00CD34AF">
        <w:rPr>
          <w:lang w:val="ru-RU"/>
        </w:rPr>
        <w:tab/>
      </w:r>
      <w:r w:rsidRPr="00CD34AF">
        <w:rPr>
          <w:lang w:val="ru-RU"/>
        </w:rPr>
        <w:tab/>
      </w:r>
      <w:r w:rsidRPr="00CD34AF">
        <w:rPr>
          <w:bCs/>
          <w:lang w:val="ru-RU"/>
        </w:rPr>
        <w:t>Независимый мониторинг</w:t>
      </w:r>
    </w:p>
    <w:p w:rsidR="00CD34AF" w:rsidRPr="00CD34AF" w:rsidRDefault="00CD34AF" w:rsidP="00CD34AF">
      <w:pPr>
        <w:pStyle w:val="SingleTxtG"/>
        <w:rPr>
          <w:lang w:val="ru-RU"/>
        </w:rPr>
      </w:pPr>
      <w:r w:rsidRPr="00CD34AF">
        <w:rPr>
          <w:lang w:val="ru-RU"/>
        </w:rPr>
        <w:t>19.</w:t>
      </w:r>
      <w:r w:rsidRPr="00CD34AF">
        <w:rPr>
          <w:lang w:val="ru-RU"/>
        </w:rPr>
        <w:tab/>
        <w:t>Комитет приветствует создание Независимой национальной комиссии по правам человека в 2014 году, вступление в должность ее членов в 2016 году и ее заявление об аккредитации в феврале 2018 года. Однако он обеспокоен недостаточной институциональной поддержкой, которой пользуется эта комиссия.</w:t>
      </w:r>
    </w:p>
    <w:p w:rsidR="00CD34AF" w:rsidRPr="00CD34AF" w:rsidRDefault="00CD34AF" w:rsidP="00CD34AF">
      <w:pPr>
        <w:pStyle w:val="SingleTxtG"/>
        <w:rPr>
          <w:b/>
          <w:lang w:val="ru-RU"/>
        </w:rPr>
      </w:pPr>
      <w:r w:rsidRPr="00CD34AF">
        <w:rPr>
          <w:lang w:val="ru-RU"/>
        </w:rPr>
        <w:t>20.</w:t>
      </w:r>
      <w:r w:rsidRPr="00CD34AF">
        <w:rPr>
          <w:lang w:val="ru-RU"/>
        </w:rPr>
        <w:tab/>
      </w:r>
      <w:r w:rsidRPr="00CD34AF">
        <w:rPr>
          <w:b/>
          <w:bCs/>
          <w:lang w:val="ru-RU"/>
        </w:rPr>
        <w:t>Комитет рекомендует государству-участнику:</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предоставить Независимой национальной комиссии по правам человека людские, технические и финансовые ресурсы, необходимые ей для эффективного выполнения ее мандата, в том числе для рассмотрения жалоб от трудящихся-мигрантов, в соответствии с обязательствами, взятыми государством-участником в связи с универсальным периодическим обзором (A/HRC/28/13, пункт 108.44);</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b)</w:t>
      </w:r>
      <w:r w:rsidRPr="00CD34AF">
        <w:rPr>
          <w:b/>
          <w:bCs/>
          <w:lang w:val="ru-RU"/>
        </w:rPr>
        <w:tab/>
        <w:t xml:space="preserve">обратиться за технической помощью к Управлению Верховного комиссара Организации Объединенных Наций по правам человека, с тем чтобы гарантировать полное соответствие этого национального учреждения принципам, касающимся статуса национальных учреждений, занимающихся поощрением и защитой прав человека (Парижским принципам). </w:t>
      </w:r>
    </w:p>
    <w:p w:rsidR="00CD34AF" w:rsidRPr="00CD34AF" w:rsidRDefault="00CD34AF" w:rsidP="00CD34AF">
      <w:pPr>
        <w:pStyle w:val="H23GR"/>
      </w:pPr>
      <w:r w:rsidRPr="00CD34AF">
        <w:tab/>
      </w:r>
      <w:r w:rsidRPr="00CD34AF">
        <w:tab/>
      </w:r>
      <w:r w:rsidRPr="00CD34AF">
        <w:tab/>
        <w:t>Подготовка по вопросам, касающимся Конвенции, и распространение информации о ней</w:t>
      </w:r>
    </w:p>
    <w:p w:rsidR="00CD34AF" w:rsidRPr="00CD34AF" w:rsidRDefault="00CD34AF" w:rsidP="00CD34AF">
      <w:pPr>
        <w:pStyle w:val="SingleTxtG"/>
        <w:rPr>
          <w:lang w:val="ru-RU"/>
        </w:rPr>
      </w:pPr>
      <w:r w:rsidRPr="00CD34AF">
        <w:rPr>
          <w:lang w:val="ru-RU"/>
        </w:rPr>
        <w:t>21.</w:t>
      </w:r>
      <w:r w:rsidRPr="00CD34AF">
        <w:rPr>
          <w:lang w:val="ru-RU"/>
        </w:rPr>
        <w:tab/>
        <w:t>Комитет отмечает усилия, предпринятые государством-участником в области образования, профессиональной подготовки и обучения по правам человека. Вместе с тем он обеспокоен отсутствием программ подготовки, касающихся непосредственно Конвенции и закрепленных в ней прав, для заинтересованных лиц, в том числе сотрудников судебных и правоохранительных органов.</w:t>
      </w:r>
    </w:p>
    <w:p w:rsidR="00CD34AF" w:rsidRPr="00CD34AF" w:rsidRDefault="00CD34AF" w:rsidP="00CD34AF">
      <w:pPr>
        <w:pStyle w:val="SingleTxtG"/>
        <w:rPr>
          <w:b/>
          <w:lang w:val="ru-RU"/>
        </w:rPr>
      </w:pPr>
      <w:r w:rsidRPr="00CD34AF">
        <w:rPr>
          <w:lang w:val="ru-RU"/>
        </w:rPr>
        <w:t>22.</w:t>
      </w:r>
      <w:r w:rsidRPr="00CD34AF">
        <w:rPr>
          <w:lang w:val="ru-RU"/>
        </w:rPr>
        <w:tab/>
      </w:r>
      <w:r w:rsidRPr="00CD34AF">
        <w:rPr>
          <w:b/>
          <w:bCs/>
          <w:lang w:val="ru-RU"/>
        </w:rPr>
        <w:t>Комитет рекомендует государству-участнику:</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разработать программы обучения и подготовки по вопросам прав трудящихся-мигрантов и членов их семей в соответствии с Конвенцией, гендерной проблематике и правам ребенка и обеспечить, чтобы этими программами были охвачены все должностные и другие лица, занимающиеся вопросами миграции, в частности сотрудники правоохранительных органов и пограничных служб, судьи, прокуроры, консульские работники, должностные лица на национальном, региональном и местном уровнях, а также социальные работники и представители организаций гражданского общества;</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укрепить сотрудничество с организациями гражданского общества и средствами массовой информации в целях распространения информации о Конвенции и ее пропаганды на всей территории государства-участника;</w:t>
      </w:r>
    </w:p>
    <w:p w:rsidR="00CD34AF" w:rsidRPr="00CD34AF" w:rsidRDefault="00CD34AF" w:rsidP="00CD34AF">
      <w:pPr>
        <w:pStyle w:val="SingleTxtG"/>
        <w:rPr>
          <w:b/>
          <w:lang w:val="ru-RU"/>
        </w:rPr>
      </w:pPr>
      <w:r w:rsidRPr="00CD34AF">
        <w:rPr>
          <w:lang w:val="ru-RU"/>
        </w:rPr>
        <w:lastRenderedPageBreak/>
        <w:tab/>
      </w:r>
      <w:r w:rsidRPr="00CD34AF">
        <w:rPr>
          <w:lang w:val="ru-RU"/>
        </w:rPr>
        <w:tab/>
      </w:r>
      <w:r w:rsidRPr="00CD34AF">
        <w:rPr>
          <w:b/>
          <w:bCs/>
          <w:lang w:val="ru-RU"/>
        </w:rPr>
        <w:t>c)</w:t>
      </w:r>
      <w:r w:rsidRPr="00CD34AF">
        <w:rPr>
          <w:lang w:val="ru-RU"/>
        </w:rPr>
        <w:tab/>
      </w:r>
      <w:r w:rsidRPr="00CD34AF">
        <w:rPr>
          <w:b/>
          <w:bCs/>
          <w:lang w:val="ru-RU"/>
        </w:rPr>
        <w:t>организовать курсы подготовки для репортеров социальных сетей и местных органов власти с целью углубления их знаний о Конвенции и содействия соблюдению ее положений.</w:t>
      </w:r>
    </w:p>
    <w:p w:rsidR="00CD34AF" w:rsidRPr="00CD34AF" w:rsidRDefault="00CD34AF" w:rsidP="00CD34AF">
      <w:pPr>
        <w:pStyle w:val="H23GR"/>
      </w:pPr>
      <w:r w:rsidRPr="00CD34AF">
        <w:tab/>
      </w:r>
      <w:r w:rsidRPr="00CD34AF">
        <w:tab/>
        <w:t>Участие гражданского общества</w:t>
      </w:r>
    </w:p>
    <w:p w:rsidR="00CD34AF" w:rsidRPr="00CD34AF" w:rsidRDefault="00CD34AF" w:rsidP="00CD34AF">
      <w:pPr>
        <w:pStyle w:val="SingleTxtG"/>
        <w:rPr>
          <w:rFonts w:eastAsia="Calibri"/>
          <w:lang w:val="ru-RU"/>
        </w:rPr>
      </w:pPr>
      <w:r w:rsidRPr="00CD34AF">
        <w:rPr>
          <w:lang w:val="ru-RU"/>
        </w:rPr>
        <w:t>23.</w:t>
      </w:r>
      <w:r w:rsidRPr="00CD34AF">
        <w:rPr>
          <w:lang w:val="ru-RU"/>
        </w:rPr>
        <w:tab/>
        <w:t>Комитет выражает обеспокоенность низким уровнем участия гражданского общества в диалоге с государством-участником, а также недостаточно активными консультациями государства-участника с представителями гражданского общества и недостаточной поддержкой, которую оно оказывает гражданскому обществу в целях его участия в работе по осуществлению Конвенции.</w:t>
      </w:r>
    </w:p>
    <w:p w:rsidR="00CD34AF" w:rsidRPr="00CD34AF" w:rsidRDefault="00CD34AF" w:rsidP="00CD34AF">
      <w:pPr>
        <w:pStyle w:val="SingleTxtG"/>
        <w:rPr>
          <w:rFonts w:eastAsia="Calibri"/>
          <w:b/>
          <w:lang w:val="ru-RU"/>
        </w:rPr>
      </w:pPr>
      <w:r w:rsidRPr="00CD34AF">
        <w:rPr>
          <w:lang w:val="ru-RU"/>
        </w:rPr>
        <w:t>24.</w:t>
      </w:r>
      <w:r w:rsidRPr="00CD34AF">
        <w:rPr>
          <w:lang w:val="ru-RU"/>
        </w:rPr>
        <w:tab/>
      </w:r>
      <w:r w:rsidRPr="00CD34AF">
        <w:rPr>
          <w:b/>
          <w:bCs/>
          <w:lang w:val="ru-RU"/>
        </w:rPr>
        <w:t>Комитет рекомендует государству-участнику:</w:t>
      </w:r>
    </w:p>
    <w:p w:rsidR="00CD34AF" w:rsidRPr="00CD34AF" w:rsidRDefault="00CD34AF" w:rsidP="00CD34AF">
      <w:pPr>
        <w:pStyle w:val="SingleTxtG"/>
        <w:rPr>
          <w:rFonts w:eastAsia="Calibri"/>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заранее предусмотреть меры по проведению систематических консультаций с гражданским обществом и неправительственными организациями в целях осуществления Конвенции, а также переговоров и контроля за соблюдением двусторонних соглашений;</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 xml:space="preserve">усилить поддержку таких организаций в целях их участия в осуществлении Конвенции, в том числе в тех странах, где работают по найму </w:t>
      </w:r>
      <w:proofErr w:type="spellStart"/>
      <w:r w:rsidRPr="00CD34AF">
        <w:rPr>
          <w:b/>
          <w:bCs/>
          <w:lang w:val="ru-RU"/>
        </w:rPr>
        <w:t>мадагаскарские</w:t>
      </w:r>
      <w:proofErr w:type="spellEnd"/>
      <w:r w:rsidRPr="00CD34AF">
        <w:rPr>
          <w:b/>
          <w:bCs/>
          <w:lang w:val="ru-RU"/>
        </w:rPr>
        <w:t xml:space="preserve"> трудящиеся-мигранты.</w:t>
      </w:r>
    </w:p>
    <w:p w:rsidR="00CD34AF" w:rsidRPr="00CD34AF" w:rsidRDefault="00CD34AF" w:rsidP="00CD34AF">
      <w:pPr>
        <w:pStyle w:val="H23GR"/>
      </w:pPr>
      <w:r w:rsidRPr="00CD34AF">
        <w:tab/>
      </w:r>
      <w:r w:rsidRPr="00CD34AF">
        <w:tab/>
        <w:t>Коррупция</w:t>
      </w:r>
    </w:p>
    <w:p w:rsidR="00CD34AF" w:rsidRPr="00CD34AF" w:rsidRDefault="00CD34AF" w:rsidP="00CD34AF">
      <w:pPr>
        <w:pStyle w:val="SingleTxtG"/>
        <w:rPr>
          <w:lang w:val="ru-RU"/>
        </w:rPr>
      </w:pPr>
      <w:r w:rsidRPr="00CD34AF">
        <w:rPr>
          <w:lang w:val="ru-RU"/>
        </w:rPr>
        <w:t>25.</w:t>
      </w:r>
      <w:r w:rsidRPr="00CD34AF">
        <w:rPr>
          <w:lang w:val="ru-RU"/>
        </w:rPr>
        <w:tab/>
        <w:t xml:space="preserve">Комитет с удовлетворением принимает к сведению представленные делегацией в ходе диалога разъяснения о принятых государством-участником мерах по борьбе с коррупцией, в том числе в отношении национальной полиции, в связи с нарушениями при выдаче свидетельств о рождении и виз, а также мошенничеством с документами трудящихся-мигрантов. </w:t>
      </w:r>
    </w:p>
    <w:p w:rsidR="00CD34AF" w:rsidRPr="00CD34AF" w:rsidRDefault="00CD34AF" w:rsidP="00CD34AF">
      <w:pPr>
        <w:pStyle w:val="SingleTxtG"/>
        <w:rPr>
          <w:lang w:val="ru-RU"/>
        </w:rPr>
      </w:pPr>
      <w:r w:rsidRPr="00CD34AF">
        <w:rPr>
          <w:lang w:val="ru-RU"/>
        </w:rPr>
        <w:t>26.</w:t>
      </w:r>
      <w:r w:rsidRPr="00CD34AF">
        <w:rPr>
          <w:lang w:val="ru-RU"/>
        </w:rPr>
        <w:tab/>
      </w:r>
      <w:r w:rsidRPr="00CD34AF">
        <w:rPr>
          <w:b/>
          <w:bCs/>
          <w:lang w:val="ru-RU"/>
        </w:rPr>
        <w:t>Комитет рекомендует государству-участнику активизировать усилия по противодействию всем случаям коррупции, а также рекомендует ему тщательно расследовать любые случаи, в которых могут быть замешаны должностные лица, и применять в отношении них надлежащие меры наказания.</w:t>
      </w:r>
      <w:r w:rsidRPr="00CD34AF">
        <w:rPr>
          <w:lang w:val="ru-RU"/>
        </w:rPr>
        <w:t xml:space="preserve"> </w:t>
      </w:r>
      <w:r w:rsidRPr="00CD34AF">
        <w:rPr>
          <w:b/>
          <w:bCs/>
          <w:lang w:val="ru-RU"/>
        </w:rPr>
        <w:t>Кроме того, Комитет</w:t>
      </w:r>
      <w:r w:rsidR="00447BD8">
        <w:rPr>
          <w:b/>
          <w:bCs/>
          <w:lang w:val="ru-RU"/>
        </w:rPr>
        <w:t> </w:t>
      </w:r>
      <w:r w:rsidRPr="00CD34AF">
        <w:rPr>
          <w:b/>
          <w:bCs/>
          <w:lang w:val="ru-RU"/>
        </w:rPr>
        <w:t>рекомендует государству-участнику проводить информационно-просветительские кампании с целью поощрения подачи жалоб трудящимися-мигрантами и членами их семей, которые стали жертвами коррупции или мошенничества, а также повышать осведомленность трудящихся-мигрантов и членов их семей о бесплатно предоставляемых им услугах.</w:t>
      </w:r>
    </w:p>
    <w:p w:rsidR="00CD34AF" w:rsidRPr="00CD34AF" w:rsidRDefault="00CD34AF" w:rsidP="00CD34AF">
      <w:pPr>
        <w:pStyle w:val="H23GR"/>
      </w:pPr>
      <w:r w:rsidRPr="00CD34AF">
        <w:tab/>
        <w:t>2.</w:t>
      </w:r>
      <w:r w:rsidRPr="00CD34AF">
        <w:tab/>
        <w:t>Общие принципы (статьи 7 и 83)</w:t>
      </w:r>
    </w:p>
    <w:p w:rsidR="00CD34AF" w:rsidRPr="00CD34AF" w:rsidRDefault="00CD34AF" w:rsidP="00CD34AF">
      <w:pPr>
        <w:pStyle w:val="H23GR"/>
      </w:pPr>
      <w:r w:rsidRPr="00CD34AF">
        <w:tab/>
      </w:r>
      <w:r w:rsidRPr="00CD34AF">
        <w:tab/>
      </w:r>
      <w:proofErr w:type="spellStart"/>
      <w:r w:rsidRPr="00CD34AF">
        <w:t>Недискриминация</w:t>
      </w:r>
      <w:proofErr w:type="spellEnd"/>
      <w:r w:rsidRPr="00CD34AF">
        <w:t xml:space="preserve"> </w:t>
      </w:r>
    </w:p>
    <w:p w:rsidR="00CD34AF" w:rsidRPr="00CD34AF" w:rsidRDefault="00CD34AF" w:rsidP="00CD34AF">
      <w:pPr>
        <w:pStyle w:val="SingleTxtG"/>
        <w:rPr>
          <w:lang w:val="ru-RU"/>
        </w:rPr>
      </w:pPr>
      <w:r w:rsidRPr="00CD34AF">
        <w:rPr>
          <w:lang w:val="ru-RU"/>
        </w:rPr>
        <w:t>27.</w:t>
      </w:r>
      <w:r w:rsidRPr="00CD34AF">
        <w:rPr>
          <w:lang w:val="ru-RU"/>
        </w:rPr>
        <w:tab/>
        <w:t>Комитет отмечает, что статья 6 Конституции государства-участника обеспечивает защиту лиц от дискриминации по признаку пола, уровня образования, богатства, происхождения, вероисповедания или убеждений и что статья 28 обеспечивает защиту от дискриминации на рабочем месте. Комитет, однако, сожалеет по поводу того, что:</w:t>
      </w:r>
    </w:p>
    <w:p w:rsidR="00CD34AF" w:rsidRPr="00CD34AF" w:rsidRDefault="00CD34AF" w:rsidP="00CD34AF">
      <w:pPr>
        <w:pStyle w:val="SingleTxtG"/>
        <w:rPr>
          <w:lang w:val="ru-RU"/>
        </w:rPr>
      </w:pPr>
      <w:r w:rsidRPr="00CD34AF">
        <w:rPr>
          <w:lang w:val="ru-RU"/>
        </w:rPr>
        <w:tab/>
      </w:r>
      <w:r w:rsidRPr="00CD34AF">
        <w:rPr>
          <w:lang w:val="ru-RU"/>
        </w:rPr>
        <w:tab/>
        <w:t>a)</w:t>
      </w:r>
      <w:r w:rsidRPr="00CD34AF">
        <w:rPr>
          <w:lang w:val="ru-RU"/>
        </w:rPr>
        <w:tab/>
        <w:t>ни в Конституции, ни в национальном законодательстве, касающемся занятости и условий труда, не охвачены все признаки дискриминации, перечисленные в Конвенции (см. пункт 1 статьи 1 и статью 7);</w:t>
      </w:r>
    </w:p>
    <w:p w:rsidR="00CD34AF" w:rsidRPr="00CD34AF" w:rsidRDefault="00CD34AF" w:rsidP="00CD34AF">
      <w:pPr>
        <w:pStyle w:val="SingleTxtG"/>
        <w:rPr>
          <w:lang w:val="ru-RU"/>
        </w:rPr>
      </w:pPr>
      <w:r w:rsidRPr="00CD34AF">
        <w:rPr>
          <w:lang w:val="ru-RU"/>
        </w:rPr>
        <w:tab/>
      </w:r>
      <w:r w:rsidRPr="00CD34AF">
        <w:rPr>
          <w:lang w:val="ru-RU"/>
        </w:rPr>
        <w:tab/>
        <w:t>b)</w:t>
      </w:r>
      <w:r w:rsidRPr="00CD34AF">
        <w:rPr>
          <w:lang w:val="ru-RU"/>
        </w:rPr>
        <w:tab/>
        <w:t xml:space="preserve">не имеется информации о реальной практике и примеров, которые позволили бы оценить степень </w:t>
      </w:r>
      <w:proofErr w:type="gramStart"/>
      <w:r w:rsidRPr="00CD34AF">
        <w:rPr>
          <w:lang w:val="ru-RU"/>
        </w:rPr>
        <w:t>осуществления</w:t>
      </w:r>
      <w:proofErr w:type="gramEnd"/>
      <w:r w:rsidRPr="00CD34AF">
        <w:rPr>
          <w:lang w:val="ru-RU"/>
        </w:rPr>
        <w:t xml:space="preserve"> обеспечиваемого Конвенцией права на </w:t>
      </w:r>
      <w:proofErr w:type="spellStart"/>
      <w:r w:rsidRPr="00CD34AF">
        <w:rPr>
          <w:lang w:val="ru-RU"/>
        </w:rPr>
        <w:t>недискриминацию</w:t>
      </w:r>
      <w:proofErr w:type="spellEnd"/>
      <w:r w:rsidRPr="00CD34AF">
        <w:rPr>
          <w:lang w:val="ru-RU"/>
        </w:rPr>
        <w:t xml:space="preserve"> всеми трудящимися-мигрантами, как легальными, так и нелегальными.</w:t>
      </w:r>
    </w:p>
    <w:p w:rsidR="00CD34AF" w:rsidRPr="00CD34AF" w:rsidRDefault="00CD34AF" w:rsidP="00CD34AF">
      <w:pPr>
        <w:pStyle w:val="SingleTxtG"/>
        <w:rPr>
          <w:b/>
          <w:lang w:val="ru-RU"/>
        </w:rPr>
      </w:pPr>
      <w:r w:rsidRPr="00CD34AF">
        <w:rPr>
          <w:lang w:val="ru-RU"/>
        </w:rPr>
        <w:t>28.</w:t>
      </w:r>
      <w:r w:rsidRPr="00CD34AF">
        <w:rPr>
          <w:lang w:val="ru-RU"/>
        </w:rPr>
        <w:tab/>
      </w:r>
      <w:r w:rsidRPr="00CD34AF">
        <w:rPr>
          <w:b/>
          <w:bCs/>
          <w:lang w:val="ru-RU"/>
        </w:rPr>
        <w:t>Комитет рекомендует государству-участнику принять все необходимые меры, в частности путем внесения изменений в свое законодательство, с тем чтобы:</w:t>
      </w:r>
    </w:p>
    <w:p w:rsidR="00CD34AF" w:rsidRPr="00CD34AF" w:rsidRDefault="00CD34AF" w:rsidP="00CD34AF">
      <w:pPr>
        <w:pStyle w:val="SingleTxtG"/>
        <w:rPr>
          <w:b/>
          <w:bCs/>
          <w:lang w:val="ru-RU"/>
        </w:rPr>
      </w:pPr>
      <w:r w:rsidRPr="00CD34AF">
        <w:rPr>
          <w:lang w:val="ru-RU"/>
        </w:rPr>
        <w:lastRenderedPageBreak/>
        <w:tab/>
      </w:r>
      <w:r w:rsidRPr="00CD34AF">
        <w:rPr>
          <w:lang w:val="ru-RU"/>
        </w:rPr>
        <w:tab/>
      </w:r>
      <w:r w:rsidRPr="00CD34AF">
        <w:rPr>
          <w:b/>
          <w:bCs/>
          <w:lang w:val="ru-RU"/>
        </w:rPr>
        <w:t>a)</w:t>
      </w:r>
      <w:r w:rsidRPr="00CD34AF">
        <w:rPr>
          <w:lang w:val="ru-RU"/>
        </w:rPr>
        <w:tab/>
      </w:r>
      <w:r w:rsidRPr="00CD34AF">
        <w:rPr>
          <w:b/>
          <w:bCs/>
          <w:lang w:val="ru-RU"/>
        </w:rPr>
        <w:t>гарантировать всем трудящимся-мигрантам и членам их семей, находящимся на его территории или под его юрисдикцией, имеющим или не имеющим документы, возможность пользоваться всеми закрепленными в Конвенции правами без какой бы то ни было дискриминации в соответствии с пунктом 1 ее статьи 1 и ее статьей 7;</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следить за тем, чтобы все трудящиеся-мигранты с неурегулированным статусом, занятые в неформальном секторе и следующие транзитом, могли рассчитывать на такое же обращение, что и граждане.</w:t>
      </w:r>
    </w:p>
    <w:p w:rsidR="00CD34AF" w:rsidRPr="00CD34AF" w:rsidRDefault="00CD34AF" w:rsidP="00CD34AF">
      <w:pPr>
        <w:pStyle w:val="H23G"/>
        <w:spacing w:before="0" w:line="240" w:lineRule="atLeast"/>
        <w:rPr>
          <w:lang w:val="ru-RU"/>
        </w:rPr>
      </w:pPr>
      <w:r w:rsidRPr="00CD34AF">
        <w:rPr>
          <w:lang w:val="ru-RU"/>
        </w:rPr>
        <w:tab/>
      </w:r>
      <w:r w:rsidRPr="00CD34AF">
        <w:rPr>
          <w:lang w:val="ru-RU"/>
        </w:rPr>
        <w:tab/>
      </w:r>
      <w:r w:rsidRPr="00CD34AF">
        <w:rPr>
          <w:bCs/>
          <w:lang w:val="ru-RU"/>
        </w:rPr>
        <w:t>Женщины из числа трудящихся-мигрантов</w:t>
      </w:r>
      <w:r w:rsidRPr="00CD34AF">
        <w:rPr>
          <w:lang w:val="ru-RU"/>
        </w:rPr>
        <w:t xml:space="preserve"> </w:t>
      </w:r>
    </w:p>
    <w:p w:rsidR="00CD34AF" w:rsidRPr="00CD34AF" w:rsidRDefault="00CD34AF" w:rsidP="00CD34AF">
      <w:pPr>
        <w:pStyle w:val="SingleTxtG"/>
        <w:rPr>
          <w:lang w:val="ru-RU"/>
        </w:rPr>
      </w:pPr>
      <w:r w:rsidRPr="00CD34AF">
        <w:rPr>
          <w:lang w:val="ru-RU"/>
        </w:rPr>
        <w:t>29.</w:t>
      </w:r>
      <w:r w:rsidRPr="00CD34AF">
        <w:rPr>
          <w:lang w:val="ru-RU"/>
        </w:rPr>
        <w:tab/>
        <w:t xml:space="preserve">Комитет отмечает, что в законодательстве государства-участника запрещены такие вредные виды практики, как полигамия и принудительный брак. В то же время Комитет выражает обеспокоенность в связи с информацией, указывающей на существование таких видов практики, что является фактором, способствующим миграции. Он также обеспокоен тем, что ограниченные экономические возможности вынуждают женщин и девочек из числа мигрантов прибегать к неформальным видам деятельности, в результате чего они подвергаются жестокому обращению, особенно в таких традиционно женских сферах деятельности, как работа по дому. Комитет также отмечает, что в национальном законодательстве о миграции не содержится четких и конкретных положений, защищающих мигрантов от дискриминации по признаку пола либо гарантирующих им особую защиту. </w:t>
      </w:r>
    </w:p>
    <w:p w:rsidR="00CD34AF" w:rsidRPr="00CD34AF" w:rsidRDefault="00CD34AF" w:rsidP="00CD34AF">
      <w:pPr>
        <w:pStyle w:val="SingleTxtG"/>
        <w:rPr>
          <w:b/>
          <w:lang w:val="ru-RU"/>
        </w:rPr>
      </w:pPr>
      <w:r w:rsidRPr="00CD34AF">
        <w:rPr>
          <w:lang w:val="ru-RU"/>
        </w:rPr>
        <w:t>30.</w:t>
      </w:r>
      <w:r w:rsidRPr="00CD34AF">
        <w:rPr>
          <w:lang w:val="ru-RU"/>
        </w:rPr>
        <w:tab/>
      </w:r>
      <w:r w:rsidRPr="00CD34AF">
        <w:rPr>
          <w:b/>
          <w:bCs/>
          <w:lang w:val="ru-RU"/>
        </w:rPr>
        <w:t>Комитет рекомендует государству-участнику принять и применять меры, направленные на обеспечение гарантий соблюдения прав всех трудящихся женщин-мигрантов, включая работниц по дому, в соответствии с замечанием общего порядка № 1 (2011) о трудящихся-мигрантах, работающих в качестве домашней прислуги, путем:</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 xml:space="preserve">обеспечения защиты их трудовых прав, соблюдения принципов равенства и </w:t>
      </w:r>
      <w:proofErr w:type="spellStart"/>
      <w:r w:rsidRPr="00CD34AF">
        <w:rPr>
          <w:b/>
          <w:bCs/>
          <w:lang w:val="ru-RU"/>
        </w:rPr>
        <w:t>недискриминации</w:t>
      </w:r>
      <w:proofErr w:type="spellEnd"/>
      <w:r w:rsidRPr="00CD34AF">
        <w:rPr>
          <w:b/>
          <w:bCs/>
          <w:lang w:val="ru-RU"/>
        </w:rPr>
        <w:t>, в частности гарантий выдачи документов, удостоверяющих личность, всем женщинам и девочкам на всех этапах миграции;</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обеспечения доступа трудящихся женщин-мигрантов к системе социального обеспечения, выплатам заработной платы, заключению трудовых договоров, увольнению, компенсации и доступа к правосудию, а также предоставления службам трудовой инспекции возможностей для эффективного контроля за условиями труда домашней прислуги;</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c)</w:t>
      </w:r>
      <w:r w:rsidRPr="00CD34AF">
        <w:rPr>
          <w:lang w:val="ru-RU"/>
        </w:rPr>
        <w:tab/>
      </w:r>
      <w:r w:rsidRPr="00CD34AF">
        <w:rPr>
          <w:b/>
          <w:bCs/>
          <w:lang w:val="ru-RU"/>
        </w:rPr>
        <w:t>обеспечения для всех трудящихся женщин-мигрантов правовой поддержки, доступа к правосудию и эффективным средствам правовой защиты, в том числе в случаях сексуальных домогательств, а также к медицинской помощи, включая услуги в области охраны сексуального и репродуктивного здоровья;</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d)</w:t>
      </w:r>
      <w:r w:rsidRPr="00CD34AF">
        <w:rPr>
          <w:lang w:val="ru-RU"/>
        </w:rPr>
        <w:tab/>
      </w:r>
      <w:r w:rsidRPr="00CD34AF">
        <w:rPr>
          <w:b/>
          <w:bCs/>
          <w:lang w:val="ru-RU"/>
        </w:rPr>
        <w:t>создания механизмов отбора кандидатов для двусторонних программ трудовой миграции, учитывающих гендерные факторы;</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e)</w:t>
      </w:r>
      <w:r w:rsidRPr="00CD34AF">
        <w:rPr>
          <w:lang w:val="ru-RU"/>
        </w:rPr>
        <w:tab/>
      </w:r>
      <w:r w:rsidRPr="00CD34AF">
        <w:rPr>
          <w:b/>
          <w:bCs/>
          <w:lang w:val="ru-RU"/>
        </w:rPr>
        <w:t>включения во внутреннее законодательство конкретного и четкого запрещения дискриминации по признаку пола в отношении женщин-мигрантов.</w:t>
      </w:r>
    </w:p>
    <w:p w:rsidR="00CD34AF" w:rsidRPr="00CD34AF" w:rsidRDefault="00CD34AF" w:rsidP="00CD34AF">
      <w:pPr>
        <w:pStyle w:val="H23GR"/>
      </w:pPr>
      <w:r w:rsidRPr="00CD34AF">
        <w:tab/>
      </w:r>
      <w:r w:rsidRPr="00CD34AF">
        <w:tab/>
        <w:t xml:space="preserve">Доступ к эффективным средствам правовой защиты </w:t>
      </w:r>
    </w:p>
    <w:p w:rsidR="00CD34AF" w:rsidRPr="00CD34AF" w:rsidRDefault="00CD34AF" w:rsidP="00CD34AF">
      <w:pPr>
        <w:pStyle w:val="SingleTxtG"/>
        <w:rPr>
          <w:lang w:val="ru-RU"/>
        </w:rPr>
      </w:pPr>
      <w:r w:rsidRPr="00CD34AF">
        <w:rPr>
          <w:lang w:val="ru-RU"/>
        </w:rPr>
        <w:t>31.</w:t>
      </w:r>
      <w:r w:rsidRPr="00CD34AF">
        <w:rPr>
          <w:lang w:val="ru-RU"/>
        </w:rPr>
        <w:tab/>
        <w:t>Комитет принимает к сведению представленную в ходе диалога информацию о создании консультационного обслуживания в отношении судебных процедур, а также о создании в 2015 году службы по вопросам трудящихся-мигрантов с целью оказания поддержки трудящимся-мигрантам в этой области. Комитет</w:t>
      </w:r>
      <w:r>
        <w:rPr>
          <w:lang w:val="ru-RU"/>
        </w:rPr>
        <w:t>,</w:t>
      </w:r>
      <w:r w:rsidRPr="00CD34AF">
        <w:rPr>
          <w:lang w:val="ru-RU"/>
        </w:rPr>
        <w:t xml:space="preserve"> тем не менее</w:t>
      </w:r>
      <w:r>
        <w:rPr>
          <w:lang w:val="ru-RU"/>
        </w:rPr>
        <w:t>,</w:t>
      </w:r>
      <w:r w:rsidRPr="00CD34AF">
        <w:rPr>
          <w:lang w:val="ru-RU"/>
        </w:rPr>
        <w:t xml:space="preserve"> выражает озабоченность по поводу ограничения возможностей трудящихся-мигрантов, которые подвергаются процедуре высылки, воспользоваться средствами правовой защиты в соответствии со статьей 15 Закона № 62-006, в том числе административными средствами правовой защиты, а также по поводу процедур ускоренной высылки, которые препятствуют использованию этих средств правовой защиты. </w:t>
      </w:r>
    </w:p>
    <w:p w:rsidR="00CD34AF" w:rsidRPr="00CD34AF" w:rsidRDefault="00CD34AF" w:rsidP="00CD34AF">
      <w:pPr>
        <w:pStyle w:val="SingleTxtG"/>
        <w:rPr>
          <w:b/>
          <w:lang w:val="ru-RU"/>
        </w:rPr>
      </w:pPr>
      <w:r w:rsidRPr="00CD34AF">
        <w:rPr>
          <w:lang w:val="ru-RU"/>
        </w:rPr>
        <w:lastRenderedPageBreak/>
        <w:t>32.</w:t>
      </w:r>
      <w:r w:rsidRPr="00CD34AF">
        <w:rPr>
          <w:lang w:val="ru-RU"/>
        </w:rPr>
        <w:tab/>
      </w:r>
      <w:r w:rsidRPr="00CD34AF">
        <w:rPr>
          <w:b/>
          <w:bCs/>
          <w:lang w:val="ru-RU"/>
        </w:rPr>
        <w:t>Комитет рекомендует государству-участнику принять необходимые меры, с тем чтобы трудящиеся-мигранты и члены их семей, включая тех, кто не имеет официального статуса:</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имели доступ к судебным средствам правовой защиты, в частности в контексте трансграничного правосудия и в случае принятия решения о высылке, и получали в судах возмещение в случае нарушения их прав по Конвенции;</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были информированы об имеющихся в их распоряжении судебных и иных средствах правовой защиты в случае нарушения их прав по Конвенции на языках, которые они понимают;</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c)</w:t>
      </w:r>
      <w:r w:rsidRPr="00CD34AF">
        <w:rPr>
          <w:lang w:val="ru-RU"/>
        </w:rPr>
        <w:tab/>
      </w:r>
      <w:r w:rsidRPr="00CD34AF">
        <w:rPr>
          <w:b/>
          <w:bCs/>
          <w:lang w:val="ru-RU"/>
        </w:rPr>
        <w:t>имели доступ к системе правосудия и службам охраны порядка, здравоохранения, социального и жилищного обеспечения, не опасаясь преследования по причине их неурегулированного миграционного статуса.</w:t>
      </w:r>
    </w:p>
    <w:p w:rsidR="00CD34AF" w:rsidRPr="00CD34AF" w:rsidRDefault="00CD34AF" w:rsidP="00CD34AF">
      <w:pPr>
        <w:pStyle w:val="H23GR"/>
      </w:pPr>
      <w:r w:rsidRPr="00CD34AF">
        <w:tab/>
        <w:t>3.</w:t>
      </w:r>
      <w:r w:rsidRPr="00CD34AF">
        <w:tab/>
        <w:t>Права человека всех трудящихся-мигрантов и членов их семей (статьи 8−35)</w:t>
      </w:r>
    </w:p>
    <w:p w:rsidR="00CD34AF" w:rsidRPr="00CD34AF" w:rsidRDefault="00CD34AF" w:rsidP="00CD34AF">
      <w:pPr>
        <w:pStyle w:val="H23GR"/>
      </w:pPr>
      <w:r w:rsidRPr="00CD34AF">
        <w:tab/>
      </w:r>
      <w:r w:rsidRPr="00CD34AF">
        <w:tab/>
        <w:t>Эксплуатация труда и другие формы жестокого обращения</w:t>
      </w:r>
    </w:p>
    <w:p w:rsidR="00CD34AF" w:rsidRPr="00CD34AF" w:rsidRDefault="00CD34AF" w:rsidP="00CD34AF">
      <w:pPr>
        <w:pStyle w:val="SingleTxtG"/>
        <w:rPr>
          <w:lang w:val="ru-RU"/>
        </w:rPr>
      </w:pPr>
      <w:r w:rsidRPr="00CD34AF">
        <w:rPr>
          <w:lang w:val="ru-RU"/>
        </w:rPr>
        <w:t>33.</w:t>
      </w:r>
      <w:r w:rsidRPr="00CD34AF">
        <w:rPr>
          <w:lang w:val="ru-RU"/>
        </w:rPr>
        <w:tab/>
        <w:t>Комитет отмечает принятие законодательных мер по борьбе с торговлей людьми, принудительным детским трудом и секс-туризмом. Вместе с тем Комитет обеспокоен:</w:t>
      </w:r>
    </w:p>
    <w:p w:rsidR="00CD34AF" w:rsidRPr="00CD34AF" w:rsidRDefault="00CD34AF" w:rsidP="00CD34AF">
      <w:pPr>
        <w:pStyle w:val="SingleTxtG"/>
        <w:rPr>
          <w:lang w:val="ru-RU"/>
        </w:rPr>
      </w:pPr>
      <w:r w:rsidRPr="00CD34AF">
        <w:rPr>
          <w:lang w:val="ru-RU"/>
        </w:rPr>
        <w:tab/>
      </w:r>
      <w:r w:rsidRPr="00CD34AF">
        <w:rPr>
          <w:lang w:val="ru-RU"/>
        </w:rPr>
        <w:tab/>
        <w:t>a)</w:t>
      </w:r>
      <w:r w:rsidRPr="00CD34AF">
        <w:rPr>
          <w:lang w:val="ru-RU"/>
        </w:rPr>
        <w:tab/>
        <w:t>сообщениями о фактах эксплуатации труда трудящихся-мигрантов, в том числе детей, бытового рабства, принудительного труда и сексуальной эксплуатации в коммерческих целях;</w:t>
      </w:r>
    </w:p>
    <w:p w:rsidR="00CD34AF" w:rsidRPr="00CD34AF" w:rsidRDefault="00CD34AF" w:rsidP="00CD34AF">
      <w:pPr>
        <w:pStyle w:val="SingleTxtG"/>
        <w:rPr>
          <w:lang w:val="ru-RU"/>
        </w:rPr>
      </w:pPr>
      <w:r w:rsidRPr="00CD34AF">
        <w:rPr>
          <w:lang w:val="ru-RU"/>
        </w:rPr>
        <w:tab/>
      </w:r>
      <w:r w:rsidRPr="00CD34AF">
        <w:rPr>
          <w:lang w:val="ru-RU"/>
        </w:rPr>
        <w:tab/>
        <w:t>b)</w:t>
      </w:r>
      <w:r w:rsidRPr="00CD34AF">
        <w:rPr>
          <w:lang w:val="ru-RU"/>
        </w:rPr>
        <w:tab/>
        <w:t>безнаказанностью в отношении случаев сексуальной эксплуатации в коммерческих целях и пробелами в применении законодательства, касающегося секс-туризма;</w:t>
      </w:r>
    </w:p>
    <w:p w:rsidR="00CD34AF" w:rsidRPr="00CD34AF" w:rsidRDefault="00CD34AF" w:rsidP="00CD34AF">
      <w:pPr>
        <w:pStyle w:val="SingleTxtG"/>
        <w:rPr>
          <w:lang w:val="ru-RU"/>
        </w:rPr>
      </w:pPr>
      <w:r w:rsidRPr="00CD34AF">
        <w:rPr>
          <w:lang w:val="ru-RU"/>
        </w:rPr>
        <w:tab/>
      </w:r>
      <w:r w:rsidRPr="00CD34AF">
        <w:rPr>
          <w:lang w:val="ru-RU"/>
        </w:rPr>
        <w:tab/>
        <w:t>c)</w:t>
      </w:r>
      <w:r w:rsidRPr="00CD34AF">
        <w:rPr>
          <w:lang w:val="ru-RU"/>
        </w:rPr>
        <w:tab/>
        <w:t>тем обстоятельством, что государство-участник не представило данных, которые дали бы возможность подготовить обзор положения в плане бытового рабства, принудительного труда и сексуальной эксплуатации трудящихся-мигрантов, в том числе детей, на своей территории, а также информации о принятых им мерах по предупреждению и искоренению такой практики.</w:t>
      </w:r>
    </w:p>
    <w:p w:rsidR="00CD34AF" w:rsidRPr="00CD34AF" w:rsidRDefault="00CD34AF" w:rsidP="00CD34AF">
      <w:pPr>
        <w:pStyle w:val="SingleTxtG"/>
        <w:rPr>
          <w:b/>
          <w:lang w:val="ru-RU"/>
        </w:rPr>
      </w:pPr>
      <w:r w:rsidRPr="00CD34AF">
        <w:rPr>
          <w:lang w:val="ru-RU"/>
        </w:rPr>
        <w:t>34.</w:t>
      </w:r>
      <w:r w:rsidRPr="00CD34AF">
        <w:rPr>
          <w:lang w:val="ru-RU"/>
        </w:rPr>
        <w:tab/>
      </w:r>
      <w:r w:rsidRPr="00CD34AF">
        <w:rPr>
          <w:b/>
          <w:bCs/>
          <w:lang w:val="ru-RU"/>
        </w:rPr>
        <w:t>Комитет рекомендует государству-участнику в соответствии с Целями в области устойчивого развития (задачи 8.8 и 16.2):</w:t>
      </w:r>
      <w:r w:rsidRPr="00CD34AF">
        <w:rPr>
          <w:lang w:val="ru-RU"/>
        </w:rPr>
        <w:t xml:space="preserve"> </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обеспечивать, чтобы трудовая инспекция на более регулярной основе контролировала условия труда легальных и нелегальных трудящихся-мигрантов, в том числе в неформальном секторе, и систематически сообщала властям о случаях злоупотреблений;</w:t>
      </w:r>
      <w:r w:rsidRPr="00CD34AF">
        <w:rPr>
          <w:lang w:val="ru-RU"/>
        </w:rPr>
        <w:t xml:space="preserve"> </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активизировать усилия по практическому использованию имеющихся средств юридического воздействия и применять надлежащие меры наказания к работодателям, которые эксплуатируют трудящихся-мигрантов, особенно домашних работниц, или подвергают их принудительному труду и издевательствам;</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c)</w:t>
      </w:r>
      <w:r w:rsidRPr="00CD34AF">
        <w:rPr>
          <w:lang w:val="ru-RU"/>
        </w:rPr>
        <w:tab/>
      </w:r>
      <w:r w:rsidRPr="00CD34AF">
        <w:rPr>
          <w:b/>
          <w:bCs/>
          <w:lang w:val="ru-RU"/>
        </w:rPr>
        <w:t>обеспечивать для мигрантов, ставших жертвами сексуальной и трудовой эксплуатации, особенно для женщин и детей, надлежащую помощь, защиту и реабилитацию, включая психосоциальную реабилитацию.</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d)</w:t>
      </w:r>
      <w:r w:rsidRPr="00CD34AF">
        <w:rPr>
          <w:lang w:val="ru-RU"/>
        </w:rPr>
        <w:tab/>
      </w:r>
      <w:r w:rsidRPr="00CD34AF">
        <w:rPr>
          <w:b/>
          <w:bCs/>
          <w:lang w:val="ru-RU"/>
        </w:rPr>
        <w:t>гарантировать применение Руководящих принципов предпринимательской деятельности в аспекте прав человека;</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e)</w:t>
      </w:r>
      <w:r w:rsidRPr="00CD34AF">
        <w:rPr>
          <w:lang w:val="ru-RU"/>
        </w:rPr>
        <w:tab/>
      </w:r>
      <w:r w:rsidRPr="00CD34AF">
        <w:rPr>
          <w:b/>
          <w:bCs/>
          <w:lang w:val="ru-RU"/>
        </w:rPr>
        <w:t>представить в своем следующем периодическом докладе конкретную информацию об эксплуатации трудящихся-мигрантов, включая мигрантов с неурегулированным статусом.</w:t>
      </w:r>
    </w:p>
    <w:p w:rsidR="00CD34AF" w:rsidRPr="00CD34AF" w:rsidRDefault="00CD34AF" w:rsidP="00CD34AF">
      <w:pPr>
        <w:pStyle w:val="H23GR"/>
      </w:pPr>
      <w:r w:rsidRPr="00CD34AF">
        <w:lastRenderedPageBreak/>
        <w:tab/>
      </w:r>
      <w:r w:rsidRPr="00CD34AF">
        <w:tab/>
        <w:t>Надлежащая правовая процедура, задержание и равенство перед судом</w:t>
      </w:r>
    </w:p>
    <w:p w:rsidR="00CD34AF" w:rsidRPr="00CD34AF" w:rsidRDefault="00CD34AF" w:rsidP="00CD34AF">
      <w:pPr>
        <w:pStyle w:val="SingleTxtG"/>
        <w:rPr>
          <w:lang w:val="ru-RU"/>
        </w:rPr>
      </w:pPr>
      <w:r w:rsidRPr="00CD34AF">
        <w:rPr>
          <w:lang w:val="ru-RU"/>
        </w:rPr>
        <w:t>35.</w:t>
      </w:r>
      <w:r w:rsidRPr="00CD34AF">
        <w:rPr>
          <w:lang w:val="ru-RU"/>
        </w:rPr>
        <w:tab/>
        <w:t>Комитет отмечает, что в статье 53-бис Уголовно-процессуального кодекса предусмотрена обязанность судьи информировать обвиняемого о его праве выбрать защитника из числа адвокатов, зарегистрированных в коллегии государства-участника, бизнес-агента или любое лицо по своему выбору. При этом Комитет выражает обеспокоенность по поводу:</w:t>
      </w:r>
    </w:p>
    <w:p w:rsidR="00CD34AF" w:rsidRPr="00CD34AF" w:rsidRDefault="00CD34AF" w:rsidP="00CD34AF">
      <w:pPr>
        <w:pStyle w:val="SingleTxtG"/>
        <w:rPr>
          <w:lang w:val="ru-RU"/>
        </w:rPr>
      </w:pPr>
      <w:r w:rsidRPr="00CD34AF">
        <w:rPr>
          <w:lang w:val="ru-RU"/>
        </w:rPr>
        <w:tab/>
      </w:r>
      <w:r w:rsidRPr="00CD34AF">
        <w:rPr>
          <w:lang w:val="ru-RU"/>
        </w:rPr>
        <w:tab/>
        <w:t>a)</w:t>
      </w:r>
      <w:r w:rsidRPr="00CD34AF">
        <w:rPr>
          <w:lang w:val="ru-RU"/>
        </w:rPr>
        <w:tab/>
        <w:t>помещения под стражу за нарушение миграционного законодательства без составления обоснования, соответствующего каждому конкретному случаю и основанного на необходимости;</w:t>
      </w:r>
    </w:p>
    <w:p w:rsidR="00CD34AF" w:rsidRPr="00CD34AF" w:rsidRDefault="00CD34AF" w:rsidP="00CD34AF">
      <w:pPr>
        <w:pStyle w:val="SingleTxtG"/>
        <w:rPr>
          <w:lang w:val="ru-RU"/>
        </w:rPr>
      </w:pPr>
      <w:r w:rsidRPr="00CD34AF">
        <w:rPr>
          <w:lang w:val="ru-RU"/>
        </w:rPr>
        <w:tab/>
      </w:r>
      <w:r w:rsidRPr="00CD34AF">
        <w:rPr>
          <w:lang w:val="ru-RU"/>
        </w:rPr>
        <w:tab/>
        <w:t>b)</w:t>
      </w:r>
      <w:r w:rsidRPr="00CD34AF">
        <w:rPr>
          <w:lang w:val="ru-RU"/>
        </w:rPr>
        <w:tab/>
        <w:t>отсутствия информации о мерах, альтернативных задержанию трудящихся-мигрантов, в том числе тех, чей миграционный статус не урегулирован, особенно в отношении несопровождаемых детей и семей с детьми;</w:t>
      </w:r>
    </w:p>
    <w:p w:rsidR="00CD34AF" w:rsidRPr="00CD34AF" w:rsidRDefault="00CD34AF" w:rsidP="00CD34AF">
      <w:pPr>
        <w:pStyle w:val="SingleTxtG"/>
        <w:rPr>
          <w:lang w:val="ru-RU"/>
        </w:rPr>
      </w:pPr>
      <w:r w:rsidRPr="00CD34AF">
        <w:rPr>
          <w:lang w:val="ru-RU"/>
        </w:rPr>
        <w:tab/>
      </w:r>
      <w:r w:rsidRPr="00CD34AF">
        <w:rPr>
          <w:lang w:val="ru-RU"/>
        </w:rPr>
        <w:tab/>
        <w:t>c)</w:t>
      </w:r>
      <w:r w:rsidRPr="00CD34AF">
        <w:rPr>
          <w:lang w:val="ru-RU"/>
        </w:rPr>
        <w:tab/>
        <w:t>отсутствия информации о максимальной продолжительности и условиях административного задержания трудящихся-мигрантов, ожидающих высылки;</w:t>
      </w:r>
    </w:p>
    <w:p w:rsidR="00CD34AF" w:rsidRPr="00CD34AF" w:rsidRDefault="00CD34AF" w:rsidP="00CD34AF">
      <w:pPr>
        <w:pStyle w:val="SingleTxtG"/>
        <w:rPr>
          <w:lang w:val="ru-RU"/>
        </w:rPr>
      </w:pPr>
      <w:r w:rsidRPr="00CD34AF">
        <w:rPr>
          <w:lang w:val="ru-RU"/>
        </w:rPr>
        <w:tab/>
      </w:r>
      <w:r w:rsidRPr="00CD34AF">
        <w:rPr>
          <w:lang w:val="ru-RU"/>
        </w:rPr>
        <w:tab/>
        <w:t>d)</w:t>
      </w:r>
      <w:r w:rsidRPr="00CD34AF">
        <w:rPr>
          <w:lang w:val="ru-RU"/>
        </w:rPr>
        <w:tab/>
        <w:t>отсутствия статистических данных о случаях применения к трудящимся-мигрантам и членам их семей административного задержания на основаниях, связанных с нелегальной миграцией.</w:t>
      </w:r>
    </w:p>
    <w:p w:rsidR="00CD34AF" w:rsidRPr="00CD34AF" w:rsidRDefault="00CD34AF" w:rsidP="00CD34AF">
      <w:pPr>
        <w:pStyle w:val="SingleTxtG"/>
        <w:rPr>
          <w:b/>
          <w:lang w:val="ru-RU"/>
        </w:rPr>
      </w:pPr>
      <w:r w:rsidRPr="00CD34AF">
        <w:rPr>
          <w:lang w:val="ru-RU"/>
        </w:rPr>
        <w:t>36.</w:t>
      </w:r>
      <w:r w:rsidRPr="00CD34AF">
        <w:rPr>
          <w:lang w:val="ru-RU"/>
        </w:rPr>
        <w:tab/>
      </w:r>
      <w:r w:rsidRPr="00CD34AF">
        <w:rPr>
          <w:b/>
          <w:bCs/>
          <w:lang w:val="ru-RU"/>
        </w:rPr>
        <w:t>Комитет рекомендует государству-участнику:</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следить за тем, чтобы заключение мигрантов под стражу являлось исключительной мерой и применялось лишь в крайнем случае и в течение как можно более короткого срока с учетом обстоятельств каждого конкретного дела и обоснованием того, почему не могут быть применены альтернативные меры, и чтобы решение о таком задержании было пересмотрено независимым и беспристрастным судом в течение не более 24 часов;</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избирать в отношении трудящихся-мигрантов и членов их семей, нарушивших миграционное законодательство, а также тех, кто ожидает высылки с территории государства, меры, альтернативные административному задержанию;</w:t>
      </w:r>
      <w:r w:rsidRPr="00CD34AF">
        <w:rPr>
          <w:lang w:val="ru-RU"/>
        </w:rPr>
        <w:t xml:space="preserve"> </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c)</w:t>
      </w:r>
      <w:r w:rsidRPr="00CD34AF">
        <w:rPr>
          <w:lang w:val="ru-RU"/>
        </w:rPr>
        <w:tab/>
      </w:r>
      <w:r w:rsidRPr="00CD34AF">
        <w:rPr>
          <w:b/>
          <w:bCs/>
          <w:lang w:val="ru-RU"/>
        </w:rPr>
        <w:t xml:space="preserve">обеспечивать, чтобы в исключительных случаях, когда содержание под стражей неизбежно, трудящихся-мигрантов и членов их семей помещали в специальные учреждения, чтобы они были отделены от обычных заключенных и чтобы условия их содержания под стражей соответствовали Минимальным стандартным правилам Организации Объединенных Наций в отношении обращения с заключенными (Правила Нельсона </w:t>
      </w:r>
      <w:proofErr w:type="spellStart"/>
      <w:r w:rsidRPr="00CD34AF">
        <w:rPr>
          <w:b/>
          <w:bCs/>
          <w:lang w:val="ru-RU"/>
        </w:rPr>
        <w:t>Манделы</w:t>
      </w:r>
      <w:proofErr w:type="spellEnd"/>
      <w:r w:rsidRPr="00CD34AF">
        <w:rPr>
          <w:b/>
          <w:bCs/>
          <w:lang w:val="ru-RU"/>
        </w:rPr>
        <w:t>), согласно обязательствам, принятым в рамках универсального периодического обзора в 2014 году (A/HRC/28/13, пункт 108.118);</w:t>
      </w:r>
    </w:p>
    <w:p w:rsidR="00CD34AF" w:rsidRPr="00CD34AF" w:rsidRDefault="00CD34AF" w:rsidP="00CD34AF">
      <w:pPr>
        <w:pStyle w:val="SingleTxtG"/>
        <w:rPr>
          <w:lang w:val="ru-RU"/>
        </w:rPr>
      </w:pPr>
      <w:r w:rsidRPr="00CD34AF">
        <w:rPr>
          <w:lang w:val="ru-RU"/>
        </w:rPr>
        <w:tab/>
      </w:r>
      <w:r w:rsidRPr="00CD34AF">
        <w:rPr>
          <w:lang w:val="ru-RU"/>
        </w:rPr>
        <w:tab/>
      </w:r>
      <w:r w:rsidRPr="00CD34AF">
        <w:rPr>
          <w:b/>
          <w:bCs/>
          <w:lang w:val="ru-RU"/>
        </w:rPr>
        <w:t>d)</w:t>
      </w:r>
      <w:r w:rsidRPr="00CD34AF">
        <w:rPr>
          <w:lang w:val="ru-RU"/>
        </w:rPr>
        <w:tab/>
      </w:r>
      <w:r w:rsidRPr="00CD34AF">
        <w:rPr>
          <w:b/>
          <w:bCs/>
          <w:lang w:val="ru-RU"/>
        </w:rPr>
        <w:t>представить в своем следующем периодическом докладе подробные данные о численности трудящихся-мигрантов, в отношении которых в настоящее время применяется административное задержание за нарушение иммиграционного законодательства, в разбивке по возрасту, полу, гражданству и/или происхождению, а также о месте, средней продолжительности и условиях их содержания.</w:t>
      </w:r>
    </w:p>
    <w:p w:rsidR="00CD34AF" w:rsidRPr="00CD34AF" w:rsidRDefault="00CD34AF" w:rsidP="00CD34AF">
      <w:pPr>
        <w:pStyle w:val="H23GR"/>
      </w:pPr>
      <w:r w:rsidRPr="00CD34AF">
        <w:tab/>
      </w:r>
      <w:r w:rsidRPr="00CD34AF">
        <w:tab/>
      </w:r>
      <w:r w:rsidRPr="00CD34AF">
        <w:tab/>
        <w:t>Консульская помощь</w:t>
      </w:r>
    </w:p>
    <w:p w:rsidR="00CD34AF" w:rsidRPr="00CD34AF" w:rsidRDefault="00CD34AF" w:rsidP="00CD34AF">
      <w:pPr>
        <w:pStyle w:val="SingleTxtG"/>
        <w:rPr>
          <w:lang w:val="ru-RU"/>
        </w:rPr>
      </w:pPr>
      <w:r w:rsidRPr="00CD34AF">
        <w:rPr>
          <w:lang w:val="ru-RU"/>
        </w:rPr>
        <w:t>37.</w:t>
      </w:r>
      <w:r w:rsidRPr="00CD34AF">
        <w:rPr>
          <w:lang w:val="ru-RU"/>
        </w:rPr>
        <w:tab/>
        <w:t xml:space="preserve">Комитет с удовлетворением отмечает создание в 2017 году службы по обеспечению защиты </w:t>
      </w:r>
      <w:proofErr w:type="spellStart"/>
      <w:r w:rsidRPr="00CD34AF">
        <w:rPr>
          <w:lang w:val="ru-RU"/>
        </w:rPr>
        <w:t>мадагаскарцев</w:t>
      </w:r>
      <w:proofErr w:type="spellEnd"/>
      <w:r w:rsidRPr="00CD34AF">
        <w:rPr>
          <w:lang w:val="ru-RU"/>
        </w:rPr>
        <w:t xml:space="preserve"> за рубежом и оказанию им помощи. Вместе с тем Комитет обеспокоен:</w:t>
      </w:r>
    </w:p>
    <w:p w:rsidR="00CD34AF" w:rsidRPr="00CD34AF" w:rsidRDefault="00CD34AF" w:rsidP="00CD34AF">
      <w:pPr>
        <w:pStyle w:val="SingleTxtG"/>
        <w:rPr>
          <w:lang w:val="ru-RU"/>
        </w:rPr>
      </w:pPr>
      <w:r w:rsidRPr="00CD34AF">
        <w:rPr>
          <w:lang w:val="ru-RU"/>
        </w:rPr>
        <w:tab/>
      </w:r>
      <w:r w:rsidRPr="00CD34AF">
        <w:rPr>
          <w:lang w:val="ru-RU"/>
        </w:rPr>
        <w:tab/>
        <w:t>a)</w:t>
      </w:r>
      <w:r w:rsidRPr="00CD34AF">
        <w:rPr>
          <w:lang w:val="ru-RU"/>
        </w:rPr>
        <w:tab/>
        <w:t xml:space="preserve">ограниченным присутствием дипломатических и консульских представительств государства-участника в странах назначения </w:t>
      </w:r>
      <w:proofErr w:type="spellStart"/>
      <w:r w:rsidRPr="00CD34AF">
        <w:rPr>
          <w:lang w:val="ru-RU"/>
        </w:rPr>
        <w:t>мадагаскарских</w:t>
      </w:r>
      <w:proofErr w:type="spellEnd"/>
      <w:r w:rsidRPr="00CD34AF">
        <w:rPr>
          <w:lang w:val="ru-RU"/>
        </w:rPr>
        <w:t xml:space="preserve"> трудящихся-мигрантов, в том числе в Кувейте и Ливане; </w:t>
      </w:r>
    </w:p>
    <w:p w:rsidR="00CD34AF" w:rsidRPr="00CD34AF" w:rsidRDefault="00CD34AF" w:rsidP="00CD34AF">
      <w:pPr>
        <w:pStyle w:val="SingleTxtG"/>
        <w:rPr>
          <w:lang w:val="ru-RU"/>
        </w:rPr>
      </w:pPr>
      <w:r w:rsidRPr="00CD34AF">
        <w:rPr>
          <w:lang w:val="ru-RU"/>
        </w:rPr>
        <w:tab/>
      </w:r>
      <w:r w:rsidRPr="00CD34AF">
        <w:rPr>
          <w:lang w:val="ru-RU"/>
        </w:rPr>
        <w:tab/>
        <w:t>b)</w:t>
      </w:r>
      <w:r w:rsidRPr="00CD34AF">
        <w:rPr>
          <w:lang w:val="ru-RU"/>
        </w:rPr>
        <w:tab/>
        <w:t xml:space="preserve">нехваткой конкретной информации о помощи, оказываемой государством-участником </w:t>
      </w:r>
      <w:proofErr w:type="spellStart"/>
      <w:r w:rsidRPr="00CD34AF">
        <w:rPr>
          <w:lang w:val="ru-RU"/>
        </w:rPr>
        <w:t>мадагаскарским</w:t>
      </w:r>
      <w:proofErr w:type="spellEnd"/>
      <w:r w:rsidRPr="00CD34AF">
        <w:rPr>
          <w:lang w:val="ru-RU"/>
        </w:rPr>
        <w:t xml:space="preserve"> трудящимся-мигрантам и членам их семей, проживающим за границей, в том числе с неурегулированным миграционным </w:t>
      </w:r>
      <w:r w:rsidRPr="00CD34AF">
        <w:rPr>
          <w:lang w:val="ru-RU"/>
        </w:rPr>
        <w:lastRenderedPageBreak/>
        <w:t>статусом и тем, кто стал жертвами злоупотреблений, подвергся лишению свободы и/или высылке из страны.</w:t>
      </w:r>
    </w:p>
    <w:p w:rsidR="00CD34AF" w:rsidRPr="00CD34AF" w:rsidRDefault="00CD34AF" w:rsidP="00CD34AF">
      <w:pPr>
        <w:pStyle w:val="SingleTxtG"/>
        <w:rPr>
          <w:b/>
          <w:lang w:val="ru-RU"/>
        </w:rPr>
      </w:pPr>
      <w:r w:rsidRPr="00CD34AF">
        <w:rPr>
          <w:lang w:val="ru-RU"/>
        </w:rPr>
        <w:t>38.</w:t>
      </w:r>
      <w:r w:rsidRPr="00CD34AF">
        <w:rPr>
          <w:lang w:val="ru-RU"/>
        </w:rPr>
        <w:tab/>
      </w:r>
      <w:r w:rsidRPr="00CD34AF">
        <w:rPr>
          <w:b/>
          <w:bCs/>
          <w:lang w:val="ru-RU"/>
        </w:rPr>
        <w:t>Комитет рекомендует государству-участнику:</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 xml:space="preserve">укреплять сотрудничество со странами назначения </w:t>
      </w:r>
      <w:proofErr w:type="spellStart"/>
      <w:r w:rsidRPr="00CD34AF">
        <w:rPr>
          <w:b/>
          <w:bCs/>
          <w:lang w:val="ru-RU"/>
        </w:rPr>
        <w:t>мадагаскарских</w:t>
      </w:r>
      <w:proofErr w:type="spellEnd"/>
      <w:r w:rsidRPr="00CD34AF">
        <w:rPr>
          <w:b/>
          <w:bCs/>
          <w:lang w:val="ru-RU"/>
        </w:rPr>
        <w:t xml:space="preserve"> трудящихся-мигрантов и членов их семей, в том числе с Китаем, Ливаном, Кувейтом и другими странами Персидского залива, в целях обеспечения защиты прав </w:t>
      </w:r>
      <w:proofErr w:type="spellStart"/>
      <w:r w:rsidRPr="00CD34AF">
        <w:rPr>
          <w:b/>
          <w:bCs/>
          <w:lang w:val="ru-RU"/>
        </w:rPr>
        <w:t>мадагаскарских</w:t>
      </w:r>
      <w:proofErr w:type="spellEnd"/>
      <w:r w:rsidRPr="00CD34AF">
        <w:rPr>
          <w:b/>
          <w:bCs/>
          <w:lang w:val="ru-RU"/>
        </w:rPr>
        <w:t xml:space="preserve"> трудящихся-мигрантов и членов их семей, проживающих за рубежом, даже при отсутствии дипломатического или консульского представительства государства-участника;</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 xml:space="preserve">укреплять потенциал своих дипломатических или консульских служб, с тем чтобы они могли эффективно выполнять свои задачи по защите и поощрению прав </w:t>
      </w:r>
      <w:proofErr w:type="spellStart"/>
      <w:r w:rsidRPr="00CD34AF">
        <w:rPr>
          <w:b/>
          <w:bCs/>
          <w:lang w:val="ru-RU"/>
        </w:rPr>
        <w:t>мадагаскарских</w:t>
      </w:r>
      <w:proofErr w:type="spellEnd"/>
      <w:r w:rsidRPr="00CD34AF">
        <w:rPr>
          <w:b/>
          <w:bCs/>
          <w:lang w:val="ru-RU"/>
        </w:rPr>
        <w:t xml:space="preserve"> трудящихся-мигрантов и членов их семей, в частности тех, кто лишен свободы или в отношении кого принято решение о высылке</w:t>
      </w:r>
      <w:r w:rsidR="00C9353C">
        <w:rPr>
          <w:b/>
          <w:bCs/>
          <w:lang w:val="ru-RU"/>
        </w:rPr>
        <w:t>.</w:t>
      </w:r>
    </w:p>
    <w:p w:rsidR="00CD34AF" w:rsidRPr="00CD34AF" w:rsidRDefault="00CD34AF" w:rsidP="00CD34AF">
      <w:pPr>
        <w:pStyle w:val="H23GR"/>
      </w:pPr>
      <w:r w:rsidRPr="00CD34AF">
        <w:tab/>
      </w:r>
      <w:r w:rsidRPr="00CD34AF">
        <w:tab/>
        <w:t>Регистрация рождений и гражданство</w:t>
      </w:r>
    </w:p>
    <w:p w:rsidR="00CD34AF" w:rsidRPr="00CD34AF" w:rsidRDefault="00CD34AF" w:rsidP="00CD34AF">
      <w:pPr>
        <w:pStyle w:val="SingleTxtG"/>
        <w:rPr>
          <w:lang w:val="ru-RU"/>
        </w:rPr>
      </w:pPr>
      <w:r w:rsidRPr="00CD34AF">
        <w:rPr>
          <w:lang w:val="ru-RU"/>
        </w:rPr>
        <w:t>39.</w:t>
      </w:r>
      <w:r w:rsidRPr="00CD34AF">
        <w:rPr>
          <w:lang w:val="ru-RU"/>
        </w:rPr>
        <w:tab/>
        <w:t xml:space="preserve">Комитет принимает к сведению законодательные меры, принятые государством-участником в целях сокращения </w:t>
      </w:r>
      <w:proofErr w:type="spellStart"/>
      <w:r w:rsidRPr="00CD34AF">
        <w:rPr>
          <w:lang w:val="ru-RU"/>
        </w:rPr>
        <w:t>безгражданства</w:t>
      </w:r>
      <w:proofErr w:type="spellEnd"/>
      <w:r w:rsidRPr="00CD34AF">
        <w:rPr>
          <w:lang w:val="ru-RU"/>
        </w:rPr>
        <w:t>. Однако он выражает обеспокоенность по поводу значительного числа лиц без гражданства в государстве-участнике, а также:</w:t>
      </w:r>
    </w:p>
    <w:p w:rsidR="00CD34AF" w:rsidRPr="00CD34AF" w:rsidRDefault="00CD34AF" w:rsidP="00CD34AF">
      <w:pPr>
        <w:pStyle w:val="SingleTxtG"/>
        <w:rPr>
          <w:lang w:val="ru-RU"/>
        </w:rPr>
      </w:pPr>
      <w:r w:rsidRPr="00CD34AF">
        <w:rPr>
          <w:lang w:val="ru-RU"/>
        </w:rPr>
        <w:tab/>
      </w:r>
      <w:r w:rsidRPr="00CD34AF">
        <w:rPr>
          <w:lang w:val="ru-RU"/>
        </w:rPr>
        <w:tab/>
        <w:t>a)</w:t>
      </w:r>
      <w:r w:rsidRPr="00CD34AF">
        <w:rPr>
          <w:lang w:val="ru-RU"/>
        </w:rPr>
        <w:tab/>
        <w:t xml:space="preserve">отсутствия информации об условиях, при соблюдении которых детей как </w:t>
      </w:r>
      <w:proofErr w:type="spellStart"/>
      <w:r w:rsidRPr="00CD34AF">
        <w:rPr>
          <w:lang w:val="ru-RU"/>
        </w:rPr>
        <w:t>мадагаскарских</w:t>
      </w:r>
      <w:proofErr w:type="spellEnd"/>
      <w:r w:rsidRPr="00CD34AF">
        <w:rPr>
          <w:lang w:val="ru-RU"/>
        </w:rPr>
        <w:t xml:space="preserve"> трудящихся-мигрантов за рубежом, так и трудящихся-мигрантов в Мадагаскаре можно зарегистрировать при рождении либо позднее и при этом признается их первоначальное гражданство; </w:t>
      </w:r>
    </w:p>
    <w:p w:rsidR="00CD34AF" w:rsidRPr="00CD34AF" w:rsidRDefault="00CD34AF" w:rsidP="00CD34AF">
      <w:pPr>
        <w:pStyle w:val="SingleTxtG"/>
        <w:rPr>
          <w:lang w:val="ru-RU"/>
        </w:rPr>
      </w:pPr>
      <w:r w:rsidRPr="00CD34AF">
        <w:rPr>
          <w:lang w:val="ru-RU"/>
        </w:rPr>
        <w:tab/>
      </w:r>
      <w:r w:rsidRPr="00CD34AF">
        <w:rPr>
          <w:lang w:val="ru-RU"/>
        </w:rPr>
        <w:tab/>
        <w:t>b)</w:t>
      </w:r>
      <w:r w:rsidRPr="00CD34AF">
        <w:rPr>
          <w:lang w:val="ru-RU"/>
        </w:rPr>
        <w:tab/>
        <w:t>условий, соблюдение которых труднодостижимо для натурализации в государстве-участнике;</w:t>
      </w:r>
    </w:p>
    <w:p w:rsidR="00CD34AF" w:rsidRPr="00CD34AF" w:rsidRDefault="00CD34AF" w:rsidP="00CD34AF">
      <w:pPr>
        <w:pStyle w:val="SingleTxtG"/>
        <w:rPr>
          <w:lang w:val="ru-RU"/>
        </w:rPr>
      </w:pPr>
      <w:r w:rsidRPr="00CD34AF">
        <w:rPr>
          <w:lang w:val="ru-RU"/>
        </w:rPr>
        <w:tab/>
      </w:r>
      <w:r w:rsidRPr="00CD34AF">
        <w:rPr>
          <w:lang w:val="ru-RU"/>
        </w:rPr>
        <w:tab/>
        <w:t>c)</w:t>
      </w:r>
      <w:r w:rsidRPr="00CD34AF">
        <w:rPr>
          <w:lang w:val="ru-RU"/>
        </w:rPr>
        <w:tab/>
        <w:t xml:space="preserve">задержек с созданием комитета для вынесения решений по вопросам </w:t>
      </w:r>
      <w:proofErr w:type="spellStart"/>
      <w:r w:rsidRPr="00CD34AF">
        <w:rPr>
          <w:lang w:val="ru-RU"/>
        </w:rPr>
        <w:t>безгражданства</w:t>
      </w:r>
      <w:proofErr w:type="spellEnd"/>
      <w:r w:rsidRPr="00CD34AF">
        <w:rPr>
          <w:lang w:val="ru-RU"/>
        </w:rPr>
        <w:t xml:space="preserve"> в соответствии с постановлением № 1236 от 1 июля 1961 года.</w:t>
      </w:r>
    </w:p>
    <w:p w:rsidR="00CD34AF" w:rsidRPr="00CD34AF" w:rsidRDefault="00CD34AF" w:rsidP="00CD34AF">
      <w:pPr>
        <w:pStyle w:val="SingleTxtG"/>
        <w:rPr>
          <w:b/>
          <w:lang w:val="ru-RU"/>
        </w:rPr>
      </w:pPr>
      <w:r w:rsidRPr="00CD34AF">
        <w:rPr>
          <w:lang w:val="ru-RU"/>
        </w:rPr>
        <w:t>40.</w:t>
      </w:r>
      <w:r w:rsidRPr="00CD34AF">
        <w:rPr>
          <w:lang w:val="ru-RU"/>
        </w:rPr>
        <w:tab/>
      </w:r>
      <w:r w:rsidRPr="00CD34AF">
        <w:rPr>
          <w:b/>
          <w:bCs/>
          <w:lang w:val="ru-RU"/>
        </w:rPr>
        <w:t>Комитет рекомендует государству-участнику:</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b/>
          <w:bCs/>
          <w:lang w:val="ru-RU"/>
        </w:rPr>
        <w:tab/>
        <w:t xml:space="preserve">предоставить гарантии того, что все дети </w:t>
      </w:r>
      <w:proofErr w:type="spellStart"/>
      <w:r w:rsidRPr="00CD34AF">
        <w:rPr>
          <w:b/>
          <w:bCs/>
          <w:lang w:val="ru-RU"/>
        </w:rPr>
        <w:t>мадагаскарских</w:t>
      </w:r>
      <w:proofErr w:type="spellEnd"/>
      <w:r w:rsidRPr="00CD34AF">
        <w:rPr>
          <w:b/>
          <w:bCs/>
          <w:lang w:val="ru-RU"/>
        </w:rPr>
        <w:t xml:space="preserve"> трудящихся-мигрантов, находящихся за рубежом, и трудящихся-мигрантов в Мадагаскаре будут зарегистрированы при рождении, упростить процедуру поздней регистрации и гарантировать получение ими документов, удостоверяющих личность, в соответствии с целью в области устойчивого развития (задача 16.9) и обязательствами, взятыми в рамках универсального периодического обзора (A/HRC/28/13, пункт 108.62), взаимодействовать с государствами происхождения трудящихся-мигрантов в государстве-участнике, включая тех, чей миграционный статус не урегулирован, лиц без гражданства и лиц, не имеющих удостоверений личности для подтверждения их гражданства, и повышать осведомленность трудящихся-мигрантов и членов их семей о важности регистрации детей при рождении; </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упростить процедуры натурализации детей, родившихся на Мадагаскаре у родителей-иностранцев, у лиц без гражданства или у тех, кто не имеет права передавать свое гражданство своим детям в других странах;</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c)</w:t>
      </w:r>
      <w:r w:rsidRPr="00CD34AF">
        <w:rPr>
          <w:lang w:val="ru-RU"/>
        </w:rPr>
        <w:tab/>
      </w:r>
      <w:r w:rsidRPr="00CD34AF">
        <w:rPr>
          <w:b/>
          <w:bCs/>
          <w:lang w:val="ru-RU"/>
        </w:rPr>
        <w:t xml:space="preserve">выделить необходимые людские, технические и финансовые ресурсы для исполнения закона № 61-025 и учреждения комитета для вынесения решений по вопросам </w:t>
      </w:r>
      <w:proofErr w:type="spellStart"/>
      <w:r w:rsidRPr="00CD34AF">
        <w:rPr>
          <w:b/>
          <w:bCs/>
          <w:lang w:val="ru-RU"/>
        </w:rPr>
        <w:t>безгражданства</w:t>
      </w:r>
      <w:proofErr w:type="spellEnd"/>
      <w:r w:rsidRPr="00CD34AF">
        <w:rPr>
          <w:b/>
          <w:bCs/>
          <w:lang w:val="ru-RU"/>
        </w:rPr>
        <w:t>;</w:t>
      </w:r>
    </w:p>
    <w:p w:rsidR="00CD34AF" w:rsidRPr="00CD34AF" w:rsidRDefault="00CD34AF" w:rsidP="00CD34AF">
      <w:pPr>
        <w:pStyle w:val="SingleTxtG"/>
        <w:rPr>
          <w:lang w:val="ru-RU"/>
        </w:rPr>
      </w:pPr>
      <w:r w:rsidRPr="00CD34AF">
        <w:rPr>
          <w:lang w:val="ru-RU"/>
        </w:rPr>
        <w:tab/>
      </w:r>
      <w:r w:rsidRPr="00CD34AF">
        <w:rPr>
          <w:lang w:val="ru-RU"/>
        </w:rPr>
        <w:tab/>
      </w:r>
      <w:r w:rsidRPr="00CD34AF">
        <w:rPr>
          <w:b/>
          <w:bCs/>
          <w:lang w:val="ru-RU"/>
        </w:rPr>
        <w:t>d)</w:t>
      </w:r>
      <w:r w:rsidRPr="00CD34AF">
        <w:rPr>
          <w:lang w:val="ru-RU"/>
        </w:rPr>
        <w:tab/>
      </w:r>
      <w:r w:rsidRPr="00CD34AF">
        <w:rPr>
          <w:b/>
          <w:bCs/>
          <w:lang w:val="ru-RU"/>
        </w:rPr>
        <w:t xml:space="preserve">присоединиться к Конвенции о сокращении </w:t>
      </w:r>
      <w:proofErr w:type="spellStart"/>
      <w:r w:rsidRPr="00CD34AF">
        <w:rPr>
          <w:b/>
          <w:bCs/>
          <w:lang w:val="ru-RU"/>
        </w:rPr>
        <w:t>безгражданства</w:t>
      </w:r>
      <w:proofErr w:type="spellEnd"/>
      <w:r w:rsidRPr="00CD34AF">
        <w:rPr>
          <w:b/>
          <w:bCs/>
          <w:lang w:val="ru-RU"/>
        </w:rPr>
        <w:t>.</w:t>
      </w:r>
    </w:p>
    <w:p w:rsidR="00CD34AF" w:rsidRPr="00CD34AF" w:rsidRDefault="00CD34AF" w:rsidP="00CD34AF">
      <w:pPr>
        <w:pStyle w:val="H23GR"/>
      </w:pPr>
      <w:r w:rsidRPr="00CD34AF">
        <w:tab/>
      </w:r>
      <w:r w:rsidRPr="00CD34AF">
        <w:tab/>
      </w:r>
      <w:r w:rsidRPr="00CD34AF">
        <w:tab/>
        <w:t>Профессиональное обучение</w:t>
      </w:r>
    </w:p>
    <w:p w:rsidR="00CD34AF" w:rsidRPr="00CD34AF" w:rsidRDefault="00CD34AF" w:rsidP="00CD34AF">
      <w:pPr>
        <w:pStyle w:val="SingleTxtG"/>
        <w:rPr>
          <w:lang w:val="ru-RU"/>
        </w:rPr>
      </w:pPr>
      <w:r w:rsidRPr="00CD34AF">
        <w:rPr>
          <w:lang w:val="ru-RU"/>
        </w:rPr>
        <w:t>41.</w:t>
      </w:r>
      <w:r w:rsidRPr="00CD34AF">
        <w:rPr>
          <w:lang w:val="ru-RU"/>
        </w:rPr>
        <w:tab/>
        <w:t xml:space="preserve">Комитет отмечает принятие в 2015 году национальной политики в области занятости и профессиональной подготовки. </w:t>
      </w:r>
    </w:p>
    <w:p w:rsidR="00CD34AF" w:rsidRPr="00CD34AF" w:rsidRDefault="00CD34AF" w:rsidP="00CD34AF">
      <w:pPr>
        <w:pStyle w:val="SingleTxtG"/>
        <w:rPr>
          <w:lang w:val="ru-RU"/>
        </w:rPr>
      </w:pPr>
      <w:r w:rsidRPr="00CD34AF">
        <w:rPr>
          <w:lang w:val="ru-RU"/>
        </w:rPr>
        <w:lastRenderedPageBreak/>
        <w:t>42.</w:t>
      </w:r>
      <w:r w:rsidRPr="00CD34AF">
        <w:rPr>
          <w:lang w:val="ru-RU"/>
        </w:rPr>
        <w:tab/>
      </w:r>
      <w:r w:rsidRPr="00CD34AF">
        <w:rPr>
          <w:b/>
          <w:bCs/>
          <w:lang w:val="ru-RU"/>
        </w:rPr>
        <w:t>Комитет рекомендует государству-участнику выделять необходимые людские, технические и финансовые ресурсы для осуществления национальной политики в области занятости и профессиональной подготовки, а также обеспечить трудящимся-мигрантам равный с гражданами доступ к соответствующим программам в соответствии со статьей 43 (пункты b) и c)) Конвенции.</w:t>
      </w:r>
    </w:p>
    <w:p w:rsidR="00CD34AF" w:rsidRPr="00CD34AF" w:rsidRDefault="00CD34AF" w:rsidP="00CD34AF">
      <w:pPr>
        <w:pStyle w:val="H23GR"/>
      </w:pPr>
      <w:r w:rsidRPr="00CD34AF">
        <w:tab/>
      </w:r>
      <w:r w:rsidRPr="00CD34AF">
        <w:tab/>
        <w:t>Право переводить заработанные средства и сбережения</w:t>
      </w:r>
    </w:p>
    <w:p w:rsidR="00CD34AF" w:rsidRPr="00CD34AF" w:rsidRDefault="00CD34AF" w:rsidP="00CD34AF">
      <w:pPr>
        <w:pStyle w:val="SingleTxtG"/>
        <w:rPr>
          <w:lang w:val="ru-RU"/>
        </w:rPr>
      </w:pPr>
      <w:r w:rsidRPr="00CD34AF">
        <w:rPr>
          <w:lang w:val="ru-RU"/>
        </w:rPr>
        <w:t>43.</w:t>
      </w:r>
      <w:r w:rsidRPr="00CD34AF">
        <w:rPr>
          <w:lang w:val="ru-RU"/>
        </w:rPr>
        <w:tab/>
        <w:t xml:space="preserve">Комитет принимает к сведению разъяснения, представленные делегацией в ходе диалога, о потоках денежных переводов </w:t>
      </w:r>
      <w:proofErr w:type="spellStart"/>
      <w:r w:rsidRPr="00CD34AF">
        <w:rPr>
          <w:lang w:val="ru-RU"/>
        </w:rPr>
        <w:t>мадагаскарских</w:t>
      </w:r>
      <w:proofErr w:type="spellEnd"/>
      <w:r w:rsidRPr="00CD34AF">
        <w:rPr>
          <w:lang w:val="ru-RU"/>
        </w:rPr>
        <w:t xml:space="preserve"> трудящихся-мигрантов, находящихся за рубежом, и трудящихся-мигрантов, находящихся в государстве-участнике. Вместе с тем Комитет выражает обеспокоенность по поводу отсутствия информации о партнерских связях с финансовыми учреждениями, которые могли бы содействовать переводу доходов, а также о расходах, которые вынуждены нести трудящиеся-мигранты при переводе своих заработков и сбережений в страны своего происхождения.</w:t>
      </w:r>
    </w:p>
    <w:p w:rsidR="00CD34AF" w:rsidRPr="00CD34AF" w:rsidRDefault="00CD34AF" w:rsidP="00CD34AF">
      <w:pPr>
        <w:pStyle w:val="SingleTxtG"/>
        <w:rPr>
          <w:b/>
          <w:lang w:val="ru-RU"/>
        </w:rPr>
      </w:pPr>
      <w:r w:rsidRPr="00CD34AF">
        <w:rPr>
          <w:lang w:val="ru-RU"/>
        </w:rPr>
        <w:t>44.</w:t>
      </w:r>
      <w:r w:rsidRPr="00CD34AF">
        <w:rPr>
          <w:lang w:val="ru-RU"/>
        </w:rPr>
        <w:tab/>
      </w:r>
      <w:r w:rsidRPr="00CD34AF">
        <w:rPr>
          <w:b/>
          <w:bCs/>
          <w:lang w:val="ru-RU"/>
        </w:rPr>
        <w:t>Комитет рекомендует государству-участнику представить в своем следующем периодическом докладе информацию о:</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стоимости перевода заработков и сбережений трудящихся-мигрантов в страны своего происхождения;</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мерах, принятых в целях облегчения таких переводов средств на Мадагаскар, в соответствии с целью 10 с) Целей в области устойчивого развития;</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c)</w:t>
      </w:r>
      <w:r w:rsidRPr="00CD34AF">
        <w:rPr>
          <w:lang w:val="ru-RU"/>
        </w:rPr>
        <w:tab/>
      </w:r>
      <w:r w:rsidRPr="00CD34AF">
        <w:rPr>
          <w:b/>
          <w:bCs/>
          <w:lang w:val="ru-RU"/>
        </w:rPr>
        <w:t>банковских правилах, установленных для финансовых учреждений, и мерах контроля, направленных на предотвращение начисления чрезмерных тарифов и сборов для возвращающихся в страну трудящихся-мигрантов.</w:t>
      </w:r>
    </w:p>
    <w:p w:rsidR="00CD34AF" w:rsidRPr="00CD34AF" w:rsidRDefault="00CD34AF" w:rsidP="00CD34AF">
      <w:pPr>
        <w:pStyle w:val="H23GR"/>
      </w:pPr>
      <w:r w:rsidRPr="00CD34AF">
        <w:tab/>
        <w:t>4.</w:t>
      </w:r>
      <w:r w:rsidRPr="00CD34AF">
        <w:tab/>
        <w:t>Другие права трудящихся-мигрантов и членов их семей, имеющих документы или постоянный статус (статьи 36–56)</w:t>
      </w:r>
    </w:p>
    <w:p w:rsidR="00CD34AF" w:rsidRPr="00CD34AF" w:rsidRDefault="00CD34AF" w:rsidP="00CD34AF">
      <w:pPr>
        <w:pStyle w:val="H23GR"/>
      </w:pPr>
      <w:r w:rsidRPr="00CD34AF">
        <w:tab/>
      </w:r>
      <w:r w:rsidRPr="00CD34AF">
        <w:tab/>
      </w:r>
      <w:r w:rsidRPr="00CD34AF">
        <w:tab/>
        <w:t>Свободный выбор профессии</w:t>
      </w:r>
    </w:p>
    <w:p w:rsidR="00CD34AF" w:rsidRPr="00CD34AF" w:rsidRDefault="00CD34AF" w:rsidP="00CD34AF">
      <w:pPr>
        <w:pStyle w:val="SingleTxtG"/>
        <w:rPr>
          <w:lang w:val="ru-RU"/>
        </w:rPr>
      </w:pPr>
      <w:r w:rsidRPr="00CD34AF">
        <w:rPr>
          <w:lang w:val="ru-RU"/>
        </w:rPr>
        <w:t>45.</w:t>
      </w:r>
      <w:r w:rsidRPr="00CD34AF">
        <w:rPr>
          <w:lang w:val="ru-RU"/>
        </w:rPr>
        <w:tab/>
        <w:t>Комитет сожалеет о том, что статья 8 закона № 062-006 года позволяет ограничить профессии, которыми могут заниматься трудящиеся-мигранты, и что в статье 9 этого же закона содержится запрет трудящимся-мигрантам заниматься иной профессией, кроме указанной в их виде на жительство.</w:t>
      </w:r>
    </w:p>
    <w:p w:rsidR="00CD34AF" w:rsidRPr="00CD34AF" w:rsidRDefault="00CD34AF" w:rsidP="00CD34AF">
      <w:pPr>
        <w:pStyle w:val="SingleTxtG"/>
        <w:rPr>
          <w:lang w:val="ru-RU"/>
        </w:rPr>
      </w:pPr>
      <w:r w:rsidRPr="00CD34AF">
        <w:rPr>
          <w:lang w:val="ru-RU"/>
        </w:rPr>
        <w:t>46.</w:t>
      </w:r>
      <w:r w:rsidRPr="00CD34AF">
        <w:rPr>
          <w:lang w:val="ru-RU"/>
        </w:rPr>
        <w:tab/>
      </w:r>
      <w:r w:rsidRPr="00CD34AF">
        <w:rPr>
          <w:b/>
          <w:bCs/>
          <w:lang w:val="ru-RU"/>
        </w:rPr>
        <w:t>Комитет рекомендует государству-участнику обеспечить на своей территории трудящимся-мигрантам право свободно выбирать для себя оплачиваемый вид деятельности, а также привести законодательство, нормативные акты и практику, регулирующие выдачу видов на жительство и разрешений на проживание, в соответствие с положениями статьи 52 Конвенции.</w:t>
      </w:r>
    </w:p>
    <w:p w:rsidR="00CD34AF" w:rsidRPr="00CD34AF" w:rsidRDefault="00CD34AF" w:rsidP="00CD34AF">
      <w:pPr>
        <w:pStyle w:val="H23GR"/>
      </w:pPr>
      <w:r w:rsidRPr="00CD34AF">
        <w:tab/>
        <w:t>5.</w:t>
      </w:r>
      <w:r w:rsidRPr="00CD34AF">
        <w:tab/>
        <w:t>Содействие созданию нормальных, справедливых, гуманных и законных условий в отношении международной миграции трудящихся и членов их семей (статьи 64–71)</w:t>
      </w:r>
    </w:p>
    <w:p w:rsidR="00CD34AF" w:rsidRPr="00CD34AF" w:rsidRDefault="00CD34AF" w:rsidP="00CD34AF">
      <w:pPr>
        <w:pStyle w:val="H23GR"/>
      </w:pPr>
      <w:r w:rsidRPr="00CD34AF">
        <w:tab/>
      </w:r>
      <w:r w:rsidRPr="00CD34AF">
        <w:tab/>
        <w:t>Дети в условиях международной миграции</w:t>
      </w:r>
    </w:p>
    <w:p w:rsidR="00CD34AF" w:rsidRPr="00CD34AF" w:rsidRDefault="00CD34AF" w:rsidP="00CD34AF">
      <w:pPr>
        <w:pStyle w:val="SingleTxtG"/>
        <w:rPr>
          <w:lang w:val="ru-RU"/>
        </w:rPr>
      </w:pPr>
      <w:r w:rsidRPr="00CD34AF">
        <w:rPr>
          <w:lang w:val="ru-RU"/>
        </w:rPr>
        <w:t>47.</w:t>
      </w:r>
      <w:r w:rsidRPr="00CD34AF">
        <w:rPr>
          <w:lang w:val="ru-RU"/>
        </w:rPr>
        <w:tab/>
        <w:t xml:space="preserve">Комитет выражает сожаление в связи с отсутствием информации о количестве детей, которые остались в стране происхождения, и детей, вернувшихся в государство-участник, а также о политике, проводимой государством-участником в целях содействия их </w:t>
      </w:r>
      <w:proofErr w:type="spellStart"/>
      <w:r w:rsidRPr="00CD34AF">
        <w:rPr>
          <w:lang w:val="ru-RU"/>
        </w:rPr>
        <w:t>реинтеграции</w:t>
      </w:r>
      <w:proofErr w:type="spellEnd"/>
      <w:r w:rsidRPr="00CD34AF">
        <w:rPr>
          <w:lang w:val="ru-RU"/>
        </w:rPr>
        <w:t>.</w:t>
      </w:r>
    </w:p>
    <w:p w:rsidR="00CD34AF" w:rsidRPr="00CD34AF" w:rsidRDefault="00CD34AF" w:rsidP="00CD34AF">
      <w:pPr>
        <w:pStyle w:val="SingleTxtG"/>
        <w:rPr>
          <w:b/>
          <w:lang w:val="ru-RU"/>
        </w:rPr>
      </w:pPr>
      <w:r w:rsidRPr="00CD34AF">
        <w:rPr>
          <w:lang w:val="ru-RU"/>
        </w:rPr>
        <w:t>48.</w:t>
      </w:r>
      <w:r w:rsidRPr="00CD34AF">
        <w:rPr>
          <w:lang w:val="ru-RU"/>
        </w:rPr>
        <w:tab/>
      </w:r>
      <w:r w:rsidRPr="00CD34AF">
        <w:rPr>
          <w:b/>
          <w:bCs/>
          <w:lang w:val="ru-RU"/>
        </w:rPr>
        <w:t xml:space="preserve">Комитет рекомендует государству-участнику в соответствии с совместным замечанием общего порядка № 3 (2017) Комитета по защите прав всех трудящихся-мигрантов и членов их семей и № 22 (2017) Комитета по правам ребенка об общих принципах, касающихся прав человека детей в контексте международной миграции, и совместным замечанием общего порядка № 4 (2017) Комитета по защите прав всех трудящихся-мигрантов и членов их семей </w:t>
      </w:r>
      <w:r>
        <w:rPr>
          <w:b/>
          <w:bCs/>
          <w:lang w:val="ru-RU"/>
        </w:rPr>
        <w:br/>
      </w:r>
      <w:r w:rsidRPr="00CD34AF">
        <w:rPr>
          <w:b/>
          <w:bCs/>
          <w:lang w:val="ru-RU"/>
        </w:rPr>
        <w:lastRenderedPageBreak/>
        <w:t>и № 23 (2017)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 xml:space="preserve">принять всеобъемлющую стратегию, направленную на поощрение и защиту прав детей и семей </w:t>
      </w:r>
      <w:proofErr w:type="spellStart"/>
      <w:r w:rsidRPr="00CD34AF">
        <w:rPr>
          <w:b/>
          <w:bCs/>
          <w:lang w:val="ru-RU"/>
        </w:rPr>
        <w:t>мадагаскарских</w:t>
      </w:r>
      <w:proofErr w:type="spellEnd"/>
      <w:r w:rsidRPr="00CD34AF">
        <w:rPr>
          <w:b/>
          <w:bCs/>
          <w:lang w:val="ru-RU"/>
        </w:rPr>
        <w:t xml:space="preserve"> трудящихся-мигрантов, в частности посредством осуществления просветительских программ, программ развития предпринимательских навыков, а также программ профессиональной подготовки и социальной поддержки, и с этой целью активизировать сотрудничество с субъектами гражданского общества на местах и в стране происхождения;</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 xml:space="preserve">представить в своем следующем периодическом докладе сведения о принятых мерах по содействию расселению и социальной </w:t>
      </w:r>
      <w:proofErr w:type="spellStart"/>
      <w:r w:rsidRPr="00CD34AF">
        <w:rPr>
          <w:b/>
          <w:bCs/>
          <w:lang w:val="ru-RU"/>
        </w:rPr>
        <w:t>реинтеграции</w:t>
      </w:r>
      <w:proofErr w:type="spellEnd"/>
      <w:r w:rsidRPr="00CD34AF">
        <w:rPr>
          <w:b/>
          <w:bCs/>
          <w:lang w:val="ru-RU"/>
        </w:rPr>
        <w:t xml:space="preserve"> </w:t>
      </w:r>
      <w:proofErr w:type="spellStart"/>
      <w:r w:rsidRPr="00CD34AF">
        <w:rPr>
          <w:b/>
          <w:bCs/>
          <w:lang w:val="ru-RU"/>
        </w:rPr>
        <w:t>мадагаскарских</w:t>
      </w:r>
      <w:proofErr w:type="spellEnd"/>
      <w:r w:rsidRPr="00CD34AF">
        <w:rPr>
          <w:b/>
          <w:bCs/>
          <w:lang w:val="ru-RU"/>
        </w:rPr>
        <w:t xml:space="preserve"> трудящихся-мигрантов после их возвращения, в том числе по их воссоединению с оставшимися в стране детьми.</w:t>
      </w:r>
    </w:p>
    <w:p w:rsidR="00CD34AF" w:rsidRPr="00CD34AF" w:rsidRDefault="00CD34AF" w:rsidP="00CD34AF">
      <w:pPr>
        <w:pStyle w:val="H23G"/>
        <w:spacing w:before="0" w:line="240" w:lineRule="atLeast"/>
        <w:rPr>
          <w:lang w:val="ru-RU"/>
        </w:rPr>
      </w:pPr>
      <w:r w:rsidRPr="00CD34AF">
        <w:rPr>
          <w:lang w:val="ru-RU"/>
        </w:rPr>
        <w:tab/>
      </w:r>
      <w:r w:rsidRPr="00CD34AF">
        <w:rPr>
          <w:lang w:val="ru-RU"/>
        </w:rPr>
        <w:tab/>
      </w:r>
      <w:r w:rsidRPr="00CD34AF">
        <w:rPr>
          <w:bCs/>
          <w:lang w:val="ru-RU"/>
        </w:rPr>
        <w:t>Международное сотрудничество со странами транзита и назначения</w:t>
      </w:r>
    </w:p>
    <w:p w:rsidR="00CD34AF" w:rsidRPr="00CD34AF" w:rsidRDefault="00CD34AF" w:rsidP="00CD34AF">
      <w:pPr>
        <w:pStyle w:val="SingleTxtG"/>
        <w:rPr>
          <w:lang w:val="ru-RU"/>
        </w:rPr>
      </w:pPr>
      <w:r w:rsidRPr="00CD34AF">
        <w:rPr>
          <w:lang w:val="ru-RU"/>
        </w:rPr>
        <w:t>49.</w:t>
      </w:r>
      <w:r w:rsidRPr="00CD34AF">
        <w:rPr>
          <w:lang w:val="ru-RU"/>
        </w:rPr>
        <w:tab/>
        <w:t>Комитет приветствует представленную делегацией в ходе диалога информацию о проводимых в настоящее время переговорах о заключении двусторонних соглашений с Саудовской Аравией, Маврикием и Ливаном. Он также отмечает продление рамочного соглашения между государством-участником и Коморскими Островами в 2016 году. При этом Комитет выражает сожаление в связи с:</w:t>
      </w:r>
    </w:p>
    <w:p w:rsidR="00CD34AF" w:rsidRPr="00CD34AF" w:rsidRDefault="00CD34AF" w:rsidP="00CD34AF">
      <w:pPr>
        <w:pStyle w:val="SingleTxtG"/>
        <w:rPr>
          <w:lang w:val="ru-RU"/>
        </w:rPr>
      </w:pPr>
      <w:r w:rsidRPr="00CD34AF">
        <w:rPr>
          <w:lang w:val="ru-RU"/>
        </w:rPr>
        <w:tab/>
      </w:r>
      <w:r w:rsidRPr="00CD34AF">
        <w:rPr>
          <w:lang w:val="ru-RU"/>
        </w:rPr>
        <w:tab/>
        <w:t>a)</w:t>
      </w:r>
      <w:r w:rsidRPr="00CD34AF">
        <w:rPr>
          <w:lang w:val="ru-RU"/>
        </w:rPr>
        <w:tab/>
        <w:t xml:space="preserve">отсутствием информации о двусторонних соглашениях, которые государство-участник могло бы заключить с другими странами, принимающими </w:t>
      </w:r>
      <w:proofErr w:type="spellStart"/>
      <w:r w:rsidRPr="00CD34AF">
        <w:rPr>
          <w:lang w:val="ru-RU"/>
        </w:rPr>
        <w:t>мадагаскарских</w:t>
      </w:r>
      <w:proofErr w:type="spellEnd"/>
      <w:r w:rsidRPr="00CD34AF">
        <w:rPr>
          <w:lang w:val="ru-RU"/>
        </w:rPr>
        <w:t xml:space="preserve"> трудящихся-мигрантов, </w:t>
      </w:r>
      <w:proofErr w:type="gramStart"/>
      <w:r w:rsidRPr="00CD34AF">
        <w:rPr>
          <w:lang w:val="ru-RU"/>
        </w:rPr>
        <w:t>например</w:t>
      </w:r>
      <w:proofErr w:type="gramEnd"/>
      <w:r w:rsidRPr="00CD34AF">
        <w:rPr>
          <w:lang w:val="ru-RU"/>
        </w:rPr>
        <w:t xml:space="preserve"> с Индией, Китаем и Кувейтом;</w:t>
      </w:r>
    </w:p>
    <w:p w:rsidR="00CD34AF" w:rsidRPr="00CD34AF" w:rsidRDefault="00CD34AF" w:rsidP="00CD34AF">
      <w:pPr>
        <w:pStyle w:val="SingleTxtG"/>
        <w:rPr>
          <w:lang w:val="ru-RU"/>
        </w:rPr>
      </w:pPr>
      <w:r w:rsidRPr="00CD34AF">
        <w:rPr>
          <w:lang w:val="ru-RU"/>
        </w:rPr>
        <w:tab/>
      </w:r>
      <w:r w:rsidRPr="00CD34AF">
        <w:rPr>
          <w:lang w:val="ru-RU"/>
        </w:rPr>
        <w:tab/>
        <w:t>b)</w:t>
      </w:r>
      <w:r w:rsidRPr="00CD34AF">
        <w:rPr>
          <w:lang w:val="ru-RU"/>
        </w:rPr>
        <w:tab/>
        <w:t>медленным ходом переговоров с Саудовской Аравией, а также тем обстоятельством, что соглашения с Францией 1967, 1969 и 1973 годов не пересматривались после ратификации Конвенции.</w:t>
      </w:r>
    </w:p>
    <w:p w:rsidR="00CD34AF" w:rsidRPr="00CD34AF" w:rsidRDefault="00CD34AF" w:rsidP="00CD34AF">
      <w:pPr>
        <w:pStyle w:val="SingleTxtG"/>
        <w:rPr>
          <w:lang w:val="ru-RU"/>
        </w:rPr>
      </w:pPr>
      <w:r w:rsidRPr="00CD34AF">
        <w:rPr>
          <w:lang w:val="ru-RU"/>
        </w:rPr>
        <w:t>50.</w:t>
      </w:r>
      <w:r w:rsidRPr="00CD34AF">
        <w:rPr>
          <w:lang w:val="ru-RU"/>
        </w:rPr>
        <w:tab/>
      </w:r>
      <w:r w:rsidRPr="00CD34AF">
        <w:rPr>
          <w:b/>
          <w:bCs/>
          <w:lang w:val="ru-RU"/>
        </w:rPr>
        <w:t>Комитет рекомендует государству-участнику:</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 xml:space="preserve">активизировать усилия, направленные на подписание двусторонних соглашений с Саудовской Аравией, Маврикием и Ливаном, а также со всеми странами, принимающими </w:t>
      </w:r>
      <w:proofErr w:type="spellStart"/>
      <w:r w:rsidRPr="00CD34AF">
        <w:rPr>
          <w:b/>
          <w:bCs/>
          <w:lang w:val="ru-RU"/>
        </w:rPr>
        <w:t>мадагаскарских</w:t>
      </w:r>
      <w:proofErr w:type="spellEnd"/>
      <w:r w:rsidRPr="00CD34AF">
        <w:rPr>
          <w:b/>
          <w:bCs/>
          <w:lang w:val="ru-RU"/>
        </w:rPr>
        <w:t xml:space="preserve"> трудящихся-мигрантов, в целях содействия легальной миграции, обеспечения разумных, справедливых и гуманных условий, а также с тем, чтобы у выходцев из государства-участника имелась возможность прибегнуть к защите и помощи, включая правовую помощь, а, когда это необходимо, к услугам консульских органов для соблюдения их прав в соответствии с Конвенцией;</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позаботиться о том, чтобы такие двусторонние соглашения в полной</w:t>
      </w:r>
      <w:r>
        <w:rPr>
          <w:b/>
          <w:bCs/>
          <w:lang w:val="ru-RU"/>
        </w:rPr>
        <w:t> </w:t>
      </w:r>
      <w:r w:rsidRPr="00CD34AF">
        <w:rPr>
          <w:b/>
          <w:bCs/>
          <w:lang w:val="ru-RU"/>
        </w:rPr>
        <w:t>мере соответствовали духу положений Конвенции, замечания общего порядка № 1, замечания общего порядка № 2 (2013) о правах трудящихся-мигрантов, не имеющих постоянного статуса, и членов их семей, а также замечаний общего порядка № 3 и № 4.</w:t>
      </w:r>
    </w:p>
    <w:p w:rsidR="00CD34AF" w:rsidRPr="00CD34AF" w:rsidRDefault="00CD34AF" w:rsidP="00CD34AF">
      <w:pPr>
        <w:pStyle w:val="H23GR"/>
      </w:pPr>
      <w:r w:rsidRPr="00CD34AF">
        <w:tab/>
      </w:r>
      <w:r w:rsidRPr="00CD34AF">
        <w:tab/>
        <w:t>Агентства по трудоустройству</w:t>
      </w:r>
    </w:p>
    <w:p w:rsidR="00CD34AF" w:rsidRPr="00CD34AF" w:rsidRDefault="00CD34AF" w:rsidP="00CD34AF">
      <w:pPr>
        <w:pStyle w:val="SingleTxtG"/>
        <w:rPr>
          <w:lang w:val="ru-RU"/>
        </w:rPr>
      </w:pPr>
      <w:r w:rsidRPr="00CD34AF">
        <w:rPr>
          <w:lang w:val="ru-RU"/>
        </w:rPr>
        <w:t>51.</w:t>
      </w:r>
      <w:r w:rsidRPr="00CD34AF">
        <w:rPr>
          <w:lang w:val="ru-RU"/>
        </w:rPr>
        <w:tab/>
        <w:t>Комитет с удовлетворением отмечает принятие постановления № 20307/2015/</w:t>
      </w:r>
      <w:r>
        <w:rPr>
          <w:lang w:val="ru-RU"/>
        </w:rPr>
        <w:br/>
      </w:r>
      <w:r w:rsidRPr="00CD34AF">
        <w:rPr>
          <w:lang w:val="ru-RU"/>
        </w:rPr>
        <w:t>MEETFP от 11 июня 2015 года о порядке предоставления и отзыва лицензий частных бюро по найму и их обязательствах. Тем не менее Комитет обеспокоен сообщениями, свидетельствующими о том, что неофициальные учреждения продолжают вербовку, в том числе детей.</w:t>
      </w:r>
    </w:p>
    <w:p w:rsidR="00CD34AF" w:rsidRPr="00CD34AF" w:rsidRDefault="00CD34AF" w:rsidP="00CD34AF">
      <w:pPr>
        <w:pStyle w:val="SingleTxtG"/>
        <w:rPr>
          <w:b/>
          <w:lang w:val="ru-RU"/>
        </w:rPr>
      </w:pPr>
      <w:r w:rsidRPr="00CD34AF">
        <w:rPr>
          <w:lang w:val="ru-RU"/>
        </w:rPr>
        <w:t>52.</w:t>
      </w:r>
      <w:r w:rsidRPr="00CD34AF">
        <w:rPr>
          <w:lang w:val="ru-RU"/>
        </w:rPr>
        <w:tab/>
      </w:r>
      <w:r w:rsidRPr="00CD34AF">
        <w:rPr>
          <w:b/>
          <w:bCs/>
          <w:lang w:val="ru-RU"/>
        </w:rPr>
        <w:t xml:space="preserve">Комитет рекомендует, чтобы государство-участник в соответствии с </w:t>
      </w:r>
      <w:proofErr w:type="spellStart"/>
      <w:r w:rsidRPr="00CD34AF">
        <w:rPr>
          <w:b/>
          <w:bCs/>
          <w:lang w:val="ru-RU"/>
        </w:rPr>
        <w:t>Даккскими</w:t>
      </w:r>
      <w:proofErr w:type="spellEnd"/>
      <w:r w:rsidRPr="00CD34AF">
        <w:rPr>
          <w:b/>
          <w:bCs/>
          <w:lang w:val="ru-RU"/>
        </w:rPr>
        <w:t xml:space="preserve"> принципами достойной миграции:</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разработало в сотрудничестве с Международной организацией по</w:t>
      </w:r>
      <w:r>
        <w:rPr>
          <w:b/>
          <w:bCs/>
          <w:lang w:val="ru-RU"/>
        </w:rPr>
        <w:t> </w:t>
      </w:r>
      <w:r w:rsidRPr="00CD34AF">
        <w:rPr>
          <w:b/>
          <w:bCs/>
          <w:lang w:val="ru-RU"/>
        </w:rPr>
        <w:t xml:space="preserve">миграции практические инструменты для оказания помощи работодателям, посредникам по найму и правительствам в осуществлении </w:t>
      </w:r>
      <w:r>
        <w:rPr>
          <w:b/>
          <w:bCs/>
          <w:lang w:val="ru-RU"/>
        </w:rPr>
        <w:br/>
      </w:r>
      <w:r w:rsidRPr="00CD34AF">
        <w:rPr>
          <w:b/>
          <w:bCs/>
          <w:lang w:val="ru-RU"/>
        </w:rPr>
        <w:t xml:space="preserve">постановления № 20307/2015/MEETFP от 11 июня 2015 года в целях содействия </w:t>
      </w:r>
      <w:r w:rsidRPr="00CD34AF">
        <w:rPr>
          <w:b/>
          <w:bCs/>
          <w:lang w:val="ru-RU"/>
        </w:rPr>
        <w:lastRenderedPageBreak/>
        <w:t xml:space="preserve">укреплению отвечающих этическим нормам и </w:t>
      </w:r>
      <w:proofErr w:type="spellStart"/>
      <w:r w:rsidRPr="00CD34AF">
        <w:rPr>
          <w:b/>
          <w:bCs/>
          <w:lang w:val="ru-RU"/>
        </w:rPr>
        <w:t>транспарентных</w:t>
      </w:r>
      <w:proofErr w:type="spellEnd"/>
      <w:r w:rsidRPr="00CD34AF">
        <w:rPr>
          <w:b/>
          <w:bCs/>
          <w:lang w:val="ru-RU"/>
        </w:rPr>
        <w:t xml:space="preserve"> процессов найма и трудоустройства;</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усилило контроль и проверки агентств по трудоустройству, с тем чтобы обеспечить предложение надлежащих условий труда трудящимся-мигрантам;</w:t>
      </w:r>
    </w:p>
    <w:p w:rsidR="00CD34AF" w:rsidRPr="00CD34AF" w:rsidRDefault="00CD34AF" w:rsidP="00CD34AF">
      <w:pPr>
        <w:pStyle w:val="SingleTxtG"/>
        <w:rPr>
          <w:b/>
          <w:lang w:val="ru-RU"/>
        </w:rPr>
      </w:pPr>
      <w:r w:rsidRPr="00CD34AF">
        <w:rPr>
          <w:lang w:val="ru-RU"/>
        </w:rPr>
        <w:tab/>
      </w:r>
      <w:r w:rsidRPr="00CD34AF">
        <w:rPr>
          <w:lang w:val="ru-RU"/>
        </w:rPr>
        <w:tab/>
      </w:r>
      <w:r w:rsidRPr="00CD34AF">
        <w:rPr>
          <w:b/>
          <w:bCs/>
          <w:lang w:val="ru-RU"/>
        </w:rPr>
        <w:t>c)</w:t>
      </w:r>
      <w:r w:rsidRPr="00CD34AF">
        <w:rPr>
          <w:lang w:val="ru-RU"/>
        </w:rPr>
        <w:tab/>
      </w:r>
      <w:r w:rsidRPr="00CD34AF">
        <w:rPr>
          <w:b/>
          <w:bCs/>
          <w:lang w:val="ru-RU"/>
        </w:rPr>
        <w:t>внедрило эффективную систему отслеживания тех агентств по трудоустройству, которые отступают от установленных правил.</w:t>
      </w:r>
    </w:p>
    <w:p w:rsidR="00CD34AF" w:rsidRPr="00CD34AF" w:rsidRDefault="00CD34AF" w:rsidP="00C965C7">
      <w:pPr>
        <w:pStyle w:val="H23GR"/>
      </w:pPr>
      <w:r w:rsidRPr="00CD34AF">
        <w:tab/>
      </w:r>
      <w:r w:rsidRPr="00CD34AF">
        <w:tab/>
        <w:t>Нелегальная миграция и торговля людьми</w:t>
      </w:r>
    </w:p>
    <w:p w:rsidR="00CD34AF" w:rsidRPr="00CD34AF" w:rsidRDefault="00CD34AF" w:rsidP="00CD34AF">
      <w:pPr>
        <w:pStyle w:val="SingleTxtG"/>
        <w:rPr>
          <w:lang w:val="ru-RU"/>
        </w:rPr>
      </w:pPr>
      <w:r w:rsidRPr="00CD34AF">
        <w:rPr>
          <w:lang w:val="ru-RU"/>
        </w:rPr>
        <w:t>53.</w:t>
      </w:r>
      <w:r w:rsidRPr="00CD34AF">
        <w:rPr>
          <w:lang w:val="ru-RU"/>
        </w:rPr>
        <w:tab/>
        <w:t>Комитет отмечает принятие закона, а также национальной политики по борьбе с торговлей людьми. Вместе с тем он выражает свою обеспокоенность по поводу:</w:t>
      </w:r>
    </w:p>
    <w:p w:rsidR="00CD34AF" w:rsidRPr="00CD34AF" w:rsidRDefault="00CD34AF" w:rsidP="00CD34AF">
      <w:pPr>
        <w:pStyle w:val="SingleTxtG"/>
        <w:rPr>
          <w:lang w:val="ru-RU"/>
        </w:rPr>
      </w:pPr>
      <w:r w:rsidRPr="00CD34AF">
        <w:rPr>
          <w:lang w:val="ru-RU"/>
        </w:rPr>
        <w:tab/>
      </w:r>
      <w:r w:rsidRPr="00CD34AF">
        <w:rPr>
          <w:lang w:val="ru-RU"/>
        </w:rPr>
        <w:tab/>
        <w:t>a)</w:t>
      </w:r>
      <w:r w:rsidRPr="00CD34AF">
        <w:rPr>
          <w:lang w:val="ru-RU"/>
        </w:rPr>
        <w:tab/>
        <w:t>присутствия мигрантов и членов их семей с неурегулированным миграционным статусом в государстве-участнике и того обстоятельства, что необходимость внесения залога и высокие тарифы на вид на жительство не позволяют им урегулировать свое положение;</w:t>
      </w:r>
    </w:p>
    <w:p w:rsidR="00CD34AF" w:rsidRPr="00CD34AF" w:rsidRDefault="00CD34AF" w:rsidP="00CD34AF">
      <w:pPr>
        <w:pStyle w:val="SingleTxtG"/>
        <w:rPr>
          <w:lang w:val="ru-RU"/>
        </w:rPr>
      </w:pPr>
      <w:r w:rsidRPr="00CD34AF">
        <w:rPr>
          <w:lang w:val="ru-RU"/>
        </w:rPr>
        <w:tab/>
      </w:r>
      <w:r w:rsidRPr="00CD34AF">
        <w:rPr>
          <w:lang w:val="ru-RU"/>
        </w:rPr>
        <w:tab/>
        <w:t>b)</w:t>
      </w:r>
      <w:r w:rsidRPr="00CD34AF">
        <w:rPr>
          <w:lang w:val="ru-RU"/>
        </w:rPr>
        <w:tab/>
        <w:t>сообщений, указывающих на то, что территория государства-участника используется в качестве базы сетями, которые занимаются торговлей людьми;</w:t>
      </w:r>
    </w:p>
    <w:p w:rsidR="00CD34AF" w:rsidRPr="00CD34AF" w:rsidRDefault="00CD34AF" w:rsidP="00CD34AF">
      <w:pPr>
        <w:pStyle w:val="SingleTxtG"/>
        <w:rPr>
          <w:lang w:val="ru-RU"/>
        </w:rPr>
      </w:pPr>
      <w:r w:rsidRPr="00CD34AF">
        <w:rPr>
          <w:lang w:val="ru-RU"/>
        </w:rPr>
        <w:tab/>
      </w:r>
      <w:r w:rsidRPr="00CD34AF">
        <w:rPr>
          <w:lang w:val="ru-RU"/>
        </w:rPr>
        <w:tab/>
        <w:t>c)</w:t>
      </w:r>
      <w:r w:rsidRPr="00CD34AF">
        <w:rPr>
          <w:lang w:val="ru-RU"/>
        </w:rPr>
        <w:tab/>
        <w:t xml:space="preserve">сообщений, свидетельствующих о том, что приостановление отправки </w:t>
      </w:r>
      <w:proofErr w:type="spellStart"/>
      <w:r w:rsidRPr="00CD34AF">
        <w:rPr>
          <w:lang w:val="ru-RU"/>
        </w:rPr>
        <w:t>мадагаскарских</w:t>
      </w:r>
      <w:proofErr w:type="spellEnd"/>
      <w:r w:rsidRPr="00CD34AF">
        <w:rPr>
          <w:lang w:val="ru-RU"/>
        </w:rPr>
        <w:t xml:space="preserve"> трудящихся в страны с высокой степенью риска на основании указа</w:t>
      </w:r>
      <w:r w:rsidR="00C965C7">
        <w:rPr>
          <w:lang w:val="ru-RU"/>
        </w:rPr>
        <w:t> </w:t>
      </w:r>
      <w:r w:rsidRPr="00CD34AF">
        <w:rPr>
          <w:lang w:val="ru-RU"/>
        </w:rPr>
        <w:t>№</w:t>
      </w:r>
      <w:r w:rsidR="00F376CA">
        <w:rPr>
          <w:lang w:val="ru-RU"/>
        </w:rPr>
        <w:t> </w:t>
      </w:r>
      <w:r w:rsidRPr="00CD34AF">
        <w:rPr>
          <w:lang w:val="ru-RU"/>
        </w:rPr>
        <w:t>2013-594 от 6 августа 2013 года в результате поощряет нелегальную миграцию и таким образом подвергает трудящихся-мигрантов угрозе стать жертвами торговли людьми в Саудовской Аравии, Ливане и Китае;</w:t>
      </w:r>
    </w:p>
    <w:p w:rsidR="00CD34AF" w:rsidRPr="00CD34AF" w:rsidRDefault="00CD34AF" w:rsidP="00CD34AF">
      <w:pPr>
        <w:pStyle w:val="SingleTxtG"/>
        <w:rPr>
          <w:lang w:val="ru-RU"/>
        </w:rPr>
      </w:pPr>
      <w:r w:rsidRPr="00CD34AF">
        <w:rPr>
          <w:lang w:val="ru-RU"/>
        </w:rPr>
        <w:tab/>
      </w:r>
      <w:r w:rsidRPr="00CD34AF">
        <w:rPr>
          <w:lang w:val="ru-RU"/>
        </w:rPr>
        <w:tab/>
        <w:t>d)</w:t>
      </w:r>
      <w:r w:rsidRPr="00CD34AF">
        <w:rPr>
          <w:lang w:val="ru-RU"/>
        </w:rPr>
        <w:tab/>
        <w:t>отсутствия доверия к судебной системе и боязни последствий, что является одной из причин низких показателей осуждения за практику торговли людьми, бытового рабства и сексуальной эксплуатации;</w:t>
      </w:r>
    </w:p>
    <w:p w:rsidR="00CD34AF" w:rsidRPr="00CD34AF" w:rsidRDefault="00CD34AF" w:rsidP="00CD34AF">
      <w:pPr>
        <w:pStyle w:val="SingleTxtG"/>
        <w:rPr>
          <w:lang w:val="ru-RU"/>
        </w:rPr>
      </w:pPr>
      <w:r w:rsidRPr="00CD34AF">
        <w:rPr>
          <w:lang w:val="ru-RU"/>
        </w:rPr>
        <w:tab/>
      </w:r>
      <w:r w:rsidRPr="00CD34AF">
        <w:rPr>
          <w:lang w:val="ru-RU"/>
        </w:rPr>
        <w:tab/>
        <w:t>e)</w:t>
      </w:r>
      <w:r w:rsidRPr="00CD34AF">
        <w:rPr>
          <w:lang w:val="ru-RU"/>
        </w:rPr>
        <w:tab/>
        <w:t>сообщений о том, что услуги в области оказания поддержки, реабилитации, интеграции и предоставления компенсации не гарантированы всем лицам, ставшим жертвами торговли людьми.</w:t>
      </w:r>
    </w:p>
    <w:p w:rsidR="00CD34AF" w:rsidRPr="00CD34AF" w:rsidRDefault="00CD34AF" w:rsidP="00CD34AF">
      <w:pPr>
        <w:pStyle w:val="SingleTxtG"/>
        <w:rPr>
          <w:b/>
          <w:lang w:val="ru-RU"/>
        </w:rPr>
      </w:pPr>
      <w:r w:rsidRPr="00CD34AF">
        <w:rPr>
          <w:lang w:val="ru-RU"/>
        </w:rPr>
        <w:t>54.</w:t>
      </w:r>
      <w:r w:rsidRPr="00CD34AF">
        <w:rPr>
          <w:lang w:val="ru-RU"/>
        </w:rPr>
        <w:tab/>
      </w:r>
      <w:r w:rsidRPr="00CD34AF">
        <w:rPr>
          <w:b/>
          <w:bCs/>
          <w:lang w:val="ru-RU"/>
        </w:rPr>
        <w:t>Комитет рекомендует государству-участнику в соответствии с замечанием общего порядка № 2 и принципами и руководящими положениями по вопросу о правах человека и торговле людьми, рекомендованными Управлением Верховного комиссара по правам человека:</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a)</w:t>
      </w:r>
      <w:r w:rsidRPr="00CD34AF">
        <w:rPr>
          <w:lang w:val="ru-RU"/>
        </w:rPr>
        <w:tab/>
      </w:r>
      <w:r w:rsidRPr="00CD34AF">
        <w:rPr>
          <w:b/>
          <w:bCs/>
          <w:lang w:val="ru-RU"/>
        </w:rPr>
        <w:t>принять надлежащие меры для введения в действие процедур по урегулированию положения нелегальных трудящихся-мигрантов и обеспечить их осведомленность об этих процедурах;</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b)</w:t>
      </w:r>
      <w:r w:rsidRPr="00CD34AF">
        <w:rPr>
          <w:lang w:val="ru-RU"/>
        </w:rPr>
        <w:tab/>
      </w:r>
      <w:r w:rsidRPr="00CD34AF">
        <w:rPr>
          <w:b/>
          <w:bCs/>
          <w:lang w:val="ru-RU"/>
        </w:rPr>
        <w:t>выделить достаточные бюджетные средства на цели совершенствования пограничного контроля и повысить уровень профессиональной подготовки сотрудников пограничных служб, судей, прокуроров, трудовых инспекторов, учителей, медицинских работников и работников консульств и посольств в государстве-участнике по проблематике борьбы с торговлей людьми;</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c)</w:t>
      </w:r>
      <w:r w:rsidRPr="00CD34AF">
        <w:rPr>
          <w:lang w:val="ru-RU"/>
        </w:rPr>
        <w:tab/>
      </w:r>
      <w:r w:rsidRPr="00CD34AF">
        <w:rPr>
          <w:b/>
          <w:bCs/>
          <w:lang w:val="ru-RU"/>
        </w:rPr>
        <w:t>заключить двусторонние соглашения, которые позволят обеспечить защиту трудящихся-мигрантов от жестокого обращения и эксплуатации, вместо запрета миграции в направлении конкретных пунктов назначения;</w:t>
      </w:r>
    </w:p>
    <w:p w:rsidR="00CD34AF" w:rsidRPr="00CD34AF" w:rsidRDefault="00CD34AF" w:rsidP="00CD34AF">
      <w:pPr>
        <w:pStyle w:val="SingleTxtG"/>
        <w:rPr>
          <w:b/>
          <w:bCs/>
          <w:lang w:val="ru-RU"/>
        </w:rPr>
      </w:pPr>
      <w:r w:rsidRPr="00CD34AF">
        <w:rPr>
          <w:lang w:val="ru-RU"/>
        </w:rPr>
        <w:tab/>
      </w:r>
      <w:r w:rsidRPr="00CD34AF">
        <w:rPr>
          <w:lang w:val="ru-RU"/>
        </w:rPr>
        <w:tab/>
      </w:r>
      <w:r w:rsidRPr="00CD34AF">
        <w:rPr>
          <w:b/>
          <w:bCs/>
          <w:lang w:val="ru-RU"/>
        </w:rPr>
        <w:t>d)</w:t>
      </w:r>
      <w:r w:rsidRPr="00CD34AF">
        <w:rPr>
          <w:lang w:val="ru-RU"/>
        </w:rPr>
        <w:tab/>
      </w:r>
      <w:r w:rsidRPr="00CD34AF">
        <w:rPr>
          <w:b/>
          <w:bCs/>
          <w:lang w:val="ru-RU"/>
        </w:rPr>
        <w:t>обеспечить применение руководства по процедурным вопросам в целях выявления и рассмотрения в суде случаев торговли людьми, обеспечить, чтобы в отношении всех актов торговли людьми и связанных с ней преступлений, включая соучастие, были проведены расследования, преследования и применены быстрые и эффективные меры наказания, и гарантировать всем жертвам и свидетелям преступлений, включая детей, защиту в соответствии с Конвенцией;</w:t>
      </w:r>
    </w:p>
    <w:p w:rsidR="00CD34AF" w:rsidRPr="00CD34AF" w:rsidRDefault="00CD34AF" w:rsidP="00CD34AF">
      <w:pPr>
        <w:pStyle w:val="SingleTxtG"/>
        <w:rPr>
          <w:b/>
          <w:lang w:val="ru-RU"/>
        </w:rPr>
      </w:pPr>
      <w:r w:rsidRPr="00CD34AF">
        <w:rPr>
          <w:lang w:val="ru-RU"/>
        </w:rPr>
        <w:lastRenderedPageBreak/>
        <w:tab/>
      </w:r>
      <w:r w:rsidRPr="00CD34AF">
        <w:rPr>
          <w:lang w:val="ru-RU"/>
        </w:rPr>
        <w:tab/>
      </w:r>
      <w:r w:rsidRPr="00CD34AF">
        <w:rPr>
          <w:b/>
          <w:bCs/>
          <w:lang w:val="ru-RU"/>
        </w:rPr>
        <w:t>e)</w:t>
      </w:r>
      <w:r w:rsidRPr="00CD34AF">
        <w:rPr>
          <w:lang w:val="ru-RU"/>
        </w:rPr>
        <w:tab/>
      </w:r>
      <w:r w:rsidRPr="00CD34AF">
        <w:rPr>
          <w:b/>
          <w:bCs/>
          <w:lang w:val="ru-RU"/>
        </w:rPr>
        <w:t>обеспечить для всех жертв торговли людьми доступ к правовой, психологической, медицинской и социальной помощи, а также к убежищу и возмещению ущерба независимо от их способности или желания выступать в качестве свидетелей и внедрить собственное руководство по работе с жертвами.</w:t>
      </w:r>
    </w:p>
    <w:p w:rsidR="00CD34AF" w:rsidRPr="00CD34AF" w:rsidRDefault="00CD34AF" w:rsidP="00C965C7">
      <w:pPr>
        <w:pStyle w:val="H23GR"/>
      </w:pPr>
      <w:r w:rsidRPr="00CD34AF">
        <w:tab/>
        <w:t>6.</w:t>
      </w:r>
      <w:r w:rsidRPr="00CD34AF">
        <w:tab/>
        <w:t>Распространение информации и последующая деятельность</w:t>
      </w:r>
    </w:p>
    <w:p w:rsidR="00CD34AF" w:rsidRPr="00CD34AF" w:rsidRDefault="00CD34AF" w:rsidP="00C965C7">
      <w:pPr>
        <w:pStyle w:val="H23GR"/>
      </w:pPr>
      <w:r w:rsidRPr="00CD34AF">
        <w:tab/>
      </w:r>
      <w:r w:rsidRPr="00CD34AF">
        <w:tab/>
      </w:r>
      <w:r w:rsidRPr="00CD34AF">
        <w:tab/>
        <w:t>Распространение информации</w:t>
      </w:r>
    </w:p>
    <w:p w:rsidR="00CD34AF" w:rsidRPr="00CD34AF" w:rsidRDefault="00CD34AF" w:rsidP="00CD34AF">
      <w:pPr>
        <w:pStyle w:val="SingleTxtG"/>
        <w:rPr>
          <w:lang w:val="ru-RU"/>
        </w:rPr>
      </w:pPr>
      <w:r w:rsidRPr="00CD34AF">
        <w:rPr>
          <w:lang w:val="ru-RU"/>
        </w:rPr>
        <w:t>55.</w:t>
      </w:r>
      <w:r w:rsidRPr="00CD34AF">
        <w:rPr>
          <w:lang w:val="ru-RU"/>
        </w:rPr>
        <w:tab/>
      </w:r>
      <w:r w:rsidRPr="00CD34AF">
        <w:rPr>
          <w:b/>
          <w:bCs/>
          <w:lang w:val="ru-RU"/>
        </w:rPr>
        <w:t>Комитет просит государство-участник обеспечить своевременное распространение настоящих заключительных замечаний на официальном языке государства-участника среди соответствующих государственных учреждений на</w:t>
      </w:r>
      <w:r w:rsidR="00F376CA">
        <w:rPr>
          <w:b/>
          <w:bCs/>
          <w:lang w:val="ru-RU"/>
        </w:rPr>
        <w:t> </w:t>
      </w:r>
      <w:r w:rsidRPr="00CD34AF">
        <w:rPr>
          <w:b/>
          <w:bCs/>
          <w:lang w:val="ru-RU"/>
        </w:rPr>
        <w:t>всех уровнях, включая министерства, законодательные органы, судебные</w:t>
      </w:r>
      <w:r w:rsidR="00F376CA">
        <w:rPr>
          <w:b/>
          <w:bCs/>
          <w:lang w:val="ru-RU"/>
        </w:rPr>
        <w:t> </w:t>
      </w:r>
      <w:r w:rsidRPr="00CD34AF">
        <w:rPr>
          <w:b/>
          <w:bCs/>
          <w:lang w:val="ru-RU"/>
        </w:rPr>
        <w:t>органы и соответствующие местные органы власти, а также неправительственные организации и другие субъекты гражданского общества.</w:t>
      </w:r>
    </w:p>
    <w:p w:rsidR="00CD34AF" w:rsidRPr="00CD34AF" w:rsidRDefault="00CD34AF" w:rsidP="00C965C7">
      <w:pPr>
        <w:pStyle w:val="H23GR"/>
      </w:pPr>
      <w:r w:rsidRPr="00CD34AF">
        <w:tab/>
      </w:r>
      <w:r w:rsidRPr="00CD34AF">
        <w:tab/>
        <w:t>Техническая помощь</w:t>
      </w:r>
    </w:p>
    <w:p w:rsidR="00CD34AF" w:rsidRPr="00CD34AF" w:rsidRDefault="00CD34AF" w:rsidP="00CD34AF">
      <w:pPr>
        <w:pStyle w:val="SingleTxtG"/>
        <w:rPr>
          <w:b/>
          <w:lang w:val="ru-RU"/>
        </w:rPr>
      </w:pPr>
      <w:r w:rsidRPr="00CD34AF">
        <w:rPr>
          <w:lang w:val="ru-RU"/>
        </w:rPr>
        <w:t>56.</w:t>
      </w:r>
      <w:r w:rsidRPr="00CD34AF">
        <w:rPr>
          <w:lang w:val="ru-RU"/>
        </w:rPr>
        <w:tab/>
      </w:r>
      <w:r w:rsidRPr="00CD34AF">
        <w:rPr>
          <w:b/>
          <w:bCs/>
          <w:lang w:val="ru-RU"/>
        </w:rPr>
        <w:t>Комитет рекомендует государству-участнику обратиться к международному сообществу с просьбой об оказании помощи в осуществлении рекомендаций, содержащихся в настоящих заключительных замечаниях, в соответствии с Повесткой дня в области устойчивого развития на период до 2030</w:t>
      </w:r>
      <w:r w:rsidR="00F376CA">
        <w:rPr>
          <w:b/>
          <w:bCs/>
          <w:lang w:val="ru-RU"/>
        </w:rPr>
        <w:t> </w:t>
      </w:r>
      <w:r w:rsidRPr="00CD34AF">
        <w:rPr>
          <w:b/>
          <w:bCs/>
          <w:lang w:val="ru-RU"/>
        </w:rPr>
        <w:t>года.</w:t>
      </w:r>
    </w:p>
    <w:p w:rsidR="00CD34AF" w:rsidRPr="00CD34AF" w:rsidRDefault="00CD34AF" w:rsidP="00C965C7">
      <w:pPr>
        <w:pStyle w:val="H23GR"/>
      </w:pPr>
      <w:r w:rsidRPr="00CD34AF">
        <w:tab/>
      </w:r>
      <w:r w:rsidRPr="00CD34AF">
        <w:tab/>
        <w:t>Последующие меры в связи с заключительными замечаниями</w:t>
      </w:r>
    </w:p>
    <w:p w:rsidR="00CD34AF" w:rsidRPr="00CD34AF" w:rsidRDefault="00CD34AF" w:rsidP="00CD34AF">
      <w:pPr>
        <w:pStyle w:val="SingleTxtG"/>
        <w:rPr>
          <w:b/>
          <w:lang w:val="ru-RU"/>
        </w:rPr>
      </w:pPr>
      <w:r w:rsidRPr="00CD34AF">
        <w:rPr>
          <w:lang w:val="ru-RU"/>
        </w:rPr>
        <w:t>57.</w:t>
      </w:r>
      <w:r w:rsidRPr="00CD34AF">
        <w:rPr>
          <w:lang w:val="ru-RU"/>
        </w:rPr>
        <w:tab/>
      </w:r>
      <w:r w:rsidRPr="00CD34AF">
        <w:rPr>
          <w:b/>
          <w:bCs/>
          <w:lang w:val="ru-RU"/>
        </w:rPr>
        <w:t>Комитет предлагает государству</w:t>
      </w:r>
      <w:bookmarkStart w:id="0" w:name="_GoBack"/>
      <w:bookmarkEnd w:id="0"/>
      <w:r w:rsidRPr="00CD34AF">
        <w:rPr>
          <w:b/>
          <w:bCs/>
          <w:lang w:val="ru-RU"/>
        </w:rPr>
        <w:t>-участнику представить ему в течение двух лет, т. е. не позднее 1 октября 2020 года, информацию в письменном виде о выполнении рекомендаций, содержащихся в пунктах 8, 20, 38 и 50, выше.</w:t>
      </w:r>
    </w:p>
    <w:p w:rsidR="00CD34AF" w:rsidRPr="00CD34AF" w:rsidRDefault="00CD34AF" w:rsidP="00C965C7">
      <w:pPr>
        <w:pStyle w:val="H23GR"/>
      </w:pPr>
      <w:r w:rsidRPr="00CD34AF">
        <w:tab/>
      </w:r>
      <w:r w:rsidRPr="00CD34AF">
        <w:tab/>
        <w:t>Следующий периодический доклад</w:t>
      </w:r>
    </w:p>
    <w:p w:rsidR="00CD34AF" w:rsidRPr="00CD34AF" w:rsidRDefault="00CD34AF" w:rsidP="00CD34AF">
      <w:pPr>
        <w:pStyle w:val="SingleTxtG"/>
        <w:rPr>
          <w:lang w:val="ru-RU"/>
        </w:rPr>
      </w:pPr>
      <w:r w:rsidRPr="00CD34AF">
        <w:rPr>
          <w:lang w:val="ru-RU"/>
        </w:rPr>
        <w:t>58.</w:t>
      </w:r>
      <w:r w:rsidRPr="00CD34AF">
        <w:rPr>
          <w:lang w:val="ru-RU"/>
        </w:rPr>
        <w:tab/>
      </w:r>
      <w:r w:rsidRPr="00CD34AF">
        <w:rPr>
          <w:b/>
          <w:bCs/>
          <w:lang w:val="ru-RU"/>
        </w:rPr>
        <w:t>Комитет просит государство-участник представить свой второй периодический доклад к 1 октября 2023 года. Для этого государство-участник, возможно, пожелает использовать упрощенную процедуру представления докладов. Комитет обращает внимание государства-участника на свои согласованные руководящие принципы подготовки документов по конкретным договорам (HRI/GEN.2/Rev.6).</w:t>
      </w:r>
    </w:p>
    <w:p w:rsidR="00381C24" w:rsidRPr="00CD34AF" w:rsidRDefault="00CD34AF" w:rsidP="00CD34AF">
      <w:pPr>
        <w:pStyle w:val="SingleTxtGR"/>
        <w:spacing w:before="240" w:after="0"/>
        <w:jc w:val="center"/>
        <w:rPr>
          <w:u w:val="single"/>
        </w:rPr>
      </w:pPr>
      <w:r>
        <w:tab/>
      </w:r>
      <w:r>
        <w:rPr>
          <w:u w:val="single"/>
        </w:rPr>
        <w:tab/>
      </w:r>
      <w:r>
        <w:rPr>
          <w:u w:val="single"/>
        </w:rPr>
        <w:tab/>
      </w:r>
      <w:r>
        <w:rPr>
          <w:u w:val="single"/>
        </w:rPr>
        <w:tab/>
      </w:r>
    </w:p>
    <w:sectPr w:rsidR="00381C24" w:rsidRPr="00CD34AF" w:rsidSect="00CD34A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47" w:rsidRPr="00A312BC" w:rsidRDefault="00521447" w:rsidP="00A312BC"/>
  </w:endnote>
  <w:endnote w:type="continuationSeparator" w:id="0">
    <w:p w:rsidR="00521447" w:rsidRPr="00A312BC" w:rsidRDefault="0052144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AF" w:rsidRPr="00CD34AF" w:rsidRDefault="00CD34AF">
    <w:pPr>
      <w:pStyle w:val="a8"/>
    </w:pPr>
    <w:r w:rsidRPr="00CD34AF">
      <w:rPr>
        <w:b/>
        <w:sz w:val="18"/>
      </w:rPr>
      <w:fldChar w:fldCharType="begin"/>
    </w:r>
    <w:r w:rsidRPr="00CD34AF">
      <w:rPr>
        <w:b/>
        <w:sz w:val="18"/>
      </w:rPr>
      <w:instrText xml:space="preserve"> PAGE  \* MERGEFORMAT </w:instrText>
    </w:r>
    <w:r w:rsidRPr="00CD34AF">
      <w:rPr>
        <w:b/>
        <w:sz w:val="18"/>
      </w:rPr>
      <w:fldChar w:fldCharType="separate"/>
    </w:r>
    <w:r w:rsidR="00095AAB">
      <w:rPr>
        <w:b/>
        <w:noProof/>
        <w:sz w:val="18"/>
      </w:rPr>
      <w:t>12</w:t>
    </w:r>
    <w:r w:rsidRPr="00CD34AF">
      <w:rPr>
        <w:b/>
        <w:sz w:val="18"/>
      </w:rPr>
      <w:fldChar w:fldCharType="end"/>
    </w:r>
    <w:r>
      <w:rPr>
        <w:b/>
        <w:sz w:val="18"/>
      </w:rPr>
      <w:tab/>
    </w:r>
    <w:r>
      <w:t>GE.18-17104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AF" w:rsidRPr="00CD34AF" w:rsidRDefault="00CD34AF" w:rsidP="00CD34AF">
    <w:pPr>
      <w:pStyle w:val="a8"/>
      <w:tabs>
        <w:tab w:val="clear" w:pos="9639"/>
        <w:tab w:val="right" w:pos="9638"/>
      </w:tabs>
      <w:rPr>
        <w:b/>
        <w:sz w:val="18"/>
      </w:rPr>
    </w:pPr>
    <w:r>
      <w:t>GE.18-17104</w:t>
    </w:r>
    <w:r>
      <w:tab/>
    </w:r>
    <w:r w:rsidRPr="00CD34AF">
      <w:rPr>
        <w:b/>
        <w:sz w:val="18"/>
      </w:rPr>
      <w:fldChar w:fldCharType="begin"/>
    </w:r>
    <w:r w:rsidRPr="00CD34AF">
      <w:rPr>
        <w:b/>
        <w:sz w:val="18"/>
      </w:rPr>
      <w:instrText xml:space="preserve"> PAGE  \* MERGEFORMAT </w:instrText>
    </w:r>
    <w:r w:rsidRPr="00CD34AF">
      <w:rPr>
        <w:b/>
        <w:sz w:val="18"/>
      </w:rPr>
      <w:fldChar w:fldCharType="separate"/>
    </w:r>
    <w:r w:rsidR="00095AAB">
      <w:rPr>
        <w:b/>
        <w:noProof/>
        <w:sz w:val="18"/>
      </w:rPr>
      <w:t>11</w:t>
    </w:r>
    <w:r w:rsidRPr="00CD34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D34AF" w:rsidRDefault="00CD34AF" w:rsidP="00CD34A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17104  (</w:t>
    </w:r>
    <w:proofErr w:type="gramEnd"/>
    <w:r>
      <w:t>R)</w:t>
    </w:r>
    <w:r>
      <w:rPr>
        <w:lang w:val="en-US"/>
      </w:rPr>
      <w:t xml:space="preserve">  011118  011118</w:t>
    </w:r>
    <w:r>
      <w:br/>
    </w:r>
    <w:r w:rsidRPr="00CD34AF">
      <w:rPr>
        <w:rFonts w:ascii="C39T30Lfz" w:hAnsi="C39T30Lfz"/>
        <w:kern w:val="14"/>
        <w:sz w:val="56"/>
      </w:rPr>
      <w:t></w:t>
    </w:r>
    <w:r w:rsidRPr="00CD34AF">
      <w:rPr>
        <w:rFonts w:ascii="C39T30Lfz" w:hAnsi="C39T30Lfz"/>
        <w:kern w:val="14"/>
        <w:sz w:val="56"/>
      </w:rPr>
      <w:t></w:t>
    </w:r>
    <w:r w:rsidRPr="00CD34AF">
      <w:rPr>
        <w:rFonts w:ascii="C39T30Lfz" w:hAnsi="C39T30Lfz"/>
        <w:kern w:val="14"/>
        <w:sz w:val="56"/>
      </w:rPr>
      <w:t></w:t>
    </w:r>
    <w:r w:rsidRPr="00CD34AF">
      <w:rPr>
        <w:rFonts w:ascii="C39T30Lfz" w:hAnsi="C39T30Lfz"/>
        <w:kern w:val="14"/>
        <w:sz w:val="56"/>
      </w:rPr>
      <w:t></w:t>
    </w:r>
    <w:r w:rsidRPr="00CD34AF">
      <w:rPr>
        <w:rFonts w:ascii="C39T30Lfz" w:hAnsi="C39T30Lfz"/>
        <w:kern w:val="14"/>
        <w:sz w:val="56"/>
      </w:rPr>
      <w:t></w:t>
    </w:r>
    <w:r w:rsidRPr="00CD34AF">
      <w:rPr>
        <w:rFonts w:ascii="C39T30Lfz" w:hAnsi="C39T30Lfz"/>
        <w:kern w:val="14"/>
        <w:sz w:val="56"/>
      </w:rPr>
      <w:t></w:t>
    </w:r>
    <w:r w:rsidRPr="00CD34AF">
      <w:rPr>
        <w:rFonts w:ascii="C39T30Lfz" w:hAnsi="C39T30Lfz"/>
        <w:kern w:val="14"/>
        <w:sz w:val="56"/>
      </w:rPr>
      <w:t></w:t>
    </w:r>
    <w:r w:rsidRPr="00CD34AF">
      <w:rPr>
        <w:rFonts w:ascii="C39T30Lfz" w:hAnsi="C39T30Lfz"/>
        <w:kern w:val="14"/>
        <w:sz w:val="56"/>
      </w:rPr>
      <w:t></w:t>
    </w:r>
    <w:r w:rsidRPr="00CD34A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MW/C/MDG/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DG/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47" w:rsidRPr="001075E9" w:rsidRDefault="00521447" w:rsidP="001075E9">
      <w:pPr>
        <w:tabs>
          <w:tab w:val="right" w:pos="2155"/>
        </w:tabs>
        <w:spacing w:after="80" w:line="240" w:lineRule="auto"/>
        <w:ind w:left="680"/>
        <w:rPr>
          <w:u w:val="single"/>
        </w:rPr>
      </w:pPr>
      <w:r>
        <w:rPr>
          <w:u w:val="single"/>
        </w:rPr>
        <w:tab/>
      </w:r>
    </w:p>
  </w:footnote>
  <w:footnote w:type="continuationSeparator" w:id="0">
    <w:p w:rsidR="00521447" w:rsidRDefault="00521447" w:rsidP="00407B78">
      <w:pPr>
        <w:tabs>
          <w:tab w:val="right" w:pos="2155"/>
        </w:tabs>
        <w:spacing w:after="80"/>
        <w:ind w:left="680"/>
        <w:rPr>
          <w:u w:val="single"/>
        </w:rPr>
      </w:pPr>
      <w:r>
        <w:rPr>
          <w:u w:val="single"/>
        </w:rPr>
        <w:tab/>
      </w:r>
    </w:p>
  </w:footnote>
  <w:footnote w:id="1">
    <w:p w:rsidR="00CD34AF" w:rsidRPr="007A32C9" w:rsidRDefault="00CD34AF" w:rsidP="00CD34AF">
      <w:pPr>
        <w:pStyle w:val="ad"/>
      </w:pPr>
      <w:r>
        <w:tab/>
        <w:t>*</w:t>
      </w:r>
      <w:r>
        <w:tab/>
        <w:t>Приняты Комитетом на его двадцать девятой сессии (3–12 сентября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AF" w:rsidRPr="00CD34AF" w:rsidRDefault="00CD34AF">
    <w:pPr>
      <w:pStyle w:val="a5"/>
    </w:pPr>
    <w:fldSimple w:instr=" TITLE  \* MERGEFORMAT ">
      <w:r w:rsidR="00095AAB">
        <w:t>CMW/C/MDG/CO/1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AF" w:rsidRPr="00CD34AF" w:rsidRDefault="00CD34AF" w:rsidP="00CD34AF">
    <w:pPr>
      <w:pStyle w:val="a5"/>
      <w:jc w:val="right"/>
    </w:pPr>
    <w:fldSimple w:instr=" TITLE  \* MERGEFORMAT ">
      <w:r w:rsidR="00095AAB">
        <w:t>CMW/C/MDG/CO/1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47"/>
    <w:rsid w:val="00033EE1"/>
    <w:rsid w:val="00042B72"/>
    <w:rsid w:val="000558BD"/>
    <w:rsid w:val="00095AAB"/>
    <w:rsid w:val="000B57E7"/>
    <w:rsid w:val="000B6373"/>
    <w:rsid w:val="000F09DF"/>
    <w:rsid w:val="000F61B2"/>
    <w:rsid w:val="001075E9"/>
    <w:rsid w:val="00180183"/>
    <w:rsid w:val="0018024D"/>
    <w:rsid w:val="0018649F"/>
    <w:rsid w:val="00196389"/>
    <w:rsid w:val="001B3EF6"/>
    <w:rsid w:val="001C6847"/>
    <w:rsid w:val="001C7A89"/>
    <w:rsid w:val="002A2EFC"/>
    <w:rsid w:val="002B74B1"/>
    <w:rsid w:val="002C0E18"/>
    <w:rsid w:val="002D5AAC"/>
    <w:rsid w:val="002E5067"/>
    <w:rsid w:val="002F405F"/>
    <w:rsid w:val="002F7EEC"/>
    <w:rsid w:val="00301299"/>
    <w:rsid w:val="00305C08"/>
    <w:rsid w:val="00307FB6"/>
    <w:rsid w:val="00317339"/>
    <w:rsid w:val="00322004"/>
    <w:rsid w:val="003402C2"/>
    <w:rsid w:val="003414A1"/>
    <w:rsid w:val="00381C24"/>
    <w:rsid w:val="003958D0"/>
    <w:rsid w:val="003B00E5"/>
    <w:rsid w:val="00407B78"/>
    <w:rsid w:val="004102E9"/>
    <w:rsid w:val="00424203"/>
    <w:rsid w:val="00447BD8"/>
    <w:rsid w:val="00452493"/>
    <w:rsid w:val="00453318"/>
    <w:rsid w:val="00454E07"/>
    <w:rsid w:val="00472C5C"/>
    <w:rsid w:val="004B3A26"/>
    <w:rsid w:val="0050108D"/>
    <w:rsid w:val="00513081"/>
    <w:rsid w:val="00517901"/>
    <w:rsid w:val="00521447"/>
    <w:rsid w:val="00526683"/>
    <w:rsid w:val="005709E0"/>
    <w:rsid w:val="00572E19"/>
    <w:rsid w:val="005961C8"/>
    <w:rsid w:val="005966F1"/>
    <w:rsid w:val="005D7914"/>
    <w:rsid w:val="005E2B41"/>
    <w:rsid w:val="005F0B42"/>
    <w:rsid w:val="00636A7C"/>
    <w:rsid w:val="00681A10"/>
    <w:rsid w:val="00690B89"/>
    <w:rsid w:val="006A1ED8"/>
    <w:rsid w:val="006A7CCC"/>
    <w:rsid w:val="006C2031"/>
    <w:rsid w:val="006C6846"/>
    <w:rsid w:val="006D461A"/>
    <w:rsid w:val="006D479F"/>
    <w:rsid w:val="006E6002"/>
    <w:rsid w:val="006F35EE"/>
    <w:rsid w:val="007021FF"/>
    <w:rsid w:val="00712895"/>
    <w:rsid w:val="00734ACB"/>
    <w:rsid w:val="00757357"/>
    <w:rsid w:val="007A2AE0"/>
    <w:rsid w:val="007A5464"/>
    <w:rsid w:val="00806737"/>
    <w:rsid w:val="00825F8D"/>
    <w:rsid w:val="00834B71"/>
    <w:rsid w:val="00837F45"/>
    <w:rsid w:val="0086445C"/>
    <w:rsid w:val="00894693"/>
    <w:rsid w:val="008A08D7"/>
    <w:rsid w:val="008B1A2D"/>
    <w:rsid w:val="008B6909"/>
    <w:rsid w:val="00900A96"/>
    <w:rsid w:val="00906890"/>
    <w:rsid w:val="00911BE4"/>
    <w:rsid w:val="00951972"/>
    <w:rsid w:val="009608F3"/>
    <w:rsid w:val="0098262B"/>
    <w:rsid w:val="009A24AC"/>
    <w:rsid w:val="009D78CB"/>
    <w:rsid w:val="00A14DA8"/>
    <w:rsid w:val="00A312BC"/>
    <w:rsid w:val="00A543C6"/>
    <w:rsid w:val="00A81A6E"/>
    <w:rsid w:val="00A84021"/>
    <w:rsid w:val="00A84D35"/>
    <w:rsid w:val="00A917B3"/>
    <w:rsid w:val="00A92969"/>
    <w:rsid w:val="00AB4B51"/>
    <w:rsid w:val="00B10CC7"/>
    <w:rsid w:val="00B36DF7"/>
    <w:rsid w:val="00B539E7"/>
    <w:rsid w:val="00B62458"/>
    <w:rsid w:val="00BA5D82"/>
    <w:rsid w:val="00BC18B2"/>
    <w:rsid w:val="00BD33EE"/>
    <w:rsid w:val="00BD3AA6"/>
    <w:rsid w:val="00C106D6"/>
    <w:rsid w:val="00C60F0C"/>
    <w:rsid w:val="00C805C9"/>
    <w:rsid w:val="00C92939"/>
    <w:rsid w:val="00C9353C"/>
    <w:rsid w:val="00C965C7"/>
    <w:rsid w:val="00CA1679"/>
    <w:rsid w:val="00CB151C"/>
    <w:rsid w:val="00CD34AF"/>
    <w:rsid w:val="00CE5A1A"/>
    <w:rsid w:val="00CF55F6"/>
    <w:rsid w:val="00D33D63"/>
    <w:rsid w:val="00D40EFD"/>
    <w:rsid w:val="00D90028"/>
    <w:rsid w:val="00D90138"/>
    <w:rsid w:val="00DD78D1"/>
    <w:rsid w:val="00DE32CD"/>
    <w:rsid w:val="00DF71B9"/>
    <w:rsid w:val="00E73F76"/>
    <w:rsid w:val="00EA2C9F"/>
    <w:rsid w:val="00EA420E"/>
    <w:rsid w:val="00EA5E41"/>
    <w:rsid w:val="00ED0BDA"/>
    <w:rsid w:val="00EE7AC6"/>
    <w:rsid w:val="00EF1360"/>
    <w:rsid w:val="00EF3220"/>
    <w:rsid w:val="00F376CA"/>
    <w:rsid w:val="00F43903"/>
    <w:rsid w:val="00F93FF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4A6150"/>
  <w15:docId w15:val="{395A7EB8-28CB-495E-BE79-BE16F93C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6C6846"/>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D40EF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F93FFB"/>
    <w:pPr>
      <w:keepNext/>
      <w:outlineLvl w:val="1"/>
    </w:pPr>
    <w:rPr>
      <w:rFonts w:cs="Arial"/>
      <w:bCs/>
      <w:iCs/>
      <w:szCs w:val="28"/>
    </w:rPr>
  </w:style>
  <w:style w:type="paragraph" w:styleId="3">
    <w:name w:val="heading 3"/>
    <w:basedOn w:val="a"/>
    <w:next w:val="a"/>
    <w:semiHidden/>
    <w:rsid w:val="00F93FFB"/>
    <w:pPr>
      <w:keepNext/>
      <w:spacing w:before="240" w:after="60"/>
      <w:outlineLvl w:val="2"/>
    </w:pPr>
    <w:rPr>
      <w:rFonts w:ascii="Arial" w:hAnsi="Arial" w:cs="Arial"/>
      <w:b/>
      <w:bCs/>
      <w:sz w:val="26"/>
      <w:szCs w:val="26"/>
    </w:rPr>
  </w:style>
  <w:style w:type="paragraph" w:styleId="4">
    <w:name w:val="heading 4"/>
    <w:basedOn w:val="a"/>
    <w:next w:val="a"/>
    <w:semiHidden/>
    <w:rsid w:val="00F93FFB"/>
    <w:pPr>
      <w:keepNext/>
      <w:spacing w:before="240" w:after="60"/>
      <w:outlineLvl w:val="3"/>
    </w:pPr>
    <w:rPr>
      <w:b/>
      <w:bCs/>
      <w:sz w:val="28"/>
      <w:szCs w:val="28"/>
    </w:rPr>
  </w:style>
  <w:style w:type="paragraph" w:styleId="5">
    <w:name w:val="heading 5"/>
    <w:basedOn w:val="a"/>
    <w:next w:val="a"/>
    <w:semiHidden/>
    <w:rsid w:val="00F93FFB"/>
    <w:pPr>
      <w:spacing w:before="240" w:after="60"/>
      <w:outlineLvl w:val="4"/>
    </w:pPr>
    <w:rPr>
      <w:b/>
      <w:bCs/>
      <w:i/>
      <w:iCs/>
      <w:sz w:val="26"/>
      <w:szCs w:val="26"/>
    </w:rPr>
  </w:style>
  <w:style w:type="paragraph" w:styleId="6">
    <w:name w:val="heading 6"/>
    <w:basedOn w:val="a"/>
    <w:next w:val="a"/>
    <w:semiHidden/>
    <w:rsid w:val="00F93FFB"/>
    <w:pPr>
      <w:spacing w:before="240" w:after="60"/>
      <w:outlineLvl w:val="5"/>
    </w:pPr>
    <w:rPr>
      <w:b/>
      <w:bCs/>
      <w:sz w:val="22"/>
    </w:rPr>
  </w:style>
  <w:style w:type="paragraph" w:styleId="7">
    <w:name w:val="heading 7"/>
    <w:basedOn w:val="a"/>
    <w:next w:val="a"/>
    <w:semiHidden/>
    <w:rsid w:val="00F93FFB"/>
    <w:pPr>
      <w:spacing w:before="240" w:after="60"/>
      <w:outlineLvl w:val="6"/>
    </w:pPr>
    <w:rPr>
      <w:sz w:val="24"/>
      <w:szCs w:val="24"/>
    </w:rPr>
  </w:style>
  <w:style w:type="paragraph" w:styleId="8">
    <w:name w:val="heading 8"/>
    <w:basedOn w:val="a"/>
    <w:next w:val="a"/>
    <w:semiHidden/>
    <w:rsid w:val="00F93FFB"/>
    <w:pPr>
      <w:spacing w:before="240" w:after="60"/>
      <w:outlineLvl w:val="7"/>
    </w:pPr>
    <w:rPr>
      <w:i/>
      <w:iCs/>
      <w:sz w:val="24"/>
      <w:szCs w:val="24"/>
    </w:rPr>
  </w:style>
  <w:style w:type="paragraph" w:styleId="9">
    <w:name w:val="heading 9"/>
    <w:basedOn w:val="a"/>
    <w:next w:val="a"/>
    <w:semiHidden/>
    <w:rsid w:val="00F93FFB"/>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F93FFB"/>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6C6846"/>
    <w:rPr>
      <w:rFonts w:ascii="Tahoma" w:eastAsiaTheme="minorHAnsi" w:hAnsi="Tahoma" w:cs="Tahoma"/>
      <w:sz w:val="16"/>
      <w:szCs w:val="16"/>
      <w:lang w:val="ru-RU" w:eastAsia="en-US"/>
    </w:rPr>
  </w:style>
  <w:style w:type="paragraph" w:customStyle="1" w:styleId="HMGR">
    <w:name w:val="_ H __M_GR"/>
    <w:basedOn w:val="a"/>
    <w:next w:val="a"/>
    <w:qFormat/>
    <w:rsid w:val="00D40EFD"/>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D40EFD"/>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D40EFD"/>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D40EFD"/>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D40EFD"/>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D40EFD"/>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C6846"/>
    <w:pPr>
      <w:spacing w:after="120"/>
      <w:ind w:left="1134" w:right="1134"/>
      <w:jc w:val="both"/>
    </w:pPr>
    <w:rPr>
      <w:rFonts w:eastAsia="Times New Roman" w:cs="Times New Roman"/>
      <w:szCs w:val="20"/>
    </w:rPr>
  </w:style>
  <w:style w:type="paragraph" w:customStyle="1" w:styleId="SLGR">
    <w:name w:val="__S_L_GR"/>
    <w:basedOn w:val="a"/>
    <w:next w:val="a"/>
    <w:qFormat/>
    <w:rsid w:val="00D40EFD"/>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D40EFD"/>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D40EFD"/>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D40EFD"/>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C6846"/>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D40EF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D40EF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D40EFD"/>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D40EFD"/>
    <w:rPr>
      <w:b/>
      <w:sz w:val="18"/>
      <w:lang w:val="en-GB" w:eastAsia="ru-RU"/>
    </w:rPr>
  </w:style>
  <w:style w:type="character" w:styleId="a7">
    <w:name w:val="page number"/>
    <w:aliases w:val="7_GR"/>
    <w:basedOn w:val="a0"/>
    <w:qFormat/>
    <w:rsid w:val="00D40EFD"/>
    <w:rPr>
      <w:rFonts w:ascii="Times New Roman" w:hAnsi="Times New Roman"/>
      <w:b/>
      <w:sz w:val="18"/>
    </w:rPr>
  </w:style>
  <w:style w:type="paragraph" w:styleId="a8">
    <w:name w:val="footer"/>
    <w:aliases w:val="3_GR"/>
    <w:basedOn w:val="a"/>
    <w:link w:val="a9"/>
    <w:qFormat/>
    <w:rsid w:val="00D40EFD"/>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D40EFD"/>
    <w:rPr>
      <w:sz w:val="16"/>
      <w:lang w:val="en-GB" w:eastAsia="ru-RU"/>
    </w:rPr>
  </w:style>
  <w:style w:type="character" w:styleId="aa">
    <w:name w:val="footnote reference"/>
    <w:aliases w:val="4_GR,4_G,Ref,de nota al pie,Footnote Reference Number"/>
    <w:basedOn w:val="a0"/>
    <w:qFormat/>
    <w:rsid w:val="00D40EFD"/>
    <w:rPr>
      <w:rFonts w:ascii="Times New Roman" w:hAnsi="Times New Roman"/>
      <w:dstrike w:val="0"/>
      <w:sz w:val="18"/>
      <w:vertAlign w:val="superscript"/>
    </w:rPr>
  </w:style>
  <w:style w:type="character" w:styleId="ab">
    <w:name w:val="endnote reference"/>
    <w:aliases w:val="1_GR"/>
    <w:basedOn w:val="aa"/>
    <w:qFormat/>
    <w:rsid w:val="00D40EFD"/>
    <w:rPr>
      <w:rFonts w:ascii="Times New Roman" w:hAnsi="Times New Roman"/>
      <w:dstrike w:val="0"/>
      <w:sz w:val="18"/>
      <w:vertAlign w:val="superscript"/>
    </w:rPr>
  </w:style>
  <w:style w:type="table" w:styleId="ac">
    <w:name w:val="Table Grid"/>
    <w:basedOn w:val="a1"/>
    <w:uiPriority w:val="59"/>
    <w:rsid w:val="00D40EFD"/>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 Char Char,single space,footnote text,Footnote reference,FA Fu,Footnote Text Char Char Char Char Char,Footnote Text Char Char Char Car,Footnote Text Char Char Char Car Car Car Car Car Car"/>
    <w:basedOn w:val="a"/>
    <w:link w:val="ae"/>
    <w:qFormat/>
    <w:rsid w:val="00D40EFD"/>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D40EFD"/>
    <w:rPr>
      <w:sz w:val="18"/>
      <w:lang w:val="ru-RU" w:eastAsia="ru-RU"/>
    </w:rPr>
  </w:style>
  <w:style w:type="paragraph" w:styleId="af">
    <w:name w:val="endnote text"/>
    <w:aliases w:val="2_GR"/>
    <w:basedOn w:val="ad"/>
    <w:link w:val="af0"/>
    <w:qFormat/>
    <w:rsid w:val="00D40EFD"/>
  </w:style>
  <w:style w:type="character" w:customStyle="1" w:styleId="af0">
    <w:name w:val="Текст концевой сноски Знак"/>
    <w:aliases w:val="2_GR Знак"/>
    <w:basedOn w:val="a0"/>
    <w:link w:val="af"/>
    <w:rsid w:val="00D40EFD"/>
    <w:rPr>
      <w:sz w:val="18"/>
      <w:lang w:val="ru-RU" w:eastAsia="ru-RU"/>
    </w:rPr>
  </w:style>
  <w:style w:type="character" w:customStyle="1" w:styleId="10">
    <w:name w:val="Заголовок 1 Знак"/>
    <w:aliases w:val="Table_GR Знак"/>
    <w:basedOn w:val="a0"/>
    <w:link w:val="1"/>
    <w:rsid w:val="00D40EFD"/>
    <w:rPr>
      <w:rFonts w:cs="Arial"/>
      <w:b/>
      <w:bCs/>
      <w:szCs w:val="32"/>
      <w:lang w:val="ru-RU" w:eastAsia="ru-RU"/>
    </w:rPr>
  </w:style>
  <w:style w:type="character" w:styleId="af1">
    <w:name w:val="Hyperlink"/>
    <w:basedOn w:val="a0"/>
    <w:rsid w:val="00D40EFD"/>
    <w:rPr>
      <w:color w:val="0000FF" w:themeColor="hyperlink"/>
      <w:u w:val="none"/>
    </w:rPr>
  </w:style>
  <w:style w:type="character" w:styleId="af2">
    <w:name w:val="FollowedHyperlink"/>
    <w:basedOn w:val="a0"/>
    <w:rsid w:val="00D40EFD"/>
    <w:rPr>
      <w:color w:val="800080" w:themeColor="followedHyperlink"/>
      <w:u w:val="none"/>
    </w:rPr>
  </w:style>
  <w:style w:type="paragraph" w:customStyle="1" w:styleId="HChG">
    <w:name w:val="_ H _Ch_G"/>
    <w:basedOn w:val="a"/>
    <w:next w:val="a"/>
    <w:qFormat/>
    <w:rsid w:val="00CD34AF"/>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H1G">
    <w:name w:val="_ H_1_G"/>
    <w:basedOn w:val="a"/>
    <w:next w:val="a"/>
    <w:link w:val="H1GChar"/>
    <w:qFormat/>
    <w:rsid w:val="00CD34AF"/>
    <w:pPr>
      <w:keepNext/>
      <w:keepLines/>
      <w:tabs>
        <w:tab w:val="right" w:pos="851"/>
      </w:tabs>
      <w:spacing w:before="360" w:after="240" w:line="270" w:lineRule="exact"/>
      <w:ind w:left="1134" w:right="1134" w:hanging="1134"/>
    </w:pPr>
    <w:rPr>
      <w:rFonts w:eastAsia="Times New Roman" w:cs="Times New Roman"/>
      <w:b/>
      <w:sz w:val="24"/>
      <w:szCs w:val="20"/>
      <w:lang w:val="fr-CH"/>
    </w:rPr>
  </w:style>
  <w:style w:type="paragraph" w:customStyle="1" w:styleId="H23G">
    <w:name w:val="_ H_2/3_G"/>
    <w:basedOn w:val="a"/>
    <w:next w:val="a"/>
    <w:link w:val="H23GChar"/>
    <w:qFormat/>
    <w:rsid w:val="00CD34AF"/>
    <w:pPr>
      <w:keepNext/>
      <w:keepLines/>
      <w:tabs>
        <w:tab w:val="right" w:pos="851"/>
      </w:tabs>
      <w:spacing w:before="240" w:after="120" w:line="240" w:lineRule="exact"/>
      <w:ind w:left="1134" w:right="1134" w:hanging="1134"/>
    </w:pPr>
    <w:rPr>
      <w:rFonts w:eastAsia="Times New Roman" w:cs="Times New Roman"/>
      <w:b/>
      <w:szCs w:val="20"/>
      <w:lang w:val="fr-CH"/>
    </w:rPr>
  </w:style>
  <w:style w:type="paragraph" w:customStyle="1" w:styleId="SingleTxtG">
    <w:name w:val="_ Single Txt_G"/>
    <w:basedOn w:val="a"/>
    <w:link w:val="SingleTxtGChar"/>
    <w:qFormat/>
    <w:rsid w:val="00CD34AF"/>
    <w:pPr>
      <w:spacing w:after="120"/>
      <w:ind w:left="1134" w:right="1134"/>
      <w:jc w:val="both"/>
    </w:pPr>
    <w:rPr>
      <w:rFonts w:eastAsia="Times New Roman" w:cs="Times New Roman"/>
      <w:szCs w:val="20"/>
      <w:lang w:val="fr-CH"/>
    </w:rPr>
  </w:style>
  <w:style w:type="character" w:customStyle="1" w:styleId="11">
    <w:name w:val="Текст сноски Знак1"/>
    <w:aliases w:val="5_G Знак,Footnote Text Char Char Char Знак,single space Знак,footnote text Знак,Текст сноски Знак Знак,Footnote reference Знак,FA Fu Знак,Footnote Text Char Char Char Char Char Знак,Footnote Text Char Char Char Car Знак"/>
    <w:rsid w:val="00CD34AF"/>
    <w:rPr>
      <w:sz w:val="18"/>
      <w:lang w:val="fr-CH" w:eastAsia="en-US"/>
    </w:rPr>
  </w:style>
  <w:style w:type="character" w:customStyle="1" w:styleId="H1GChar">
    <w:name w:val="_ H_1_G Char"/>
    <w:link w:val="H1G"/>
    <w:rsid w:val="00CD34AF"/>
    <w:rPr>
      <w:b/>
      <w:sz w:val="24"/>
      <w:lang w:val="fr-CH" w:eastAsia="en-US"/>
    </w:rPr>
  </w:style>
  <w:style w:type="character" w:customStyle="1" w:styleId="H23GChar">
    <w:name w:val="_ H_2/3_G Char"/>
    <w:link w:val="H23G"/>
    <w:rsid w:val="00CD34AF"/>
    <w:rPr>
      <w:b/>
      <w:lang w:val="fr-CH" w:eastAsia="en-US"/>
    </w:rPr>
  </w:style>
  <w:style w:type="character" w:customStyle="1" w:styleId="SingleTxtGChar">
    <w:name w:val="_ Single Txt_G Char"/>
    <w:link w:val="SingleTxtG"/>
    <w:locked/>
    <w:rsid w:val="00CD34AF"/>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2</TotalTime>
  <Pages>13</Pages>
  <Words>4795</Words>
  <Characters>33722</Characters>
  <Application>Microsoft Office Word</Application>
  <DocSecurity>0</DocSecurity>
  <Lines>629</Lines>
  <Paragraphs>182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CMW/C/MDG/CO/1</vt:lpstr>
      <vt:lpstr>A/</vt:lpstr>
      <vt:lpstr>A/</vt:lpstr>
    </vt:vector>
  </TitlesOfParts>
  <Company>DCM</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CMW/C/MDG/CO/1</dc:title>
  <dc:subject/>
  <dc:creator>Svetlana PROKOUDINA</dc:creator>
  <cp:keywords/>
  <cp:lastModifiedBy>Svetlana Prokoudina</cp:lastModifiedBy>
  <cp:revision>3</cp:revision>
  <cp:lastPrinted>2018-11-01T13:49:00Z</cp:lastPrinted>
  <dcterms:created xsi:type="dcterms:W3CDTF">2018-11-01T13:49:00Z</dcterms:created>
  <dcterms:modified xsi:type="dcterms:W3CDTF">2018-11-01T13:52:00Z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