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E55473"/>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E55473" w:rsidP="00E55473">
            <w:pPr>
              <w:jc w:val="right"/>
            </w:pPr>
            <w:r w:rsidRPr="00E55473">
              <w:rPr>
                <w:sz w:val="40"/>
              </w:rPr>
              <w:t>CAT</w:t>
            </w:r>
            <w:r>
              <w:t>/C/LBN/CO/1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00E55473">
              <w:rPr>
                <w:b/>
                <w:sz w:val="34"/>
                <w:szCs w:val="34"/>
              </w:rPr>
              <w:t xml:space="preserve"> </w:t>
            </w:r>
            <w:r w:rsidRPr="0027083C">
              <w:rPr>
                <w:b/>
                <w:sz w:val="34"/>
                <w:szCs w:val="34"/>
              </w:rPr>
              <w:br/>
              <w:t>la torture et autres peines</w:t>
            </w:r>
            <w:r w:rsidR="00E55473">
              <w:rPr>
                <w:b/>
                <w:sz w:val="34"/>
                <w:szCs w:val="34"/>
              </w:rPr>
              <w:t xml:space="preserve"> </w:t>
            </w:r>
            <w:r w:rsidRPr="0027083C">
              <w:rPr>
                <w:b/>
                <w:sz w:val="34"/>
                <w:szCs w:val="34"/>
              </w:rPr>
              <w:br/>
              <w:t>ou traitements cruels,</w:t>
            </w:r>
            <w:r w:rsidR="00E55473">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E55473" w:rsidP="00A704A8">
            <w:pPr>
              <w:spacing w:before="240"/>
            </w:pPr>
            <w:r>
              <w:t>Distr. générale</w:t>
            </w:r>
          </w:p>
          <w:p w:rsidR="00E55473" w:rsidRDefault="00E55473" w:rsidP="00E55473">
            <w:pPr>
              <w:spacing w:line="240" w:lineRule="exact"/>
            </w:pPr>
            <w:r>
              <w:t>30 mai 2017</w:t>
            </w:r>
          </w:p>
          <w:p w:rsidR="00E55473" w:rsidRDefault="00E55473" w:rsidP="00E55473">
            <w:pPr>
              <w:spacing w:line="240" w:lineRule="exact"/>
            </w:pPr>
            <w:r>
              <w:t>Français</w:t>
            </w:r>
          </w:p>
          <w:p w:rsidR="00E55473" w:rsidRPr="00DB58B5" w:rsidRDefault="00E55473" w:rsidP="00E55473">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E55473" w:rsidRPr="009709C9" w:rsidRDefault="00E55473" w:rsidP="00E55473">
      <w:pPr>
        <w:pStyle w:val="HChG"/>
        <w:rPr>
          <w:lang w:val="fr-FR"/>
        </w:rPr>
      </w:pPr>
      <w:r w:rsidRPr="00983F0C">
        <w:rPr>
          <w:lang w:val="fr-FR"/>
        </w:rPr>
        <w:tab/>
      </w:r>
      <w:r w:rsidRPr="00983F0C">
        <w:rPr>
          <w:lang w:val="fr-FR"/>
        </w:rPr>
        <w:tab/>
        <w:t>Observations finales concernant le rapport initial du Liban</w:t>
      </w:r>
      <w:r w:rsidRPr="00E254B0">
        <w:rPr>
          <w:rStyle w:val="Appelnotedebasdep"/>
          <w:b w:val="0"/>
          <w:sz w:val="20"/>
          <w:vertAlign w:val="baseline"/>
        </w:rPr>
        <w:footnoteReference w:customMarkFollows="1" w:id="2"/>
        <w:t>*</w:t>
      </w:r>
    </w:p>
    <w:p w:rsidR="00E55473" w:rsidRPr="009709C9" w:rsidRDefault="00E55473" w:rsidP="00E55473">
      <w:pPr>
        <w:pStyle w:val="SingleTxtG"/>
        <w:rPr>
          <w:lang w:val="fr-FR"/>
        </w:rPr>
      </w:pPr>
      <w:r w:rsidRPr="009709C9">
        <w:rPr>
          <w:lang w:val="fr-FR"/>
        </w:rPr>
        <w:t>1.</w:t>
      </w:r>
      <w:r w:rsidRPr="009709C9">
        <w:rPr>
          <w:lang w:val="fr-FR"/>
        </w:rPr>
        <w:tab/>
        <w:t>Le Comité contre la torture a examiné le rapport initial du Liban (CAT/C/LBN/1) à ses 1509</w:t>
      </w:r>
      <w:r w:rsidRPr="009709C9">
        <w:rPr>
          <w:vertAlign w:val="superscript"/>
          <w:lang w:val="fr-FR"/>
        </w:rPr>
        <w:t>e</w:t>
      </w:r>
      <w:r w:rsidRPr="009709C9">
        <w:rPr>
          <w:lang w:val="fr-FR"/>
        </w:rPr>
        <w:t xml:space="preserve"> et 1512</w:t>
      </w:r>
      <w:r w:rsidRPr="009709C9">
        <w:rPr>
          <w:vertAlign w:val="superscript"/>
          <w:lang w:val="fr-FR"/>
        </w:rPr>
        <w:t>e</w:t>
      </w:r>
      <w:r w:rsidRPr="009709C9">
        <w:rPr>
          <w:lang w:val="fr-FR"/>
        </w:rPr>
        <w:t xml:space="preserve"> séances (voir CAT/C/SR.1509 </w:t>
      </w:r>
      <w:r>
        <w:rPr>
          <w:lang w:val="fr-FR"/>
        </w:rPr>
        <w:t>et</w:t>
      </w:r>
      <w:r w:rsidRPr="009709C9">
        <w:rPr>
          <w:lang w:val="fr-FR"/>
        </w:rPr>
        <w:t xml:space="preserve"> 1512), </w:t>
      </w:r>
      <w:r>
        <w:rPr>
          <w:lang w:val="fr-FR"/>
        </w:rPr>
        <w:t>les</w:t>
      </w:r>
      <w:r w:rsidRPr="009709C9">
        <w:rPr>
          <w:lang w:val="fr-FR"/>
        </w:rPr>
        <w:t xml:space="preserve"> 20 </w:t>
      </w:r>
      <w:r>
        <w:rPr>
          <w:lang w:val="fr-FR"/>
        </w:rPr>
        <w:t>et 21 av</w:t>
      </w:r>
      <w:r w:rsidRPr="009709C9">
        <w:rPr>
          <w:lang w:val="fr-FR"/>
        </w:rPr>
        <w:t xml:space="preserve">ril 2017, </w:t>
      </w:r>
      <w:r>
        <w:rPr>
          <w:lang w:val="fr-FR"/>
        </w:rPr>
        <w:t>et</w:t>
      </w:r>
      <w:r w:rsidRPr="009709C9">
        <w:rPr>
          <w:lang w:val="fr-FR"/>
        </w:rPr>
        <w:t xml:space="preserve"> </w:t>
      </w:r>
      <w:r>
        <w:rPr>
          <w:lang w:val="fr-FR"/>
        </w:rPr>
        <w:t xml:space="preserve">a </w:t>
      </w:r>
      <w:r w:rsidRPr="009709C9">
        <w:rPr>
          <w:lang w:val="fr-FR"/>
        </w:rPr>
        <w:t>adopt</w:t>
      </w:r>
      <w:r>
        <w:rPr>
          <w:lang w:val="fr-FR"/>
        </w:rPr>
        <w:t>é</w:t>
      </w:r>
      <w:r w:rsidRPr="009709C9">
        <w:rPr>
          <w:lang w:val="fr-FR"/>
        </w:rPr>
        <w:t xml:space="preserve"> </w:t>
      </w:r>
      <w:r>
        <w:rPr>
          <w:lang w:val="fr-FR"/>
        </w:rPr>
        <w:t>les</w:t>
      </w:r>
      <w:r w:rsidRPr="009709C9">
        <w:rPr>
          <w:lang w:val="fr-FR"/>
        </w:rPr>
        <w:t xml:space="preserve"> </w:t>
      </w:r>
      <w:r>
        <w:rPr>
          <w:lang w:val="fr-FR"/>
        </w:rPr>
        <w:t>pré</w:t>
      </w:r>
      <w:r w:rsidRPr="009709C9">
        <w:rPr>
          <w:lang w:val="fr-FR"/>
        </w:rPr>
        <w:t>sent</w:t>
      </w:r>
      <w:r>
        <w:rPr>
          <w:lang w:val="fr-FR"/>
        </w:rPr>
        <w:t>es</w:t>
      </w:r>
      <w:r w:rsidRPr="009709C9">
        <w:rPr>
          <w:lang w:val="fr-FR"/>
        </w:rPr>
        <w:t xml:space="preserve"> observations </w:t>
      </w:r>
      <w:r>
        <w:rPr>
          <w:lang w:val="fr-FR"/>
        </w:rPr>
        <w:t>finales à ses</w:t>
      </w:r>
      <w:r w:rsidRPr="009709C9">
        <w:rPr>
          <w:lang w:val="fr-FR"/>
        </w:rPr>
        <w:t xml:space="preserve"> 1532</w:t>
      </w:r>
      <w:r w:rsidRPr="009709C9">
        <w:rPr>
          <w:vertAlign w:val="superscript"/>
          <w:lang w:val="fr-FR"/>
        </w:rPr>
        <w:t>e</w:t>
      </w:r>
      <w:r w:rsidRPr="009709C9">
        <w:rPr>
          <w:lang w:val="fr-FR"/>
        </w:rPr>
        <w:t xml:space="preserve"> </w:t>
      </w:r>
      <w:r>
        <w:rPr>
          <w:lang w:val="fr-FR"/>
        </w:rPr>
        <w:t>et</w:t>
      </w:r>
      <w:r w:rsidRPr="009709C9">
        <w:rPr>
          <w:lang w:val="fr-FR"/>
        </w:rPr>
        <w:t xml:space="preserve"> 1533</w:t>
      </w:r>
      <w:r w:rsidRPr="009709C9">
        <w:rPr>
          <w:vertAlign w:val="superscript"/>
          <w:lang w:val="fr-FR"/>
        </w:rPr>
        <w:t>e</w:t>
      </w:r>
      <w:r>
        <w:rPr>
          <w:lang w:val="fr-FR"/>
        </w:rPr>
        <w:t xml:space="preserve"> </w:t>
      </w:r>
      <w:r w:rsidRPr="009709C9">
        <w:rPr>
          <w:lang w:val="fr-FR"/>
        </w:rPr>
        <w:t>s</w:t>
      </w:r>
      <w:r>
        <w:rPr>
          <w:lang w:val="fr-FR"/>
        </w:rPr>
        <w:t>éances</w:t>
      </w:r>
      <w:r w:rsidRPr="009709C9">
        <w:rPr>
          <w:lang w:val="fr-FR"/>
        </w:rPr>
        <w:t xml:space="preserve">, </w:t>
      </w:r>
      <w:r>
        <w:rPr>
          <w:lang w:val="fr-FR"/>
        </w:rPr>
        <w:t>le</w:t>
      </w:r>
      <w:r w:rsidRPr="009709C9">
        <w:rPr>
          <w:lang w:val="fr-FR"/>
        </w:rPr>
        <w:t xml:space="preserve"> 8</w:t>
      </w:r>
      <w:r>
        <w:rPr>
          <w:lang w:val="fr-FR"/>
        </w:rPr>
        <w:t> mai</w:t>
      </w:r>
      <w:r w:rsidRPr="009709C9">
        <w:rPr>
          <w:lang w:val="fr-FR"/>
        </w:rPr>
        <w:t xml:space="preserve"> 2017.</w:t>
      </w:r>
    </w:p>
    <w:p w:rsidR="00E55473" w:rsidRPr="009709C9" w:rsidRDefault="00E55473" w:rsidP="00B607AE">
      <w:pPr>
        <w:pStyle w:val="H1G"/>
        <w:rPr>
          <w:lang w:val="fr-FR"/>
        </w:rPr>
      </w:pPr>
      <w:r>
        <w:rPr>
          <w:lang w:val="fr-FR"/>
        </w:rPr>
        <w:tab/>
        <w:t>A.</w:t>
      </w:r>
      <w:r w:rsidRPr="009709C9">
        <w:rPr>
          <w:lang w:val="fr-FR"/>
        </w:rPr>
        <w:tab/>
        <w:t>Introduction</w:t>
      </w:r>
    </w:p>
    <w:p w:rsidR="00E55473" w:rsidRPr="00122740" w:rsidRDefault="00E55473" w:rsidP="00E55473">
      <w:pPr>
        <w:pStyle w:val="SingleTxtG"/>
        <w:rPr>
          <w:lang w:val="fr-FR"/>
        </w:rPr>
      </w:pPr>
      <w:r w:rsidRPr="00122740">
        <w:rPr>
          <w:spacing w:val="-3"/>
          <w:lang w:val="fr-FR"/>
        </w:rPr>
        <w:t>2.</w:t>
      </w:r>
      <w:r w:rsidRPr="00122740">
        <w:rPr>
          <w:spacing w:val="-3"/>
          <w:lang w:val="fr-FR"/>
        </w:rPr>
        <w:tab/>
        <w:t xml:space="preserve">Le Comité accueille avec satisfaction le rapport initial du Liban et les informations qu’il </w:t>
      </w:r>
      <w:r w:rsidRPr="00122740">
        <w:rPr>
          <w:lang w:val="fr-FR"/>
        </w:rPr>
        <w:t>contient. Il regrette néanmoins que ce rapport ait été soumis avec plus de quatorze années de</w:t>
      </w:r>
      <w:r w:rsidRPr="00122740">
        <w:rPr>
          <w:spacing w:val="-3"/>
          <w:lang w:val="fr-FR"/>
        </w:rPr>
        <w:t xml:space="preserve"> </w:t>
      </w:r>
      <w:r w:rsidRPr="00122740">
        <w:rPr>
          <w:lang w:val="fr-FR"/>
        </w:rPr>
        <w:t>retard, cela l’ayant empêché de procéder à une analyse périodique de la mise en œuvre de la</w:t>
      </w:r>
      <w:r w:rsidRPr="00122740">
        <w:rPr>
          <w:spacing w:val="-3"/>
          <w:lang w:val="fr-FR"/>
        </w:rPr>
        <w:t xml:space="preserve"> </w:t>
      </w:r>
      <w:r w:rsidRPr="00122740">
        <w:rPr>
          <w:lang w:val="fr-FR"/>
        </w:rPr>
        <w:t>Convention par l’État partie depuis la ratification de celle-ci en 2000, conformément à la procédure d’établissem</w:t>
      </w:r>
      <w:bookmarkStart w:id="0" w:name="_GoBack"/>
      <w:bookmarkEnd w:id="0"/>
      <w:r w:rsidRPr="00122740">
        <w:rPr>
          <w:lang w:val="fr-FR"/>
        </w:rPr>
        <w:t>ent de rapports prévue à l’article 19 de la Convention.</w:t>
      </w:r>
    </w:p>
    <w:p w:rsidR="00E55473" w:rsidRPr="009709C9" w:rsidRDefault="00E55473" w:rsidP="00E55473">
      <w:pPr>
        <w:pStyle w:val="SingleTxtG"/>
        <w:rPr>
          <w:lang w:val="fr-FR"/>
        </w:rPr>
      </w:pPr>
      <w:r>
        <w:rPr>
          <w:lang w:val="fr-FR"/>
        </w:rPr>
        <w:t>3.</w:t>
      </w:r>
      <w:r>
        <w:rPr>
          <w:lang w:val="fr-FR"/>
        </w:rPr>
        <w:tab/>
        <w:t>L</w:t>
      </w:r>
      <w:r w:rsidRPr="009709C9">
        <w:rPr>
          <w:lang w:val="fr-FR"/>
        </w:rPr>
        <w:t xml:space="preserve">e Comité </w:t>
      </w:r>
      <w:r>
        <w:rPr>
          <w:lang w:val="fr-FR"/>
        </w:rPr>
        <w:t>se félicite d’avoir pu engager un</w:t>
      </w:r>
      <w:r w:rsidRPr="009709C9">
        <w:rPr>
          <w:lang w:val="fr-FR"/>
        </w:rPr>
        <w:t xml:space="preserve"> dialogue constructi</w:t>
      </w:r>
      <w:r>
        <w:rPr>
          <w:lang w:val="fr-FR"/>
        </w:rPr>
        <w:t>f</w:t>
      </w:r>
      <w:r w:rsidRPr="009709C9">
        <w:rPr>
          <w:lang w:val="fr-FR"/>
        </w:rPr>
        <w:t xml:space="preserve"> </w:t>
      </w:r>
      <w:r>
        <w:rPr>
          <w:lang w:val="fr-FR"/>
        </w:rPr>
        <w:t>avec la délégation de l’État partie et accueille avec satisfaction les ré</w:t>
      </w:r>
      <w:r w:rsidRPr="009709C9">
        <w:rPr>
          <w:lang w:val="fr-FR"/>
        </w:rPr>
        <w:t xml:space="preserve">ponses </w:t>
      </w:r>
      <w:r w:rsidRPr="00B53B43">
        <w:t>apportées aux questions et aux préoccupations soulevées pendant l</w:t>
      </w:r>
      <w:r>
        <w:t>’</w:t>
      </w:r>
      <w:r w:rsidRPr="00B53B43">
        <w:t>examen du rapport</w:t>
      </w:r>
      <w:r w:rsidRPr="009709C9">
        <w:rPr>
          <w:lang w:val="fr-FR"/>
        </w:rPr>
        <w:t>.</w:t>
      </w:r>
    </w:p>
    <w:p w:rsidR="00E55473" w:rsidRPr="009709C9" w:rsidRDefault="00E55473" w:rsidP="00B607AE">
      <w:pPr>
        <w:pStyle w:val="H1G"/>
        <w:rPr>
          <w:lang w:val="fr-FR"/>
        </w:rPr>
      </w:pPr>
      <w:r w:rsidRPr="009709C9">
        <w:rPr>
          <w:lang w:val="fr-FR"/>
        </w:rPr>
        <w:tab/>
        <w:t>B.</w:t>
      </w:r>
      <w:r w:rsidRPr="009709C9">
        <w:rPr>
          <w:lang w:val="fr-FR"/>
        </w:rPr>
        <w:tab/>
        <w:t>Aspects positifs</w:t>
      </w:r>
    </w:p>
    <w:p w:rsidR="00E55473" w:rsidRPr="009709C9" w:rsidRDefault="00E55473" w:rsidP="00E55473">
      <w:pPr>
        <w:pStyle w:val="SingleTxtG"/>
        <w:keepNext/>
        <w:rPr>
          <w:lang w:val="fr-FR" w:eastAsia="zh-CN"/>
        </w:rPr>
      </w:pPr>
      <w:r w:rsidRPr="009709C9">
        <w:rPr>
          <w:lang w:val="fr-FR" w:eastAsia="zh-CN"/>
        </w:rPr>
        <w:t>4.</w:t>
      </w:r>
      <w:r w:rsidRPr="009709C9">
        <w:rPr>
          <w:lang w:val="fr-FR" w:eastAsia="zh-CN"/>
        </w:rPr>
        <w:tab/>
      </w:r>
      <w:r>
        <w:rPr>
          <w:lang w:val="fr-FR" w:eastAsia="zh-CN"/>
        </w:rPr>
        <w:t>Le</w:t>
      </w:r>
      <w:r w:rsidRPr="009709C9">
        <w:rPr>
          <w:lang w:val="fr-FR" w:eastAsia="zh-CN"/>
        </w:rPr>
        <w:t xml:space="preserve"> Comité note </w:t>
      </w:r>
      <w:r>
        <w:rPr>
          <w:lang w:val="fr-FR" w:eastAsia="zh-CN"/>
        </w:rPr>
        <w:t>avec</w:t>
      </w:r>
      <w:r w:rsidRPr="009709C9">
        <w:rPr>
          <w:lang w:val="fr-FR" w:eastAsia="zh-CN"/>
        </w:rPr>
        <w:t xml:space="preserve"> satisfaction </w:t>
      </w:r>
      <w:r>
        <w:rPr>
          <w:lang w:val="fr-FR" w:eastAsia="zh-CN"/>
        </w:rPr>
        <w:t>que</w:t>
      </w:r>
      <w:r w:rsidRPr="009709C9">
        <w:rPr>
          <w:lang w:val="fr-FR" w:eastAsia="zh-CN"/>
        </w:rPr>
        <w:t xml:space="preserve">, </w:t>
      </w:r>
      <w:r>
        <w:rPr>
          <w:lang w:val="fr-FR" w:eastAsia="zh-CN"/>
        </w:rPr>
        <w:t>depuis l’entrée en vigueur de la Convention pour l’État</w:t>
      </w:r>
      <w:r w:rsidRPr="009709C9">
        <w:rPr>
          <w:lang w:val="fr-FR" w:eastAsia="zh-CN"/>
        </w:rPr>
        <w:t xml:space="preserve"> part</w:t>
      </w:r>
      <w:r>
        <w:rPr>
          <w:lang w:val="fr-FR" w:eastAsia="zh-CN"/>
        </w:rPr>
        <w:t>ie</w:t>
      </w:r>
      <w:r w:rsidRPr="009709C9">
        <w:rPr>
          <w:lang w:val="fr-FR" w:eastAsia="zh-CN"/>
        </w:rPr>
        <w:t xml:space="preserve">, </w:t>
      </w:r>
      <w:r>
        <w:rPr>
          <w:lang w:val="fr-FR" w:eastAsia="zh-CN"/>
        </w:rPr>
        <w:t>celui-ci a ratifié les instruments internationaux ci-après relatifs aux droits de l’homme, ou y a adhéré </w:t>
      </w:r>
      <w:r w:rsidRPr="009709C9">
        <w:rPr>
          <w:lang w:val="fr-FR" w:eastAsia="zh-CN"/>
        </w:rPr>
        <w:t>:</w:t>
      </w:r>
    </w:p>
    <w:p w:rsidR="00E55473" w:rsidRDefault="00E55473" w:rsidP="00E55473">
      <w:pPr>
        <w:pStyle w:val="SingleTxtG"/>
        <w:ind w:firstLine="567"/>
        <w:rPr>
          <w:lang w:val="fr-FR" w:eastAsia="zh-CN"/>
        </w:rPr>
      </w:pPr>
      <w:r w:rsidRPr="009709C9">
        <w:rPr>
          <w:lang w:val="fr-FR" w:eastAsia="zh-CN"/>
        </w:rPr>
        <w:t>a)</w:t>
      </w:r>
      <w:r w:rsidRPr="009709C9">
        <w:rPr>
          <w:lang w:val="fr-FR" w:eastAsia="zh-CN"/>
        </w:rPr>
        <w:tab/>
      </w:r>
      <w:r>
        <w:rPr>
          <w:lang w:val="fr-FR" w:eastAsia="zh-CN"/>
        </w:rPr>
        <w:t>Le Protocole facultatif se rapportant à la Convention contre la torture et autres peines ou traitements cruels, inhumains ou dégradants</w:t>
      </w:r>
      <w:r w:rsidRPr="009709C9">
        <w:rPr>
          <w:lang w:val="fr-FR" w:eastAsia="zh-CN"/>
        </w:rPr>
        <w:t xml:space="preserve">, </w:t>
      </w:r>
      <w:r>
        <w:rPr>
          <w:lang w:val="fr-FR" w:eastAsia="zh-CN"/>
        </w:rPr>
        <w:t>le</w:t>
      </w:r>
      <w:r w:rsidRPr="009709C9">
        <w:rPr>
          <w:lang w:val="fr-FR" w:eastAsia="zh-CN"/>
        </w:rPr>
        <w:t xml:space="preserve"> 22</w:t>
      </w:r>
      <w:r>
        <w:rPr>
          <w:lang w:val="fr-FR" w:eastAsia="zh-CN"/>
        </w:rPr>
        <w:t> d</w:t>
      </w:r>
      <w:r w:rsidRPr="009709C9">
        <w:rPr>
          <w:lang w:val="fr-FR" w:eastAsia="zh-CN"/>
        </w:rPr>
        <w:t>écembre 2008</w:t>
      </w:r>
      <w:r>
        <w:rPr>
          <w:lang w:val="fr-FR" w:eastAsia="zh-CN"/>
        </w:rPr>
        <w:t> </w:t>
      </w:r>
      <w:r w:rsidRPr="009709C9">
        <w:rPr>
          <w:lang w:val="fr-FR" w:eastAsia="zh-CN"/>
        </w:rPr>
        <w:t>;</w:t>
      </w:r>
    </w:p>
    <w:p w:rsidR="00E55473" w:rsidRPr="009709C9" w:rsidRDefault="00E55473" w:rsidP="00E55473">
      <w:pPr>
        <w:pStyle w:val="SingleTxtG"/>
        <w:ind w:firstLine="567"/>
        <w:rPr>
          <w:lang w:val="fr-FR" w:eastAsia="zh-CN"/>
        </w:rPr>
      </w:pPr>
      <w:r w:rsidRPr="009709C9">
        <w:rPr>
          <w:lang w:val="fr-FR" w:eastAsia="zh-CN"/>
        </w:rPr>
        <w:t>b)</w:t>
      </w:r>
      <w:r w:rsidRPr="009709C9">
        <w:rPr>
          <w:lang w:val="fr-FR" w:eastAsia="zh-CN"/>
        </w:rPr>
        <w:tab/>
      </w:r>
      <w:r>
        <w:rPr>
          <w:lang w:val="fr-FR" w:eastAsia="zh-CN"/>
        </w:rPr>
        <w:t>Le Protocole facultatif à la Convention relative aux droits de l’enfant, concernant la vente d’enfants, la prostitution des enfants et la pornographie mettant en scène des enfants</w:t>
      </w:r>
      <w:r w:rsidRPr="009709C9">
        <w:rPr>
          <w:lang w:val="fr-FR" w:eastAsia="zh-CN"/>
        </w:rPr>
        <w:t xml:space="preserve">, </w:t>
      </w:r>
      <w:r>
        <w:rPr>
          <w:lang w:val="fr-FR" w:eastAsia="zh-CN"/>
        </w:rPr>
        <w:t>le 8 n</w:t>
      </w:r>
      <w:r w:rsidRPr="009709C9">
        <w:rPr>
          <w:lang w:val="fr-FR" w:eastAsia="zh-CN"/>
        </w:rPr>
        <w:t>ovembre 2004.</w:t>
      </w:r>
    </w:p>
    <w:p w:rsidR="00E55473" w:rsidRDefault="00E55473" w:rsidP="00E55473">
      <w:pPr>
        <w:pStyle w:val="SingleTxtG"/>
        <w:keepNext/>
        <w:rPr>
          <w:lang w:val="fr-FR" w:eastAsia="zh-CN"/>
        </w:rPr>
      </w:pPr>
      <w:r w:rsidRPr="00C03A63">
        <w:rPr>
          <w:lang w:val="fr-FR" w:eastAsia="zh-CN"/>
        </w:rPr>
        <w:t>5.</w:t>
      </w:r>
      <w:r w:rsidRPr="00C03A63">
        <w:rPr>
          <w:lang w:val="fr-FR" w:eastAsia="zh-CN"/>
        </w:rPr>
        <w:tab/>
        <w:t>Le Comité accueille également avec satisfaction l</w:t>
      </w:r>
      <w:r>
        <w:rPr>
          <w:lang w:val="fr-FR" w:eastAsia="zh-CN"/>
        </w:rPr>
        <w:t>’</w:t>
      </w:r>
      <w:r w:rsidRPr="00C03A63">
        <w:rPr>
          <w:lang w:val="fr-FR" w:eastAsia="zh-CN"/>
        </w:rPr>
        <w:t>adoption des mesures législatives ci-après par l</w:t>
      </w:r>
      <w:r>
        <w:rPr>
          <w:lang w:val="fr-FR" w:eastAsia="zh-CN"/>
        </w:rPr>
        <w:t>’</w:t>
      </w:r>
      <w:r w:rsidRPr="00C03A63">
        <w:rPr>
          <w:lang w:val="fr-FR" w:eastAsia="zh-CN"/>
        </w:rPr>
        <w:t xml:space="preserve">État partie </w:t>
      </w:r>
      <w:r w:rsidRPr="008A6D1B">
        <w:rPr>
          <w:lang w:eastAsia="zh-CN"/>
        </w:rPr>
        <w:t>dans des domaines intéressant la Convention</w:t>
      </w:r>
      <w:r>
        <w:rPr>
          <w:lang w:eastAsia="zh-CN"/>
        </w:rPr>
        <w:t> </w:t>
      </w:r>
      <w:r w:rsidRPr="00C03A63">
        <w:rPr>
          <w:lang w:val="fr-FR" w:eastAsia="zh-CN"/>
        </w:rPr>
        <w:t>:</w:t>
      </w:r>
    </w:p>
    <w:p w:rsidR="00E55473" w:rsidRDefault="00E55473" w:rsidP="00E55473">
      <w:pPr>
        <w:pStyle w:val="SingleTxtG"/>
        <w:ind w:firstLine="567"/>
        <w:rPr>
          <w:lang w:val="fr-FR" w:eastAsia="zh-CN"/>
        </w:rPr>
      </w:pPr>
      <w:r w:rsidRPr="00C03A63">
        <w:rPr>
          <w:lang w:val="fr-FR" w:eastAsia="zh-CN"/>
        </w:rPr>
        <w:t>a)</w:t>
      </w:r>
      <w:r w:rsidRPr="00C03A63">
        <w:rPr>
          <w:lang w:val="fr-FR" w:eastAsia="zh-CN"/>
        </w:rPr>
        <w:tab/>
      </w:r>
      <w:r>
        <w:rPr>
          <w:lang w:val="fr-FR" w:eastAsia="zh-CN"/>
        </w:rPr>
        <w:t>Adoption de la</w:t>
      </w:r>
      <w:r w:rsidRPr="00C03A63">
        <w:rPr>
          <w:lang w:val="fr-FR" w:eastAsia="zh-CN"/>
        </w:rPr>
        <w:t xml:space="preserve"> loi </w:t>
      </w:r>
      <w:r w:rsidRPr="00E55473">
        <w:rPr>
          <w:rFonts w:eastAsia="MS Mincho"/>
          <w:szCs w:val="22"/>
          <w:lang w:val="fr-FR" w:eastAsia="zh-CN"/>
        </w:rPr>
        <w:t>n</w:t>
      </w:r>
      <w:r w:rsidRPr="00E55473">
        <w:rPr>
          <w:rFonts w:eastAsia="MS Mincho"/>
          <w:szCs w:val="22"/>
          <w:vertAlign w:val="superscript"/>
          <w:lang w:val="fr-FR" w:eastAsia="zh-CN"/>
        </w:rPr>
        <w:t>o</w:t>
      </w:r>
      <w:r>
        <w:rPr>
          <w:lang w:val="fr-FR" w:eastAsia="zh-CN"/>
        </w:rPr>
        <w:t> </w:t>
      </w:r>
      <w:r w:rsidRPr="00C03A63">
        <w:rPr>
          <w:lang w:val="fr-FR" w:eastAsia="zh-CN"/>
        </w:rPr>
        <w:t xml:space="preserve">62 </w:t>
      </w:r>
      <w:r>
        <w:rPr>
          <w:lang w:val="fr-FR" w:eastAsia="zh-CN"/>
        </w:rPr>
        <w:t>de</w:t>
      </w:r>
      <w:r w:rsidRPr="00C03A63">
        <w:rPr>
          <w:lang w:val="fr-FR" w:eastAsia="zh-CN"/>
        </w:rPr>
        <w:t xml:space="preserve"> 2016 </w:t>
      </w:r>
      <w:r>
        <w:rPr>
          <w:lang w:val="fr-FR" w:eastAsia="zh-CN"/>
        </w:rPr>
        <w:t>portant institution de la Commission nationale des droits de l’homme, institution nationale de protection des droits de l’homme qui englobe</w:t>
      </w:r>
      <w:r w:rsidRPr="00C03A63">
        <w:rPr>
          <w:lang w:val="fr-FR" w:eastAsia="zh-CN"/>
        </w:rPr>
        <w:t xml:space="preserve"> </w:t>
      </w:r>
      <w:r>
        <w:rPr>
          <w:lang w:val="fr-FR" w:eastAsia="zh-CN"/>
        </w:rPr>
        <w:t>un mécanisme</w:t>
      </w:r>
      <w:r w:rsidRPr="00C03A63">
        <w:rPr>
          <w:lang w:val="fr-FR" w:eastAsia="zh-CN"/>
        </w:rPr>
        <w:t xml:space="preserve"> national </w:t>
      </w:r>
      <w:r>
        <w:rPr>
          <w:lang w:val="fr-FR" w:eastAsia="zh-CN"/>
        </w:rPr>
        <w:t>de</w:t>
      </w:r>
      <w:r w:rsidRPr="00C03A63">
        <w:rPr>
          <w:lang w:val="fr-FR" w:eastAsia="zh-CN"/>
        </w:rPr>
        <w:t xml:space="preserve"> prévention </w:t>
      </w:r>
      <w:r>
        <w:rPr>
          <w:lang w:val="fr-FR" w:eastAsia="zh-CN"/>
        </w:rPr>
        <w:t>de la</w:t>
      </w:r>
      <w:r w:rsidRPr="00C03A63">
        <w:rPr>
          <w:lang w:val="fr-FR" w:eastAsia="zh-CN"/>
        </w:rPr>
        <w:t xml:space="preserve"> torture, </w:t>
      </w:r>
      <w:r>
        <w:rPr>
          <w:lang w:val="fr-FR" w:eastAsia="zh-CN"/>
        </w:rPr>
        <w:t>comme l’exige le Protocole facultatif se rapportant à la Convention </w:t>
      </w:r>
      <w:r w:rsidRPr="00C03A63">
        <w:rPr>
          <w:lang w:val="fr-FR" w:eastAsia="zh-CN"/>
        </w:rPr>
        <w:t>;</w:t>
      </w:r>
    </w:p>
    <w:p w:rsidR="00E55473" w:rsidRDefault="00E55473" w:rsidP="00E55473">
      <w:pPr>
        <w:pStyle w:val="SingleTxtG"/>
        <w:ind w:firstLine="567"/>
        <w:rPr>
          <w:lang w:eastAsia="zh-CN"/>
        </w:rPr>
      </w:pPr>
      <w:r w:rsidRPr="00C03A63">
        <w:rPr>
          <w:lang w:val="fr-FR" w:eastAsia="zh-CN"/>
        </w:rPr>
        <w:t>b)</w:t>
      </w:r>
      <w:r w:rsidRPr="00C03A63">
        <w:rPr>
          <w:lang w:val="fr-FR" w:eastAsia="zh-CN"/>
        </w:rPr>
        <w:tab/>
      </w:r>
      <w:r>
        <w:rPr>
          <w:lang w:val="fr-FR" w:eastAsia="zh-CN"/>
        </w:rPr>
        <w:t>Adoption de la</w:t>
      </w:r>
      <w:r w:rsidRPr="00C03A63">
        <w:rPr>
          <w:lang w:val="fr-FR" w:eastAsia="zh-CN"/>
        </w:rPr>
        <w:t xml:space="preserve"> loi </w:t>
      </w:r>
      <w:r w:rsidRPr="00E55473">
        <w:rPr>
          <w:rFonts w:eastAsia="MS Mincho"/>
          <w:szCs w:val="22"/>
          <w:lang w:val="fr-FR" w:eastAsia="zh-CN"/>
        </w:rPr>
        <w:t>n</w:t>
      </w:r>
      <w:r w:rsidRPr="00E55473">
        <w:rPr>
          <w:rFonts w:eastAsia="MS Mincho"/>
          <w:szCs w:val="22"/>
          <w:vertAlign w:val="superscript"/>
          <w:lang w:val="fr-FR" w:eastAsia="zh-CN"/>
        </w:rPr>
        <w:t>o</w:t>
      </w:r>
      <w:r>
        <w:rPr>
          <w:lang w:val="fr-FR" w:eastAsia="zh-CN"/>
        </w:rPr>
        <w:t> </w:t>
      </w:r>
      <w:r w:rsidRPr="00C03A63">
        <w:rPr>
          <w:lang w:val="fr-FR" w:eastAsia="zh-CN"/>
        </w:rPr>
        <w:t xml:space="preserve">293 </w:t>
      </w:r>
      <w:r>
        <w:rPr>
          <w:lang w:val="fr-FR" w:eastAsia="zh-CN"/>
        </w:rPr>
        <w:t>de</w:t>
      </w:r>
      <w:r w:rsidRPr="00C03A63">
        <w:rPr>
          <w:lang w:val="fr-FR" w:eastAsia="zh-CN"/>
        </w:rPr>
        <w:t xml:space="preserve"> 2014 </w:t>
      </w:r>
      <w:r>
        <w:rPr>
          <w:lang w:val="fr-FR" w:eastAsia="zh-CN"/>
        </w:rPr>
        <w:t>sur</w:t>
      </w:r>
      <w:r w:rsidRPr="00C03A63">
        <w:rPr>
          <w:lang w:eastAsia="zh-CN"/>
        </w:rPr>
        <w:t xml:space="preserve"> la protection des femmes et des autres membres de la famille contre la violence</w:t>
      </w:r>
      <w:r>
        <w:rPr>
          <w:lang w:eastAsia="zh-CN"/>
        </w:rPr>
        <w:t xml:space="preserve"> familiale </w:t>
      </w:r>
      <w:r w:rsidRPr="00C03A63">
        <w:rPr>
          <w:lang w:val="fr-FR" w:eastAsia="zh-CN"/>
        </w:rPr>
        <w:t>;</w:t>
      </w:r>
    </w:p>
    <w:p w:rsidR="00E55473" w:rsidRPr="00E55473" w:rsidRDefault="00E55473" w:rsidP="00E55473">
      <w:pPr>
        <w:pStyle w:val="SingleTxtG"/>
        <w:ind w:firstLine="567"/>
        <w:rPr>
          <w:lang w:eastAsia="zh-CN"/>
        </w:rPr>
      </w:pPr>
      <w:r w:rsidRPr="00C03A63">
        <w:rPr>
          <w:lang w:val="fr-FR"/>
        </w:rPr>
        <w:lastRenderedPageBreak/>
        <w:t>c)</w:t>
      </w:r>
      <w:r w:rsidRPr="00C03A63">
        <w:rPr>
          <w:lang w:val="fr-FR"/>
        </w:rPr>
        <w:tab/>
      </w:r>
      <w:r>
        <w:rPr>
          <w:lang w:val="fr-FR" w:eastAsia="zh-CN"/>
        </w:rPr>
        <w:t>Adoption de la</w:t>
      </w:r>
      <w:r w:rsidRPr="00C03A63">
        <w:rPr>
          <w:lang w:val="fr-FR" w:eastAsia="zh-CN"/>
        </w:rPr>
        <w:t xml:space="preserve"> loi</w:t>
      </w:r>
      <w:r>
        <w:rPr>
          <w:lang w:val="fr-FR" w:eastAsia="zh-CN"/>
        </w:rPr>
        <w:t xml:space="preserve"> </w:t>
      </w:r>
      <w:r w:rsidRPr="00E55473">
        <w:rPr>
          <w:rFonts w:eastAsia="MS Mincho"/>
          <w:szCs w:val="22"/>
          <w:lang w:val="fr-FR" w:eastAsia="zh-CN"/>
        </w:rPr>
        <w:t>n</w:t>
      </w:r>
      <w:r w:rsidRPr="00E55473">
        <w:rPr>
          <w:rFonts w:eastAsia="MS Mincho"/>
          <w:szCs w:val="22"/>
          <w:vertAlign w:val="superscript"/>
          <w:lang w:val="fr-FR" w:eastAsia="zh-CN"/>
        </w:rPr>
        <w:t>o</w:t>
      </w:r>
      <w:r>
        <w:rPr>
          <w:lang w:val="fr-FR" w:eastAsia="zh-CN"/>
        </w:rPr>
        <w:t> </w:t>
      </w:r>
      <w:r w:rsidRPr="00C03A63">
        <w:rPr>
          <w:lang w:val="fr-FR"/>
        </w:rPr>
        <w:t xml:space="preserve">164 </w:t>
      </w:r>
      <w:r>
        <w:rPr>
          <w:lang w:val="fr-FR"/>
        </w:rPr>
        <w:t>de</w:t>
      </w:r>
      <w:r w:rsidRPr="00C03A63">
        <w:rPr>
          <w:lang w:val="fr-FR"/>
        </w:rPr>
        <w:t xml:space="preserve"> 2011 </w:t>
      </w:r>
      <w:r w:rsidRPr="00074EAC">
        <w:t>sur la répression de la traite des personne</w:t>
      </w:r>
      <w:r w:rsidRPr="00C03A63">
        <w:rPr>
          <w:lang w:val="fr-FR"/>
        </w:rPr>
        <w:t>s.</w:t>
      </w:r>
    </w:p>
    <w:p w:rsidR="00E55473" w:rsidRPr="00C03A63" w:rsidRDefault="00E55473" w:rsidP="00E55473">
      <w:pPr>
        <w:pStyle w:val="SingleTxtG"/>
        <w:keepNext/>
        <w:rPr>
          <w:lang w:val="fr-FR" w:eastAsia="zh-CN"/>
        </w:rPr>
      </w:pPr>
      <w:r>
        <w:rPr>
          <w:lang w:val="fr-FR" w:eastAsia="zh-CN"/>
        </w:rPr>
        <w:t>6.</w:t>
      </w:r>
      <w:r>
        <w:rPr>
          <w:lang w:val="fr-FR" w:eastAsia="zh-CN"/>
        </w:rPr>
        <w:tab/>
        <w:t>L</w:t>
      </w:r>
      <w:r w:rsidRPr="00C03A63">
        <w:rPr>
          <w:lang w:val="fr-FR" w:eastAsia="zh-CN"/>
        </w:rPr>
        <w:t xml:space="preserve">e Comité </w:t>
      </w:r>
      <w:r>
        <w:rPr>
          <w:lang w:val="fr-FR" w:eastAsia="zh-CN"/>
        </w:rPr>
        <w:t>félicite</w:t>
      </w:r>
      <w:r w:rsidRPr="00C03A63">
        <w:rPr>
          <w:lang w:val="fr-FR" w:eastAsia="zh-CN"/>
        </w:rPr>
        <w:t xml:space="preserve"> </w:t>
      </w:r>
      <w:r>
        <w:rPr>
          <w:lang w:val="fr-FR" w:eastAsia="zh-CN"/>
        </w:rPr>
        <w:t>l’État partie</w:t>
      </w:r>
      <w:r w:rsidRPr="00C03A63">
        <w:rPr>
          <w:lang w:val="fr-FR" w:eastAsia="zh-CN"/>
        </w:rPr>
        <w:t xml:space="preserve"> </w:t>
      </w:r>
      <w:r>
        <w:rPr>
          <w:lang w:val="fr-FR" w:eastAsia="zh-CN"/>
        </w:rPr>
        <w:t>des</w:t>
      </w:r>
      <w:r w:rsidRPr="00C03A63">
        <w:rPr>
          <w:lang w:val="fr-FR" w:eastAsia="zh-CN"/>
        </w:rPr>
        <w:t xml:space="preserve"> initiatives </w:t>
      </w:r>
      <w:r>
        <w:rPr>
          <w:lang w:val="fr-FR" w:eastAsia="zh-CN"/>
        </w:rPr>
        <w:t>qu’il a prises pour modifier ses politiques et ses procédures afin de renforcer la protection des droits de l’homme et d’appliquer la Convention, e</w:t>
      </w:r>
      <w:r w:rsidRPr="00C03A63">
        <w:rPr>
          <w:lang w:val="fr-FR" w:eastAsia="zh-CN"/>
        </w:rPr>
        <w:t>n particul</w:t>
      </w:r>
      <w:r>
        <w:rPr>
          <w:lang w:val="fr-FR" w:eastAsia="zh-CN"/>
        </w:rPr>
        <w:t>ie</w:t>
      </w:r>
      <w:r w:rsidRPr="00C03A63">
        <w:rPr>
          <w:lang w:val="fr-FR" w:eastAsia="zh-CN"/>
        </w:rPr>
        <w:t>r</w:t>
      </w:r>
      <w:r>
        <w:rPr>
          <w:lang w:val="fr-FR" w:eastAsia="zh-CN"/>
        </w:rPr>
        <w:t> </w:t>
      </w:r>
      <w:r w:rsidRPr="00C03A63">
        <w:rPr>
          <w:lang w:val="fr-FR" w:eastAsia="zh-CN"/>
        </w:rPr>
        <w:t>:</w:t>
      </w:r>
    </w:p>
    <w:p w:rsidR="00E55473" w:rsidRPr="00C03A63" w:rsidRDefault="00E55473" w:rsidP="00E55473">
      <w:pPr>
        <w:pStyle w:val="SingleTxtG"/>
        <w:ind w:firstLine="567"/>
        <w:rPr>
          <w:lang w:val="fr-FR" w:eastAsia="zh-CN"/>
        </w:rPr>
      </w:pPr>
      <w:r w:rsidRPr="00C03A63">
        <w:rPr>
          <w:lang w:val="fr-FR" w:eastAsia="zh-CN"/>
        </w:rPr>
        <w:t>a)</w:t>
      </w:r>
      <w:r w:rsidRPr="00C03A63">
        <w:rPr>
          <w:lang w:val="fr-FR" w:eastAsia="zh-CN"/>
        </w:rPr>
        <w:tab/>
      </w:r>
      <w:r>
        <w:rPr>
          <w:lang w:val="fr-FR" w:eastAsia="zh-CN"/>
        </w:rPr>
        <w:t>De la</w:t>
      </w:r>
      <w:r w:rsidRPr="00C03A63">
        <w:rPr>
          <w:lang w:val="fr-FR" w:eastAsia="zh-CN"/>
        </w:rPr>
        <w:t xml:space="preserve"> cr</w:t>
      </w:r>
      <w:r>
        <w:rPr>
          <w:lang w:val="fr-FR" w:eastAsia="zh-CN"/>
        </w:rPr>
        <w:t>é</w:t>
      </w:r>
      <w:r w:rsidRPr="00C03A63">
        <w:rPr>
          <w:lang w:val="fr-FR" w:eastAsia="zh-CN"/>
        </w:rPr>
        <w:t>ation</w:t>
      </w:r>
      <w:r>
        <w:rPr>
          <w:lang w:val="fr-FR" w:eastAsia="zh-CN"/>
        </w:rPr>
        <w:t xml:space="preserve"> à titre expérimental</w:t>
      </w:r>
      <w:r w:rsidRPr="00C03A63">
        <w:rPr>
          <w:lang w:val="fr-FR" w:eastAsia="zh-CN"/>
        </w:rPr>
        <w:t xml:space="preserve">, en 2015, </w:t>
      </w:r>
      <w:r>
        <w:rPr>
          <w:lang w:val="fr-FR" w:eastAsia="zh-CN"/>
        </w:rPr>
        <w:t xml:space="preserve">d’un service d’examen médico-légal et </w:t>
      </w:r>
      <w:r w:rsidRPr="00C03A63">
        <w:rPr>
          <w:lang w:val="fr-FR" w:eastAsia="zh-CN"/>
        </w:rPr>
        <w:t>psychologi</w:t>
      </w:r>
      <w:r>
        <w:rPr>
          <w:lang w:val="fr-FR" w:eastAsia="zh-CN"/>
        </w:rPr>
        <w:t>que au</w:t>
      </w:r>
      <w:r w:rsidRPr="00C03A63">
        <w:rPr>
          <w:lang w:val="fr-FR" w:eastAsia="zh-CN"/>
        </w:rPr>
        <w:t xml:space="preserve"> Palais de Justice </w:t>
      </w:r>
      <w:r>
        <w:rPr>
          <w:lang w:val="fr-FR" w:eastAsia="zh-CN"/>
        </w:rPr>
        <w:t>de</w:t>
      </w:r>
      <w:r w:rsidRPr="00C03A63">
        <w:rPr>
          <w:lang w:val="fr-FR" w:eastAsia="zh-CN"/>
        </w:rPr>
        <w:t xml:space="preserve"> Tripoli</w:t>
      </w:r>
      <w:r w:rsidR="00B607AE">
        <w:rPr>
          <w:lang w:val="fr-FR" w:eastAsia="zh-CN"/>
        </w:rPr>
        <w:t> </w:t>
      </w:r>
      <w:r w:rsidRPr="00C03A63">
        <w:rPr>
          <w:lang w:val="fr-FR" w:eastAsia="zh-CN"/>
        </w:rPr>
        <w:t>;</w:t>
      </w:r>
    </w:p>
    <w:p w:rsidR="00E55473" w:rsidRPr="00C03A63" w:rsidRDefault="00E55473" w:rsidP="00E55473">
      <w:pPr>
        <w:pStyle w:val="SingleTxtG"/>
        <w:ind w:firstLine="567"/>
        <w:rPr>
          <w:lang w:val="fr-FR" w:eastAsia="zh-CN"/>
        </w:rPr>
      </w:pPr>
      <w:r w:rsidRPr="00C03A63">
        <w:rPr>
          <w:lang w:val="fr-FR" w:eastAsia="zh-CN"/>
        </w:rPr>
        <w:t>b)</w:t>
      </w:r>
      <w:r w:rsidRPr="00C03A63">
        <w:rPr>
          <w:lang w:val="fr-FR" w:eastAsia="zh-CN"/>
        </w:rPr>
        <w:tab/>
      </w:r>
      <w:r>
        <w:rPr>
          <w:lang w:val="fr-FR" w:eastAsia="zh-CN"/>
        </w:rPr>
        <w:t xml:space="preserve">De l’institution, </w:t>
      </w:r>
      <w:r w:rsidRPr="00C03A63">
        <w:rPr>
          <w:lang w:val="fr-FR" w:eastAsia="zh-CN"/>
        </w:rPr>
        <w:t xml:space="preserve">en 2015, </w:t>
      </w:r>
      <w:r>
        <w:rPr>
          <w:lang w:val="fr-FR" w:eastAsia="zh-CN"/>
        </w:rPr>
        <w:t>d’une Direction du droit international et des droits de l’homme</w:t>
      </w:r>
      <w:r w:rsidRPr="00C03A63">
        <w:rPr>
          <w:lang w:val="fr-FR" w:eastAsia="zh-CN"/>
        </w:rPr>
        <w:t xml:space="preserve"> </w:t>
      </w:r>
      <w:r>
        <w:rPr>
          <w:lang w:val="fr-FR" w:eastAsia="zh-CN"/>
        </w:rPr>
        <w:t xml:space="preserve">au Commandement de l’armée </w:t>
      </w:r>
      <w:r>
        <w:rPr>
          <w:lang w:val="fr-FR"/>
        </w:rPr>
        <w:t>libanaise</w:t>
      </w:r>
      <w:r w:rsidR="00B607AE">
        <w:rPr>
          <w:lang w:val="fr-FR"/>
        </w:rPr>
        <w:t> </w:t>
      </w:r>
      <w:r w:rsidRPr="00C03A63">
        <w:rPr>
          <w:lang w:val="fr-FR" w:eastAsia="zh-CN"/>
        </w:rPr>
        <w:t>;</w:t>
      </w:r>
    </w:p>
    <w:p w:rsidR="00E55473" w:rsidRPr="00C03A63" w:rsidRDefault="00E55473" w:rsidP="00E55473">
      <w:pPr>
        <w:pStyle w:val="SingleTxtG"/>
        <w:ind w:firstLine="567"/>
        <w:rPr>
          <w:lang w:val="fr-FR" w:eastAsia="zh-CN"/>
        </w:rPr>
      </w:pPr>
      <w:r w:rsidRPr="00C03A63">
        <w:rPr>
          <w:lang w:val="fr-FR" w:eastAsia="zh-CN"/>
        </w:rPr>
        <w:t>c)</w:t>
      </w:r>
      <w:r w:rsidRPr="00C03A63">
        <w:rPr>
          <w:lang w:val="fr-FR" w:eastAsia="zh-CN"/>
        </w:rPr>
        <w:tab/>
      </w:r>
      <w:r>
        <w:rPr>
          <w:lang w:val="fr-FR" w:eastAsia="zh-CN"/>
        </w:rPr>
        <w:t>De l’</w:t>
      </w:r>
      <w:r w:rsidRPr="00C03A63">
        <w:rPr>
          <w:lang w:val="fr-FR" w:eastAsia="zh-CN"/>
        </w:rPr>
        <w:t>adoption, en 2015,</w:t>
      </w:r>
      <w:r>
        <w:rPr>
          <w:lang w:val="fr-FR" w:eastAsia="zh-CN"/>
        </w:rPr>
        <w:t xml:space="preserve"> de la Stratégie </w:t>
      </w:r>
      <w:r w:rsidRPr="00C03A63">
        <w:rPr>
          <w:lang w:val="fr-FR" w:eastAsia="zh-CN"/>
        </w:rPr>
        <w:t>2015-2020</w:t>
      </w:r>
      <w:r>
        <w:rPr>
          <w:lang w:val="fr-FR" w:eastAsia="zh-CN"/>
        </w:rPr>
        <w:t xml:space="preserve"> de prévention et de traitement des maladies mentales et des </w:t>
      </w:r>
      <w:r>
        <w:rPr>
          <w:lang w:val="fr-FR"/>
        </w:rPr>
        <w:t>troubles</w:t>
      </w:r>
      <w:r>
        <w:rPr>
          <w:lang w:val="fr-FR" w:eastAsia="zh-CN"/>
        </w:rPr>
        <w:t xml:space="preserve"> liés à la consommation de substances psychoactives et de promotion de la santé mentale</w:t>
      </w:r>
      <w:r w:rsidRPr="00C03A63">
        <w:rPr>
          <w:lang w:val="fr-FR" w:eastAsia="zh-CN"/>
        </w:rPr>
        <w:t xml:space="preserve">, </w:t>
      </w:r>
      <w:r>
        <w:rPr>
          <w:lang w:val="fr-FR" w:eastAsia="zh-CN"/>
        </w:rPr>
        <w:t>laquelle a notamment pour objectif</w:t>
      </w:r>
      <w:r w:rsidRPr="00C03A63">
        <w:rPr>
          <w:lang w:val="fr-FR" w:eastAsia="zh-CN"/>
        </w:rPr>
        <w:t xml:space="preserve"> </w:t>
      </w:r>
      <w:r>
        <w:rPr>
          <w:lang w:val="fr-FR" w:eastAsia="zh-CN"/>
        </w:rPr>
        <w:t>straté</w:t>
      </w:r>
      <w:r w:rsidRPr="00C03A63">
        <w:rPr>
          <w:lang w:val="fr-FR" w:eastAsia="zh-CN"/>
        </w:rPr>
        <w:t>gi</w:t>
      </w:r>
      <w:r>
        <w:rPr>
          <w:lang w:val="fr-FR" w:eastAsia="zh-CN"/>
        </w:rPr>
        <w:t>que</w:t>
      </w:r>
      <w:r w:rsidRPr="00C03A63">
        <w:rPr>
          <w:lang w:val="fr-FR" w:eastAsia="zh-CN"/>
        </w:rPr>
        <w:t xml:space="preserve"> </w:t>
      </w:r>
      <w:r>
        <w:rPr>
          <w:lang w:val="fr-FR" w:eastAsia="zh-CN"/>
        </w:rPr>
        <w:t>la mise en place d’un système de surveillance et d’évaluation destiné à garantir</w:t>
      </w:r>
      <w:r w:rsidRPr="00C03A63">
        <w:rPr>
          <w:lang w:val="fr-FR" w:eastAsia="zh-CN"/>
        </w:rPr>
        <w:t xml:space="preserve"> </w:t>
      </w:r>
      <w:r>
        <w:rPr>
          <w:lang w:val="fr-FR" w:eastAsia="zh-CN"/>
        </w:rPr>
        <w:t xml:space="preserve">la qualité des </w:t>
      </w:r>
      <w:r w:rsidRPr="00C03A63">
        <w:rPr>
          <w:lang w:val="fr-FR" w:eastAsia="zh-CN"/>
        </w:rPr>
        <w:t>services</w:t>
      </w:r>
      <w:r>
        <w:rPr>
          <w:lang w:val="fr-FR" w:eastAsia="zh-CN"/>
        </w:rPr>
        <w:t xml:space="preserve"> fournis dans les domaines de la santé mentale et des troubles liés à la consommation de s</w:t>
      </w:r>
      <w:r w:rsidR="00B607AE">
        <w:rPr>
          <w:lang w:val="fr-FR" w:eastAsia="zh-CN"/>
        </w:rPr>
        <w:t>ubstances psychoactives </w:t>
      </w:r>
      <w:r w:rsidRPr="00C03A63">
        <w:rPr>
          <w:lang w:val="fr-FR" w:eastAsia="zh-CN"/>
        </w:rPr>
        <w:t>;</w:t>
      </w:r>
    </w:p>
    <w:p w:rsidR="00E55473" w:rsidRPr="002B5579" w:rsidRDefault="00E55473" w:rsidP="00E55473">
      <w:pPr>
        <w:pStyle w:val="SingleTxtG"/>
        <w:ind w:firstLine="567"/>
        <w:rPr>
          <w:lang w:val="fr-FR" w:eastAsia="zh-CN"/>
        </w:rPr>
      </w:pPr>
      <w:r w:rsidRPr="00C03A63">
        <w:rPr>
          <w:lang w:val="fr-FR" w:eastAsia="zh-CN"/>
        </w:rPr>
        <w:t>d)</w:t>
      </w:r>
      <w:r w:rsidRPr="00C03A63">
        <w:rPr>
          <w:lang w:val="fr-FR" w:eastAsia="zh-CN"/>
        </w:rPr>
        <w:tab/>
      </w:r>
      <w:r>
        <w:rPr>
          <w:lang w:val="fr-FR" w:eastAsia="zh-CN"/>
        </w:rPr>
        <w:t>De l’</w:t>
      </w:r>
      <w:r w:rsidRPr="00C03A63">
        <w:rPr>
          <w:lang w:val="fr-FR" w:eastAsia="zh-CN"/>
        </w:rPr>
        <w:t>adoption, le</w:t>
      </w:r>
      <w:r>
        <w:rPr>
          <w:lang w:val="fr-FR" w:eastAsia="zh-CN"/>
        </w:rPr>
        <w:t xml:space="preserve"> </w:t>
      </w:r>
      <w:r w:rsidRPr="002B5579">
        <w:rPr>
          <w:lang w:val="fr-FR" w:eastAsia="zh-CN"/>
        </w:rPr>
        <w:t>10</w:t>
      </w:r>
      <w:r w:rsidR="00B607AE">
        <w:rPr>
          <w:lang w:val="fr-FR" w:eastAsia="zh-CN"/>
        </w:rPr>
        <w:t> </w:t>
      </w:r>
      <w:r w:rsidRPr="002B5579">
        <w:rPr>
          <w:lang w:val="fr-FR" w:eastAsia="zh-CN"/>
        </w:rPr>
        <w:t>décembre 2012, du Plan national pour les droits de l</w:t>
      </w:r>
      <w:r>
        <w:rPr>
          <w:lang w:val="fr-FR" w:eastAsia="zh-CN"/>
        </w:rPr>
        <w:t>’</w:t>
      </w:r>
      <w:r w:rsidRPr="002B5579">
        <w:rPr>
          <w:lang w:val="fr-FR" w:eastAsia="zh-CN"/>
        </w:rPr>
        <w:t xml:space="preserve">homme (2014-2019), </w:t>
      </w:r>
      <w:r>
        <w:rPr>
          <w:lang w:val="fr-FR" w:eastAsia="zh-CN"/>
        </w:rPr>
        <w:t>dans le cadre duquel la</w:t>
      </w:r>
      <w:r w:rsidRPr="002B5579">
        <w:rPr>
          <w:lang w:val="fr-FR" w:eastAsia="zh-CN"/>
        </w:rPr>
        <w:t xml:space="preserve"> lutte</w:t>
      </w:r>
      <w:r>
        <w:rPr>
          <w:lang w:val="fr-FR" w:eastAsia="zh-CN"/>
        </w:rPr>
        <w:t xml:space="preserve"> contre la torture</w:t>
      </w:r>
      <w:r w:rsidRPr="002B5579">
        <w:rPr>
          <w:lang w:val="fr-FR" w:eastAsia="zh-CN"/>
        </w:rPr>
        <w:t xml:space="preserve"> </w:t>
      </w:r>
      <w:r>
        <w:rPr>
          <w:lang w:val="fr-FR" w:eastAsia="zh-CN"/>
        </w:rPr>
        <w:t>est un domaine d’intervention prioritaire</w:t>
      </w:r>
      <w:r w:rsidR="00B607AE">
        <w:t> </w:t>
      </w:r>
      <w:r w:rsidRPr="002B5579">
        <w:rPr>
          <w:lang w:val="fr-FR" w:eastAsia="zh-CN"/>
        </w:rPr>
        <w:t>;</w:t>
      </w:r>
    </w:p>
    <w:p w:rsidR="00E55473" w:rsidRPr="002B5579" w:rsidRDefault="00E55473" w:rsidP="00E55473">
      <w:pPr>
        <w:pStyle w:val="SingleTxtG"/>
        <w:ind w:firstLine="567"/>
        <w:rPr>
          <w:lang w:val="fr-FR" w:eastAsia="zh-CN"/>
        </w:rPr>
      </w:pPr>
      <w:r w:rsidRPr="002B5579">
        <w:rPr>
          <w:lang w:val="fr-FR" w:eastAsia="zh-CN"/>
        </w:rPr>
        <w:t>e)</w:t>
      </w:r>
      <w:r w:rsidRPr="002B5579">
        <w:rPr>
          <w:lang w:val="fr-FR" w:eastAsia="zh-CN"/>
        </w:rPr>
        <w:tab/>
      </w:r>
      <w:r>
        <w:rPr>
          <w:lang w:val="fr-FR" w:eastAsia="zh-CN"/>
        </w:rPr>
        <w:t>De l</w:t>
      </w:r>
      <w:r w:rsidRPr="002B5579">
        <w:rPr>
          <w:lang w:val="fr-FR" w:eastAsia="zh-CN"/>
        </w:rPr>
        <w:t xml:space="preserve">a création, en 2008, </w:t>
      </w:r>
      <w:r>
        <w:rPr>
          <w:lang w:val="fr-FR" w:eastAsia="zh-CN"/>
        </w:rPr>
        <w:t xml:space="preserve">au sein des Forces de sécurité intérieure, </w:t>
      </w:r>
      <w:r w:rsidRPr="002B5579">
        <w:rPr>
          <w:lang w:val="fr-FR" w:eastAsia="zh-CN"/>
        </w:rPr>
        <w:t>d</w:t>
      </w:r>
      <w:r>
        <w:rPr>
          <w:lang w:val="fr-FR" w:eastAsia="zh-CN"/>
        </w:rPr>
        <w:t>’</w:t>
      </w:r>
      <w:r w:rsidRPr="002B5579">
        <w:rPr>
          <w:lang w:val="fr-FR" w:eastAsia="zh-CN"/>
        </w:rPr>
        <w:t>u</w:t>
      </w:r>
      <w:r>
        <w:rPr>
          <w:lang w:val="fr-FR" w:eastAsia="zh-CN"/>
        </w:rPr>
        <w:t>n</w:t>
      </w:r>
      <w:r w:rsidRPr="002B5579">
        <w:rPr>
          <w:lang w:val="fr-FR" w:eastAsia="zh-CN"/>
        </w:rPr>
        <w:t xml:space="preserve"> </w:t>
      </w:r>
      <w:r>
        <w:rPr>
          <w:lang w:val="fr-FR" w:eastAsia="zh-CN"/>
        </w:rPr>
        <w:t>c</w:t>
      </w:r>
      <w:r w:rsidRPr="002B5579">
        <w:rPr>
          <w:lang w:val="fr-FR" w:eastAsia="zh-CN"/>
        </w:rPr>
        <w:t xml:space="preserve">omité </w:t>
      </w:r>
      <w:r>
        <w:rPr>
          <w:lang w:val="fr-FR" w:eastAsia="zh-CN"/>
        </w:rPr>
        <w:t>de surveillance contre le recours à la torture et à d’autres pratiques inhumaines dans les p</w:t>
      </w:r>
      <w:r w:rsidRPr="002B5579">
        <w:rPr>
          <w:lang w:val="fr-FR" w:eastAsia="zh-CN"/>
        </w:rPr>
        <w:t xml:space="preserve">risons </w:t>
      </w:r>
      <w:r>
        <w:rPr>
          <w:lang w:val="fr-FR" w:eastAsia="zh-CN"/>
        </w:rPr>
        <w:t>et les centres de détention</w:t>
      </w:r>
      <w:r w:rsidRPr="002B5579">
        <w:rPr>
          <w:lang w:val="fr-FR" w:eastAsia="zh-CN"/>
        </w:rPr>
        <w:t>.</w:t>
      </w:r>
    </w:p>
    <w:p w:rsidR="00E55473" w:rsidRPr="009D0026" w:rsidRDefault="00E55473" w:rsidP="00B607AE">
      <w:pPr>
        <w:pStyle w:val="SingleTxtG"/>
        <w:rPr>
          <w:lang w:val="fr-FR"/>
        </w:rPr>
      </w:pPr>
      <w:r>
        <w:rPr>
          <w:lang w:val="fr-FR"/>
        </w:rPr>
        <w:t>7.</w:t>
      </w:r>
      <w:r>
        <w:rPr>
          <w:lang w:val="fr-FR"/>
        </w:rPr>
        <w:tab/>
        <w:t>L</w:t>
      </w:r>
      <w:r w:rsidRPr="002B5579">
        <w:rPr>
          <w:lang w:val="fr-FR"/>
        </w:rPr>
        <w:t>e Comit</w:t>
      </w:r>
      <w:r>
        <w:rPr>
          <w:lang w:val="fr-FR"/>
        </w:rPr>
        <w:t xml:space="preserve">é apprécie les efforts extraordinaires que l’État partie a faits pour absorber l’afflux de </w:t>
      </w:r>
      <w:r w:rsidRPr="009D0026">
        <w:rPr>
          <w:lang w:val="fr-FR"/>
        </w:rPr>
        <w:t>demandeurs d</w:t>
      </w:r>
      <w:r>
        <w:rPr>
          <w:lang w:val="fr-FR"/>
        </w:rPr>
        <w:t>’</w:t>
      </w:r>
      <w:r w:rsidRPr="009D0026">
        <w:rPr>
          <w:lang w:val="fr-FR"/>
        </w:rPr>
        <w:t>asile et autres personnes ayant besoin d</w:t>
      </w:r>
      <w:r>
        <w:rPr>
          <w:lang w:val="fr-FR"/>
        </w:rPr>
        <w:t>’</w:t>
      </w:r>
      <w:r w:rsidRPr="009D0026">
        <w:rPr>
          <w:lang w:val="fr-FR"/>
        </w:rPr>
        <w:t>une protection internationale sur son territoire. Il félicite également l</w:t>
      </w:r>
      <w:r>
        <w:rPr>
          <w:lang w:val="fr-FR"/>
        </w:rPr>
        <w:t>’</w:t>
      </w:r>
      <w:r w:rsidRPr="009D0026">
        <w:rPr>
          <w:lang w:val="fr-FR"/>
        </w:rPr>
        <w:t>État partie d</w:t>
      </w:r>
      <w:r>
        <w:rPr>
          <w:lang w:val="fr-FR"/>
        </w:rPr>
        <w:t>’</w:t>
      </w:r>
      <w:r w:rsidRPr="009D0026">
        <w:rPr>
          <w:lang w:val="fr-FR"/>
        </w:rPr>
        <w:t xml:space="preserve">avoir </w:t>
      </w:r>
      <w:r>
        <w:rPr>
          <w:lang w:val="fr-FR"/>
        </w:rPr>
        <w:t>accueilli</w:t>
      </w:r>
      <w:r w:rsidRPr="009D0026">
        <w:rPr>
          <w:lang w:val="fr-FR"/>
        </w:rPr>
        <w:t xml:space="preserve"> et/ou héberg</w:t>
      </w:r>
      <w:r>
        <w:rPr>
          <w:lang w:val="fr-FR"/>
        </w:rPr>
        <w:t>é</w:t>
      </w:r>
      <w:r w:rsidRPr="009D0026">
        <w:rPr>
          <w:lang w:val="fr-FR"/>
        </w:rPr>
        <w:t xml:space="preserve"> plus d</w:t>
      </w:r>
      <w:r>
        <w:rPr>
          <w:lang w:val="fr-FR"/>
        </w:rPr>
        <w:t>’</w:t>
      </w:r>
      <w:r w:rsidRPr="009D0026">
        <w:rPr>
          <w:lang w:val="fr-FR"/>
        </w:rPr>
        <w:t>un million de réfugiés syriens enregistrés</w:t>
      </w:r>
      <w:r>
        <w:rPr>
          <w:lang w:val="fr-FR"/>
        </w:rPr>
        <w:t xml:space="preserve"> qui avaient fui le conflit armé dans leur pays</w:t>
      </w:r>
      <w:r w:rsidRPr="009D0026">
        <w:rPr>
          <w:lang w:val="fr-FR"/>
        </w:rPr>
        <w:t xml:space="preserve">, </w:t>
      </w:r>
      <w:r>
        <w:rPr>
          <w:lang w:val="fr-FR"/>
        </w:rPr>
        <w:t>ainsi que des milliers</w:t>
      </w:r>
      <w:r w:rsidRPr="009D0026">
        <w:rPr>
          <w:lang w:val="fr-FR"/>
        </w:rPr>
        <w:t xml:space="preserve"> </w:t>
      </w:r>
      <w:r>
        <w:rPr>
          <w:lang w:val="fr-FR"/>
        </w:rPr>
        <w:t>de demandeurs d’asile et de réfugiés originaires d’É</w:t>
      </w:r>
      <w:r w:rsidRPr="009D0026">
        <w:rPr>
          <w:lang w:val="fr-FR"/>
        </w:rPr>
        <w:t>thiopi</w:t>
      </w:r>
      <w:r>
        <w:rPr>
          <w:lang w:val="fr-FR"/>
        </w:rPr>
        <w:t>e</w:t>
      </w:r>
      <w:r w:rsidRPr="009D0026">
        <w:rPr>
          <w:lang w:val="fr-FR"/>
        </w:rPr>
        <w:t xml:space="preserve">, </w:t>
      </w:r>
      <w:r>
        <w:rPr>
          <w:lang w:val="fr-FR"/>
        </w:rPr>
        <w:t>d’</w:t>
      </w:r>
      <w:r w:rsidRPr="009D0026">
        <w:rPr>
          <w:lang w:val="fr-FR"/>
        </w:rPr>
        <w:t xml:space="preserve">Iraq, </w:t>
      </w:r>
      <w:r>
        <w:rPr>
          <w:lang w:val="fr-FR"/>
        </w:rPr>
        <w:t>du</w:t>
      </w:r>
      <w:r w:rsidRPr="009D0026">
        <w:rPr>
          <w:lang w:val="fr-FR"/>
        </w:rPr>
        <w:t xml:space="preserve"> S</w:t>
      </w:r>
      <w:r>
        <w:rPr>
          <w:lang w:val="fr-FR"/>
        </w:rPr>
        <w:t>o</w:t>
      </w:r>
      <w:r w:rsidRPr="009D0026">
        <w:rPr>
          <w:lang w:val="fr-FR"/>
        </w:rPr>
        <w:t xml:space="preserve">udan </w:t>
      </w:r>
      <w:r>
        <w:rPr>
          <w:lang w:val="fr-FR"/>
        </w:rPr>
        <w:t xml:space="preserve">et </w:t>
      </w:r>
      <w:r w:rsidRPr="009D0026">
        <w:rPr>
          <w:lang w:val="fr-FR"/>
        </w:rPr>
        <w:t>d</w:t>
      </w:r>
      <w:r>
        <w:rPr>
          <w:lang w:val="fr-FR"/>
        </w:rPr>
        <w:t>’autres pays</w:t>
      </w:r>
      <w:r w:rsidRPr="009D0026">
        <w:rPr>
          <w:lang w:val="fr-FR"/>
        </w:rPr>
        <w:t xml:space="preserve">. Le Liban accueille en outre quelque </w:t>
      </w:r>
      <w:r>
        <w:rPr>
          <w:lang w:val="fr-FR"/>
        </w:rPr>
        <w:t>450</w:t>
      </w:r>
      <w:r w:rsidR="00B607AE">
        <w:rPr>
          <w:lang w:val="fr-FR"/>
        </w:rPr>
        <w:t> 000 </w:t>
      </w:r>
      <w:r w:rsidRPr="009D0026">
        <w:rPr>
          <w:lang w:val="fr-FR"/>
        </w:rPr>
        <w:t>réfugiés palestiniens enregistrés.</w:t>
      </w:r>
    </w:p>
    <w:p w:rsidR="00E55473" w:rsidRPr="002B5579" w:rsidRDefault="00E55473" w:rsidP="00B607AE">
      <w:pPr>
        <w:pStyle w:val="SingleTxtG"/>
        <w:rPr>
          <w:lang w:val="fr-FR"/>
        </w:rPr>
      </w:pPr>
      <w:r w:rsidRPr="002B5579">
        <w:rPr>
          <w:lang w:val="fr-FR" w:eastAsia="zh-CN"/>
        </w:rPr>
        <w:t>8.</w:t>
      </w:r>
      <w:r w:rsidRPr="002B5579">
        <w:rPr>
          <w:lang w:val="fr-FR" w:eastAsia="zh-CN"/>
        </w:rPr>
        <w:tab/>
      </w:r>
      <w:r>
        <w:rPr>
          <w:lang w:val="fr-FR" w:eastAsia="zh-CN"/>
        </w:rPr>
        <w:t>Le</w:t>
      </w:r>
      <w:r w:rsidRPr="002B5579">
        <w:rPr>
          <w:lang w:val="fr-FR" w:eastAsia="zh-CN"/>
        </w:rPr>
        <w:t xml:space="preserve"> Comit</w:t>
      </w:r>
      <w:r>
        <w:rPr>
          <w:lang w:val="fr-FR" w:eastAsia="zh-CN"/>
        </w:rPr>
        <w:t>é</w:t>
      </w:r>
      <w:r w:rsidRPr="002B5579">
        <w:rPr>
          <w:lang w:val="fr-FR" w:eastAsia="zh-CN"/>
        </w:rPr>
        <w:t xml:space="preserve"> </w:t>
      </w:r>
      <w:r>
        <w:rPr>
          <w:lang w:val="fr-FR" w:eastAsia="zh-CN"/>
        </w:rPr>
        <w:t>relève avec satisfaction qu’e</w:t>
      </w:r>
      <w:r w:rsidRPr="002B5579">
        <w:rPr>
          <w:lang w:val="fr-FR" w:eastAsia="zh-CN"/>
        </w:rPr>
        <w:t xml:space="preserve">n 2011, </w:t>
      </w:r>
      <w:r>
        <w:rPr>
          <w:lang w:val="fr-FR" w:eastAsia="zh-CN"/>
        </w:rPr>
        <w:t>l’État partie a adressé une invitation permanente aux titulaires de mandat au titre des procédures spéciales du</w:t>
      </w:r>
      <w:r w:rsidRPr="002B5579">
        <w:rPr>
          <w:lang w:val="fr-FR" w:eastAsia="zh-CN"/>
        </w:rPr>
        <w:t xml:space="preserve"> </w:t>
      </w:r>
      <w:r>
        <w:rPr>
          <w:lang w:val="fr-FR" w:eastAsia="zh-CN"/>
        </w:rPr>
        <w:t>Conseil des droits de l’homme</w:t>
      </w:r>
      <w:r w:rsidRPr="002B5579">
        <w:rPr>
          <w:lang w:val="fr-FR" w:eastAsia="zh-CN"/>
        </w:rPr>
        <w:t>.</w:t>
      </w:r>
    </w:p>
    <w:p w:rsidR="00E55473" w:rsidRPr="002B5579" w:rsidRDefault="00E55473" w:rsidP="00B607AE">
      <w:pPr>
        <w:pStyle w:val="H1G"/>
        <w:rPr>
          <w:lang w:val="fr-FR"/>
        </w:rPr>
      </w:pPr>
      <w:r w:rsidRPr="002B5579">
        <w:rPr>
          <w:lang w:val="fr-FR"/>
        </w:rPr>
        <w:tab/>
        <w:t>C.</w:t>
      </w:r>
      <w:r w:rsidRPr="002B5579">
        <w:rPr>
          <w:lang w:val="fr-FR"/>
        </w:rPr>
        <w:tab/>
        <w:t>Principaux sujets de préoccupation et recommandations</w:t>
      </w:r>
    </w:p>
    <w:p w:rsidR="00E55473" w:rsidRPr="002B5579" w:rsidRDefault="00E55473" w:rsidP="00B607AE">
      <w:pPr>
        <w:pStyle w:val="H23G"/>
        <w:rPr>
          <w:lang w:val="fr-FR"/>
        </w:rPr>
      </w:pPr>
      <w:r w:rsidRPr="002B5579">
        <w:rPr>
          <w:lang w:val="fr-FR"/>
        </w:rPr>
        <w:tab/>
      </w:r>
      <w:r w:rsidRPr="002B5579">
        <w:rPr>
          <w:lang w:val="fr-FR"/>
        </w:rPr>
        <w:tab/>
        <w:t>Suite donnée à l</w:t>
      </w:r>
      <w:r>
        <w:rPr>
          <w:lang w:val="fr-FR"/>
        </w:rPr>
        <w:t>’</w:t>
      </w:r>
      <w:r w:rsidRPr="002B5579">
        <w:rPr>
          <w:lang w:val="fr-FR"/>
        </w:rPr>
        <w:t>enquête confidentielle du Comité au titre de l</w:t>
      </w:r>
      <w:r>
        <w:rPr>
          <w:lang w:val="fr-FR"/>
        </w:rPr>
        <w:t>’</w:t>
      </w:r>
      <w:r w:rsidR="00B607AE">
        <w:rPr>
          <w:lang w:val="fr-FR"/>
        </w:rPr>
        <w:t>article </w:t>
      </w:r>
      <w:r w:rsidRPr="002B5579">
        <w:rPr>
          <w:lang w:val="fr-FR"/>
        </w:rPr>
        <w:t xml:space="preserve">20 </w:t>
      </w:r>
      <w:r w:rsidRPr="002B5579">
        <w:rPr>
          <w:lang w:val="fr-FR"/>
        </w:rPr>
        <w:br/>
        <w:t>de la Convention</w:t>
      </w:r>
    </w:p>
    <w:p w:rsidR="00E55473" w:rsidRPr="002B5579" w:rsidRDefault="00E55473" w:rsidP="00B607AE">
      <w:pPr>
        <w:pStyle w:val="SingleTxtG"/>
        <w:rPr>
          <w:lang w:val="fr-FR"/>
        </w:rPr>
      </w:pPr>
      <w:r w:rsidRPr="002B5579">
        <w:rPr>
          <w:lang w:val="fr-FR"/>
        </w:rPr>
        <w:t>9.</w:t>
      </w:r>
      <w:r w:rsidRPr="002B5579">
        <w:rPr>
          <w:lang w:val="fr-FR"/>
        </w:rPr>
        <w:tab/>
        <w:t xml:space="preserve">Le Comité </w:t>
      </w:r>
      <w:r>
        <w:rPr>
          <w:lang w:val="fr-FR"/>
        </w:rPr>
        <w:t xml:space="preserve">note avec regret qu’aucun plan d’action n’a été adopté aux fins de la mise en œuvre </w:t>
      </w:r>
      <w:r w:rsidRPr="002B5579">
        <w:rPr>
          <w:lang w:val="fr-FR"/>
        </w:rPr>
        <w:t>des</w:t>
      </w:r>
      <w:r>
        <w:rPr>
          <w:lang w:val="fr-FR"/>
        </w:rPr>
        <w:t xml:space="preserve"> 34</w:t>
      </w:r>
      <w:r w:rsidRPr="00B607AE">
        <w:t xml:space="preserve"> </w:t>
      </w:r>
      <w:r w:rsidRPr="002B5579">
        <w:rPr>
          <w:lang w:val="fr-FR"/>
        </w:rPr>
        <w:t xml:space="preserve">recommandations figurant dans le </w:t>
      </w:r>
      <w:r>
        <w:rPr>
          <w:lang w:val="fr-FR"/>
        </w:rPr>
        <w:t>compte rendu</w:t>
      </w:r>
      <w:r w:rsidRPr="002B5579">
        <w:rPr>
          <w:lang w:val="fr-FR"/>
        </w:rPr>
        <w:t xml:space="preserve"> des résultats de la procédure d</w:t>
      </w:r>
      <w:r>
        <w:rPr>
          <w:lang w:val="fr-FR"/>
        </w:rPr>
        <w:t>’</w:t>
      </w:r>
      <w:r w:rsidRPr="002B5579">
        <w:rPr>
          <w:lang w:val="fr-FR"/>
        </w:rPr>
        <w:t xml:space="preserve">enquête confidentielle </w:t>
      </w:r>
      <w:r>
        <w:rPr>
          <w:lang w:val="fr-FR"/>
        </w:rPr>
        <w:t xml:space="preserve">de 2012/13 </w:t>
      </w:r>
      <w:r w:rsidRPr="002B5579">
        <w:rPr>
          <w:lang w:val="fr-FR"/>
        </w:rPr>
        <w:t xml:space="preserve">concernant le Liban </w:t>
      </w:r>
      <w:r>
        <w:rPr>
          <w:lang w:val="fr-FR"/>
        </w:rPr>
        <w:t>et que ces recommandations sont peu appliquées</w:t>
      </w:r>
      <w:r w:rsidRPr="002B5579">
        <w:rPr>
          <w:lang w:val="fr-FR"/>
        </w:rPr>
        <w:t xml:space="preserve">, </w:t>
      </w:r>
      <w:r>
        <w:rPr>
          <w:lang w:val="fr-FR"/>
        </w:rPr>
        <w:t xml:space="preserve">en particulier celles auxquelles il devait être donné suite d’urgence </w:t>
      </w:r>
      <w:r w:rsidRPr="002B5579">
        <w:rPr>
          <w:lang w:val="fr-FR"/>
        </w:rPr>
        <w:t>(</w:t>
      </w:r>
      <w:r>
        <w:rPr>
          <w:lang w:val="fr-FR"/>
        </w:rPr>
        <w:t xml:space="preserve">voir </w:t>
      </w:r>
      <w:r w:rsidRPr="002B5579">
        <w:rPr>
          <w:lang w:val="fr-FR"/>
        </w:rPr>
        <w:t>A/69/44, annexe</w:t>
      </w:r>
      <w:r w:rsidR="00B607AE">
        <w:rPr>
          <w:lang w:val="fr-FR"/>
        </w:rPr>
        <w:t> </w:t>
      </w:r>
      <w:r w:rsidRPr="002B5579">
        <w:rPr>
          <w:lang w:val="fr-FR"/>
        </w:rPr>
        <w:t>XIII, par. 38</w:t>
      </w:r>
      <w:r>
        <w:rPr>
          <w:lang w:val="fr-FR"/>
        </w:rPr>
        <w:t xml:space="preserve"> et 40</w:t>
      </w:r>
      <w:r w:rsidRPr="002B5579">
        <w:rPr>
          <w:lang w:val="fr-FR"/>
        </w:rPr>
        <w:t>)</w:t>
      </w:r>
      <w:r>
        <w:rPr>
          <w:lang w:val="fr-FR"/>
        </w:rPr>
        <w:t>. I</w:t>
      </w:r>
      <w:r w:rsidRPr="002B5579">
        <w:rPr>
          <w:lang w:val="fr-FR"/>
        </w:rPr>
        <w:t xml:space="preserve">l estime </w:t>
      </w:r>
      <w:r>
        <w:rPr>
          <w:lang w:val="fr-FR"/>
        </w:rPr>
        <w:t xml:space="preserve">toutefois </w:t>
      </w:r>
      <w:r w:rsidRPr="002B5579">
        <w:rPr>
          <w:lang w:val="fr-FR"/>
        </w:rPr>
        <w:t>que l</w:t>
      </w:r>
      <w:r>
        <w:rPr>
          <w:lang w:val="fr-FR"/>
        </w:rPr>
        <w:t>’</w:t>
      </w:r>
      <w:r w:rsidRPr="002B5579">
        <w:rPr>
          <w:lang w:val="fr-FR"/>
        </w:rPr>
        <w:t xml:space="preserve">État partie a pris des mesures importantes pour </w:t>
      </w:r>
      <w:r>
        <w:rPr>
          <w:lang w:val="fr-FR"/>
        </w:rPr>
        <w:t>mettre en œuvre</w:t>
      </w:r>
      <w:r w:rsidRPr="002B5579">
        <w:rPr>
          <w:lang w:val="fr-FR"/>
        </w:rPr>
        <w:t xml:space="preserve"> certaines de ses recommandations, </w:t>
      </w:r>
      <w:r>
        <w:rPr>
          <w:lang w:val="fr-FR"/>
        </w:rPr>
        <w:t xml:space="preserve">concernant par exemple l’adoption d’une loi portant création </w:t>
      </w:r>
      <w:r w:rsidRPr="002B5579">
        <w:rPr>
          <w:lang w:val="fr-FR"/>
        </w:rPr>
        <w:t>d</w:t>
      </w:r>
      <w:r>
        <w:rPr>
          <w:lang w:val="fr-FR"/>
        </w:rPr>
        <w:t>’</w:t>
      </w:r>
      <w:r w:rsidRPr="002B5579">
        <w:rPr>
          <w:lang w:val="fr-FR"/>
        </w:rPr>
        <w:t>une institution nationale des droits de l</w:t>
      </w:r>
      <w:r>
        <w:rPr>
          <w:lang w:val="fr-FR"/>
        </w:rPr>
        <w:t>’</w:t>
      </w:r>
      <w:r w:rsidRPr="002B5579">
        <w:rPr>
          <w:lang w:val="fr-FR"/>
        </w:rPr>
        <w:t>homme</w:t>
      </w:r>
      <w:r>
        <w:rPr>
          <w:lang w:val="fr-FR"/>
        </w:rPr>
        <w:t>, notamment</w:t>
      </w:r>
      <w:r w:rsidRPr="002B5579">
        <w:rPr>
          <w:lang w:val="fr-FR"/>
        </w:rPr>
        <w:t xml:space="preserve"> d</w:t>
      </w:r>
      <w:r>
        <w:rPr>
          <w:lang w:val="fr-FR"/>
        </w:rPr>
        <w:t>’</w:t>
      </w:r>
      <w:r w:rsidRPr="002B5579">
        <w:rPr>
          <w:lang w:val="fr-FR"/>
        </w:rPr>
        <w:t>un mécanisme national de prévention de la torture</w:t>
      </w:r>
      <w:r>
        <w:rPr>
          <w:lang w:val="fr-FR"/>
        </w:rPr>
        <w:t xml:space="preserve">, </w:t>
      </w:r>
      <w:r w:rsidRPr="002B5579">
        <w:rPr>
          <w:lang w:val="fr-FR"/>
        </w:rPr>
        <w:t>et l</w:t>
      </w:r>
      <w:r>
        <w:rPr>
          <w:lang w:val="fr-FR"/>
        </w:rPr>
        <w:t>’</w:t>
      </w:r>
      <w:r w:rsidRPr="002B5579">
        <w:rPr>
          <w:lang w:val="fr-FR"/>
        </w:rPr>
        <w:t xml:space="preserve">amélioration des conditions de vie dans les </w:t>
      </w:r>
      <w:r>
        <w:rPr>
          <w:lang w:val="fr-FR"/>
        </w:rPr>
        <w:t>lieux</w:t>
      </w:r>
      <w:r w:rsidR="00B607AE">
        <w:rPr>
          <w:lang w:val="fr-FR"/>
        </w:rPr>
        <w:t xml:space="preserve"> de détention (par. 38 </w:t>
      </w:r>
      <w:r w:rsidRPr="002B5579">
        <w:rPr>
          <w:lang w:val="fr-FR"/>
        </w:rPr>
        <w:t>h), t) et w), respectivement). En outre, l</w:t>
      </w:r>
      <w:r>
        <w:rPr>
          <w:lang w:val="fr-FR"/>
        </w:rPr>
        <w:t>’</w:t>
      </w:r>
      <w:r w:rsidRPr="002B5579">
        <w:rPr>
          <w:lang w:val="fr-FR"/>
        </w:rPr>
        <w:t>État partie a soumis son rapport initial en application de l</w:t>
      </w:r>
      <w:r>
        <w:rPr>
          <w:lang w:val="fr-FR"/>
        </w:rPr>
        <w:t>’</w:t>
      </w:r>
      <w:r w:rsidRPr="002B5579">
        <w:rPr>
          <w:lang w:val="fr-FR"/>
        </w:rPr>
        <w:t>article</w:t>
      </w:r>
      <w:r w:rsidR="00B607AE">
        <w:rPr>
          <w:lang w:val="fr-FR"/>
        </w:rPr>
        <w:t> </w:t>
      </w:r>
      <w:r w:rsidRPr="002B5579">
        <w:rPr>
          <w:lang w:val="fr-FR"/>
        </w:rPr>
        <w:t>19 de la Convention, comme recommandé au paragraphe</w:t>
      </w:r>
      <w:r w:rsidR="00B607AE">
        <w:rPr>
          <w:lang w:val="fr-FR"/>
        </w:rPr>
        <w:t> </w:t>
      </w:r>
      <w:r w:rsidRPr="002B5579">
        <w:rPr>
          <w:lang w:val="fr-FR"/>
        </w:rPr>
        <w:t>38 ee).</w:t>
      </w:r>
    </w:p>
    <w:p w:rsidR="00E55473" w:rsidRPr="002B5579" w:rsidRDefault="00E55473" w:rsidP="00B607AE">
      <w:pPr>
        <w:pStyle w:val="H23G"/>
        <w:rPr>
          <w:lang w:val="fr-FR"/>
        </w:rPr>
      </w:pPr>
      <w:r w:rsidRPr="002B5579">
        <w:rPr>
          <w:lang w:val="fr-FR"/>
        </w:rPr>
        <w:tab/>
      </w:r>
      <w:r w:rsidRPr="002B5579">
        <w:rPr>
          <w:lang w:val="fr-FR"/>
        </w:rPr>
        <w:tab/>
        <w:t>Interdiction absolue de la torture</w:t>
      </w:r>
    </w:p>
    <w:p w:rsidR="00E55473" w:rsidRPr="00983F0C" w:rsidRDefault="00E55473" w:rsidP="00B607AE">
      <w:pPr>
        <w:pStyle w:val="SingleTxtG"/>
        <w:rPr>
          <w:lang w:val="fr-FR"/>
        </w:rPr>
      </w:pPr>
      <w:r w:rsidRPr="00983F0C">
        <w:rPr>
          <w:lang w:val="fr-FR"/>
        </w:rPr>
        <w:t>10.</w:t>
      </w:r>
      <w:r w:rsidRPr="00983F0C">
        <w:rPr>
          <w:lang w:val="fr-FR"/>
        </w:rPr>
        <w:tab/>
        <w:t>Le Comité constate avec inquiétude que la législation de l</w:t>
      </w:r>
      <w:r>
        <w:rPr>
          <w:lang w:val="fr-FR"/>
        </w:rPr>
        <w:t>’</w:t>
      </w:r>
      <w:r w:rsidRPr="00983F0C">
        <w:rPr>
          <w:lang w:val="fr-FR"/>
        </w:rPr>
        <w:t>État partie ne comprend aucune disposition claire garantissant le caractère absolu et intangible de l</w:t>
      </w:r>
      <w:r>
        <w:rPr>
          <w:lang w:val="fr-FR"/>
        </w:rPr>
        <w:t>’</w:t>
      </w:r>
      <w:r w:rsidRPr="00983F0C">
        <w:rPr>
          <w:lang w:val="fr-FR"/>
        </w:rPr>
        <w:t>i</w:t>
      </w:r>
      <w:r>
        <w:rPr>
          <w:lang w:val="fr-FR"/>
        </w:rPr>
        <w:t>nterdiction de la torture (art. 2, par. </w:t>
      </w:r>
      <w:r w:rsidRPr="00983F0C">
        <w:rPr>
          <w:lang w:val="fr-FR"/>
        </w:rPr>
        <w:t>2 et 3).</w:t>
      </w:r>
    </w:p>
    <w:p w:rsidR="00E55473" w:rsidRPr="00983F0C" w:rsidRDefault="00E55473" w:rsidP="00B607AE">
      <w:pPr>
        <w:pStyle w:val="SingleTxtG"/>
        <w:keepNext/>
        <w:keepLines/>
        <w:rPr>
          <w:lang w:val="fr-FR"/>
        </w:rPr>
      </w:pPr>
      <w:r w:rsidRPr="00983F0C">
        <w:rPr>
          <w:lang w:val="fr-FR"/>
        </w:rPr>
        <w:lastRenderedPageBreak/>
        <w:t>11.</w:t>
      </w:r>
      <w:r w:rsidRPr="00983F0C">
        <w:rPr>
          <w:lang w:val="fr-FR"/>
        </w:rPr>
        <w:tab/>
      </w:r>
      <w:r w:rsidRPr="00B607AE">
        <w:rPr>
          <w:b/>
          <w:lang w:val="fr-FR"/>
        </w:rPr>
        <w:t>L’État partie devrait veiller à ce que le principe de l’interdiction absolue de la torture soit incorporé dans sa législation et à ce qu’il soit strictement respecté, en application des dispositions du paragraphe</w:t>
      </w:r>
      <w:r w:rsidR="00B607AE" w:rsidRPr="00B607AE">
        <w:rPr>
          <w:b/>
          <w:lang w:val="fr-FR"/>
        </w:rPr>
        <w:t> </w:t>
      </w:r>
      <w:r w:rsidRPr="00B607AE">
        <w:rPr>
          <w:b/>
          <w:lang w:val="fr-FR"/>
        </w:rPr>
        <w:t>2 de l’article</w:t>
      </w:r>
      <w:r w:rsidR="00B607AE" w:rsidRPr="00B607AE">
        <w:rPr>
          <w:b/>
          <w:lang w:val="fr-FR"/>
        </w:rPr>
        <w:t> </w:t>
      </w:r>
      <w:r w:rsidRPr="00B607AE">
        <w:rPr>
          <w:b/>
          <w:lang w:val="fr-FR"/>
        </w:rPr>
        <w:t>2 de la Convention, lequel prévoit qu’aucune circonstance exceptionnelle, quelle qu’elle soit, qu’il s’agisse de l’état de guerre ou de menace de guerre, d’instabilité politique intérieure ou de tout autre état d’exception, ne peut être invoquée pour justifier la torture. À ce propos, le</w:t>
      </w:r>
      <w:r w:rsidR="00B607AE">
        <w:rPr>
          <w:b/>
          <w:lang w:val="fr-FR"/>
        </w:rPr>
        <w:t> </w:t>
      </w:r>
      <w:r w:rsidRPr="00B607AE">
        <w:rPr>
          <w:b/>
          <w:lang w:val="fr-FR"/>
        </w:rPr>
        <w:t>Comité appelle l’attention de l’État partie sur le paragraphe</w:t>
      </w:r>
      <w:r w:rsidR="00B607AE" w:rsidRPr="00B607AE">
        <w:rPr>
          <w:b/>
          <w:lang w:val="fr-FR"/>
        </w:rPr>
        <w:t> </w:t>
      </w:r>
      <w:r w:rsidRPr="00B607AE">
        <w:rPr>
          <w:b/>
          <w:lang w:val="fr-FR"/>
        </w:rPr>
        <w:t>5 de son observation générale</w:t>
      </w:r>
      <w:r w:rsidR="00B607AE" w:rsidRPr="00B607AE">
        <w:rPr>
          <w:b/>
          <w:lang w:val="fr-FR"/>
        </w:rPr>
        <w:t xml:space="preserve"> </w:t>
      </w:r>
      <w:r w:rsidR="00B607AE" w:rsidRPr="00B607AE">
        <w:rPr>
          <w:rFonts w:eastAsia="MS Mincho"/>
          <w:b/>
          <w:szCs w:val="22"/>
          <w:lang w:val="fr-FR"/>
        </w:rPr>
        <w:t>n</w:t>
      </w:r>
      <w:r w:rsidR="00B607AE" w:rsidRPr="00B607AE">
        <w:rPr>
          <w:rFonts w:eastAsia="MS Mincho"/>
          <w:b/>
          <w:szCs w:val="22"/>
          <w:vertAlign w:val="superscript"/>
          <w:lang w:val="fr-FR"/>
        </w:rPr>
        <w:t>o</w:t>
      </w:r>
      <w:r w:rsidR="00B607AE" w:rsidRPr="00B607AE">
        <w:rPr>
          <w:b/>
          <w:lang w:val="fr-FR"/>
        </w:rPr>
        <w:t> </w:t>
      </w:r>
      <w:r w:rsidRPr="00B607AE">
        <w:rPr>
          <w:b/>
          <w:lang w:val="fr-FR"/>
        </w:rPr>
        <w:t>2 (2007) concernant l’application de l’article</w:t>
      </w:r>
      <w:r w:rsidR="00B607AE" w:rsidRPr="00B607AE">
        <w:rPr>
          <w:b/>
          <w:lang w:val="fr-FR"/>
        </w:rPr>
        <w:t> </w:t>
      </w:r>
      <w:r w:rsidRPr="00B607AE">
        <w:rPr>
          <w:b/>
          <w:lang w:val="fr-FR"/>
        </w:rPr>
        <w:t>2, dans lequel il précise notamment que ces circonstances exceptionnelles incluent également toute menace d’acte terroriste ou de crime violent ainsi que le conflit armé, inte</w:t>
      </w:r>
      <w:r w:rsidR="00B607AE" w:rsidRPr="00B607AE">
        <w:rPr>
          <w:b/>
          <w:lang w:val="fr-FR"/>
        </w:rPr>
        <w:t>rnational ou non international.</w:t>
      </w:r>
    </w:p>
    <w:p w:rsidR="00E55473" w:rsidRPr="00983F0C" w:rsidRDefault="00E55473" w:rsidP="00B607AE">
      <w:pPr>
        <w:pStyle w:val="H23G"/>
        <w:rPr>
          <w:lang w:val="fr-FR"/>
        </w:rPr>
      </w:pPr>
      <w:r w:rsidRPr="00983F0C">
        <w:rPr>
          <w:lang w:val="fr-FR"/>
        </w:rPr>
        <w:tab/>
      </w:r>
      <w:r w:rsidRPr="00983F0C">
        <w:rPr>
          <w:lang w:val="fr-FR"/>
        </w:rPr>
        <w:tab/>
        <w:t>Définition</w:t>
      </w:r>
      <w:r w:rsidR="00B607AE">
        <w:rPr>
          <w:lang w:val="fr-FR"/>
        </w:rPr>
        <w:t xml:space="preserve"> et incrimination de la torture</w:t>
      </w:r>
    </w:p>
    <w:p w:rsidR="00E55473" w:rsidRPr="00294F1A" w:rsidRDefault="00E55473" w:rsidP="00B607AE">
      <w:pPr>
        <w:pStyle w:val="SingleTxtG"/>
        <w:rPr>
          <w:lang w:val="fr-FR"/>
        </w:rPr>
      </w:pPr>
      <w:r w:rsidRPr="00983F0C">
        <w:rPr>
          <w:lang w:val="fr-FR"/>
        </w:rPr>
        <w:t>12.</w:t>
      </w:r>
      <w:r w:rsidRPr="00983F0C">
        <w:rPr>
          <w:lang w:val="fr-FR"/>
        </w:rPr>
        <w:tab/>
        <w:t xml:space="preserve">Le Comité prend note des informations </w:t>
      </w:r>
      <w:r>
        <w:rPr>
          <w:lang w:val="fr-FR"/>
        </w:rPr>
        <w:t>communiquées</w:t>
      </w:r>
      <w:r w:rsidRPr="00983F0C">
        <w:rPr>
          <w:lang w:val="fr-FR"/>
        </w:rPr>
        <w:t xml:space="preserve"> par l</w:t>
      </w:r>
      <w:r>
        <w:rPr>
          <w:lang w:val="fr-FR"/>
        </w:rPr>
        <w:t>’</w:t>
      </w:r>
      <w:r w:rsidRPr="00983F0C">
        <w:rPr>
          <w:lang w:val="fr-FR"/>
        </w:rPr>
        <w:t>État partie sur la teneur du projet de loi sur l</w:t>
      </w:r>
      <w:r>
        <w:rPr>
          <w:lang w:val="fr-FR"/>
        </w:rPr>
        <w:t>’</w:t>
      </w:r>
      <w:r w:rsidRPr="00983F0C">
        <w:rPr>
          <w:lang w:val="fr-FR"/>
        </w:rPr>
        <w:t xml:space="preserve">incrimination de la torture, </w:t>
      </w:r>
      <w:r>
        <w:rPr>
          <w:lang w:val="fr-FR"/>
        </w:rPr>
        <w:t>notamment sur les modifications qui seraient apportées</w:t>
      </w:r>
      <w:r w:rsidRPr="00983F0C">
        <w:rPr>
          <w:lang w:val="fr-FR"/>
        </w:rPr>
        <w:t xml:space="preserve"> à l</w:t>
      </w:r>
      <w:r>
        <w:rPr>
          <w:lang w:val="fr-FR"/>
        </w:rPr>
        <w:t>’</w:t>
      </w:r>
      <w:r w:rsidRPr="00983F0C">
        <w:rPr>
          <w:lang w:val="fr-FR"/>
        </w:rPr>
        <w:t>article</w:t>
      </w:r>
      <w:r w:rsidR="00B607AE">
        <w:rPr>
          <w:lang w:val="fr-FR"/>
        </w:rPr>
        <w:t> </w:t>
      </w:r>
      <w:r w:rsidRPr="00983F0C">
        <w:rPr>
          <w:lang w:val="fr-FR"/>
        </w:rPr>
        <w:t>401 du Code pénal, mais il constate avec inquiétude qu</w:t>
      </w:r>
      <w:r>
        <w:rPr>
          <w:lang w:val="fr-FR"/>
        </w:rPr>
        <w:t>’</w:t>
      </w:r>
      <w:r w:rsidRPr="00983F0C">
        <w:rPr>
          <w:lang w:val="fr-FR"/>
        </w:rPr>
        <w:t xml:space="preserve">une définition complète de la torture conforme à </w:t>
      </w:r>
      <w:r>
        <w:rPr>
          <w:lang w:val="fr-FR"/>
        </w:rPr>
        <w:t xml:space="preserve">celle qui figure à l’article premier de </w:t>
      </w:r>
      <w:r w:rsidRPr="00983F0C">
        <w:rPr>
          <w:lang w:val="fr-FR"/>
        </w:rPr>
        <w:t>la</w:t>
      </w:r>
      <w:r w:rsidR="00B607AE">
        <w:rPr>
          <w:lang w:val="fr-FR"/>
        </w:rPr>
        <w:t> </w:t>
      </w:r>
      <w:r w:rsidRPr="00983F0C">
        <w:rPr>
          <w:lang w:val="fr-FR"/>
        </w:rPr>
        <w:t>Convention n</w:t>
      </w:r>
      <w:r>
        <w:rPr>
          <w:lang w:val="fr-FR"/>
        </w:rPr>
        <w:t>’</w:t>
      </w:r>
      <w:r w:rsidRPr="00983F0C">
        <w:rPr>
          <w:lang w:val="fr-FR"/>
        </w:rPr>
        <w:t>est pas encore énoncée dans le droit interne. Il est également préoccupé par l</w:t>
      </w:r>
      <w:r>
        <w:rPr>
          <w:lang w:val="fr-FR"/>
        </w:rPr>
        <w:t>’</w:t>
      </w:r>
      <w:r w:rsidRPr="00983F0C">
        <w:rPr>
          <w:lang w:val="fr-FR"/>
        </w:rPr>
        <w:t>insuffisance des peines applicables aux actes de torture envisagées dans l</w:t>
      </w:r>
      <w:r>
        <w:rPr>
          <w:lang w:val="fr-FR"/>
        </w:rPr>
        <w:t>’</w:t>
      </w:r>
      <w:r w:rsidRPr="00983F0C">
        <w:rPr>
          <w:lang w:val="fr-FR"/>
        </w:rPr>
        <w:t xml:space="preserve">actuel projet de loi. En outre, </w:t>
      </w:r>
      <w:r>
        <w:rPr>
          <w:lang w:val="fr-FR"/>
        </w:rPr>
        <w:t>il</w:t>
      </w:r>
      <w:r w:rsidRPr="00983F0C">
        <w:rPr>
          <w:lang w:val="fr-FR"/>
        </w:rPr>
        <w:t xml:space="preserve"> note avec préoccupation que le projet de loi </w:t>
      </w:r>
      <w:r>
        <w:rPr>
          <w:lang w:val="fr-FR"/>
        </w:rPr>
        <w:t>comporte</w:t>
      </w:r>
      <w:r w:rsidRPr="00983F0C">
        <w:rPr>
          <w:lang w:val="fr-FR"/>
        </w:rPr>
        <w:t xml:space="preserve"> une disposition </w:t>
      </w:r>
      <w:r>
        <w:rPr>
          <w:lang w:val="fr-FR"/>
        </w:rPr>
        <w:t>prévoyant que</w:t>
      </w:r>
      <w:r w:rsidRPr="00983F0C">
        <w:rPr>
          <w:lang w:val="fr-FR"/>
        </w:rPr>
        <w:t xml:space="preserve"> le délai de prescription </w:t>
      </w:r>
      <w:r>
        <w:rPr>
          <w:lang w:val="fr-FR"/>
        </w:rPr>
        <w:t>du</w:t>
      </w:r>
      <w:r w:rsidRPr="00983F0C">
        <w:rPr>
          <w:lang w:val="fr-FR"/>
        </w:rPr>
        <w:t xml:space="preserve"> crime de torture commence à </w:t>
      </w:r>
      <w:r w:rsidRPr="00294F1A">
        <w:rPr>
          <w:lang w:val="fr-FR"/>
        </w:rPr>
        <w:t>courir le jour o</w:t>
      </w:r>
      <w:r>
        <w:rPr>
          <w:lang w:val="fr-FR"/>
        </w:rPr>
        <w:t>ù la victime est libérée (art. 1</w:t>
      </w:r>
      <w:r w:rsidRPr="009C12D1">
        <w:rPr>
          <w:vertAlign w:val="superscript"/>
          <w:lang w:val="fr-FR"/>
        </w:rPr>
        <w:t>er</w:t>
      </w:r>
      <w:r w:rsidRPr="00294F1A">
        <w:rPr>
          <w:lang w:val="fr-FR"/>
        </w:rPr>
        <w:t xml:space="preserve"> et 4).</w:t>
      </w:r>
    </w:p>
    <w:p w:rsidR="00E55473" w:rsidRPr="00122740" w:rsidRDefault="00E55473" w:rsidP="00B607AE">
      <w:pPr>
        <w:pStyle w:val="SingleTxtG"/>
        <w:rPr>
          <w:spacing w:val="-1"/>
          <w:lang w:val="fr-FR"/>
        </w:rPr>
      </w:pPr>
      <w:r w:rsidRPr="00122740">
        <w:rPr>
          <w:spacing w:val="-1"/>
          <w:lang w:val="fr-FR"/>
        </w:rPr>
        <w:t>13.</w:t>
      </w:r>
      <w:r w:rsidRPr="00122740">
        <w:rPr>
          <w:spacing w:val="-1"/>
          <w:lang w:val="fr-FR"/>
        </w:rPr>
        <w:tab/>
      </w:r>
      <w:r w:rsidRPr="00122740">
        <w:rPr>
          <w:b/>
          <w:spacing w:val="-1"/>
          <w:lang w:val="fr-FR"/>
        </w:rPr>
        <w:t>Conformément aux obligations qui incombent à l’État partie au regard de la</w:t>
      </w:r>
      <w:r w:rsidR="00122740">
        <w:rPr>
          <w:b/>
          <w:spacing w:val="-1"/>
          <w:lang w:val="fr-FR"/>
        </w:rPr>
        <w:t> </w:t>
      </w:r>
      <w:r w:rsidRPr="00122740">
        <w:rPr>
          <w:b/>
          <w:spacing w:val="-1"/>
          <w:lang w:val="fr-FR"/>
        </w:rPr>
        <w:t>Convention, comme l’a recommandé le Comité dans les conclusions de son enquête (voir A/69/44, annexe</w:t>
      </w:r>
      <w:r w:rsidR="00B607AE" w:rsidRPr="00122740">
        <w:rPr>
          <w:b/>
          <w:spacing w:val="-1"/>
          <w:lang w:val="fr-FR"/>
        </w:rPr>
        <w:t> </w:t>
      </w:r>
      <w:r w:rsidRPr="00122740">
        <w:rPr>
          <w:b/>
          <w:spacing w:val="-1"/>
          <w:lang w:val="fr-FR"/>
        </w:rPr>
        <w:t>XIII, par.</w:t>
      </w:r>
      <w:r w:rsidR="00B607AE" w:rsidRPr="00122740">
        <w:rPr>
          <w:b/>
          <w:spacing w:val="-1"/>
          <w:lang w:val="fr-FR"/>
        </w:rPr>
        <w:t> </w:t>
      </w:r>
      <w:r w:rsidRPr="00122740">
        <w:rPr>
          <w:b/>
          <w:spacing w:val="-1"/>
          <w:lang w:val="fr-FR"/>
        </w:rPr>
        <w:t>38 b)), et ainsi que l’État partie s’est engagé à le faire au cours de l’Examen périodique universel en novembre 2015 (voir A/HRC/31/5, par. 132.34 à 132.36 et A/HRC/31/5/Add.1), l’État partie devrait adopter une définition de la torture qui soit pleinement conforme à l’article premier de la</w:t>
      </w:r>
      <w:r w:rsidR="00122740" w:rsidRPr="00122740">
        <w:rPr>
          <w:b/>
          <w:spacing w:val="-1"/>
          <w:lang w:val="fr-FR"/>
        </w:rPr>
        <w:t xml:space="preserve"> </w:t>
      </w:r>
      <w:r w:rsidRPr="00122740">
        <w:rPr>
          <w:b/>
          <w:spacing w:val="-1"/>
          <w:lang w:val="fr-FR"/>
        </w:rPr>
        <w:t>Convention et veiller à ce que les actes de torture soient passibles de peines appropriées qui tiennent compte de leur gravité, conformément au paragraphe</w:t>
      </w:r>
      <w:r w:rsidR="00B607AE" w:rsidRPr="00122740">
        <w:rPr>
          <w:b/>
          <w:spacing w:val="-1"/>
          <w:lang w:val="fr-FR"/>
        </w:rPr>
        <w:t> </w:t>
      </w:r>
      <w:r w:rsidRPr="00122740">
        <w:rPr>
          <w:b/>
          <w:spacing w:val="-1"/>
          <w:lang w:val="fr-FR"/>
        </w:rPr>
        <w:t>2 de l’article</w:t>
      </w:r>
      <w:r w:rsidR="00B607AE" w:rsidRPr="00122740">
        <w:rPr>
          <w:b/>
          <w:spacing w:val="-1"/>
          <w:lang w:val="fr-FR"/>
        </w:rPr>
        <w:t> </w:t>
      </w:r>
      <w:r w:rsidRPr="00122740">
        <w:rPr>
          <w:b/>
          <w:spacing w:val="-1"/>
          <w:lang w:val="fr-FR"/>
        </w:rPr>
        <w:t xml:space="preserve">4 de la Convention. </w:t>
      </w:r>
      <w:r w:rsidRPr="00122740">
        <w:rPr>
          <w:b/>
          <w:lang w:val="fr-FR"/>
        </w:rPr>
        <w:t>L’État partie devrait également rendre imprescriptible le crime de torture.</w:t>
      </w:r>
    </w:p>
    <w:p w:rsidR="00E55473" w:rsidRPr="00983F0C" w:rsidRDefault="00E55473" w:rsidP="00B607AE">
      <w:pPr>
        <w:pStyle w:val="H23G"/>
        <w:rPr>
          <w:lang w:val="fr-FR"/>
        </w:rPr>
      </w:pPr>
      <w:r w:rsidRPr="00983F0C">
        <w:rPr>
          <w:lang w:val="fr-FR"/>
        </w:rPr>
        <w:tab/>
      </w:r>
      <w:r w:rsidRPr="00983F0C">
        <w:rPr>
          <w:lang w:val="fr-FR"/>
        </w:rPr>
        <w:tab/>
        <w:t>Allégations de torture et de mauvais traitements</w:t>
      </w:r>
    </w:p>
    <w:p w:rsidR="00E55473" w:rsidRPr="00B607AE" w:rsidRDefault="00E55473" w:rsidP="00B607AE">
      <w:pPr>
        <w:pStyle w:val="SingleTxtG"/>
        <w:rPr>
          <w:lang w:val="fr-FR"/>
        </w:rPr>
      </w:pPr>
      <w:r w:rsidRPr="00983F0C">
        <w:rPr>
          <w:lang w:val="fr-FR"/>
        </w:rPr>
        <w:t>14.</w:t>
      </w:r>
      <w:r w:rsidRPr="00983F0C">
        <w:rPr>
          <w:lang w:val="fr-FR"/>
        </w:rPr>
        <w:tab/>
        <w:t xml:space="preserve">Le Comité note </w:t>
      </w:r>
      <w:r>
        <w:rPr>
          <w:lang w:val="fr-FR"/>
        </w:rPr>
        <w:t>que d’après</w:t>
      </w:r>
      <w:r w:rsidRPr="00983F0C">
        <w:rPr>
          <w:lang w:val="fr-FR"/>
        </w:rPr>
        <w:t xml:space="preserve"> l</w:t>
      </w:r>
      <w:r>
        <w:rPr>
          <w:lang w:val="fr-FR"/>
        </w:rPr>
        <w:t>’</w:t>
      </w:r>
      <w:r w:rsidRPr="00983F0C">
        <w:rPr>
          <w:lang w:val="fr-FR"/>
        </w:rPr>
        <w:t>État partie</w:t>
      </w:r>
      <w:r>
        <w:rPr>
          <w:lang w:val="fr-FR"/>
        </w:rPr>
        <w:t xml:space="preserve">, </w:t>
      </w:r>
      <w:r w:rsidRPr="00983F0C">
        <w:rPr>
          <w:lang w:val="fr-FR"/>
        </w:rPr>
        <w:t>la pratique de la torture n</w:t>
      </w:r>
      <w:r>
        <w:rPr>
          <w:lang w:val="fr-FR"/>
        </w:rPr>
        <w:t>’</w:t>
      </w:r>
      <w:r w:rsidRPr="00983F0C">
        <w:rPr>
          <w:lang w:val="fr-FR"/>
        </w:rPr>
        <w:t>est pas répandue au Liban et tous les cas de torture sont des événements isolés qui ne correspondent aucunement à la politique de l</w:t>
      </w:r>
      <w:r>
        <w:rPr>
          <w:lang w:val="fr-FR"/>
        </w:rPr>
        <w:t>’</w:t>
      </w:r>
      <w:r w:rsidRPr="00983F0C">
        <w:rPr>
          <w:lang w:val="fr-FR"/>
        </w:rPr>
        <w:t>Ét</w:t>
      </w:r>
      <w:r>
        <w:rPr>
          <w:lang w:val="fr-FR"/>
        </w:rPr>
        <w:t>at. Il reste toutefois préoccupé par les diverses</w:t>
      </w:r>
      <w:r w:rsidRPr="00983F0C">
        <w:rPr>
          <w:lang w:val="fr-FR"/>
        </w:rPr>
        <w:t xml:space="preserve"> informations </w:t>
      </w:r>
      <w:r>
        <w:rPr>
          <w:lang w:val="fr-FR"/>
        </w:rPr>
        <w:t>cohérentes selon lesquelles</w:t>
      </w:r>
      <w:r w:rsidRPr="00983F0C">
        <w:rPr>
          <w:lang w:val="fr-FR"/>
        </w:rPr>
        <w:t xml:space="preserve"> les forces de sécurité et le personnel militaire continuent d</w:t>
      </w:r>
      <w:r>
        <w:rPr>
          <w:lang w:val="fr-FR"/>
        </w:rPr>
        <w:t>’</w:t>
      </w:r>
      <w:r w:rsidRPr="00983F0C">
        <w:rPr>
          <w:lang w:val="fr-FR"/>
        </w:rPr>
        <w:t>avoir régulièrement recours à la torture contre les su</w:t>
      </w:r>
      <w:r w:rsidR="00B607AE">
        <w:rPr>
          <w:lang w:val="fr-FR"/>
        </w:rPr>
        <w:t>spects en détention, y </w:t>
      </w:r>
      <w:r>
        <w:rPr>
          <w:lang w:val="fr-FR"/>
        </w:rPr>
        <w:t>compris l</w:t>
      </w:r>
      <w:r w:rsidRPr="00983F0C">
        <w:rPr>
          <w:lang w:val="fr-FR"/>
        </w:rPr>
        <w:t xml:space="preserve">es enfants, qui sont souvent détenus au secret, essentiellement pour </w:t>
      </w:r>
      <w:r>
        <w:rPr>
          <w:lang w:val="fr-FR"/>
        </w:rPr>
        <w:t>leur arracher</w:t>
      </w:r>
      <w:r w:rsidRPr="00983F0C">
        <w:rPr>
          <w:lang w:val="fr-FR"/>
        </w:rPr>
        <w:t xml:space="preserve"> des aveux qui doivent être utilisés dans </w:t>
      </w:r>
      <w:r>
        <w:rPr>
          <w:lang w:val="fr-FR"/>
        </w:rPr>
        <w:t xml:space="preserve">le cadre </w:t>
      </w:r>
      <w:r w:rsidRPr="00983F0C">
        <w:rPr>
          <w:lang w:val="fr-FR"/>
        </w:rPr>
        <w:t xml:space="preserve">de procédures pénales ou </w:t>
      </w:r>
      <w:r>
        <w:rPr>
          <w:lang w:val="fr-FR"/>
        </w:rPr>
        <w:t>à titre de sanctions pour des actes que les</w:t>
      </w:r>
      <w:r w:rsidRPr="00983F0C">
        <w:rPr>
          <w:lang w:val="fr-FR"/>
        </w:rPr>
        <w:t xml:space="preserve"> victime</w:t>
      </w:r>
      <w:r>
        <w:rPr>
          <w:lang w:val="fr-FR"/>
        </w:rPr>
        <w:t>s</w:t>
      </w:r>
      <w:r w:rsidRPr="00983F0C">
        <w:rPr>
          <w:lang w:val="fr-FR"/>
        </w:rPr>
        <w:t xml:space="preserve"> </w:t>
      </w:r>
      <w:r>
        <w:rPr>
          <w:lang w:val="fr-FR"/>
        </w:rPr>
        <w:t>sont</w:t>
      </w:r>
      <w:r w:rsidRPr="00983F0C">
        <w:rPr>
          <w:lang w:val="fr-FR"/>
        </w:rPr>
        <w:t xml:space="preserve"> supposée</w:t>
      </w:r>
      <w:r>
        <w:rPr>
          <w:lang w:val="fr-FR"/>
        </w:rPr>
        <w:t>s</w:t>
      </w:r>
      <w:r w:rsidRPr="00983F0C">
        <w:rPr>
          <w:lang w:val="fr-FR"/>
        </w:rPr>
        <w:t xml:space="preserve"> avoir commis. Il regrette que l</w:t>
      </w:r>
      <w:r>
        <w:rPr>
          <w:lang w:val="fr-FR"/>
        </w:rPr>
        <w:t>’</w:t>
      </w:r>
      <w:r w:rsidRPr="00983F0C">
        <w:rPr>
          <w:lang w:val="fr-FR"/>
        </w:rPr>
        <w:t xml:space="preserve">État partie </w:t>
      </w:r>
      <w:r>
        <w:rPr>
          <w:lang w:val="fr-FR"/>
        </w:rPr>
        <w:t>n’</w:t>
      </w:r>
      <w:r w:rsidRPr="00983F0C">
        <w:rPr>
          <w:lang w:val="fr-FR"/>
        </w:rPr>
        <w:t xml:space="preserve">ait </w:t>
      </w:r>
      <w:r>
        <w:rPr>
          <w:lang w:val="fr-FR"/>
        </w:rPr>
        <w:t>pas tenu compte des</w:t>
      </w:r>
      <w:r w:rsidRPr="00983F0C">
        <w:rPr>
          <w:lang w:val="fr-FR"/>
        </w:rPr>
        <w:t xml:space="preserve"> demandes de renseignements sur la question de savoir si des enquêtes </w:t>
      </w:r>
      <w:r>
        <w:rPr>
          <w:lang w:val="fr-FR"/>
        </w:rPr>
        <w:t>étaient</w:t>
      </w:r>
      <w:r w:rsidRPr="00983F0C">
        <w:rPr>
          <w:lang w:val="fr-FR"/>
        </w:rPr>
        <w:t xml:space="preserve"> en cours dans </w:t>
      </w:r>
      <w:r>
        <w:rPr>
          <w:lang w:val="fr-FR"/>
        </w:rPr>
        <w:t>différentes</w:t>
      </w:r>
      <w:r w:rsidRPr="00983F0C">
        <w:rPr>
          <w:lang w:val="fr-FR"/>
        </w:rPr>
        <w:t xml:space="preserve"> affaires </w:t>
      </w:r>
      <w:r>
        <w:rPr>
          <w:lang w:val="fr-FR"/>
        </w:rPr>
        <w:t>largement médiatisées</w:t>
      </w:r>
      <w:r w:rsidRPr="00983F0C">
        <w:rPr>
          <w:lang w:val="fr-FR"/>
        </w:rPr>
        <w:t xml:space="preserve"> </w:t>
      </w:r>
      <w:r w:rsidRPr="00B607AE">
        <w:rPr>
          <w:spacing w:val="3"/>
          <w:lang w:val="fr-FR"/>
        </w:rPr>
        <w:t>concernant notamment les sévices qui auraient été infligés au journaliste Rami Aysha par des membres de la police militaire ou les allégations de torture sur Ghassan Shehab Al-</w:t>
      </w:r>
      <w:r w:rsidRPr="00983F0C">
        <w:rPr>
          <w:lang w:val="fr-FR"/>
        </w:rPr>
        <w:t>Suleiman Al-Slaybi et d</w:t>
      </w:r>
      <w:r>
        <w:rPr>
          <w:lang w:val="fr-FR"/>
        </w:rPr>
        <w:t>’</w:t>
      </w:r>
      <w:r w:rsidRPr="00983F0C">
        <w:rPr>
          <w:lang w:val="fr-FR"/>
        </w:rPr>
        <w:t>autres personnes pendant leur détention au Ministère de la défense, ou</w:t>
      </w:r>
      <w:r>
        <w:rPr>
          <w:lang w:val="fr-FR"/>
        </w:rPr>
        <w:t xml:space="preserve"> qu’il n’</w:t>
      </w:r>
      <w:r w:rsidRPr="00983F0C">
        <w:rPr>
          <w:lang w:val="fr-FR"/>
        </w:rPr>
        <w:t>ait pas répondu</w:t>
      </w:r>
      <w:r>
        <w:rPr>
          <w:lang w:val="fr-FR"/>
        </w:rPr>
        <w:t xml:space="preserve"> à ces demandes</w:t>
      </w:r>
      <w:r w:rsidRPr="00983F0C">
        <w:rPr>
          <w:lang w:val="fr-FR"/>
        </w:rPr>
        <w:t xml:space="preserve">. Le Comité </w:t>
      </w:r>
      <w:r>
        <w:rPr>
          <w:lang w:val="fr-FR"/>
        </w:rPr>
        <w:t>demeure</w:t>
      </w:r>
      <w:r w:rsidRPr="00983F0C">
        <w:rPr>
          <w:lang w:val="fr-FR"/>
        </w:rPr>
        <w:t xml:space="preserve"> préoccupé par les actes de harcèlement, les détentions arbitraires, les actes de torture et </w:t>
      </w:r>
      <w:r>
        <w:rPr>
          <w:lang w:val="fr-FR"/>
        </w:rPr>
        <w:t>les</w:t>
      </w:r>
      <w:r w:rsidRPr="00983F0C">
        <w:rPr>
          <w:lang w:val="fr-FR"/>
        </w:rPr>
        <w:t xml:space="preserve"> mauvais </w:t>
      </w:r>
      <w:r w:rsidRPr="00B607AE">
        <w:rPr>
          <w:spacing w:val="-1"/>
          <w:lang w:val="fr-FR"/>
        </w:rPr>
        <w:t xml:space="preserve">traitements, notamment les violences physiques, les sévices sexuels, les fouilles anales et les tests obligatoires de dépistage du VIH, dont seraient victimes des hommes soupçonnés d’être </w:t>
      </w:r>
      <w:r w:rsidRPr="00B607AE">
        <w:rPr>
          <w:lang w:val="fr-FR"/>
        </w:rPr>
        <w:t>homosexuels et détenus par les Forces de sécurité intérieure (art. 2, 11 à 13, 15 et 16).</w:t>
      </w:r>
    </w:p>
    <w:p w:rsidR="00E55473" w:rsidRPr="00983F0C" w:rsidRDefault="00E55473" w:rsidP="00B607AE">
      <w:pPr>
        <w:pStyle w:val="SingleTxtG"/>
        <w:keepNext/>
        <w:rPr>
          <w:lang w:val="fr-FR"/>
        </w:rPr>
      </w:pPr>
      <w:r w:rsidRPr="00983F0C">
        <w:rPr>
          <w:lang w:val="fr-FR"/>
        </w:rPr>
        <w:t>15.</w:t>
      </w:r>
      <w:r w:rsidRPr="00983F0C">
        <w:rPr>
          <w:lang w:val="fr-FR"/>
        </w:rPr>
        <w:tab/>
      </w:r>
      <w:r w:rsidRPr="00B607AE">
        <w:rPr>
          <w:b/>
          <w:lang w:val="fr-FR"/>
        </w:rPr>
        <w:t>Le Comité engage l’État partie :</w:t>
      </w:r>
    </w:p>
    <w:p w:rsidR="00E55473" w:rsidRPr="00983F0C" w:rsidRDefault="00E55473" w:rsidP="00E55473">
      <w:pPr>
        <w:pStyle w:val="SingleTxtG"/>
        <w:ind w:firstLine="567"/>
        <w:rPr>
          <w:b/>
          <w:lang w:val="fr-FR"/>
        </w:rPr>
      </w:pPr>
      <w:r>
        <w:rPr>
          <w:b/>
          <w:lang w:val="fr-FR"/>
        </w:rPr>
        <w:t>a)</w:t>
      </w:r>
      <w:r>
        <w:rPr>
          <w:b/>
          <w:lang w:val="fr-FR"/>
        </w:rPr>
        <w:tab/>
        <w:t>À r</w:t>
      </w:r>
      <w:r w:rsidRPr="00983F0C">
        <w:rPr>
          <w:b/>
          <w:lang w:val="fr-FR"/>
        </w:rPr>
        <w:t>éaffirmer sans ambiguïté le caractère absolu de l</w:t>
      </w:r>
      <w:r>
        <w:rPr>
          <w:b/>
          <w:lang w:val="fr-FR"/>
        </w:rPr>
        <w:t>’</w:t>
      </w:r>
      <w:r w:rsidRPr="00983F0C">
        <w:rPr>
          <w:b/>
          <w:lang w:val="fr-FR"/>
        </w:rPr>
        <w:t xml:space="preserve">interdiction de la torture et </w:t>
      </w:r>
      <w:r>
        <w:rPr>
          <w:b/>
          <w:lang w:val="fr-FR"/>
        </w:rPr>
        <w:t xml:space="preserve">à </w:t>
      </w:r>
      <w:r w:rsidRPr="00983F0C">
        <w:rPr>
          <w:b/>
          <w:lang w:val="fr-FR"/>
        </w:rPr>
        <w:t xml:space="preserve">faire publiquement savoir que </w:t>
      </w:r>
      <w:r>
        <w:rPr>
          <w:b/>
          <w:lang w:val="fr-FR"/>
        </w:rPr>
        <w:t>toute personne qui</w:t>
      </w:r>
      <w:r w:rsidRPr="00983F0C">
        <w:rPr>
          <w:b/>
          <w:lang w:val="fr-FR"/>
        </w:rPr>
        <w:t xml:space="preserve"> commet de tels actes, </w:t>
      </w:r>
      <w:r>
        <w:rPr>
          <w:b/>
          <w:lang w:val="fr-FR"/>
        </w:rPr>
        <w:t xml:space="preserve">ou dont on constate qu’elle </w:t>
      </w:r>
      <w:r w:rsidRPr="00983F0C">
        <w:rPr>
          <w:b/>
          <w:lang w:val="fr-FR"/>
        </w:rPr>
        <w:t>en est complice ou les autorise tacitement, sera tenu</w:t>
      </w:r>
      <w:r>
        <w:rPr>
          <w:b/>
          <w:lang w:val="fr-FR"/>
        </w:rPr>
        <w:t>e</w:t>
      </w:r>
      <w:r w:rsidRPr="00983F0C">
        <w:rPr>
          <w:b/>
          <w:lang w:val="fr-FR"/>
        </w:rPr>
        <w:t xml:space="preserve"> </w:t>
      </w:r>
      <w:r w:rsidRPr="00983F0C">
        <w:rPr>
          <w:b/>
          <w:lang w:val="fr-FR"/>
        </w:rPr>
        <w:lastRenderedPageBreak/>
        <w:t>personnellement responsable devant la loi, fera l</w:t>
      </w:r>
      <w:r>
        <w:rPr>
          <w:b/>
          <w:lang w:val="fr-FR"/>
        </w:rPr>
        <w:t>’</w:t>
      </w:r>
      <w:r w:rsidRPr="00983F0C">
        <w:rPr>
          <w:b/>
          <w:lang w:val="fr-FR"/>
        </w:rPr>
        <w:t>objet de poursuites pénales et encourra les peines appropriées</w:t>
      </w:r>
      <w:r>
        <w:rPr>
          <w:b/>
          <w:lang w:val="fr-FR"/>
        </w:rPr>
        <w:t> ;</w:t>
      </w:r>
    </w:p>
    <w:p w:rsidR="00E55473" w:rsidRPr="00983F0C" w:rsidRDefault="00E55473" w:rsidP="00E55473">
      <w:pPr>
        <w:pStyle w:val="SingleTxtG"/>
        <w:ind w:firstLine="567"/>
        <w:rPr>
          <w:b/>
          <w:lang w:val="fr-FR"/>
        </w:rPr>
      </w:pPr>
      <w:r>
        <w:rPr>
          <w:b/>
          <w:lang w:val="fr-FR"/>
        </w:rPr>
        <w:t>b)</w:t>
      </w:r>
      <w:r>
        <w:rPr>
          <w:b/>
          <w:lang w:val="fr-FR"/>
        </w:rPr>
        <w:tab/>
      </w:r>
      <w:r w:rsidR="00B607AE">
        <w:rPr>
          <w:b/>
          <w:lang w:val="fr-FR"/>
        </w:rPr>
        <w:t>À</w:t>
      </w:r>
      <w:r>
        <w:rPr>
          <w:b/>
          <w:lang w:val="fr-FR"/>
        </w:rPr>
        <w:t xml:space="preserve"> v</w:t>
      </w:r>
      <w:r w:rsidRPr="00983F0C">
        <w:rPr>
          <w:b/>
          <w:lang w:val="fr-FR"/>
        </w:rPr>
        <w:t xml:space="preserve">eiller à ce que tous les </w:t>
      </w:r>
      <w:r>
        <w:rPr>
          <w:b/>
          <w:lang w:val="fr-FR"/>
        </w:rPr>
        <w:t>cas</w:t>
      </w:r>
      <w:r w:rsidRPr="00983F0C">
        <w:rPr>
          <w:b/>
          <w:lang w:val="fr-FR"/>
        </w:rPr>
        <w:t xml:space="preserve"> et </w:t>
      </w:r>
      <w:r>
        <w:rPr>
          <w:b/>
          <w:lang w:val="fr-FR"/>
        </w:rPr>
        <w:t xml:space="preserve">toutes les </w:t>
      </w:r>
      <w:r w:rsidRPr="00983F0C">
        <w:rPr>
          <w:b/>
          <w:lang w:val="fr-FR"/>
        </w:rPr>
        <w:t xml:space="preserve">allégations de torture et de mauvais traitements fassent </w:t>
      </w:r>
      <w:r>
        <w:rPr>
          <w:b/>
          <w:lang w:val="fr-FR"/>
        </w:rPr>
        <w:t>rapidement</w:t>
      </w:r>
      <w:r w:rsidRPr="00983F0C">
        <w:rPr>
          <w:b/>
          <w:lang w:val="fr-FR"/>
        </w:rPr>
        <w:t xml:space="preserve"> l</w:t>
      </w:r>
      <w:r>
        <w:rPr>
          <w:b/>
          <w:lang w:val="fr-FR"/>
        </w:rPr>
        <w:t>’</w:t>
      </w:r>
      <w:r w:rsidRPr="00983F0C">
        <w:rPr>
          <w:b/>
          <w:lang w:val="fr-FR"/>
        </w:rPr>
        <w:t>objet d</w:t>
      </w:r>
      <w:r>
        <w:rPr>
          <w:b/>
          <w:lang w:val="fr-FR"/>
        </w:rPr>
        <w:t>’</w:t>
      </w:r>
      <w:r w:rsidRPr="00983F0C">
        <w:rPr>
          <w:b/>
          <w:lang w:val="fr-FR"/>
        </w:rPr>
        <w:t>une enquête efficace et impartiale et à ce que les auteurs soient traduits en justice et</w:t>
      </w:r>
      <w:r>
        <w:rPr>
          <w:b/>
          <w:lang w:val="fr-FR"/>
        </w:rPr>
        <w:t>, s’ils sont reconnus coupables,</w:t>
      </w:r>
      <w:r w:rsidRPr="00983F0C">
        <w:rPr>
          <w:b/>
          <w:lang w:val="fr-FR"/>
        </w:rPr>
        <w:t xml:space="preserve"> condamnés à des peines à la mesure de la gravité de leurs actes</w:t>
      </w:r>
      <w:r>
        <w:rPr>
          <w:b/>
          <w:lang w:val="fr-FR"/>
        </w:rPr>
        <w:t>,</w:t>
      </w:r>
      <w:r w:rsidRPr="00983F0C">
        <w:rPr>
          <w:b/>
          <w:lang w:val="fr-FR"/>
        </w:rPr>
        <w:t xml:space="preserve"> comme le requiert l</w:t>
      </w:r>
      <w:r>
        <w:rPr>
          <w:b/>
          <w:lang w:val="fr-FR"/>
        </w:rPr>
        <w:t>’</w:t>
      </w:r>
      <w:r w:rsidRPr="00983F0C">
        <w:rPr>
          <w:b/>
          <w:lang w:val="fr-FR"/>
        </w:rPr>
        <w:t>article</w:t>
      </w:r>
      <w:r w:rsidR="00B607AE">
        <w:rPr>
          <w:b/>
          <w:lang w:val="fr-FR"/>
        </w:rPr>
        <w:t> </w:t>
      </w:r>
      <w:r w:rsidRPr="00983F0C">
        <w:rPr>
          <w:b/>
          <w:lang w:val="fr-FR"/>
        </w:rPr>
        <w:t>4 de la Convention</w:t>
      </w:r>
      <w:r>
        <w:rPr>
          <w:b/>
          <w:lang w:val="fr-FR"/>
        </w:rPr>
        <w:t> ;</w:t>
      </w:r>
    </w:p>
    <w:p w:rsidR="00E55473" w:rsidRPr="000A0E04" w:rsidRDefault="00B607AE" w:rsidP="00E55473">
      <w:pPr>
        <w:pStyle w:val="SingleTxtG"/>
        <w:ind w:firstLine="567"/>
        <w:rPr>
          <w:b/>
          <w:lang w:val="fr-FR"/>
        </w:rPr>
      </w:pPr>
      <w:r>
        <w:rPr>
          <w:b/>
          <w:lang w:val="fr-FR"/>
        </w:rPr>
        <w:t>c)</w:t>
      </w:r>
      <w:r>
        <w:rPr>
          <w:b/>
          <w:lang w:val="fr-FR"/>
        </w:rPr>
        <w:tab/>
        <w:t>À</w:t>
      </w:r>
      <w:r w:rsidR="00E55473">
        <w:rPr>
          <w:b/>
          <w:lang w:val="fr-FR"/>
        </w:rPr>
        <w:t xml:space="preserve"> p</w:t>
      </w:r>
      <w:r w:rsidR="00E55473" w:rsidRPr="00983F0C">
        <w:rPr>
          <w:b/>
          <w:lang w:val="fr-FR"/>
        </w:rPr>
        <w:t>rendre des mesures efficaces pour prévenir la violence policière fondée sur l</w:t>
      </w:r>
      <w:r w:rsidR="00E55473">
        <w:rPr>
          <w:b/>
          <w:lang w:val="fr-FR"/>
        </w:rPr>
        <w:t>’</w:t>
      </w:r>
      <w:r w:rsidR="00E55473" w:rsidRPr="00983F0C">
        <w:rPr>
          <w:b/>
          <w:lang w:val="fr-FR"/>
        </w:rPr>
        <w:t>orientation sexuelle ou l</w:t>
      </w:r>
      <w:r w:rsidR="00E55473">
        <w:rPr>
          <w:b/>
          <w:lang w:val="fr-FR"/>
        </w:rPr>
        <w:t>’</w:t>
      </w:r>
      <w:r w:rsidR="00E55473" w:rsidRPr="00983F0C">
        <w:rPr>
          <w:b/>
          <w:lang w:val="fr-FR"/>
        </w:rPr>
        <w:t>identité d</w:t>
      </w:r>
      <w:r w:rsidR="00E55473">
        <w:rPr>
          <w:b/>
          <w:lang w:val="fr-FR"/>
        </w:rPr>
        <w:t>e genre, réelle ou supposée</w:t>
      </w:r>
      <w:r w:rsidR="00E55473" w:rsidRPr="00983F0C">
        <w:rPr>
          <w:b/>
          <w:lang w:val="fr-FR"/>
        </w:rPr>
        <w:t>, et</w:t>
      </w:r>
      <w:r w:rsidR="00E55473">
        <w:rPr>
          <w:b/>
          <w:lang w:val="fr-FR"/>
        </w:rPr>
        <w:t xml:space="preserve"> à</w:t>
      </w:r>
      <w:r w:rsidR="00E55473" w:rsidRPr="00983F0C">
        <w:rPr>
          <w:b/>
          <w:lang w:val="fr-FR"/>
        </w:rPr>
        <w:t xml:space="preserve"> faire en sorte que tous les actes de violence fassent </w:t>
      </w:r>
      <w:r w:rsidR="00E55473">
        <w:rPr>
          <w:b/>
          <w:lang w:val="fr-FR"/>
        </w:rPr>
        <w:t>l’objet d’une enquête</w:t>
      </w:r>
      <w:r w:rsidR="00E55473" w:rsidRPr="00983F0C">
        <w:rPr>
          <w:b/>
          <w:lang w:val="fr-FR"/>
        </w:rPr>
        <w:t xml:space="preserve">, que les </w:t>
      </w:r>
      <w:r w:rsidR="00E55473" w:rsidRPr="006C69A4">
        <w:rPr>
          <w:b/>
          <w:lang w:val="fr-FR"/>
        </w:rPr>
        <w:t xml:space="preserve">auteurs soient traduits en justice et que les victimes obtiennent réparation. </w:t>
      </w:r>
      <w:r w:rsidR="00E55473" w:rsidRPr="000A0E04">
        <w:rPr>
          <w:b/>
          <w:lang w:val="fr-FR"/>
        </w:rPr>
        <w:t>L</w:t>
      </w:r>
      <w:r w:rsidR="00E55473">
        <w:rPr>
          <w:b/>
          <w:lang w:val="fr-FR"/>
        </w:rPr>
        <w:t>’</w:t>
      </w:r>
      <w:r w:rsidR="00E55473" w:rsidRPr="000A0E04">
        <w:rPr>
          <w:b/>
          <w:lang w:val="fr-FR"/>
        </w:rPr>
        <w:t xml:space="preserve">État partie devrait interdire </w:t>
      </w:r>
      <w:r w:rsidR="00E55473">
        <w:rPr>
          <w:b/>
          <w:lang w:val="fr-FR"/>
        </w:rPr>
        <w:t>de soumettre les hommes soupçonnés d’homosexualité à d</w:t>
      </w:r>
      <w:r w:rsidR="00E55473" w:rsidRPr="000A0E04">
        <w:rPr>
          <w:b/>
          <w:lang w:val="fr-FR"/>
        </w:rPr>
        <w:t xml:space="preserve">es fouilles ou </w:t>
      </w:r>
      <w:r w:rsidR="00E55473">
        <w:rPr>
          <w:b/>
          <w:lang w:val="fr-FR"/>
        </w:rPr>
        <w:t>à des</w:t>
      </w:r>
      <w:r w:rsidR="00E55473" w:rsidRPr="000A0E04">
        <w:rPr>
          <w:b/>
          <w:lang w:val="fr-FR"/>
        </w:rPr>
        <w:t xml:space="preserve"> examens anaux</w:t>
      </w:r>
      <w:r w:rsidR="00E55473">
        <w:rPr>
          <w:b/>
          <w:lang w:val="fr-FR"/>
        </w:rPr>
        <w:t xml:space="preserve"> et veiller à ce qu’on ne procède à des fouilles à corps qu’à titre exceptionnel et par les moyens les moins intrusifs possibles</w:t>
      </w:r>
      <w:r w:rsidR="00E55473" w:rsidRPr="000A0E04">
        <w:rPr>
          <w:b/>
          <w:lang w:val="fr-FR"/>
        </w:rPr>
        <w:t xml:space="preserve">, </w:t>
      </w:r>
      <w:r w:rsidR="00E55473">
        <w:rPr>
          <w:b/>
          <w:lang w:val="fr-FR"/>
        </w:rPr>
        <w:t>dans le strict respect de la dignité humaine</w:t>
      </w:r>
      <w:r w:rsidR="00E55473" w:rsidRPr="000A0E04">
        <w:rPr>
          <w:b/>
          <w:lang w:val="fr-FR"/>
        </w:rPr>
        <w:t>.</w:t>
      </w:r>
    </w:p>
    <w:p w:rsidR="00E55473" w:rsidRPr="006C69A4" w:rsidRDefault="00E55473" w:rsidP="00B607AE">
      <w:pPr>
        <w:pStyle w:val="H23G"/>
        <w:rPr>
          <w:lang w:val="fr-FR"/>
        </w:rPr>
      </w:pPr>
      <w:r w:rsidRPr="000A0E04">
        <w:rPr>
          <w:lang w:val="fr-FR"/>
        </w:rPr>
        <w:tab/>
      </w:r>
      <w:r w:rsidRPr="000A0E04">
        <w:rPr>
          <w:lang w:val="fr-FR"/>
        </w:rPr>
        <w:tab/>
      </w:r>
      <w:r w:rsidRPr="006C69A4">
        <w:rPr>
          <w:lang w:val="fr-FR"/>
        </w:rPr>
        <w:t>Garanties juridiques fondamentales</w:t>
      </w:r>
    </w:p>
    <w:p w:rsidR="00E55473" w:rsidRPr="00983F0C" w:rsidRDefault="00E55473" w:rsidP="00B607AE">
      <w:pPr>
        <w:pStyle w:val="SingleTxtG"/>
        <w:rPr>
          <w:lang w:val="fr-FR"/>
        </w:rPr>
      </w:pPr>
      <w:r w:rsidRPr="00983F0C">
        <w:rPr>
          <w:lang w:val="fr-FR"/>
        </w:rPr>
        <w:t>16.</w:t>
      </w:r>
      <w:r w:rsidRPr="00983F0C">
        <w:rPr>
          <w:lang w:val="fr-FR"/>
        </w:rPr>
        <w:tab/>
      </w:r>
      <w:r>
        <w:rPr>
          <w:lang w:val="fr-FR"/>
        </w:rPr>
        <w:t xml:space="preserve">Le Comité </w:t>
      </w:r>
      <w:r w:rsidRPr="00983F0C">
        <w:rPr>
          <w:lang w:val="fr-FR"/>
        </w:rPr>
        <w:t>pren</w:t>
      </w:r>
      <w:r>
        <w:rPr>
          <w:lang w:val="fr-FR"/>
        </w:rPr>
        <w:t>d</w:t>
      </w:r>
      <w:r w:rsidRPr="00983F0C">
        <w:rPr>
          <w:lang w:val="fr-FR"/>
        </w:rPr>
        <w:t xml:space="preserve"> note des garanties procédurales énoncées à l</w:t>
      </w:r>
      <w:r>
        <w:rPr>
          <w:lang w:val="fr-FR"/>
        </w:rPr>
        <w:t>’</w:t>
      </w:r>
      <w:r w:rsidRPr="00983F0C">
        <w:rPr>
          <w:lang w:val="fr-FR"/>
        </w:rPr>
        <w:t>article</w:t>
      </w:r>
      <w:r w:rsidR="00B607AE">
        <w:rPr>
          <w:lang w:val="fr-FR"/>
        </w:rPr>
        <w:t> </w:t>
      </w:r>
      <w:r>
        <w:rPr>
          <w:lang w:val="fr-FR"/>
        </w:rPr>
        <w:t xml:space="preserve">47 du Code de procédure pénale, </w:t>
      </w:r>
      <w:r w:rsidRPr="00983F0C">
        <w:rPr>
          <w:lang w:val="fr-FR"/>
        </w:rPr>
        <w:t xml:space="preserve">essentiellement </w:t>
      </w:r>
      <w:r>
        <w:rPr>
          <w:lang w:val="fr-FR"/>
        </w:rPr>
        <w:t>du</w:t>
      </w:r>
      <w:r w:rsidRPr="00983F0C">
        <w:rPr>
          <w:lang w:val="fr-FR"/>
        </w:rPr>
        <w:t xml:space="preserve"> droit des détenus d</w:t>
      </w:r>
      <w:r>
        <w:rPr>
          <w:lang w:val="fr-FR"/>
        </w:rPr>
        <w:t>’</w:t>
      </w:r>
      <w:r w:rsidRPr="00983F0C">
        <w:rPr>
          <w:lang w:val="fr-FR"/>
        </w:rPr>
        <w:t xml:space="preserve">être informés de leurs droits, de prévenir une personne de leur choix, </w:t>
      </w:r>
      <w:r>
        <w:rPr>
          <w:lang w:val="fr-FR"/>
        </w:rPr>
        <w:t>de communiquer avec l’</w:t>
      </w:r>
      <w:r w:rsidRPr="00983F0C">
        <w:rPr>
          <w:lang w:val="fr-FR"/>
        </w:rPr>
        <w:t>avocat de leur choix, de bénéficier de l</w:t>
      </w:r>
      <w:r>
        <w:rPr>
          <w:lang w:val="fr-FR"/>
        </w:rPr>
        <w:t>’</w:t>
      </w:r>
      <w:r w:rsidRPr="00983F0C">
        <w:rPr>
          <w:lang w:val="fr-FR"/>
        </w:rPr>
        <w:t>assistance d</w:t>
      </w:r>
      <w:r>
        <w:rPr>
          <w:lang w:val="fr-FR"/>
        </w:rPr>
        <w:t>’</w:t>
      </w:r>
      <w:r w:rsidRPr="00983F0C">
        <w:rPr>
          <w:lang w:val="fr-FR"/>
        </w:rPr>
        <w:t xml:space="preserve">un interprète et de demander </w:t>
      </w:r>
      <w:r>
        <w:rPr>
          <w:lang w:val="fr-FR"/>
        </w:rPr>
        <w:t>à être examinés</w:t>
      </w:r>
      <w:r w:rsidR="00A30381">
        <w:rPr>
          <w:lang w:val="fr-FR"/>
        </w:rPr>
        <w:t xml:space="preserve"> par un médecin. Il </w:t>
      </w:r>
      <w:r>
        <w:rPr>
          <w:lang w:val="fr-FR"/>
        </w:rPr>
        <w:t>s’inquiète</w:t>
      </w:r>
      <w:r w:rsidRPr="00983F0C">
        <w:rPr>
          <w:lang w:val="fr-FR"/>
        </w:rPr>
        <w:t xml:space="preserve"> </w:t>
      </w:r>
      <w:r>
        <w:rPr>
          <w:lang w:val="fr-FR"/>
        </w:rPr>
        <w:t>toutefois des</w:t>
      </w:r>
      <w:r w:rsidRPr="00983F0C">
        <w:rPr>
          <w:lang w:val="fr-FR"/>
        </w:rPr>
        <w:t xml:space="preserve"> informations concordantes </w:t>
      </w:r>
      <w:r>
        <w:rPr>
          <w:lang w:val="fr-FR"/>
        </w:rPr>
        <w:t xml:space="preserve">selon lesquelles les avocats ne sont </w:t>
      </w:r>
      <w:r w:rsidRPr="00983F0C">
        <w:rPr>
          <w:lang w:val="fr-FR"/>
        </w:rPr>
        <w:t>généralement pas autorisés à rencontrer leurs clients pendant la durée de l</w:t>
      </w:r>
      <w:r>
        <w:rPr>
          <w:lang w:val="fr-FR"/>
        </w:rPr>
        <w:t>’</w:t>
      </w:r>
      <w:r w:rsidRPr="00983F0C">
        <w:rPr>
          <w:lang w:val="fr-FR"/>
        </w:rPr>
        <w:t>enquête</w:t>
      </w:r>
      <w:r>
        <w:rPr>
          <w:lang w:val="fr-FR"/>
        </w:rPr>
        <w:t>,</w:t>
      </w:r>
      <w:r w:rsidRPr="00983F0C">
        <w:rPr>
          <w:lang w:val="fr-FR"/>
        </w:rPr>
        <w:t xml:space="preserve"> les demandes </w:t>
      </w:r>
      <w:r>
        <w:rPr>
          <w:lang w:val="fr-FR"/>
        </w:rPr>
        <w:t xml:space="preserve">formulées aux fins </w:t>
      </w:r>
      <w:r w:rsidRPr="00983F0C">
        <w:rPr>
          <w:lang w:val="fr-FR"/>
        </w:rPr>
        <w:t>d</w:t>
      </w:r>
      <w:r>
        <w:rPr>
          <w:lang w:val="fr-FR"/>
        </w:rPr>
        <w:t>e l’</w:t>
      </w:r>
      <w:r w:rsidRPr="00983F0C">
        <w:rPr>
          <w:lang w:val="fr-FR"/>
        </w:rPr>
        <w:t>intervention d</w:t>
      </w:r>
      <w:r>
        <w:rPr>
          <w:lang w:val="fr-FR"/>
        </w:rPr>
        <w:t>’</w:t>
      </w:r>
      <w:r w:rsidRPr="00983F0C">
        <w:rPr>
          <w:lang w:val="fr-FR"/>
        </w:rPr>
        <w:t>un interprète sont rejetées au motif que le détenu parle des rudiments d</w:t>
      </w:r>
      <w:r>
        <w:rPr>
          <w:lang w:val="fr-FR"/>
        </w:rPr>
        <w:t>’</w:t>
      </w:r>
      <w:r w:rsidRPr="00983F0C">
        <w:rPr>
          <w:lang w:val="fr-FR"/>
        </w:rPr>
        <w:t>arabe libanais ou d</w:t>
      </w:r>
      <w:r>
        <w:rPr>
          <w:lang w:val="fr-FR"/>
        </w:rPr>
        <w:t>’</w:t>
      </w:r>
      <w:r w:rsidRPr="00983F0C">
        <w:rPr>
          <w:lang w:val="fr-FR"/>
        </w:rPr>
        <w:t>anglais</w:t>
      </w:r>
      <w:r>
        <w:rPr>
          <w:lang w:val="fr-FR"/>
        </w:rPr>
        <w:t xml:space="preserve">, </w:t>
      </w:r>
      <w:r w:rsidRPr="00983F0C">
        <w:rPr>
          <w:lang w:val="fr-FR"/>
        </w:rPr>
        <w:t>et la confidentialité des examens médicaux n</w:t>
      </w:r>
      <w:r>
        <w:rPr>
          <w:lang w:val="fr-FR"/>
        </w:rPr>
        <w:t>’</w:t>
      </w:r>
      <w:r w:rsidRPr="00983F0C">
        <w:rPr>
          <w:lang w:val="fr-FR"/>
        </w:rPr>
        <w:t xml:space="preserve">est pas respectée. Le Comité est également préoccupé par les allégations selon lesquelles le délai initial de </w:t>
      </w:r>
      <w:r w:rsidR="00B607AE">
        <w:rPr>
          <w:lang w:val="fr-FR"/>
        </w:rPr>
        <w:t>quarante-huit</w:t>
      </w:r>
      <w:r>
        <w:rPr>
          <w:lang w:val="fr-FR"/>
        </w:rPr>
        <w:t xml:space="preserve"> heures, prorogeable de</w:t>
      </w:r>
      <w:r w:rsidR="00B607AE">
        <w:rPr>
          <w:lang w:val="fr-FR"/>
        </w:rPr>
        <w:t xml:space="preserve"> quarante-huit</w:t>
      </w:r>
      <w:r>
        <w:rPr>
          <w:lang w:val="fr-FR"/>
        </w:rPr>
        <w:t xml:space="preserve"> heures, qui est prévu pour la présentation du détenu au juge, </w:t>
      </w:r>
      <w:r w:rsidRPr="00983F0C">
        <w:rPr>
          <w:lang w:val="fr-FR"/>
        </w:rPr>
        <w:t>n</w:t>
      </w:r>
      <w:r>
        <w:rPr>
          <w:lang w:val="fr-FR"/>
        </w:rPr>
        <w:t>’</w:t>
      </w:r>
      <w:r w:rsidRPr="00983F0C">
        <w:rPr>
          <w:lang w:val="fr-FR"/>
        </w:rPr>
        <w:t xml:space="preserve">est pas respecté. </w:t>
      </w:r>
      <w:r>
        <w:rPr>
          <w:lang w:val="fr-FR"/>
        </w:rPr>
        <w:t>Il juge inquiétant qu’il n’existe pas de</w:t>
      </w:r>
      <w:r w:rsidRPr="00983F0C">
        <w:rPr>
          <w:lang w:val="fr-FR"/>
        </w:rPr>
        <w:t xml:space="preserve"> système d</w:t>
      </w:r>
      <w:r>
        <w:rPr>
          <w:lang w:val="fr-FR"/>
        </w:rPr>
        <w:t>’</w:t>
      </w:r>
      <w:r w:rsidRPr="00983F0C">
        <w:rPr>
          <w:lang w:val="fr-FR"/>
        </w:rPr>
        <w:t>aide juridictionnelle financée par l</w:t>
      </w:r>
      <w:r>
        <w:rPr>
          <w:lang w:val="fr-FR"/>
        </w:rPr>
        <w:t>’État (art. </w:t>
      </w:r>
      <w:r w:rsidRPr="00983F0C">
        <w:rPr>
          <w:lang w:val="fr-FR"/>
        </w:rPr>
        <w:t>2).</w:t>
      </w:r>
    </w:p>
    <w:p w:rsidR="00E55473" w:rsidRPr="00983F0C" w:rsidRDefault="00E55473" w:rsidP="00B607AE">
      <w:pPr>
        <w:pStyle w:val="SingleTxtG"/>
        <w:keepNext/>
        <w:rPr>
          <w:lang w:val="fr-FR"/>
        </w:rPr>
      </w:pPr>
      <w:r w:rsidRPr="00983F0C">
        <w:rPr>
          <w:lang w:val="fr-FR"/>
        </w:rPr>
        <w:t>17.</w:t>
      </w:r>
      <w:r w:rsidRPr="00983F0C">
        <w:rPr>
          <w:lang w:val="fr-FR"/>
        </w:rPr>
        <w:tab/>
      </w:r>
      <w:r w:rsidRPr="00B607AE">
        <w:rPr>
          <w:b/>
          <w:lang w:val="fr-FR"/>
        </w:rPr>
        <w:t>L’État partie devrait :</w:t>
      </w:r>
    </w:p>
    <w:p w:rsidR="00B607AE" w:rsidRDefault="00E55473" w:rsidP="00E55473">
      <w:pPr>
        <w:pStyle w:val="SingleTxtG"/>
        <w:ind w:firstLine="567"/>
        <w:rPr>
          <w:b/>
          <w:lang w:val="fr-FR"/>
        </w:rPr>
      </w:pPr>
      <w:r w:rsidRPr="00983F0C">
        <w:rPr>
          <w:b/>
          <w:lang w:val="fr-FR"/>
        </w:rPr>
        <w:t>a)</w:t>
      </w:r>
      <w:r w:rsidRPr="00983F0C">
        <w:rPr>
          <w:b/>
          <w:lang w:val="fr-FR"/>
        </w:rPr>
        <w:tab/>
        <w:t>Veiller à ce que tous les détenus bénéficient, en droit et dans la pratique, de toutes les garanties juridiques fondamentales dès le début de la privation de liberté, notamment</w:t>
      </w:r>
      <w:r>
        <w:rPr>
          <w:b/>
          <w:lang w:val="fr-FR"/>
        </w:rPr>
        <w:t xml:space="preserve"> à ce qu’ils aient le</w:t>
      </w:r>
      <w:r w:rsidRPr="00983F0C">
        <w:rPr>
          <w:b/>
          <w:lang w:val="fr-FR"/>
        </w:rPr>
        <w:t xml:space="preserve"> droit</w:t>
      </w:r>
      <w:r>
        <w:rPr>
          <w:b/>
          <w:lang w:val="fr-FR"/>
        </w:rPr>
        <w:t xml:space="preserve"> de communiquer avec</w:t>
      </w:r>
      <w:r w:rsidRPr="00983F0C">
        <w:rPr>
          <w:b/>
          <w:lang w:val="fr-FR"/>
        </w:rPr>
        <w:t xml:space="preserve"> un conseil en toute confidentialité, en par</w:t>
      </w:r>
      <w:r>
        <w:rPr>
          <w:b/>
          <w:lang w:val="fr-FR"/>
        </w:rPr>
        <w:t xml:space="preserve">ticulier pendant l’enquête et les </w:t>
      </w:r>
      <w:r w:rsidRPr="00983F0C">
        <w:rPr>
          <w:b/>
          <w:lang w:val="fr-FR"/>
        </w:rPr>
        <w:t>interrogatoire</w:t>
      </w:r>
      <w:r>
        <w:rPr>
          <w:b/>
          <w:lang w:val="fr-FR"/>
        </w:rPr>
        <w:t xml:space="preserve">s, </w:t>
      </w:r>
      <w:r w:rsidRPr="00983F0C">
        <w:rPr>
          <w:b/>
          <w:lang w:val="fr-FR"/>
        </w:rPr>
        <w:t>d</w:t>
      </w:r>
      <w:r>
        <w:rPr>
          <w:b/>
          <w:lang w:val="fr-FR"/>
        </w:rPr>
        <w:t>’</w:t>
      </w:r>
      <w:r w:rsidRPr="00983F0C">
        <w:rPr>
          <w:b/>
          <w:lang w:val="fr-FR"/>
        </w:rPr>
        <w:t>être assisté</w:t>
      </w:r>
      <w:r>
        <w:rPr>
          <w:b/>
          <w:lang w:val="fr-FR"/>
        </w:rPr>
        <w:t>s</w:t>
      </w:r>
      <w:r w:rsidRPr="00983F0C">
        <w:rPr>
          <w:b/>
          <w:lang w:val="fr-FR"/>
        </w:rPr>
        <w:t xml:space="preserve"> d</w:t>
      </w:r>
      <w:r>
        <w:rPr>
          <w:b/>
          <w:lang w:val="fr-FR"/>
        </w:rPr>
        <w:t>’</w:t>
      </w:r>
      <w:r w:rsidRPr="00983F0C">
        <w:rPr>
          <w:b/>
          <w:lang w:val="fr-FR"/>
        </w:rPr>
        <w:t>un interprète, si nécessaire</w:t>
      </w:r>
      <w:r>
        <w:rPr>
          <w:b/>
          <w:lang w:val="fr-FR"/>
        </w:rPr>
        <w:t>,</w:t>
      </w:r>
      <w:r w:rsidRPr="00983F0C">
        <w:rPr>
          <w:b/>
          <w:lang w:val="fr-FR"/>
        </w:rPr>
        <w:t xml:space="preserve"> d</w:t>
      </w:r>
      <w:r>
        <w:rPr>
          <w:b/>
          <w:lang w:val="fr-FR"/>
        </w:rPr>
        <w:t>’</w:t>
      </w:r>
      <w:r w:rsidRPr="00983F0C">
        <w:rPr>
          <w:b/>
          <w:lang w:val="fr-FR"/>
        </w:rPr>
        <w:t>être présenté</w:t>
      </w:r>
      <w:r>
        <w:rPr>
          <w:b/>
          <w:lang w:val="fr-FR"/>
        </w:rPr>
        <w:t>s</w:t>
      </w:r>
      <w:r w:rsidRPr="00983F0C">
        <w:rPr>
          <w:b/>
          <w:lang w:val="fr-FR"/>
        </w:rPr>
        <w:t xml:space="preserve"> à un juge dans le délai </w:t>
      </w:r>
      <w:r>
        <w:rPr>
          <w:b/>
          <w:lang w:val="fr-FR"/>
        </w:rPr>
        <w:t>prévu</w:t>
      </w:r>
      <w:r w:rsidRPr="00983F0C">
        <w:rPr>
          <w:b/>
          <w:lang w:val="fr-FR"/>
        </w:rPr>
        <w:t xml:space="preserve"> par la loi</w:t>
      </w:r>
      <w:r>
        <w:rPr>
          <w:b/>
          <w:lang w:val="fr-FR"/>
        </w:rPr>
        <w:t>,</w:t>
      </w:r>
      <w:r w:rsidRPr="00983F0C">
        <w:rPr>
          <w:b/>
          <w:lang w:val="fr-FR"/>
        </w:rPr>
        <w:t xml:space="preserve"> et </w:t>
      </w:r>
      <w:r>
        <w:rPr>
          <w:b/>
          <w:lang w:val="fr-FR"/>
        </w:rPr>
        <w:t xml:space="preserve">de </w:t>
      </w:r>
      <w:r w:rsidRPr="00D25308">
        <w:rPr>
          <w:b/>
          <w:lang w:val="fr-FR"/>
        </w:rPr>
        <w:t>demander à être examiné</w:t>
      </w:r>
      <w:r>
        <w:rPr>
          <w:b/>
          <w:lang w:val="fr-FR"/>
        </w:rPr>
        <w:t>s</w:t>
      </w:r>
      <w:r w:rsidRPr="00D25308">
        <w:rPr>
          <w:b/>
          <w:lang w:val="fr-FR"/>
        </w:rPr>
        <w:t>, et d</w:t>
      </w:r>
      <w:r>
        <w:rPr>
          <w:b/>
          <w:lang w:val="fr-FR"/>
        </w:rPr>
        <w:t>’</w:t>
      </w:r>
      <w:r w:rsidRPr="00D25308">
        <w:rPr>
          <w:b/>
          <w:lang w:val="fr-FR"/>
        </w:rPr>
        <w:t>être examiné</w:t>
      </w:r>
      <w:r>
        <w:rPr>
          <w:b/>
          <w:lang w:val="fr-FR"/>
        </w:rPr>
        <w:t>s</w:t>
      </w:r>
      <w:r w:rsidRPr="00D25308">
        <w:rPr>
          <w:b/>
          <w:lang w:val="fr-FR"/>
        </w:rPr>
        <w:t xml:space="preserve">, par un médecin indépendant. Chaque fois que les conditions de sécurité le permettent, les examens médicaux </w:t>
      </w:r>
      <w:r>
        <w:rPr>
          <w:b/>
          <w:lang w:val="fr-FR"/>
        </w:rPr>
        <w:t>devraient</w:t>
      </w:r>
      <w:r w:rsidRPr="00D25308">
        <w:rPr>
          <w:b/>
          <w:lang w:val="fr-FR"/>
        </w:rPr>
        <w:t xml:space="preserve"> être pratiqués hors de la vue du personnel pénitentiaire, et dans tous les cas, celui-ci ne </w:t>
      </w:r>
      <w:r>
        <w:rPr>
          <w:b/>
          <w:lang w:val="fr-FR"/>
        </w:rPr>
        <w:t>devrait</w:t>
      </w:r>
      <w:r w:rsidRPr="00D25308">
        <w:rPr>
          <w:b/>
          <w:lang w:val="fr-FR"/>
        </w:rPr>
        <w:t xml:space="preserve"> pas être en mesure d</w:t>
      </w:r>
      <w:r>
        <w:rPr>
          <w:b/>
          <w:lang w:val="fr-FR"/>
        </w:rPr>
        <w:t>’</w:t>
      </w:r>
      <w:r w:rsidRPr="00D25308">
        <w:rPr>
          <w:b/>
          <w:lang w:val="fr-FR"/>
        </w:rPr>
        <w:t>entendre ce qui se dit pendant l</w:t>
      </w:r>
      <w:r>
        <w:rPr>
          <w:b/>
          <w:lang w:val="fr-FR"/>
        </w:rPr>
        <w:t>’</w:t>
      </w:r>
      <w:r w:rsidR="00B607AE">
        <w:rPr>
          <w:b/>
          <w:lang w:val="fr-FR"/>
        </w:rPr>
        <w:t>examen </w:t>
      </w:r>
      <w:r w:rsidRPr="00D25308">
        <w:rPr>
          <w:b/>
          <w:lang w:val="fr-FR"/>
        </w:rPr>
        <w:t>;</w:t>
      </w:r>
    </w:p>
    <w:p w:rsidR="00E55473" w:rsidRPr="00983F0C" w:rsidRDefault="00E55473" w:rsidP="00E55473">
      <w:pPr>
        <w:pStyle w:val="SingleTxtG"/>
        <w:ind w:firstLine="567"/>
        <w:rPr>
          <w:b/>
          <w:lang w:val="fr-FR"/>
        </w:rPr>
      </w:pPr>
      <w:r w:rsidRPr="00983F0C">
        <w:rPr>
          <w:b/>
          <w:lang w:val="fr-FR"/>
        </w:rPr>
        <w:t>b)</w:t>
      </w:r>
      <w:r w:rsidRPr="00983F0C">
        <w:rPr>
          <w:b/>
          <w:lang w:val="fr-FR"/>
        </w:rPr>
        <w:tab/>
        <w:t>Procéder systématiquement à l</w:t>
      </w:r>
      <w:r>
        <w:rPr>
          <w:b/>
          <w:lang w:val="fr-FR"/>
        </w:rPr>
        <w:t>’</w:t>
      </w:r>
      <w:r w:rsidRPr="00983F0C">
        <w:rPr>
          <w:b/>
          <w:lang w:val="fr-FR"/>
        </w:rPr>
        <w:t>enregistrement audio et vidéo des interrogatoires de tous</w:t>
      </w:r>
      <w:r>
        <w:rPr>
          <w:b/>
          <w:lang w:val="fr-FR"/>
        </w:rPr>
        <w:t xml:space="preserve"> les suspects, conserver ces </w:t>
      </w:r>
      <w:r w:rsidRPr="00983F0C">
        <w:rPr>
          <w:b/>
          <w:lang w:val="fr-FR"/>
        </w:rPr>
        <w:t xml:space="preserve">enregistrements en lieu sûr et </w:t>
      </w:r>
      <w:r>
        <w:rPr>
          <w:b/>
          <w:lang w:val="fr-FR"/>
        </w:rPr>
        <w:t>les</w:t>
      </w:r>
      <w:r w:rsidRPr="00983F0C">
        <w:rPr>
          <w:b/>
          <w:lang w:val="fr-FR"/>
        </w:rPr>
        <w:t xml:space="preserve"> </w:t>
      </w:r>
      <w:r>
        <w:rPr>
          <w:b/>
          <w:lang w:val="fr-FR"/>
        </w:rPr>
        <w:t>mettre</w:t>
      </w:r>
      <w:r w:rsidRPr="00983F0C">
        <w:rPr>
          <w:b/>
          <w:lang w:val="fr-FR"/>
        </w:rPr>
        <w:t xml:space="preserve"> à la disposition des enquêteurs, des détenus et des avocats</w:t>
      </w:r>
      <w:r>
        <w:rPr>
          <w:b/>
          <w:lang w:val="fr-FR"/>
        </w:rPr>
        <w:t> ;</w:t>
      </w:r>
    </w:p>
    <w:p w:rsidR="00E55473" w:rsidRPr="00983F0C" w:rsidRDefault="00E55473" w:rsidP="00E55473">
      <w:pPr>
        <w:pStyle w:val="SingleTxtG"/>
        <w:ind w:firstLine="567"/>
        <w:rPr>
          <w:b/>
          <w:lang w:val="fr-FR"/>
        </w:rPr>
      </w:pPr>
      <w:r w:rsidRPr="00983F0C">
        <w:rPr>
          <w:b/>
          <w:lang w:val="fr-FR"/>
        </w:rPr>
        <w:t>c)</w:t>
      </w:r>
      <w:r w:rsidRPr="00983F0C">
        <w:rPr>
          <w:b/>
          <w:lang w:val="fr-FR"/>
        </w:rPr>
        <w:tab/>
        <w:t>Envisager la mise en place d</w:t>
      </w:r>
      <w:r>
        <w:rPr>
          <w:b/>
          <w:lang w:val="fr-FR"/>
        </w:rPr>
        <w:t>’</w:t>
      </w:r>
      <w:r w:rsidRPr="00983F0C">
        <w:rPr>
          <w:b/>
          <w:lang w:val="fr-FR"/>
        </w:rPr>
        <w:t xml:space="preserve">un système complet </w:t>
      </w:r>
      <w:r>
        <w:rPr>
          <w:b/>
          <w:lang w:val="fr-FR"/>
        </w:rPr>
        <w:t xml:space="preserve">et gratuit </w:t>
      </w:r>
      <w:r w:rsidRPr="00983F0C">
        <w:rPr>
          <w:b/>
          <w:lang w:val="fr-FR"/>
        </w:rPr>
        <w:t>d</w:t>
      </w:r>
      <w:r>
        <w:rPr>
          <w:b/>
          <w:lang w:val="fr-FR"/>
        </w:rPr>
        <w:t>’</w:t>
      </w:r>
      <w:r w:rsidRPr="00983F0C">
        <w:rPr>
          <w:b/>
          <w:lang w:val="fr-FR"/>
        </w:rPr>
        <w:t>aide juridictionnelle en matière pénale pour ceux qui n</w:t>
      </w:r>
      <w:r>
        <w:rPr>
          <w:b/>
          <w:lang w:val="fr-FR"/>
        </w:rPr>
        <w:t>’</w:t>
      </w:r>
      <w:r w:rsidRPr="00983F0C">
        <w:rPr>
          <w:b/>
          <w:lang w:val="fr-FR"/>
        </w:rPr>
        <w:t xml:space="preserve">ont pas les moyens de </w:t>
      </w:r>
      <w:r>
        <w:rPr>
          <w:b/>
          <w:lang w:val="fr-FR"/>
        </w:rPr>
        <w:t>faire appel aux services d’</w:t>
      </w:r>
      <w:r w:rsidRPr="00983F0C">
        <w:rPr>
          <w:b/>
          <w:lang w:val="fr-FR"/>
        </w:rPr>
        <w:t>un avocat.</w:t>
      </w:r>
    </w:p>
    <w:p w:rsidR="00E55473" w:rsidRPr="00983F0C" w:rsidRDefault="00E55473" w:rsidP="00B607AE">
      <w:pPr>
        <w:pStyle w:val="H23G"/>
        <w:rPr>
          <w:lang w:val="fr-FR"/>
        </w:rPr>
      </w:pPr>
      <w:r w:rsidRPr="00983F0C">
        <w:rPr>
          <w:lang w:val="fr-FR"/>
        </w:rPr>
        <w:tab/>
      </w:r>
      <w:r w:rsidRPr="00983F0C">
        <w:rPr>
          <w:lang w:val="fr-FR"/>
        </w:rPr>
        <w:tab/>
        <w:t xml:space="preserve">Détention </w:t>
      </w:r>
      <w:r>
        <w:rPr>
          <w:lang w:val="fr-FR"/>
        </w:rPr>
        <w:t>illégale</w:t>
      </w:r>
    </w:p>
    <w:p w:rsidR="00E55473" w:rsidRPr="00983F0C" w:rsidRDefault="00E55473" w:rsidP="00B607AE">
      <w:pPr>
        <w:pStyle w:val="SingleTxtG"/>
        <w:rPr>
          <w:lang w:val="fr-FR"/>
        </w:rPr>
      </w:pPr>
      <w:r w:rsidRPr="00983F0C">
        <w:rPr>
          <w:lang w:val="fr-FR"/>
        </w:rPr>
        <w:t>18.</w:t>
      </w:r>
      <w:r w:rsidRPr="00983F0C">
        <w:rPr>
          <w:lang w:val="fr-FR"/>
        </w:rPr>
        <w:tab/>
      </w:r>
      <w:r>
        <w:rPr>
          <w:lang w:val="fr-FR"/>
        </w:rPr>
        <w:t xml:space="preserve">Le Comité note que d’après la délégation, </w:t>
      </w:r>
      <w:r w:rsidRPr="00983F0C">
        <w:rPr>
          <w:lang w:val="fr-FR"/>
        </w:rPr>
        <w:t xml:space="preserve">il </w:t>
      </w:r>
      <w:r>
        <w:rPr>
          <w:lang w:val="fr-FR"/>
        </w:rPr>
        <w:t>n’y a</w:t>
      </w:r>
      <w:r w:rsidRPr="00983F0C">
        <w:rPr>
          <w:lang w:val="fr-FR"/>
        </w:rPr>
        <w:t xml:space="preserve"> aucune preuve de </w:t>
      </w:r>
      <w:r>
        <w:rPr>
          <w:lang w:val="fr-FR"/>
        </w:rPr>
        <w:t xml:space="preserve">l’existence de </w:t>
      </w:r>
      <w:r w:rsidRPr="00983F0C">
        <w:rPr>
          <w:lang w:val="fr-FR"/>
        </w:rPr>
        <w:t>lieux de détention secre</w:t>
      </w:r>
      <w:r>
        <w:rPr>
          <w:lang w:val="fr-FR"/>
        </w:rPr>
        <w:t xml:space="preserve">ts et aucune plainte pour </w:t>
      </w:r>
      <w:r w:rsidRPr="00983F0C">
        <w:rPr>
          <w:lang w:val="fr-FR"/>
        </w:rPr>
        <w:t xml:space="preserve">arrestation ou torture </w:t>
      </w:r>
      <w:r>
        <w:rPr>
          <w:lang w:val="fr-FR"/>
        </w:rPr>
        <w:t>visant des acteurs non étatiques n’a été déposée</w:t>
      </w:r>
      <w:r w:rsidRPr="00983F0C">
        <w:rPr>
          <w:lang w:val="fr-FR"/>
        </w:rPr>
        <w:t xml:space="preserve"> dans l</w:t>
      </w:r>
      <w:r>
        <w:rPr>
          <w:lang w:val="fr-FR"/>
        </w:rPr>
        <w:t>’</w:t>
      </w:r>
      <w:r w:rsidRPr="00983F0C">
        <w:rPr>
          <w:lang w:val="fr-FR"/>
        </w:rPr>
        <w:t>État partie</w:t>
      </w:r>
      <w:r>
        <w:rPr>
          <w:lang w:val="fr-FR"/>
        </w:rPr>
        <w:t xml:space="preserve">. Cependant, il relève une nouvelle fois avec préoccupation que l’État partie n’a vraisemblablement pas enquêté </w:t>
      </w:r>
      <w:r w:rsidRPr="00983F0C">
        <w:rPr>
          <w:lang w:val="fr-FR"/>
        </w:rPr>
        <w:t xml:space="preserve">sur les allégations </w:t>
      </w:r>
      <w:r>
        <w:rPr>
          <w:lang w:val="fr-FR"/>
        </w:rPr>
        <w:t>selon lesquelles des milices armées se seraient rendues coupables d’arrestations illégales et d’actes</w:t>
      </w:r>
      <w:r w:rsidRPr="00983F0C">
        <w:rPr>
          <w:lang w:val="fr-FR"/>
        </w:rPr>
        <w:t xml:space="preserve"> de torture et</w:t>
      </w:r>
      <w:r>
        <w:rPr>
          <w:lang w:val="fr-FR"/>
        </w:rPr>
        <w:t xml:space="preserve"> auraient par la suite livré les victimes présumées</w:t>
      </w:r>
      <w:r w:rsidRPr="00983F0C">
        <w:rPr>
          <w:lang w:val="fr-FR"/>
        </w:rPr>
        <w:t xml:space="preserve"> aux </w:t>
      </w:r>
      <w:r>
        <w:rPr>
          <w:lang w:val="fr-FR"/>
        </w:rPr>
        <w:t>forces</w:t>
      </w:r>
      <w:r w:rsidRPr="00983F0C">
        <w:rPr>
          <w:lang w:val="fr-FR"/>
        </w:rPr>
        <w:t xml:space="preserve"> de sécurité libanaises (</w:t>
      </w:r>
      <w:r>
        <w:rPr>
          <w:lang w:val="fr-FR"/>
        </w:rPr>
        <w:t>voir A/69/44, annexe</w:t>
      </w:r>
      <w:r w:rsidR="00793056">
        <w:rPr>
          <w:lang w:val="fr-FR"/>
        </w:rPr>
        <w:t> </w:t>
      </w:r>
      <w:r>
        <w:rPr>
          <w:lang w:val="fr-FR"/>
        </w:rPr>
        <w:t>XIII, par. 31) (art. </w:t>
      </w:r>
      <w:r w:rsidRPr="00983F0C">
        <w:rPr>
          <w:lang w:val="fr-FR"/>
        </w:rPr>
        <w:t>2 et 11).</w:t>
      </w:r>
    </w:p>
    <w:p w:rsidR="00E55473" w:rsidRPr="00983F0C" w:rsidRDefault="00E55473" w:rsidP="00B607AE">
      <w:pPr>
        <w:pStyle w:val="SingleTxtG"/>
        <w:rPr>
          <w:lang w:val="fr-FR"/>
        </w:rPr>
      </w:pPr>
      <w:r w:rsidRPr="00983F0C">
        <w:rPr>
          <w:lang w:val="fr-FR"/>
        </w:rPr>
        <w:lastRenderedPageBreak/>
        <w:t>19.</w:t>
      </w:r>
      <w:r w:rsidRPr="00983F0C">
        <w:rPr>
          <w:lang w:val="fr-FR"/>
        </w:rPr>
        <w:tab/>
      </w:r>
      <w:r w:rsidRPr="00B607AE">
        <w:rPr>
          <w:b/>
          <w:lang w:val="fr-FR"/>
        </w:rPr>
        <w:t xml:space="preserve">L’État partie devrait veiller à ce que nul ne soit gardé </w:t>
      </w:r>
      <w:r w:rsidR="00122740">
        <w:rPr>
          <w:b/>
          <w:lang w:val="fr-FR"/>
        </w:rPr>
        <w:t>au secret sur son territoire, y </w:t>
      </w:r>
      <w:r w:rsidRPr="00B607AE">
        <w:rPr>
          <w:b/>
          <w:lang w:val="fr-FR"/>
        </w:rPr>
        <w:t>compris par des acteurs non étatiques. Le Comité demande instamment à l’État partie d’enquêter sur l’existence de lieux de détention secrets non officiels et de</w:t>
      </w:r>
      <w:r w:rsidR="00A30381">
        <w:rPr>
          <w:b/>
          <w:lang w:val="fr-FR"/>
        </w:rPr>
        <w:t> </w:t>
      </w:r>
      <w:r w:rsidRPr="00B607AE">
        <w:rPr>
          <w:b/>
          <w:lang w:val="fr-FR"/>
        </w:rPr>
        <w:t xml:space="preserve">déterminer qui, dans les faits, administre ces lieux de détention et quelles méthodes de </w:t>
      </w:r>
      <w:r w:rsidRPr="00122740">
        <w:rPr>
          <w:b/>
          <w:spacing w:val="-1"/>
          <w:lang w:val="fr-FR"/>
        </w:rPr>
        <w:t>torture y sont employées. L’État partie devrait également mettre fin à la pratique de la mise au secret. Le Comité l’encourage à envisager de ratifier la Convention internationale pour la protection de toutes les personnes contre les disparitions forcées.</w:t>
      </w:r>
    </w:p>
    <w:p w:rsidR="00E55473" w:rsidRPr="00983F0C" w:rsidRDefault="00E55473" w:rsidP="00B607AE">
      <w:pPr>
        <w:pStyle w:val="H23G"/>
        <w:rPr>
          <w:lang w:val="fr-FR"/>
        </w:rPr>
      </w:pPr>
      <w:r w:rsidRPr="00983F0C">
        <w:rPr>
          <w:lang w:val="fr-FR"/>
        </w:rPr>
        <w:tab/>
      </w:r>
      <w:r w:rsidRPr="00983F0C">
        <w:rPr>
          <w:lang w:val="fr-FR"/>
        </w:rPr>
        <w:tab/>
        <w:t>Conditions de détention</w:t>
      </w:r>
    </w:p>
    <w:p w:rsidR="00E55473" w:rsidRPr="00122740" w:rsidRDefault="00E55473" w:rsidP="00B607AE">
      <w:pPr>
        <w:pStyle w:val="SingleTxtG"/>
        <w:rPr>
          <w:spacing w:val="1"/>
          <w:lang w:val="fr-FR"/>
        </w:rPr>
      </w:pPr>
      <w:r w:rsidRPr="00122740">
        <w:rPr>
          <w:spacing w:val="1"/>
          <w:lang w:val="fr-FR"/>
        </w:rPr>
        <w:t>20.</w:t>
      </w:r>
      <w:r w:rsidRPr="00122740">
        <w:rPr>
          <w:spacing w:val="1"/>
          <w:lang w:val="fr-FR"/>
        </w:rPr>
        <w:tab/>
        <w:t xml:space="preserve">Le Comité prend note des mesures que l’État partie a prises pour améliorer les conditions de détention, notamment de la construction prévue de cinq nouvelles prisons et de la commutation des peines d’emprisonnement. Il reste toutefois préoccupé par la surpopulation carcérale extrêmement importante </w:t>
      </w:r>
      <w:r w:rsidR="00B607AE" w:rsidRPr="00122740">
        <w:rPr>
          <w:spacing w:val="1"/>
        </w:rPr>
        <w:t>−</w:t>
      </w:r>
      <w:r w:rsidRPr="00122740">
        <w:rPr>
          <w:spacing w:val="1"/>
        </w:rPr>
        <w:t xml:space="preserve"> le nombre de détenus étant plus de trois fois supérieur à la capacité d’accueil totale des prisons </w:t>
      </w:r>
      <w:r w:rsidR="00B607AE" w:rsidRPr="00122740">
        <w:rPr>
          <w:spacing w:val="1"/>
        </w:rPr>
        <w:t>−</w:t>
      </w:r>
      <w:r w:rsidRPr="00122740">
        <w:rPr>
          <w:spacing w:val="1"/>
        </w:rPr>
        <w:t xml:space="preserve"> </w:t>
      </w:r>
      <w:r w:rsidRPr="00122740">
        <w:rPr>
          <w:spacing w:val="1"/>
          <w:lang w:val="fr-FR"/>
        </w:rPr>
        <w:t xml:space="preserve">et par les conditions de vie difficiles qui prévalent dans les lieux de détention, notamment dans les cellules de détention des postes de police. À ce propos, il note que dans son rapport initial, l’État partie reconnaît les conditions de vie difficiles des détenus dans les prisons et les centres de détention du pays, ainsi que l’existence de graves dysfonctionnements, en particulier le manque d’installations, de services et d’infrastructures adaptés, les taux élevés d’humidité, l’éclairage naturel insuffisant et les températures extrêmes dans les cellules, et les mauvaises conditions d’hygiène (voir CAT/C/LBN/1, par. 431 à 433). Le Comité est aussi préoccupé par le nombre élevé de personnes placées en détention avant jugement, nombre d’entre elles pendant de longues périodes, et par le fait que les détenus en attente de jugement ne sont pas séparés des condamnés. Il note que, selon la délégation, les mineurs ne sont jamais détenus avec les adultes, en dépit d’informations faisant état du contraire. </w:t>
      </w:r>
      <w:r w:rsidR="00B607AE" w:rsidRPr="00122740">
        <w:rPr>
          <w:spacing w:val="1"/>
          <w:lang w:val="fr-FR"/>
        </w:rPr>
        <w:t>Il </w:t>
      </w:r>
      <w:r w:rsidRPr="00122740">
        <w:rPr>
          <w:spacing w:val="1"/>
          <w:lang w:val="fr-FR"/>
        </w:rPr>
        <w:t>relève également avec préoccupation que les services de santé fournis dans les prisons, en particulier aux femmes détenues et aux condamnés à mort, seraient insuffisants, et juge inquiétantes les informations faisant état d’une alimentation de mauvaise qualité, de locaux inadaptés pour les visites, d’actes de violence entre les détenus et du recours injustifié à des fouilles corporelles intrusives. Il regrette que le transfert de l’administration des prisons du</w:t>
      </w:r>
      <w:r w:rsidR="00122740">
        <w:rPr>
          <w:spacing w:val="1"/>
          <w:lang w:val="fr-FR"/>
        </w:rPr>
        <w:t xml:space="preserve"> </w:t>
      </w:r>
      <w:r w:rsidRPr="00122740">
        <w:rPr>
          <w:spacing w:val="1"/>
          <w:lang w:val="fr-FR"/>
        </w:rPr>
        <w:t>Ministère de l’intérieur et des municipalités au Ministère de la justice ne soit pas encore achevé.</w:t>
      </w:r>
    </w:p>
    <w:p w:rsidR="00E55473" w:rsidRPr="00983F0C" w:rsidRDefault="00E55473" w:rsidP="00B607AE">
      <w:pPr>
        <w:pStyle w:val="SingleTxtG"/>
        <w:keepNext/>
        <w:rPr>
          <w:lang w:val="fr-FR"/>
        </w:rPr>
      </w:pPr>
      <w:r w:rsidRPr="00983F0C">
        <w:rPr>
          <w:lang w:val="fr-FR"/>
        </w:rPr>
        <w:t>21.</w:t>
      </w:r>
      <w:r w:rsidRPr="00983F0C">
        <w:rPr>
          <w:lang w:val="fr-FR"/>
        </w:rPr>
        <w:tab/>
      </w:r>
      <w:r w:rsidRPr="00B607AE">
        <w:rPr>
          <w:b/>
          <w:lang w:val="fr-FR"/>
        </w:rPr>
        <w:t>À la lumière des recommandations formulées dans le cadre de la procédure d’enquête (voir A/69/44, annexe</w:t>
      </w:r>
      <w:r w:rsidR="00B607AE">
        <w:rPr>
          <w:lang w:val="fr-FR"/>
        </w:rPr>
        <w:t> </w:t>
      </w:r>
      <w:r w:rsidRPr="00B607AE">
        <w:rPr>
          <w:b/>
          <w:lang w:val="fr-FR"/>
        </w:rPr>
        <w:t>XIII, par. 38</w:t>
      </w:r>
      <w:r w:rsidR="00B607AE">
        <w:rPr>
          <w:lang w:val="fr-FR"/>
        </w:rPr>
        <w:t> </w:t>
      </w:r>
      <w:r w:rsidRPr="00B607AE">
        <w:rPr>
          <w:b/>
          <w:lang w:val="fr-FR"/>
        </w:rPr>
        <w:t>s), v) à x), et z) à bb)), l’État partie devrait :</w:t>
      </w:r>
    </w:p>
    <w:p w:rsidR="00E55473" w:rsidRPr="00291ED6" w:rsidRDefault="00E55473" w:rsidP="00E55473">
      <w:pPr>
        <w:pStyle w:val="SingleTxtG"/>
        <w:ind w:firstLine="567"/>
        <w:rPr>
          <w:b/>
          <w:lang w:val="fr-FR"/>
        </w:rPr>
      </w:pPr>
      <w:r w:rsidRPr="00983F0C">
        <w:rPr>
          <w:b/>
          <w:lang w:val="fr-FR"/>
        </w:rPr>
        <w:t>a)</w:t>
      </w:r>
      <w:r w:rsidRPr="00983F0C">
        <w:rPr>
          <w:b/>
          <w:lang w:val="fr-FR"/>
        </w:rPr>
        <w:tab/>
        <w:t>Continuer de s</w:t>
      </w:r>
      <w:r>
        <w:rPr>
          <w:b/>
          <w:lang w:val="fr-FR"/>
        </w:rPr>
        <w:t>’</w:t>
      </w:r>
      <w:r w:rsidRPr="00983F0C">
        <w:rPr>
          <w:b/>
          <w:lang w:val="fr-FR"/>
        </w:rPr>
        <w:t xml:space="preserve">attacher à améliorer les conditions de détention et à remédier au surpeuplement dans les établissements pénitentiaires et autres lieux de détention, </w:t>
      </w:r>
      <w:r>
        <w:rPr>
          <w:b/>
          <w:lang w:val="fr-FR"/>
        </w:rPr>
        <w:t>notamment</w:t>
      </w:r>
      <w:r w:rsidRPr="00983F0C">
        <w:rPr>
          <w:b/>
          <w:lang w:val="fr-FR"/>
        </w:rPr>
        <w:t xml:space="preserve"> en </w:t>
      </w:r>
      <w:r>
        <w:rPr>
          <w:b/>
          <w:lang w:val="fr-FR"/>
        </w:rPr>
        <w:t>appliquant des</w:t>
      </w:r>
      <w:r w:rsidRPr="00983F0C">
        <w:rPr>
          <w:b/>
          <w:lang w:val="fr-FR"/>
        </w:rPr>
        <w:t xml:space="preserve"> mesures non </w:t>
      </w:r>
      <w:r w:rsidRPr="00291ED6">
        <w:rPr>
          <w:b/>
          <w:lang w:val="fr-FR"/>
        </w:rPr>
        <w:t>privatives de liberté. À ce propos, le Comité appelle l</w:t>
      </w:r>
      <w:r>
        <w:rPr>
          <w:b/>
          <w:lang w:val="fr-FR"/>
        </w:rPr>
        <w:t>’</w:t>
      </w:r>
      <w:r w:rsidRPr="00291ED6">
        <w:rPr>
          <w:b/>
          <w:lang w:val="fr-FR"/>
        </w:rPr>
        <w:t>att</w:t>
      </w:r>
      <w:r>
        <w:rPr>
          <w:b/>
          <w:lang w:val="fr-FR"/>
        </w:rPr>
        <w:t>ention de l’État partie sur l’</w:t>
      </w:r>
      <w:r w:rsidRPr="00291ED6">
        <w:rPr>
          <w:b/>
          <w:lang w:val="fr-FR"/>
        </w:rPr>
        <w:t>Ensemble de règles minima des Nations</w:t>
      </w:r>
      <w:r w:rsidR="00B607AE">
        <w:rPr>
          <w:lang w:val="fr-FR"/>
        </w:rPr>
        <w:t> </w:t>
      </w:r>
      <w:r w:rsidRPr="00291ED6">
        <w:rPr>
          <w:b/>
          <w:lang w:val="fr-FR"/>
        </w:rPr>
        <w:t>Unies pour le traitement des détenus (Règles Nelson Mandela) et</w:t>
      </w:r>
      <w:r>
        <w:rPr>
          <w:b/>
          <w:lang w:val="fr-FR"/>
        </w:rPr>
        <w:t xml:space="preserve"> sur</w:t>
      </w:r>
      <w:r w:rsidRPr="00291ED6">
        <w:rPr>
          <w:b/>
          <w:lang w:val="fr-FR"/>
        </w:rPr>
        <w:t xml:space="preserve"> les</w:t>
      </w:r>
      <w:r w:rsidR="00B607AE">
        <w:rPr>
          <w:lang w:val="fr-FR"/>
        </w:rPr>
        <w:t> </w:t>
      </w:r>
      <w:r w:rsidRPr="00291ED6">
        <w:rPr>
          <w:b/>
          <w:lang w:val="fr-FR"/>
        </w:rPr>
        <w:t>Règles des Nations Unies concernant le traitement des détenues et l</w:t>
      </w:r>
      <w:r>
        <w:rPr>
          <w:b/>
          <w:lang w:val="fr-FR"/>
        </w:rPr>
        <w:t>’</w:t>
      </w:r>
      <w:r w:rsidRPr="00291ED6">
        <w:rPr>
          <w:b/>
          <w:lang w:val="fr-FR"/>
        </w:rPr>
        <w:t>imposition de mesures non privatives de liberté aux délinquantes (Règles de Bangkok) ;</w:t>
      </w:r>
    </w:p>
    <w:p w:rsidR="00E55473" w:rsidRPr="00E55473" w:rsidRDefault="00E55473" w:rsidP="00E55473">
      <w:pPr>
        <w:pStyle w:val="SingleTxtG"/>
        <w:ind w:firstLine="567"/>
        <w:rPr>
          <w:lang w:val="fr-FR"/>
        </w:rPr>
      </w:pPr>
      <w:r w:rsidRPr="00983F0C">
        <w:rPr>
          <w:b/>
          <w:lang w:val="fr-FR"/>
        </w:rPr>
        <w:t>b)</w:t>
      </w:r>
      <w:r w:rsidRPr="00983F0C">
        <w:rPr>
          <w:b/>
          <w:lang w:val="fr-FR"/>
        </w:rPr>
        <w:tab/>
        <w:t>Adopter d</w:t>
      </w:r>
      <w:r>
        <w:rPr>
          <w:b/>
          <w:lang w:val="fr-FR"/>
        </w:rPr>
        <w:t>’</w:t>
      </w:r>
      <w:r w:rsidRPr="00983F0C">
        <w:rPr>
          <w:b/>
          <w:lang w:val="fr-FR"/>
        </w:rPr>
        <w:t xml:space="preserve">urgence des mesures en vue de remédier aux </w:t>
      </w:r>
      <w:r w:rsidRPr="00B607AE">
        <w:rPr>
          <w:b/>
          <w:lang w:val="fr-FR"/>
        </w:rPr>
        <w:t>dysfonctionnements concernant la température, la ventilation et les niveaux d’humidité dans les cellules et autres lieux de détention ;</w:t>
      </w:r>
    </w:p>
    <w:p w:rsidR="00E55473" w:rsidRPr="00983F0C" w:rsidRDefault="00E55473" w:rsidP="00E55473">
      <w:pPr>
        <w:pStyle w:val="SingleTxtG"/>
        <w:ind w:firstLine="567"/>
        <w:rPr>
          <w:b/>
          <w:lang w:val="fr-FR"/>
        </w:rPr>
      </w:pPr>
      <w:r w:rsidRPr="00983F0C">
        <w:rPr>
          <w:b/>
          <w:lang w:val="fr-FR"/>
        </w:rPr>
        <w:t>c)</w:t>
      </w:r>
      <w:r w:rsidRPr="00983F0C">
        <w:rPr>
          <w:b/>
          <w:lang w:val="fr-FR"/>
        </w:rPr>
        <w:tab/>
      </w:r>
      <w:r>
        <w:rPr>
          <w:b/>
          <w:lang w:val="fr-FR"/>
        </w:rPr>
        <w:t>Garantir, en droit</w:t>
      </w:r>
      <w:r w:rsidRPr="00983F0C">
        <w:rPr>
          <w:b/>
          <w:lang w:val="fr-FR"/>
        </w:rPr>
        <w:t xml:space="preserve"> et dans la pratique, </w:t>
      </w:r>
      <w:r>
        <w:rPr>
          <w:b/>
          <w:lang w:val="fr-FR"/>
        </w:rPr>
        <w:t xml:space="preserve">que </w:t>
      </w:r>
      <w:r w:rsidRPr="00983F0C">
        <w:rPr>
          <w:b/>
          <w:lang w:val="fr-FR"/>
        </w:rPr>
        <w:t>la détention avant jugement ne soit pas d</w:t>
      </w:r>
      <w:r>
        <w:rPr>
          <w:b/>
          <w:lang w:val="fr-FR"/>
        </w:rPr>
        <w:t>’</w:t>
      </w:r>
      <w:r w:rsidRPr="00983F0C">
        <w:rPr>
          <w:b/>
          <w:lang w:val="fr-FR"/>
        </w:rPr>
        <w:t>une durée excessive</w:t>
      </w:r>
      <w:r>
        <w:rPr>
          <w:b/>
          <w:lang w:val="fr-FR"/>
        </w:rPr>
        <w:t> ;</w:t>
      </w:r>
    </w:p>
    <w:p w:rsidR="00E55473" w:rsidRPr="00983F0C" w:rsidRDefault="00E55473" w:rsidP="00E55473">
      <w:pPr>
        <w:pStyle w:val="SingleTxtG"/>
        <w:ind w:firstLine="567"/>
        <w:rPr>
          <w:b/>
          <w:lang w:val="fr-FR"/>
        </w:rPr>
      </w:pPr>
      <w:r w:rsidRPr="00983F0C">
        <w:rPr>
          <w:b/>
          <w:lang w:val="fr-FR"/>
        </w:rPr>
        <w:t>d)</w:t>
      </w:r>
      <w:r w:rsidRPr="00983F0C">
        <w:rPr>
          <w:b/>
          <w:lang w:val="fr-FR"/>
        </w:rPr>
        <w:tab/>
        <w:t xml:space="preserve">Veiller à séparer strictement les </w:t>
      </w:r>
      <w:r>
        <w:rPr>
          <w:b/>
          <w:lang w:val="fr-FR"/>
        </w:rPr>
        <w:t xml:space="preserve">condamnés des détenus en attente de jugement, </w:t>
      </w:r>
      <w:r w:rsidRPr="00983F0C">
        <w:rPr>
          <w:b/>
          <w:lang w:val="fr-FR"/>
        </w:rPr>
        <w:t xml:space="preserve">et les mineurs des adultes dans tous les </w:t>
      </w:r>
      <w:r>
        <w:rPr>
          <w:b/>
          <w:lang w:val="fr-FR"/>
        </w:rPr>
        <w:t>lieux</w:t>
      </w:r>
      <w:r w:rsidRPr="00983F0C">
        <w:rPr>
          <w:b/>
          <w:lang w:val="fr-FR"/>
        </w:rPr>
        <w:t xml:space="preserve"> de détention</w:t>
      </w:r>
      <w:r>
        <w:rPr>
          <w:b/>
          <w:lang w:val="fr-FR"/>
        </w:rPr>
        <w:t> ;</w:t>
      </w:r>
    </w:p>
    <w:p w:rsidR="00E55473" w:rsidRPr="00983F0C" w:rsidRDefault="00E55473" w:rsidP="00E55473">
      <w:pPr>
        <w:pStyle w:val="SingleTxtG"/>
        <w:ind w:firstLine="567"/>
        <w:rPr>
          <w:b/>
          <w:lang w:val="fr-FR"/>
        </w:rPr>
      </w:pPr>
      <w:r w:rsidRPr="00983F0C">
        <w:rPr>
          <w:b/>
          <w:lang w:val="fr-FR"/>
        </w:rPr>
        <w:t>e)</w:t>
      </w:r>
      <w:r w:rsidRPr="00983F0C">
        <w:rPr>
          <w:b/>
          <w:lang w:val="fr-FR"/>
        </w:rPr>
        <w:tab/>
        <w:t>Répondre aux besoins essentiels d</w:t>
      </w:r>
      <w:r>
        <w:rPr>
          <w:b/>
          <w:lang w:val="fr-FR"/>
        </w:rPr>
        <w:t xml:space="preserve">es personnes privées de liberté, notamment </w:t>
      </w:r>
      <w:r w:rsidRPr="00983F0C">
        <w:rPr>
          <w:b/>
          <w:lang w:val="fr-FR"/>
        </w:rPr>
        <w:t xml:space="preserve">en ce qui concerne les </w:t>
      </w:r>
      <w:r w:rsidRPr="00B607AE">
        <w:rPr>
          <w:b/>
          <w:lang w:val="fr-FR"/>
        </w:rPr>
        <w:t>installations</w:t>
      </w:r>
      <w:r w:rsidRPr="00983F0C">
        <w:rPr>
          <w:b/>
          <w:lang w:val="fr-FR"/>
        </w:rPr>
        <w:t xml:space="preserve"> sanitaires, les soins médicaux, les visites, l</w:t>
      </w:r>
      <w:r>
        <w:rPr>
          <w:b/>
          <w:lang w:val="fr-FR"/>
        </w:rPr>
        <w:t>’</w:t>
      </w:r>
      <w:r w:rsidRPr="00983F0C">
        <w:rPr>
          <w:b/>
          <w:lang w:val="fr-FR"/>
        </w:rPr>
        <w:t>alimentation et l</w:t>
      </w:r>
      <w:r>
        <w:rPr>
          <w:b/>
          <w:lang w:val="fr-FR"/>
        </w:rPr>
        <w:t>’</w:t>
      </w:r>
      <w:r w:rsidRPr="00983F0C">
        <w:rPr>
          <w:b/>
          <w:lang w:val="fr-FR"/>
        </w:rPr>
        <w:t>eau</w:t>
      </w:r>
      <w:r>
        <w:rPr>
          <w:b/>
          <w:lang w:val="fr-FR"/>
        </w:rPr>
        <w:t> ;</w:t>
      </w:r>
    </w:p>
    <w:p w:rsidR="00E55473" w:rsidRPr="00983F0C" w:rsidRDefault="00E55473" w:rsidP="00E55473">
      <w:pPr>
        <w:pStyle w:val="SingleTxtG"/>
        <w:ind w:firstLine="567"/>
        <w:rPr>
          <w:b/>
          <w:lang w:val="fr-FR"/>
        </w:rPr>
      </w:pPr>
      <w:r w:rsidRPr="00983F0C">
        <w:rPr>
          <w:b/>
          <w:lang w:val="fr-FR"/>
        </w:rPr>
        <w:t>f)</w:t>
      </w:r>
      <w:r w:rsidRPr="00983F0C">
        <w:rPr>
          <w:b/>
          <w:lang w:val="fr-FR"/>
        </w:rPr>
        <w:tab/>
        <w:t xml:space="preserve">Veiller à ce que les procédures </w:t>
      </w:r>
      <w:r>
        <w:rPr>
          <w:b/>
          <w:lang w:val="fr-FR"/>
        </w:rPr>
        <w:t>de fouille</w:t>
      </w:r>
      <w:r w:rsidRPr="00983F0C">
        <w:rPr>
          <w:b/>
          <w:lang w:val="fr-FR"/>
        </w:rPr>
        <w:t xml:space="preserve"> </w:t>
      </w:r>
      <w:r>
        <w:rPr>
          <w:b/>
          <w:lang w:val="fr-FR"/>
        </w:rPr>
        <w:t>et d’admission des détenus et</w:t>
      </w:r>
      <w:r w:rsidRPr="00983F0C">
        <w:rPr>
          <w:b/>
          <w:lang w:val="fr-FR"/>
        </w:rPr>
        <w:t xml:space="preserve"> des visiteurs dans les </w:t>
      </w:r>
      <w:r>
        <w:rPr>
          <w:b/>
          <w:lang w:val="fr-FR"/>
        </w:rPr>
        <w:t>établissements pénitentiaires</w:t>
      </w:r>
      <w:r w:rsidRPr="00983F0C">
        <w:rPr>
          <w:b/>
          <w:lang w:val="fr-FR"/>
        </w:rPr>
        <w:t xml:space="preserve"> ne soient pas dégradant</w:t>
      </w:r>
      <w:r>
        <w:rPr>
          <w:b/>
          <w:lang w:val="fr-FR"/>
        </w:rPr>
        <w:t>e</w:t>
      </w:r>
      <w:r w:rsidRPr="00983F0C">
        <w:rPr>
          <w:b/>
          <w:lang w:val="fr-FR"/>
        </w:rPr>
        <w:t>s</w:t>
      </w:r>
      <w:r>
        <w:rPr>
          <w:b/>
          <w:lang w:val="fr-FR"/>
        </w:rPr>
        <w:t> ;</w:t>
      </w:r>
    </w:p>
    <w:p w:rsidR="00E55473" w:rsidRPr="00983F0C" w:rsidRDefault="00E55473" w:rsidP="00E55473">
      <w:pPr>
        <w:pStyle w:val="SingleTxtG"/>
        <w:ind w:firstLine="567"/>
        <w:rPr>
          <w:b/>
          <w:lang w:val="fr-FR"/>
        </w:rPr>
      </w:pPr>
      <w:r w:rsidRPr="00983F0C">
        <w:rPr>
          <w:b/>
          <w:lang w:val="fr-FR"/>
        </w:rPr>
        <w:lastRenderedPageBreak/>
        <w:t>g)</w:t>
      </w:r>
      <w:r w:rsidRPr="00983F0C">
        <w:rPr>
          <w:b/>
          <w:lang w:val="fr-FR"/>
        </w:rPr>
        <w:tab/>
        <w:t>Achever le transfert de la tutelle des établissements pénitentiaires du Ministère de l</w:t>
      </w:r>
      <w:r>
        <w:rPr>
          <w:b/>
          <w:lang w:val="fr-FR"/>
        </w:rPr>
        <w:t>’</w:t>
      </w:r>
      <w:r w:rsidRPr="00983F0C">
        <w:rPr>
          <w:b/>
          <w:lang w:val="fr-FR"/>
        </w:rPr>
        <w:t>intérieur et des municipalités au Ministère de la justice.</w:t>
      </w:r>
    </w:p>
    <w:p w:rsidR="00E55473" w:rsidRPr="00983F0C" w:rsidRDefault="00E55473" w:rsidP="007308AF">
      <w:pPr>
        <w:pStyle w:val="H23G"/>
        <w:rPr>
          <w:lang w:val="fr-FR"/>
        </w:rPr>
      </w:pPr>
      <w:r w:rsidRPr="00983F0C">
        <w:rPr>
          <w:lang w:val="fr-FR"/>
        </w:rPr>
        <w:tab/>
      </w:r>
      <w:r w:rsidRPr="00983F0C">
        <w:rPr>
          <w:lang w:val="fr-FR"/>
        </w:rPr>
        <w:tab/>
        <w:t>Isolement cellulaire</w:t>
      </w:r>
    </w:p>
    <w:p w:rsidR="00E55473" w:rsidRPr="00983F0C" w:rsidRDefault="00E55473" w:rsidP="007308AF">
      <w:pPr>
        <w:pStyle w:val="SingleTxtG"/>
        <w:rPr>
          <w:lang w:val="fr-FR"/>
        </w:rPr>
      </w:pPr>
      <w:r w:rsidRPr="00983F0C">
        <w:rPr>
          <w:lang w:val="fr-FR"/>
        </w:rPr>
        <w:t>22.</w:t>
      </w:r>
      <w:r w:rsidRPr="00983F0C">
        <w:rPr>
          <w:lang w:val="fr-FR"/>
        </w:rPr>
        <w:tab/>
        <w:t>Le Comité note avec préoccupation que le régime d</w:t>
      </w:r>
      <w:r>
        <w:rPr>
          <w:lang w:val="fr-FR"/>
        </w:rPr>
        <w:t>’</w:t>
      </w:r>
      <w:r w:rsidRPr="00983F0C">
        <w:rPr>
          <w:lang w:val="fr-FR"/>
        </w:rPr>
        <w:t xml:space="preserve">isolement peut être imposé </w:t>
      </w:r>
      <w:r>
        <w:rPr>
          <w:lang w:val="fr-FR"/>
        </w:rPr>
        <w:t>à</w:t>
      </w:r>
      <w:r w:rsidR="007308AF">
        <w:rPr>
          <w:lang w:val="fr-FR"/>
        </w:rPr>
        <w:t> </w:t>
      </w:r>
      <w:r>
        <w:rPr>
          <w:lang w:val="fr-FR"/>
        </w:rPr>
        <w:t>titre de</w:t>
      </w:r>
      <w:r w:rsidRPr="00983F0C">
        <w:rPr>
          <w:lang w:val="fr-FR"/>
        </w:rPr>
        <w:t xml:space="preserve"> mesure disciplinaire pour une durée de </w:t>
      </w:r>
      <w:proofErr w:type="spellStart"/>
      <w:r w:rsidR="00A30381">
        <w:rPr>
          <w:lang w:val="fr-FR"/>
        </w:rPr>
        <w:t>trene</w:t>
      </w:r>
      <w:proofErr w:type="spellEnd"/>
      <w:r w:rsidRPr="00983F0C">
        <w:rPr>
          <w:lang w:val="fr-FR"/>
        </w:rPr>
        <w:t xml:space="preserve"> jours consécutifs (décret </w:t>
      </w:r>
      <w:r w:rsidR="007308AF" w:rsidRPr="007308AF">
        <w:rPr>
          <w:rFonts w:eastAsia="MS Mincho"/>
          <w:szCs w:val="22"/>
          <w:lang w:val="fr-FR"/>
        </w:rPr>
        <w:t>n</w:t>
      </w:r>
      <w:r w:rsidR="007308AF" w:rsidRPr="007308AF">
        <w:rPr>
          <w:rFonts w:eastAsia="MS Mincho"/>
          <w:szCs w:val="22"/>
          <w:vertAlign w:val="superscript"/>
          <w:lang w:val="fr-FR"/>
        </w:rPr>
        <w:t>o</w:t>
      </w:r>
      <w:r w:rsidR="007308AF">
        <w:rPr>
          <w:lang w:val="fr-FR"/>
        </w:rPr>
        <w:t> 14310 du 11 </w:t>
      </w:r>
      <w:r w:rsidRPr="00983F0C">
        <w:rPr>
          <w:lang w:val="fr-FR"/>
        </w:rPr>
        <w:t>février 1</w:t>
      </w:r>
      <w:r>
        <w:rPr>
          <w:lang w:val="fr-FR"/>
        </w:rPr>
        <w:t>949, art. </w:t>
      </w:r>
      <w:r w:rsidRPr="00983F0C">
        <w:rPr>
          <w:lang w:val="fr-FR"/>
        </w:rPr>
        <w:t>104).</w:t>
      </w:r>
    </w:p>
    <w:p w:rsidR="00E55473" w:rsidRPr="00983F0C" w:rsidRDefault="00E55473" w:rsidP="007308AF">
      <w:pPr>
        <w:pStyle w:val="SingleTxtG"/>
        <w:rPr>
          <w:lang w:val="fr-FR"/>
        </w:rPr>
      </w:pPr>
      <w:r w:rsidRPr="00983F0C">
        <w:rPr>
          <w:lang w:val="fr-FR"/>
        </w:rPr>
        <w:t>23.</w:t>
      </w:r>
      <w:r w:rsidRPr="00983F0C">
        <w:rPr>
          <w:lang w:val="fr-FR"/>
        </w:rPr>
        <w:tab/>
      </w:r>
      <w:r w:rsidRPr="007308AF">
        <w:rPr>
          <w:b/>
          <w:lang w:val="fr-FR"/>
        </w:rPr>
        <w:t>L’État partie devrait mettre sa législation et ses pratiques concernant l’isolement cellulaire en conformité avec les normes internationales, en particulier avec les règles</w:t>
      </w:r>
      <w:r w:rsidR="007308AF">
        <w:rPr>
          <w:b/>
          <w:lang w:val="fr-FR"/>
        </w:rPr>
        <w:t> </w:t>
      </w:r>
      <w:r w:rsidRPr="007308AF">
        <w:rPr>
          <w:b/>
          <w:lang w:val="fr-FR"/>
        </w:rPr>
        <w:t>43 à 46 des Règles Nelson Mandela.</w:t>
      </w:r>
    </w:p>
    <w:p w:rsidR="00E55473" w:rsidRPr="00983F0C" w:rsidRDefault="00E55473" w:rsidP="007308AF">
      <w:pPr>
        <w:pStyle w:val="H23G"/>
        <w:rPr>
          <w:lang w:val="fr-FR"/>
        </w:rPr>
      </w:pPr>
      <w:r w:rsidRPr="00983F0C">
        <w:rPr>
          <w:lang w:val="fr-FR"/>
        </w:rPr>
        <w:tab/>
      </w:r>
      <w:r w:rsidRPr="00983F0C">
        <w:rPr>
          <w:lang w:val="fr-FR"/>
        </w:rPr>
        <w:tab/>
        <w:t>Décès en détention</w:t>
      </w:r>
    </w:p>
    <w:p w:rsidR="00E55473" w:rsidRPr="00983F0C" w:rsidRDefault="00E55473" w:rsidP="007308AF">
      <w:pPr>
        <w:pStyle w:val="SingleTxtG"/>
        <w:rPr>
          <w:lang w:val="fr-FR"/>
        </w:rPr>
      </w:pPr>
      <w:r w:rsidRPr="00983F0C">
        <w:rPr>
          <w:lang w:val="fr-FR"/>
        </w:rPr>
        <w:t>24.</w:t>
      </w:r>
      <w:r w:rsidRPr="00983F0C">
        <w:rPr>
          <w:lang w:val="fr-FR"/>
        </w:rPr>
        <w:tab/>
      </w:r>
      <w:r>
        <w:rPr>
          <w:lang w:val="fr-FR"/>
        </w:rPr>
        <w:t xml:space="preserve">Le Comité </w:t>
      </w:r>
      <w:r w:rsidRPr="00983F0C">
        <w:rPr>
          <w:lang w:val="fr-FR"/>
        </w:rPr>
        <w:t>pren</w:t>
      </w:r>
      <w:r>
        <w:rPr>
          <w:lang w:val="fr-FR"/>
        </w:rPr>
        <w:t>d</w:t>
      </w:r>
      <w:r w:rsidRPr="00983F0C">
        <w:rPr>
          <w:lang w:val="fr-FR"/>
        </w:rPr>
        <w:t xml:space="preserve"> note des informations </w:t>
      </w:r>
      <w:r>
        <w:rPr>
          <w:lang w:val="fr-FR"/>
        </w:rPr>
        <w:t>communiquée</w:t>
      </w:r>
      <w:r w:rsidRPr="00983F0C">
        <w:rPr>
          <w:lang w:val="fr-FR"/>
        </w:rPr>
        <w:t>s par l</w:t>
      </w:r>
      <w:r>
        <w:rPr>
          <w:lang w:val="fr-FR"/>
        </w:rPr>
        <w:t>’</w:t>
      </w:r>
      <w:r w:rsidRPr="00983F0C">
        <w:rPr>
          <w:lang w:val="fr-FR"/>
        </w:rPr>
        <w:t xml:space="preserve">État partie selon lesquelles, entre 2012 et 2016, </w:t>
      </w:r>
      <w:r>
        <w:rPr>
          <w:lang w:val="fr-FR"/>
        </w:rPr>
        <w:t>on a dénombré au</w:t>
      </w:r>
      <w:r w:rsidRPr="00983F0C">
        <w:rPr>
          <w:lang w:val="fr-FR"/>
        </w:rPr>
        <w:t xml:space="preserve"> total 81 décès</w:t>
      </w:r>
      <w:r>
        <w:rPr>
          <w:lang w:val="fr-FR"/>
        </w:rPr>
        <w:t xml:space="preserve"> survenus en milieu carcéral. Il</w:t>
      </w:r>
      <w:r w:rsidRPr="00983F0C">
        <w:rPr>
          <w:lang w:val="fr-FR"/>
        </w:rPr>
        <w:t xml:space="preserve"> regrette</w:t>
      </w:r>
      <w:r>
        <w:rPr>
          <w:lang w:val="fr-FR"/>
        </w:rPr>
        <w:t xml:space="preserve"> toutefois de n’avoir reçu</w:t>
      </w:r>
      <w:r w:rsidRPr="00983F0C">
        <w:rPr>
          <w:lang w:val="fr-FR"/>
        </w:rPr>
        <w:t xml:space="preserve"> aucune information sur les causes de ces décès et les éventuelles enquêtes </w:t>
      </w:r>
      <w:r>
        <w:rPr>
          <w:lang w:val="fr-FR"/>
        </w:rPr>
        <w:t>auxquelles ils ont donné lieu</w:t>
      </w:r>
      <w:r w:rsidRPr="00983F0C">
        <w:rPr>
          <w:lang w:val="fr-FR"/>
        </w:rPr>
        <w:t>, malgré les demandes adressées à la délégation de l</w:t>
      </w:r>
      <w:r>
        <w:rPr>
          <w:lang w:val="fr-FR"/>
        </w:rPr>
        <w:t>’</w:t>
      </w:r>
      <w:r w:rsidRPr="00983F0C">
        <w:rPr>
          <w:lang w:val="fr-FR"/>
        </w:rPr>
        <w:t xml:space="preserve">État partie </w:t>
      </w:r>
      <w:r>
        <w:rPr>
          <w:lang w:val="fr-FR"/>
        </w:rPr>
        <w:t xml:space="preserve">aux fins de l’obtention </w:t>
      </w:r>
      <w:r w:rsidRPr="00983F0C">
        <w:rPr>
          <w:lang w:val="fr-FR"/>
        </w:rPr>
        <w:t xml:space="preserve">de renseignements détaillés sur les décès en détention signalés au cours de la période considérée </w:t>
      </w:r>
      <w:r>
        <w:rPr>
          <w:lang w:val="fr-FR"/>
        </w:rPr>
        <w:t>(art. </w:t>
      </w:r>
      <w:r w:rsidRPr="00983F0C">
        <w:rPr>
          <w:lang w:val="fr-FR"/>
        </w:rPr>
        <w:t>2, 11 et 16).</w:t>
      </w:r>
    </w:p>
    <w:p w:rsidR="00E55473" w:rsidRPr="00983F0C" w:rsidRDefault="00E55473" w:rsidP="007308AF">
      <w:pPr>
        <w:pStyle w:val="SingleTxtG"/>
        <w:rPr>
          <w:b/>
          <w:lang w:val="fr-FR"/>
        </w:rPr>
      </w:pPr>
      <w:r w:rsidRPr="00983F0C">
        <w:rPr>
          <w:lang w:val="fr-FR"/>
        </w:rPr>
        <w:t>25.</w:t>
      </w:r>
      <w:r w:rsidRPr="00983F0C">
        <w:rPr>
          <w:lang w:val="fr-FR"/>
        </w:rPr>
        <w:tab/>
      </w:r>
      <w:r w:rsidRPr="00983F0C">
        <w:rPr>
          <w:b/>
          <w:lang w:val="fr-FR"/>
        </w:rPr>
        <w:t>L</w:t>
      </w:r>
      <w:r>
        <w:rPr>
          <w:b/>
          <w:lang w:val="fr-FR"/>
        </w:rPr>
        <w:t>’</w:t>
      </w:r>
      <w:r w:rsidRPr="00983F0C">
        <w:rPr>
          <w:b/>
          <w:lang w:val="fr-FR"/>
        </w:rPr>
        <w:t>État partie devrait prendre des mesures pour que tous les décès en détention donnent lieu sans délai à une enquête impartiale mené</w:t>
      </w:r>
      <w:r w:rsidR="007308AF">
        <w:rPr>
          <w:b/>
          <w:lang w:val="fr-FR"/>
        </w:rPr>
        <w:t>e par un organe indépendant. Il </w:t>
      </w:r>
      <w:r w:rsidRPr="00983F0C">
        <w:rPr>
          <w:b/>
          <w:lang w:val="fr-FR"/>
        </w:rPr>
        <w:t xml:space="preserve">devrait également fournir </w:t>
      </w:r>
      <w:r>
        <w:rPr>
          <w:b/>
          <w:lang w:val="fr-FR"/>
        </w:rPr>
        <w:t>à toutes les parties intéressées</w:t>
      </w:r>
      <w:r w:rsidRPr="00983F0C">
        <w:rPr>
          <w:b/>
          <w:lang w:val="fr-FR"/>
        </w:rPr>
        <w:t xml:space="preserve"> des informations détaillées sur les cas de décès en détention et leurs causes.</w:t>
      </w:r>
    </w:p>
    <w:p w:rsidR="00E55473" w:rsidRPr="00983F0C" w:rsidRDefault="00E55473" w:rsidP="007308AF">
      <w:pPr>
        <w:pStyle w:val="H23G"/>
      </w:pPr>
      <w:r w:rsidRPr="00983F0C">
        <w:rPr>
          <w:lang w:val="fr-FR"/>
        </w:rPr>
        <w:tab/>
      </w:r>
      <w:r w:rsidRPr="00983F0C">
        <w:rPr>
          <w:lang w:val="fr-FR"/>
        </w:rPr>
        <w:tab/>
        <w:t xml:space="preserve">Travaux forcés </w:t>
      </w:r>
    </w:p>
    <w:p w:rsidR="00E55473" w:rsidRPr="00983F0C" w:rsidRDefault="00E55473" w:rsidP="007308AF">
      <w:pPr>
        <w:pStyle w:val="SingleTxtG"/>
      </w:pPr>
      <w:r>
        <w:t>26</w:t>
      </w:r>
      <w:r w:rsidRPr="00983F0C">
        <w:rPr>
          <w:lang w:val="fr-FR"/>
        </w:rPr>
        <w:t>.</w:t>
      </w:r>
      <w:r w:rsidRPr="00983F0C">
        <w:rPr>
          <w:lang w:val="fr-FR"/>
        </w:rPr>
        <w:tab/>
        <w:t>Le Comité prend note de l</w:t>
      </w:r>
      <w:r>
        <w:rPr>
          <w:lang w:val="fr-FR"/>
        </w:rPr>
        <w:t>’</w:t>
      </w:r>
      <w:r w:rsidRPr="00983F0C">
        <w:rPr>
          <w:lang w:val="fr-FR"/>
        </w:rPr>
        <w:t>explication donnée par la délégation selon laquelle bien que le Code pénal prévoie des peines d</w:t>
      </w:r>
      <w:r>
        <w:rPr>
          <w:lang w:val="fr-FR"/>
        </w:rPr>
        <w:t>’</w:t>
      </w:r>
      <w:r w:rsidRPr="00983F0C">
        <w:rPr>
          <w:lang w:val="fr-FR"/>
        </w:rPr>
        <w:t xml:space="preserve">emprisonnement assorties de travaux forcés pour certaines infractions, celles-ci ne seraient pas appliquées dans la pratique, mais il </w:t>
      </w:r>
      <w:r>
        <w:rPr>
          <w:lang w:val="fr-FR"/>
        </w:rPr>
        <w:t>juge inquiétant que ces peines n’aie</w:t>
      </w:r>
      <w:r w:rsidRPr="00983F0C">
        <w:rPr>
          <w:lang w:val="fr-FR"/>
        </w:rPr>
        <w:t>nt pas encore été abolies</w:t>
      </w:r>
      <w:r>
        <w:rPr>
          <w:lang w:val="fr-FR"/>
        </w:rPr>
        <w:t xml:space="preserve"> (art. </w:t>
      </w:r>
      <w:r w:rsidRPr="00983F0C">
        <w:rPr>
          <w:lang w:val="fr-FR"/>
        </w:rPr>
        <w:t>16).</w:t>
      </w:r>
    </w:p>
    <w:p w:rsidR="00E55473" w:rsidRPr="00983F0C" w:rsidRDefault="00E55473" w:rsidP="007308AF">
      <w:pPr>
        <w:pStyle w:val="SingleTxtG"/>
      </w:pPr>
      <w:r>
        <w:t>27</w:t>
      </w:r>
      <w:r w:rsidRPr="00983F0C">
        <w:rPr>
          <w:lang w:val="fr-FR"/>
        </w:rPr>
        <w:t>.</w:t>
      </w:r>
      <w:r w:rsidRPr="00983F0C">
        <w:rPr>
          <w:lang w:val="fr-FR"/>
        </w:rPr>
        <w:tab/>
      </w:r>
      <w:r w:rsidRPr="00983F0C">
        <w:rPr>
          <w:b/>
          <w:lang w:val="fr-FR"/>
        </w:rPr>
        <w:t>L</w:t>
      </w:r>
      <w:r>
        <w:rPr>
          <w:b/>
          <w:lang w:val="fr-FR"/>
        </w:rPr>
        <w:t>’</w:t>
      </w:r>
      <w:r w:rsidRPr="00983F0C">
        <w:rPr>
          <w:b/>
          <w:lang w:val="fr-FR"/>
        </w:rPr>
        <w:t>État partie devrait abolir en droit l</w:t>
      </w:r>
      <w:r>
        <w:rPr>
          <w:b/>
          <w:lang w:val="fr-FR"/>
        </w:rPr>
        <w:t>’</w:t>
      </w:r>
      <w:r w:rsidRPr="00983F0C">
        <w:rPr>
          <w:b/>
          <w:lang w:val="fr-FR"/>
        </w:rPr>
        <w:t>empriso</w:t>
      </w:r>
      <w:r w:rsidR="007308AF">
        <w:rPr>
          <w:b/>
          <w:lang w:val="fr-FR"/>
        </w:rPr>
        <w:t>nnement avec travaux forcés. Le </w:t>
      </w:r>
      <w:r w:rsidRPr="00983F0C">
        <w:rPr>
          <w:b/>
          <w:lang w:val="fr-FR"/>
        </w:rPr>
        <w:t>Comité appelle son attention sur les paragraphes</w:t>
      </w:r>
      <w:r w:rsidR="007308AF">
        <w:rPr>
          <w:lang w:val="fr-FR"/>
        </w:rPr>
        <w:t> </w:t>
      </w:r>
      <w:r w:rsidRPr="00983F0C">
        <w:rPr>
          <w:b/>
          <w:lang w:val="fr-FR"/>
        </w:rPr>
        <w:t>1 et 2 de la règle</w:t>
      </w:r>
      <w:r w:rsidR="007308AF">
        <w:rPr>
          <w:lang w:val="fr-FR"/>
        </w:rPr>
        <w:t> </w:t>
      </w:r>
      <w:r w:rsidRPr="00983F0C">
        <w:rPr>
          <w:b/>
          <w:lang w:val="fr-FR"/>
        </w:rPr>
        <w:t xml:space="preserve">97 des Règles </w:t>
      </w:r>
      <w:r>
        <w:rPr>
          <w:b/>
          <w:lang w:val="fr-FR"/>
        </w:rPr>
        <w:t xml:space="preserve">Nelson </w:t>
      </w:r>
      <w:r w:rsidRPr="00983F0C">
        <w:rPr>
          <w:b/>
          <w:lang w:val="fr-FR"/>
        </w:rPr>
        <w:t xml:space="preserve">Mandela, qui disposent que </w:t>
      </w:r>
      <w:r>
        <w:rPr>
          <w:b/>
          <w:lang w:val="fr-FR"/>
        </w:rPr>
        <w:t>« </w:t>
      </w:r>
      <w:r w:rsidRPr="00983F0C">
        <w:rPr>
          <w:b/>
          <w:lang w:val="fr-FR"/>
        </w:rPr>
        <w:t xml:space="preserve">le travail pénitentiaire ne doit pas avoir un caractère </w:t>
      </w:r>
      <w:r>
        <w:rPr>
          <w:b/>
          <w:lang w:val="fr-FR"/>
        </w:rPr>
        <w:t>punitif »</w:t>
      </w:r>
      <w:r w:rsidRPr="00983F0C">
        <w:rPr>
          <w:b/>
          <w:lang w:val="fr-FR"/>
        </w:rPr>
        <w:t xml:space="preserve"> et que </w:t>
      </w:r>
      <w:r>
        <w:rPr>
          <w:b/>
          <w:lang w:val="fr-FR"/>
        </w:rPr>
        <w:t>« </w:t>
      </w:r>
      <w:r w:rsidRPr="00983F0C">
        <w:rPr>
          <w:b/>
          <w:lang w:val="fr-FR"/>
        </w:rPr>
        <w:t xml:space="preserve">les détenus ne doivent pas être </w:t>
      </w:r>
      <w:r>
        <w:rPr>
          <w:b/>
          <w:lang w:val="fr-FR"/>
        </w:rPr>
        <w:t>soumis à l’</w:t>
      </w:r>
      <w:r w:rsidRPr="00983F0C">
        <w:rPr>
          <w:b/>
          <w:lang w:val="fr-FR"/>
        </w:rPr>
        <w:t>escl</w:t>
      </w:r>
      <w:r>
        <w:rPr>
          <w:b/>
          <w:lang w:val="fr-FR"/>
        </w:rPr>
        <w:t>avage ou à la</w:t>
      </w:r>
      <w:r w:rsidR="00122740">
        <w:rPr>
          <w:b/>
          <w:lang w:val="fr-FR"/>
        </w:rPr>
        <w:t> </w:t>
      </w:r>
      <w:r w:rsidRPr="00983F0C">
        <w:rPr>
          <w:b/>
          <w:lang w:val="fr-FR"/>
        </w:rPr>
        <w:t>servitude</w:t>
      </w:r>
      <w:r>
        <w:rPr>
          <w:b/>
          <w:lang w:val="fr-FR"/>
        </w:rPr>
        <w:t> »</w:t>
      </w:r>
      <w:r w:rsidRPr="00983F0C">
        <w:rPr>
          <w:b/>
          <w:lang w:val="fr-FR"/>
        </w:rPr>
        <w:t>.</w:t>
      </w:r>
    </w:p>
    <w:p w:rsidR="00E55473" w:rsidRPr="00983F0C" w:rsidRDefault="00E55473" w:rsidP="007308AF">
      <w:pPr>
        <w:pStyle w:val="H23G"/>
      </w:pPr>
      <w:r w:rsidRPr="00983F0C">
        <w:rPr>
          <w:lang w:val="fr-FR"/>
        </w:rPr>
        <w:tab/>
      </w:r>
      <w:r w:rsidRPr="00983F0C">
        <w:rPr>
          <w:lang w:val="fr-FR"/>
        </w:rPr>
        <w:tab/>
        <w:t>Institution nationale des droits de l</w:t>
      </w:r>
      <w:r>
        <w:rPr>
          <w:lang w:val="fr-FR"/>
        </w:rPr>
        <w:t>’</w:t>
      </w:r>
      <w:r w:rsidRPr="00983F0C">
        <w:rPr>
          <w:lang w:val="fr-FR"/>
        </w:rPr>
        <w:t>homme et mécanisme national de prévention</w:t>
      </w:r>
    </w:p>
    <w:p w:rsidR="00E55473" w:rsidRPr="00983F0C" w:rsidRDefault="00E55473" w:rsidP="007308AF">
      <w:pPr>
        <w:pStyle w:val="SingleTxtG"/>
      </w:pPr>
      <w:r w:rsidRPr="00983F0C">
        <w:rPr>
          <w:lang w:val="fr-FR"/>
        </w:rPr>
        <w:t>2</w:t>
      </w:r>
      <w:r>
        <w:rPr>
          <w:lang w:val="fr-FR"/>
        </w:rPr>
        <w:t>8</w:t>
      </w:r>
      <w:r w:rsidRPr="00983F0C">
        <w:rPr>
          <w:lang w:val="fr-FR"/>
        </w:rPr>
        <w:t>.</w:t>
      </w:r>
      <w:r w:rsidRPr="00983F0C">
        <w:rPr>
          <w:lang w:val="fr-FR"/>
        </w:rPr>
        <w:tab/>
        <w:t xml:space="preserve">Le Comité prend note des informations </w:t>
      </w:r>
      <w:r>
        <w:rPr>
          <w:lang w:val="fr-FR"/>
        </w:rPr>
        <w:t>communiquées</w:t>
      </w:r>
      <w:r w:rsidRPr="00983F0C">
        <w:rPr>
          <w:lang w:val="fr-FR"/>
        </w:rPr>
        <w:t xml:space="preserve"> par la délégation sur les procédures et les critères de sélection et de nomination des membres de la Commission nationale des droits de l</w:t>
      </w:r>
      <w:r>
        <w:rPr>
          <w:lang w:val="fr-FR"/>
        </w:rPr>
        <w:t>’</w:t>
      </w:r>
      <w:r w:rsidRPr="00983F0C">
        <w:rPr>
          <w:lang w:val="fr-FR"/>
        </w:rPr>
        <w:t xml:space="preserve">homme </w:t>
      </w:r>
      <w:r>
        <w:rPr>
          <w:lang w:val="fr-FR"/>
        </w:rPr>
        <w:t>énoncés</w:t>
      </w:r>
      <w:r w:rsidRPr="00983F0C">
        <w:rPr>
          <w:lang w:val="fr-FR"/>
        </w:rPr>
        <w:t xml:space="preserve"> </w:t>
      </w:r>
      <w:r>
        <w:rPr>
          <w:lang w:val="fr-FR"/>
        </w:rPr>
        <w:t>dans</w:t>
      </w:r>
      <w:r w:rsidRPr="00983F0C">
        <w:rPr>
          <w:lang w:val="fr-FR"/>
        </w:rPr>
        <w:t xml:space="preserve"> la loi </w:t>
      </w:r>
      <w:r w:rsidR="007308AF" w:rsidRPr="007308AF">
        <w:rPr>
          <w:rFonts w:eastAsia="MS Mincho"/>
          <w:szCs w:val="22"/>
          <w:lang w:val="fr-FR"/>
        </w:rPr>
        <w:t>n</w:t>
      </w:r>
      <w:r w:rsidR="007308AF" w:rsidRPr="007308AF">
        <w:rPr>
          <w:rFonts w:eastAsia="MS Mincho"/>
          <w:szCs w:val="22"/>
          <w:vertAlign w:val="superscript"/>
          <w:lang w:val="fr-FR"/>
        </w:rPr>
        <w:t>o</w:t>
      </w:r>
      <w:r w:rsidR="007308AF">
        <w:rPr>
          <w:lang w:val="fr-FR"/>
        </w:rPr>
        <w:t> </w:t>
      </w:r>
      <w:r w:rsidRPr="00983F0C">
        <w:rPr>
          <w:lang w:val="fr-FR"/>
        </w:rPr>
        <w:t xml:space="preserve">62 de 2016. Il regrette cependant que </w:t>
      </w:r>
      <w:r>
        <w:rPr>
          <w:lang w:val="fr-FR"/>
        </w:rPr>
        <w:t xml:space="preserve">les membres de </w:t>
      </w:r>
      <w:r w:rsidRPr="00983F0C">
        <w:rPr>
          <w:lang w:val="fr-FR"/>
        </w:rPr>
        <w:t>cette institution nationale des droits de l</w:t>
      </w:r>
      <w:r>
        <w:rPr>
          <w:lang w:val="fr-FR"/>
        </w:rPr>
        <w:t>’</w:t>
      </w:r>
      <w:r w:rsidRPr="00983F0C">
        <w:rPr>
          <w:lang w:val="fr-FR"/>
        </w:rPr>
        <w:t>homme, qui devra remplir des fonctions supplémentaires en tant que mécanisme national de prévention de la torture, n</w:t>
      </w:r>
      <w:r>
        <w:rPr>
          <w:lang w:val="fr-FR"/>
        </w:rPr>
        <w:t>’</w:t>
      </w:r>
      <w:r w:rsidRPr="00983F0C">
        <w:rPr>
          <w:lang w:val="fr-FR"/>
        </w:rPr>
        <w:t>ai</w:t>
      </w:r>
      <w:r>
        <w:rPr>
          <w:lang w:val="fr-FR"/>
        </w:rPr>
        <w:t>en</w:t>
      </w:r>
      <w:r w:rsidRPr="00983F0C">
        <w:rPr>
          <w:lang w:val="fr-FR"/>
        </w:rPr>
        <w:t xml:space="preserve">t pas encore été officiellement </w:t>
      </w:r>
      <w:r>
        <w:rPr>
          <w:lang w:val="fr-FR"/>
        </w:rPr>
        <w:t>nommés</w:t>
      </w:r>
      <w:r w:rsidR="007308AF">
        <w:rPr>
          <w:lang w:val="fr-FR"/>
        </w:rPr>
        <w:t>.</w:t>
      </w:r>
    </w:p>
    <w:p w:rsidR="00E55473" w:rsidRPr="00983F0C" w:rsidRDefault="00E55473" w:rsidP="007308AF">
      <w:pPr>
        <w:pStyle w:val="SingleTxtG"/>
      </w:pPr>
      <w:r>
        <w:rPr>
          <w:lang w:val="fr-FR"/>
        </w:rPr>
        <w:t>29</w:t>
      </w:r>
      <w:r w:rsidRPr="00983F0C">
        <w:rPr>
          <w:lang w:val="fr-FR"/>
        </w:rPr>
        <w:t>.</w:t>
      </w:r>
      <w:r w:rsidRPr="00983F0C">
        <w:rPr>
          <w:lang w:val="fr-FR"/>
        </w:rPr>
        <w:tab/>
      </w:r>
      <w:r w:rsidRPr="00983F0C">
        <w:rPr>
          <w:b/>
          <w:lang w:val="fr-FR"/>
        </w:rPr>
        <w:t>Le Comité engage instamment l</w:t>
      </w:r>
      <w:r>
        <w:rPr>
          <w:b/>
          <w:lang w:val="fr-FR"/>
        </w:rPr>
        <w:t>’</w:t>
      </w:r>
      <w:r w:rsidRPr="00983F0C">
        <w:rPr>
          <w:b/>
          <w:lang w:val="fr-FR"/>
        </w:rPr>
        <w:t xml:space="preserve">État partie à mener à bien le processus de </w:t>
      </w:r>
      <w:r>
        <w:rPr>
          <w:b/>
          <w:lang w:val="fr-FR"/>
        </w:rPr>
        <w:t xml:space="preserve">sélection aux fins de la </w:t>
      </w:r>
      <w:r w:rsidRPr="00983F0C">
        <w:rPr>
          <w:b/>
          <w:lang w:val="fr-FR"/>
        </w:rPr>
        <w:t>nomination des membres de la Commission nationale des droits de l</w:t>
      </w:r>
      <w:r>
        <w:rPr>
          <w:b/>
          <w:lang w:val="fr-FR"/>
        </w:rPr>
        <w:t>’</w:t>
      </w:r>
      <w:r w:rsidRPr="00983F0C">
        <w:rPr>
          <w:b/>
          <w:lang w:val="fr-FR"/>
        </w:rPr>
        <w:t>homme, en pleine conformité avec les Principes concernant le statut des institutions nationales pour la promotion et la protection des droits de l</w:t>
      </w:r>
      <w:r>
        <w:rPr>
          <w:b/>
          <w:lang w:val="fr-FR"/>
        </w:rPr>
        <w:t>’</w:t>
      </w:r>
      <w:r w:rsidRPr="00983F0C">
        <w:rPr>
          <w:b/>
          <w:lang w:val="fr-FR"/>
        </w:rPr>
        <w:t>homme (Principes de Paris). L</w:t>
      </w:r>
      <w:r>
        <w:rPr>
          <w:b/>
          <w:lang w:val="fr-FR"/>
        </w:rPr>
        <w:t>’</w:t>
      </w:r>
      <w:r w:rsidRPr="00983F0C">
        <w:rPr>
          <w:b/>
          <w:lang w:val="fr-FR"/>
        </w:rPr>
        <w:t>État partie devrait veiller à ce que la Commission s</w:t>
      </w:r>
      <w:r>
        <w:rPr>
          <w:b/>
          <w:lang w:val="fr-FR"/>
        </w:rPr>
        <w:t>’</w:t>
      </w:r>
      <w:r w:rsidRPr="00983F0C">
        <w:rPr>
          <w:b/>
          <w:lang w:val="fr-FR"/>
        </w:rPr>
        <w:t xml:space="preserve">acquitte efficacement de son mandat de mécanisme national de prévention et </w:t>
      </w:r>
      <w:r>
        <w:rPr>
          <w:b/>
          <w:lang w:val="fr-FR"/>
        </w:rPr>
        <w:t>dispose d’une structure spécialement prévue et</w:t>
      </w:r>
      <w:r w:rsidRPr="00983F0C">
        <w:rPr>
          <w:b/>
          <w:lang w:val="fr-FR"/>
        </w:rPr>
        <w:t xml:space="preserve"> de ressources suffisantes à cette fin. Il devrait aussi garantir que le mécanisme national de prévention ait accès à tous les lieux de détention et puisse effectuer des visites inopinées, conformément à son mandat et aux dispositions du Protocole facultatif se rapportant </w:t>
      </w:r>
      <w:r w:rsidRPr="00F67D6B">
        <w:rPr>
          <w:b/>
          <w:lang w:val="fr-FR"/>
        </w:rPr>
        <w:t>à la Convention</w:t>
      </w:r>
      <w:r>
        <w:rPr>
          <w:b/>
          <w:lang w:val="fr-FR"/>
        </w:rPr>
        <w:t>,</w:t>
      </w:r>
      <w:r w:rsidRPr="00F67D6B">
        <w:rPr>
          <w:b/>
          <w:lang w:val="fr-FR"/>
        </w:rPr>
        <w:t xml:space="preserve"> ainsi qu</w:t>
      </w:r>
      <w:r>
        <w:rPr>
          <w:b/>
          <w:lang w:val="fr-FR"/>
        </w:rPr>
        <w:t>’</w:t>
      </w:r>
      <w:r w:rsidRPr="00F67D6B">
        <w:rPr>
          <w:b/>
          <w:lang w:val="fr-FR"/>
        </w:rPr>
        <w:t>aux directives concernant les mécanismes nationaux de prévention qui ont été établies par le Sous-comité pour la prévention de la torture (CAT/OP/12/5).</w:t>
      </w:r>
    </w:p>
    <w:p w:rsidR="00E55473" w:rsidRPr="00983F0C" w:rsidRDefault="00E55473" w:rsidP="00122740">
      <w:pPr>
        <w:pStyle w:val="H23G"/>
      </w:pPr>
      <w:r w:rsidRPr="00983F0C">
        <w:rPr>
          <w:lang w:val="fr-FR"/>
        </w:rPr>
        <w:lastRenderedPageBreak/>
        <w:tab/>
      </w:r>
      <w:r w:rsidRPr="00983F0C">
        <w:rPr>
          <w:lang w:val="fr-FR"/>
        </w:rPr>
        <w:tab/>
        <w:t xml:space="preserve">Surveillance </w:t>
      </w:r>
      <w:r w:rsidRPr="00122740">
        <w:t>des</w:t>
      </w:r>
      <w:r w:rsidRPr="00983F0C">
        <w:rPr>
          <w:lang w:val="fr-FR"/>
        </w:rPr>
        <w:t xml:space="preserve"> lieux de détention</w:t>
      </w:r>
    </w:p>
    <w:p w:rsidR="00E55473" w:rsidRPr="00983F0C" w:rsidRDefault="00E55473" w:rsidP="00122740">
      <w:pPr>
        <w:pStyle w:val="SingleTxtG"/>
        <w:keepNext/>
        <w:keepLines/>
      </w:pPr>
      <w:r>
        <w:rPr>
          <w:lang w:val="fr-FR"/>
        </w:rPr>
        <w:t>30</w:t>
      </w:r>
      <w:r w:rsidRPr="00983F0C">
        <w:rPr>
          <w:lang w:val="fr-FR"/>
        </w:rPr>
        <w:t>.</w:t>
      </w:r>
      <w:r w:rsidRPr="00983F0C">
        <w:rPr>
          <w:lang w:val="fr-FR"/>
        </w:rPr>
        <w:tab/>
        <w:t xml:space="preserve">Le Comité note avec préoccupation que, contrairement aux informations </w:t>
      </w:r>
      <w:r>
        <w:rPr>
          <w:lang w:val="fr-FR"/>
        </w:rPr>
        <w:t>communiquées</w:t>
      </w:r>
      <w:r w:rsidRPr="00983F0C">
        <w:rPr>
          <w:lang w:val="fr-FR"/>
        </w:rPr>
        <w:t xml:space="preserve"> par l</w:t>
      </w:r>
      <w:r>
        <w:rPr>
          <w:lang w:val="fr-FR"/>
        </w:rPr>
        <w:t>’</w:t>
      </w:r>
      <w:r w:rsidRPr="00983F0C">
        <w:rPr>
          <w:lang w:val="fr-FR"/>
        </w:rPr>
        <w:t>État partie, plusieurs organisations non gouvernementales de défense des droits de l</w:t>
      </w:r>
      <w:r>
        <w:rPr>
          <w:lang w:val="fr-FR"/>
        </w:rPr>
        <w:t>’</w:t>
      </w:r>
      <w:r w:rsidRPr="00983F0C">
        <w:rPr>
          <w:lang w:val="fr-FR"/>
        </w:rPr>
        <w:t>homme ont indiqué n</w:t>
      </w:r>
      <w:r>
        <w:rPr>
          <w:lang w:val="fr-FR"/>
        </w:rPr>
        <w:t>’</w:t>
      </w:r>
      <w:r w:rsidRPr="00983F0C">
        <w:rPr>
          <w:lang w:val="fr-FR"/>
        </w:rPr>
        <w:t>être toujours pas autorisées à mener des activités de surveillance</w:t>
      </w:r>
      <w:r>
        <w:rPr>
          <w:lang w:val="fr-FR"/>
        </w:rPr>
        <w:t xml:space="preserve"> dans les lieux de détention</w:t>
      </w:r>
      <w:r w:rsidRPr="00983F0C">
        <w:rPr>
          <w:lang w:val="fr-FR"/>
        </w:rPr>
        <w:t>.</w:t>
      </w:r>
    </w:p>
    <w:p w:rsidR="00E55473" w:rsidRPr="00983F0C" w:rsidRDefault="00E55473" w:rsidP="007308AF">
      <w:pPr>
        <w:pStyle w:val="SingleTxtG"/>
      </w:pPr>
      <w:r>
        <w:rPr>
          <w:lang w:val="fr-FR"/>
        </w:rPr>
        <w:t>31</w:t>
      </w:r>
      <w:r w:rsidRPr="00983F0C">
        <w:rPr>
          <w:lang w:val="fr-FR"/>
        </w:rPr>
        <w:t>.</w:t>
      </w:r>
      <w:r w:rsidRPr="00983F0C">
        <w:rPr>
          <w:lang w:val="fr-FR"/>
        </w:rPr>
        <w:tab/>
      </w:r>
      <w:r>
        <w:rPr>
          <w:b/>
          <w:lang w:val="fr-FR"/>
        </w:rPr>
        <w:t>Le Comité renouvelle s</w:t>
      </w:r>
      <w:r w:rsidRPr="00983F0C">
        <w:rPr>
          <w:b/>
          <w:lang w:val="fr-FR"/>
        </w:rPr>
        <w:t>a recommandation</w:t>
      </w:r>
      <w:r>
        <w:rPr>
          <w:b/>
          <w:lang w:val="fr-FR"/>
        </w:rPr>
        <w:t xml:space="preserve"> précédente, formulée dans le cadre de la procédure d’enquête</w:t>
      </w:r>
      <w:r w:rsidRPr="00983F0C">
        <w:rPr>
          <w:b/>
          <w:lang w:val="fr-FR"/>
        </w:rPr>
        <w:t xml:space="preserve"> (</w:t>
      </w:r>
      <w:r>
        <w:rPr>
          <w:b/>
          <w:lang w:val="fr-FR"/>
        </w:rPr>
        <w:t>voir A/69/44, annexe XIII, par. </w:t>
      </w:r>
      <w:r w:rsidRPr="00983F0C">
        <w:rPr>
          <w:b/>
          <w:lang w:val="fr-FR"/>
        </w:rPr>
        <w:t>38</w:t>
      </w:r>
      <w:r w:rsidR="007308AF">
        <w:rPr>
          <w:lang w:val="fr-FR"/>
        </w:rPr>
        <w:t> </w:t>
      </w:r>
      <w:r w:rsidRPr="00983F0C">
        <w:rPr>
          <w:b/>
          <w:lang w:val="fr-FR"/>
        </w:rPr>
        <w:t xml:space="preserve">cc)) </w:t>
      </w:r>
      <w:r>
        <w:rPr>
          <w:b/>
          <w:lang w:val="fr-FR"/>
        </w:rPr>
        <w:t xml:space="preserve">et </w:t>
      </w:r>
      <w:r w:rsidRPr="00983F0C">
        <w:rPr>
          <w:b/>
          <w:lang w:val="fr-FR"/>
        </w:rPr>
        <w:t>tendant à ce que l</w:t>
      </w:r>
      <w:r>
        <w:rPr>
          <w:b/>
          <w:lang w:val="fr-FR"/>
        </w:rPr>
        <w:t>’</w:t>
      </w:r>
      <w:r w:rsidRPr="00983F0C">
        <w:rPr>
          <w:b/>
          <w:lang w:val="fr-FR"/>
        </w:rPr>
        <w:t>État partie autorise les organisations non gouvernementales à mener des activités de surveillance d</w:t>
      </w:r>
      <w:r>
        <w:rPr>
          <w:b/>
          <w:lang w:val="fr-FR"/>
        </w:rPr>
        <w:t>ans l</w:t>
      </w:r>
      <w:r w:rsidRPr="00983F0C">
        <w:rPr>
          <w:b/>
          <w:lang w:val="fr-FR"/>
        </w:rPr>
        <w:t>es prisons. L</w:t>
      </w:r>
      <w:r>
        <w:rPr>
          <w:b/>
          <w:lang w:val="fr-FR"/>
        </w:rPr>
        <w:t>’</w:t>
      </w:r>
      <w:r w:rsidRPr="00983F0C">
        <w:rPr>
          <w:b/>
          <w:lang w:val="fr-FR"/>
        </w:rPr>
        <w:t>État partie devrait adopter des règles formelles autorisant expressément les organisations non gouvernementales de défense des droits de l</w:t>
      </w:r>
      <w:r>
        <w:rPr>
          <w:b/>
          <w:lang w:val="fr-FR"/>
        </w:rPr>
        <w:t>’</w:t>
      </w:r>
      <w:r w:rsidRPr="00983F0C">
        <w:rPr>
          <w:b/>
          <w:lang w:val="fr-FR"/>
        </w:rPr>
        <w:t>homme, les professionnels de la santé et des membres d</w:t>
      </w:r>
      <w:r>
        <w:rPr>
          <w:b/>
          <w:lang w:val="fr-FR"/>
        </w:rPr>
        <w:t>’</w:t>
      </w:r>
      <w:r w:rsidRPr="00983F0C">
        <w:rPr>
          <w:b/>
          <w:lang w:val="fr-FR"/>
        </w:rPr>
        <w:t xml:space="preserve">associations locales du barreau à effectuer des visites indépendantes dans les lieux de détention. Il devrait faire en sorte que les autorités judiciaires, les mécanismes </w:t>
      </w:r>
      <w:r>
        <w:rPr>
          <w:b/>
          <w:lang w:val="fr-FR"/>
        </w:rPr>
        <w:t xml:space="preserve">nationaux </w:t>
      </w:r>
      <w:r w:rsidRPr="00983F0C">
        <w:rPr>
          <w:b/>
          <w:lang w:val="fr-FR"/>
        </w:rPr>
        <w:t>indépendants des droits de l</w:t>
      </w:r>
      <w:r>
        <w:rPr>
          <w:b/>
          <w:lang w:val="fr-FR"/>
        </w:rPr>
        <w:t>’</w:t>
      </w:r>
      <w:r w:rsidRPr="00983F0C">
        <w:rPr>
          <w:b/>
          <w:lang w:val="fr-FR"/>
        </w:rPr>
        <w:t xml:space="preserve">homme et les organisations de la société civile puissent exercer </w:t>
      </w:r>
      <w:r>
        <w:rPr>
          <w:b/>
          <w:lang w:val="fr-FR"/>
        </w:rPr>
        <w:t>des activités de supervision et</w:t>
      </w:r>
      <w:r w:rsidRPr="00983F0C">
        <w:rPr>
          <w:b/>
          <w:lang w:val="fr-FR"/>
        </w:rPr>
        <w:t xml:space="preserve"> surveillance régulière</w:t>
      </w:r>
      <w:r>
        <w:rPr>
          <w:b/>
          <w:lang w:val="fr-FR"/>
        </w:rPr>
        <w:t>s</w:t>
      </w:r>
      <w:r w:rsidRPr="00983F0C">
        <w:rPr>
          <w:b/>
          <w:lang w:val="fr-FR"/>
        </w:rPr>
        <w:t xml:space="preserve"> de tous les</w:t>
      </w:r>
      <w:r>
        <w:rPr>
          <w:b/>
          <w:lang w:val="fr-FR"/>
        </w:rPr>
        <w:t xml:space="preserve"> lieux de détention, y</w:t>
      </w:r>
      <w:r w:rsidR="007308AF">
        <w:rPr>
          <w:lang w:val="fr-FR"/>
        </w:rPr>
        <w:t> </w:t>
      </w:r>
      <w:r>
        <w:rPr>
          <w:b/>
          <w:lang w:val="fr-FR"/>
        </w:rPr>
        <w:t>compris d</w:t>
      </w:r>
      <w:r w:rsidRPr="00983F0C">
        <w:rPr>
          <w:b/>
          <w:lang w:val="fr-FR"/>
        </w:rPr>
        <w:t>es centres de détention sous l</w:t>
      </w:r>
      <w:r>
        <w:rPr>
          <w:b/>
          <w:lang w:val="fr-FR"/>
        </w:rPr>
        <w:t>’</w:t>
      </w:r>
      <w:r w:rsidRPr="00983F0C">
        <w:rPr>
          <w:b/>
          <w:lang w:val="fr-FR"/>
        </w:rPr>
        <w:t>autorité du Service du renseignement des F</w:t>
      </w:r>
      <w:r>
        <w:rPr>
          <w:b/>
          <w:lang w:val="fr-FR"/>
        </w:rPr>
        <w:t>orces de sécurité intérieure</w:t>
      </w:r>
      <w:r w:rsidRPr="00983F0C">
        <w:rPr>
          <w:b/>
          <w:lang w:val="fr-FR"/>
        </w:rPr>
        <w:t xml:space="preserve"> et du Ministère de la défense.</w:t>
      </w:r>
    </w:p>
    <w:p w:rsidR="00E55473" w:rsidRPr="00983F0C" w:rsidRDefault="00E55473" w:rsidP="00122740">
      <w:pPr>
        <w:pStyle w:val="H23G"/>
      </w:pPr>
      <w:r w:rsidRPr="00983F0C">
        <w:rPr>
          <w:lang w:val="fr-FR"/>
        </w:rPr>
        <w:tab/>
      </w:r>
      <w:r w:rsidRPr="00983F0C">
        <w:rPr>
          <w:lang w:val="fr-FR"/>
        </w:rPr>
        <w:tab/>
      </w:r>
      <w:r>
        <w:rPr>
          <w:lang w:val="fr-FR"/>
        </w:rPr>
        <w:t>A</w:t>
      </w:r>
      <w:r w:rsidRPr="00983F0C">
        <w:rPr>
          <w:lang w:val="fr-FR"/>
        </w:rPr>
        <w:t>veux</w:t>
      </w:r>
      <w:r>
        <w:rPr>
          <w:lang w:val="fr-FR"/>
        </w:rPr>
        <w:t xml:space="preserve"> obtenus par la contrainte</w:t>
      </w:r>
    </w:p>
    <w:p w:rsidR="00E55473" w:rsidRPr="00983F0C" w:rsidRDefault="00E55473" w:rsidP="007308AF">
      <w:pPr>
        <w:pStyle w:val="SingleTxtG"/>
      </w:pPr>
      <w:r>
        <w:rPr>
          <w:lang w:val="fr-FR"/>
        </w:rPr>
        <w:t>32</w:t>
      </w:r>
      <w:r w:rsidRPr="00983F0C">
        <w:rPr>
          <w:lang w:val="fr-FR"/>
        </w:rPr>
        <w:t>.</w:t>
      </w:r>
      <w:r w:rsidRPr="00983F0C">
        <w:rPr>
          <w:lang w:val="fr-FR"/>
        </w:rPr>
        <w:tab/>
        <w:t xml:space="preserve">Le Comité constate avec </w:t>
      </w:r>
      <w:r>
        <w:rPr>
          <w:lang w:val="fr-FR"/>
        </w:rPr>
        <w:t xml:space="preserve">une profonde </w:t>
      </w:r>
      <w:r w:rsidRPr="00983F0C">
        <w:rPr>
          <w:lang w:val="fr-FR"/>
        </w:rPr>
        <w:t xml:space="preserve">préoccupation que la législation libanaise ne </w:t>
      </w:r>
      <w:r>
        <w:rPr>
          <w:lang w:val="fr-FR"/>
        </w:rPr>
        <w:t>comporte</w:t>
      </w:r>
      <w:r w:rsidRPr="00983F0C">
        <w:rPr>
          <w:lang w:val="fr-FR"/>
        </w:rPr>
        <w:t xml:space="preserve"> toujours pas de disposition expresse sur l</w:t>
      </w:r>
      <w:r>
        <w:rPr>
          <w:lang w:val="fr-FR"/>
        </w:rPr>
        <w:t>’</w:t>
      </w:r>
      <w:r w:rsidRPr="00983F0C">
        <w:rPr>
          <w:lang w:val="fr-FR"/>
        </w:rPr>
        <w:t>irrecevabilité des preuve</w:t>
      </w:r>
      <w:r>
        <w:rPr>
          <w:lang w:val="fr-FR"/>
        </w:rPr>
        <w:t>s obtenues par la torture. À ce sujet</w:t>
      </w:r>
      <w:r w:rsidRPr="00983F0C">
        <w:rPr>
          <w:lang w:val="fr-FR"/>
        </w:rPr>
        <w:t xml:space="preserve">, il </w:t>
      </w:r>
      <w:r>
        <w:rPr>
          <w:lang w:val="fr-FR"/>
        </w:rPr>
        <w:t>note avec inquiétude que selon des</w:t>
      </w:r>
      <w:r w:rsidRPr="00983F0C">
        <w:rPr>
          <w:lang w:val="fr-FR"/>
        </w:rPr>
        <w:t xml:space="preserve"> informations concordantes</w:t>
      </w:r>
      <w:r>
        <w:rPr>
          <w:lang w:val="fr-FR"/>
        </w:rPr>
        <w:t>,</w:t>
      </w:r>
      <w:r w:rsidRPr="00983F0C">
        <w:rPr>
          <w:lang w:val="fr-FR"/>
        </w:rPr>
        <w:t xml:space="preserve"> l</w:t>
      </w:r>
      <w:r>
        <w:rPr>
          <w:lang w:val="fr-FR"/>
        </w:rPr>
        <w:t>’</w:t>
      </w:r>
      <w:r w:rsidRPr="00983F0C">
        <w:rPr>
          <w:lang w:val="fr-FR"/>
        </w:rPr>
        <w:t>usage de la torture pour extorquer des aveux reste répandu</w:t>
      </w:r>
      <w:r>
        <w:rPr>
          <w:lang w:val="fr-FR"/>
        </w:rPr>
        <w:t>,</w:t>
      </w:r>
      <w:r w:rsidRPr="00983F0C">
        <w:rPr>
          <w:lang w:val="fr-FR"/>
        </w:rPr>
        <w:t xml:space="preserve"> et </w:t>
      </w:r>
      <w:r>
        <w:rPr>
          <w:lang w:val="fr-FR"/>
        </w:rPr>
        <w:t>d</w:t>
      </w:r>
      <w:r w:rsidRPr="00983F0C">
        <w:rPr>
          <w:lang w:val="fr-FR"/>
        </w:rPr>
        <w:t>es aveux</w:t>
      </w:r>
      <w:r>
        <w:rPr>
          <w:lang w:val="fr-FR"/>
        </w:rPr>
        <w:t xml:space="preserve"> qui auraient été</w:t>
      </w:r>
      <w:r w:rsidRPr="00983F0C">
        <w:rPr>
          <w:lang w:val="fr-FR"/>
        </w:rPr>
        <w:t xml:space="preserve"> obtenus par la torture seraient utilisés comme preuve à charge devant les juridictions civiles et militaires. Il est également préoccupé par l</w:t>
      </w:r>
      <w:r>
        <w:rPr>
          <w:lang w:val="fr-FR"/>
        </w:rPr>
        <w:t>’</w:t>
      </w:r>
      <w:r w:rsidRPr="00983F0C">
        <w:rPr>
          <w:lang w:val="fr-FR"/>
        </w:rPr>
        <w:t>apparente inaction des tribunaux, qui n</w:t>
      </w:r>
      <w:r>
        <w:rPr>
          <w:lang w:val="fr-FR"/>
        </w:rPr>
        <w:t>’</w:t>
      </w:r>
      <w:r w:rsidRPr="00983F0C">
        <w:rPr>
          <w:lang w:val="fr-FR"/>
        </w:rPr>
        <w:t xml:space="preserve">enquêtent pas sur ces allégations et font donc peser la charge de la preuve sur les accusés. </w:t>
      </w:r>
      <w:r w:rsidRPr="008316C2">
        <w:rPr>
          <w:lang w:val="fr-FR"/>
        </w:rPr>
        <w:t>De plus, il prend note avec regret du peu d</w:t>
      </w:r>
      <w:r>
        <w:rPr>
          <w:lang w:val="fr-FR"/>
        </w:rPr>
        <w:t>’</w:t>
      </w:r>
      <w:r w:rsidRPr="008316C2">
        <w:rPr>
          <w:lang w:val="fr-FR"/>
        </w:rPr>
        <w:t>informations communiquées sur les décisions par lesquelles les tribunaux libanais auraient déclaré irrecevables des aveux obtenus par la torture, et de l</w:t>
      </w:r>
      <w:r>
        <w:rPr>
          <w:lang w:val="fr-FR"/>
        </w:rPr>
        <w:t>’</w:t>
      </w:r>
      <w:r w:rsidRPr="008316C2">
        <w:rPr>
          <w:lang w:val="fr-FR"/>
        </w:rPr>
        <w:t>absence de renseignements sur les sanctions infligées aux juges</w:t>
      </w:r>
      <w:r w:rsidRPr="00983F0C">
        <w:rPr>
          <w:lang w:val="fr-FR"/>
        </w:rPr>
        <w:t xml:space="preserve"> pour manquement à l</w:t>
      </w:r>
      <w:r>
        <w:rPr>
          <w:lang w:val="fr-FR"/>
        </w:rPr>
        <w:t>’</w:t>
      </w:r>
      <w:r w:rsidRPr="00983F0C">
        <w:rPr>
          <w:lang w:val="fr-FR"/>
        </w:rPr>
        <w:t>obligation de poursuivre les auteurs d</w:t>
      </w:r>
      <w:r>
        <w:rPr>
          <w:lang w:val="fr-FR"/>
        </w:rPr>
        <w:t>’actes de torture (art. </w:t>
      </w:r>
      <w:r w:rsidR="00122740">
        <w:rPr>
          <w:lang w:val="fr-FR"/>
        </w:rPr>
        <w:t>15).</w:t>
      </w:r>
    </w:p>
    <w:p w:rsidR="00E55473" w:rsidRPr="00983F0C" w:rsidRDefault="00E55473" w:rsidP="007308AF">
      <w:pPr>
        <w:pStyle w:val="SingleTxtG"/>
      </w:pPr>
      <w:r>
        <w:rPr>
          <w:lang w:val="fr-FR"/>
        </w:rPr>
        <w:t>33</w:t>
      </w:r>
      <w:r w:rsidRPr="00983F0C">
        <w:rPr>
          <w:lang w:val="fr-FR"/>
        </w:rPr>
        <w:t>.</w:t>
      </w:r>
      <w:r w:rsidRPr="00983F0C">
        <w:rPr>
          <w:lang w:val="fr-FR"/>
        </w:rPr>
        <w:tab/>
      </w:r>
      <w:r w:rsidRPr="00983F0C">
        <w:rPr>
          <w:b/>
          <w:lang w:val="fr-FR"/>
        </w:rPr>
        <w:t>L</w:t>
      </w:r>
      <w:r>
        <w:rPr>
          <w:b/>
          <w:lang w:val="fr-FR"/>
        </w:rPr>
        <w:t>’</w:t>
      </w:r>
      <w:r w:rsidRPr="00983F0C">
        <w:rPr>
          <w:b/>
          <w:lang w:val="fr-FR"/>
        </w:rPr>
        <w:t>État partie devrait adopter des mesures efficaces pour garantir</w:t>
      </w:r>
      <w:r>
        <w:rPr>
          <w:b/>
          <w:lang w:val="fr-FR"/>
        </w:rPr>
        <w:t>,</w:t>
      </w:r>
      <w:r w:rsidRPr="00983F0C">
        <w:rPr>
          <w:b/>
          <w:lang w:val="fr-FR"/>
        </w:rPr>
        <w:t xml:space="preserve"> en droit et dans la pratique</w:t>
      </w:r>
      <w:r>
        <w:rPr>
          <w:b/>
          <w:lang w:val="fr-FR"/>
        </w:rPr>
        <w:t>,</w:t>
      </w:r>
      <w:r w:rsidRPr="00983F0C">
        <w:rPr>
          <w:b/>
          <w:lang w:val="fr-FR"/>
        </w:rPr>
        <w:t xml:space="preserve"> que les aveux ou déclarations obtenus par la contrainte soient irrecevables, sauf dans les cas où ils sont invoqués contre une personne accusée de torture en tant que preuve de la déclaration faite. Le Comité l</w:t>
      </w:r>
      <w:r>
        <w:rPr>
          <w:b/>
          <w:lang w:val="fr-FR"/>
        </w:rPr>
        <w:t>’</w:t>
      </w:r>
      <w:r w:rsidRPr="00983F0C">
        <w:rPr>
          <w:b/>
          <w:lang w:val="fr-FR"/>
        </w:rPr>
        <w:t>invite donc à veiller à ce que, lorsqu</w:t>
      </w:r>
      <w:r>
        <w:rPr>
          <w:b/>
          <w:lang w:val="fr-FR"/>
        </w:rPr>
        <w:t>’</w:t>
      </w:r>
      <w:r w:rsidRPr="00983F0C">
        <w:rPr>
          <w:b/>
          <w:lang w:val="fr-FR"/>
        </w:rPr>
        <w:t xml:space="preserve">il est allégué que des aveux ont été faits sous la torture, la charge de la preuve </w:t>
      </w:r>
      <w:r>
        <w:rPr>
          <w:b/>
          <w:lang w:val="fr-FR"/>
        </w:rPr>
        <w:t>n’</w:t>
      </w:r>
      <w:r w:rsidRPr="00983F0C">
        <w:rPr>
          <w:b/>
          <w:lang w:val="fr-FR"/>
        </w:rPr>
        <w:t>incombe</w:t>
      </w:r>
      <w:r>
        <w:rPr>
          <w:b/>
          <w:lang w:val="fr-FR"/>
        </w:rPr>
        <w:t xml:space="preserve"> pas à la victime, comme l’a affirmé la délégation, mais à l’État</w:t>
      </w:r>
      <w:r w:rsidRPr="00983F0C">
        <w:rPr>
          <w:b/>
          <w:lang w:val="fr-FR"/>
        </w:rPr>
        <w:t>. L</w:t>
      </w:r>
      <w:r>
        <w:rPr>
          <w:b/>
          <w:lang w:val="fr-FR"/>
        </w:rPr>
        <w:t>’</w:t>
      </w:r>
      <w:r w:rsidRPr="00983F0C">
        <w:rPr>
          <w:b/>
          <w:lang w:val="fr-FR"/>
        </w:rPr>
        <w:t>État partie devrait aussi veiller à ce que les agents de la force publique, les juges et les avocats soient formés aux moyens de détecter les cas dans lesquels des aveux ont été obtenus par la torture et d</w:t>
      </w:r>
      <w:r>
        <w:rPr>
          <w:b/>
          <w:lang w:val="fr-FR"/>
        </w:rPr>
        <w:t>’</w:t>
      </w:r>
      <w:r w:rsidRPr="00983F0C">
        <w:rPr>
          <w:b/>
          <w:lang w:val="fr-FR"/>
        </w:rPr>
        <w:t xml:space="preserve">enquêter à ce sujet. Les autorités compétentes devraient </w:t>
      </w:r>
      <w:r>
        <w:rPr>
          <w:b/>
          <w:lang w:val="fr-FR"/>
        </w:rPr>
        <w:t>infliger</w:t>
      </w:r>
      <w:r w:rsidRPr="00983F0C">
        <w:rPr>
          <w:b/>
          <w:lang w:val="fr-FR"/>
        </w:rPr>
        <w:t xml:space="preserve"> des sanctions aux juges qui ne prennent pas les mesures </w:t>
      </w:r>
      <w:r>
        <w:rPr>
          <w:b/>
          <w:lang w:val="fr-FR"/>
        </w:rPr>
        <w:t>voulues</w:t>
      </w:r>
      <w:r w:rsidRPr="00983F0C">
        <w:rPr>
          <w:b/>
          <w:lang w:val="fr-FR"/>
        </w:rPr>
        <w:t xml:space="preserve"> lorsque des allégations de torture sont faites au cours d</w:t>
      </w:r>
      <w:r>
        <w:rPr>
          <w:b/>
          <w:lang w:val="fr-FR"/>
        </w:rPr>
        <w:t>’</w:t>
      </w:r>
      <w:r w:rsidR="00A30381">
        <w:rPr>
          <w:b/>
          <w:lang w:val="fr-FR"/>
        </w:rPr>
        <w:t>une procédure judiciaire. En </w:t>
      </w:r>
      <w:r w:rsidRPr="00983F0C">
        <w:rPr>
          <w:b/>
          <w:lang w:val="fr-FR"/>
        </w:rPr>
        <w:t>outre, l</w:t>
      </w:r>
      <w:r>
        <w:rPr>
          <w:b/>
          <w:lang w:val="fr-FR"/>
        </w:rPr>
        <w:t>’</w:t>
      </w:r>
      <w:r w:rsidRPr="00983F0C">
        <w:rPr>
          <w:b/>
          <w:lang w:val="fr-FR"/>
        </w:rPr>
        <w:t>État partie devrait veiller à ce que les fonctionnaires qui extorquent ainsi des aveux</w:t>
      </w:r>
      <w:r>
        <w:rPr>
          <w:b/>
          <w:lang w:val="fr-FR"/>
        </w:rPr>
        <w:t xml:space="preserve"> par la torture</w:t>
      </w:r>
      <w:r w:rsidRPr="00983F0C">
        <w:rPr>
          <w:b/>
          <w:lang w:val="fr-FR"/>
        </w:rPr>
        <w:t xml:space="preserve"> soient </w:t>
      </w:r>
      <w:r>
        <w:rPr>
          <w:b/>
          <w:lang w:val="fr-FR"/>
        </w:rPr>
        <w:t xml:space="preserve">immédiatement </w:t>
      </w:r>
      <w:r w:rsidRPr="00983F0C">
        <w:rPr>
          <w:b/>
          <w:lang w:val="fr-FR"/>
        </w:rPr>
        <w:t>tr</w:t>
      </w:r>
      <w:r>
        <w:rPr>
          <w:b/>
          <w:lang w:val="fr-FR"/>
        </w:rPr>
        <w:t>aduits en justice</w:t>
      </w:r>
      <w:r w:rsidRPr="00983F0C">
        <w:rPr>
          <w:b/>
          <w:lang w:val="fr-FR"/>
        </w:rPr>
        <w:t>.</w:t>
      </w:r>
    </w:p>
    <w:p w:rsidR="00E55473" w:rsidRPr="00983F0C" w:rsidRDefault="00E55473" w:rsidP="00122740">
      <w:pPr>
        <w:pStyle w:val="H23G"/>
      </w:pPr>
      <w:r w:rsidRPr="00983F0C">
        <w:rPr>
          <w:lang w:val="fr-FR"/>
        </w:rPr>
        <w:tab/>
      </w:r>
      <w:r w:rsidRPr="00983F0C">
        <w:rPr>
          <w:lang w:val="fr-FR"/>
        </w:rPr>
        <w:tab/>
      </w:r>
      <w:r>
        <w:rPr>
          <w:lang w:val="fr-FR"/>
        </w:rPr>
        <w:t>Compétence des tribunaux</w:t>
      </w:r>
      <w:r w:rsidRPr="00983F0C">
        <w:rPr>
          <w:lang w:val="fr-FR"/>
        </w:rPr>
        <w:t xml:space="preserve"> militaire</w:t>
      </w:r>
      <w:r>
        <w:rPr>
          <w:lang w:val="fr-FR"/>
        </w:rPr>
        <w:t>s</w:t>
      </w:r>
    </w:p>
    <w:p w:rsidR="00E55473" w:rsidRPr="00983F0C" w:rsidRDefault="00E55473" w:rsidP="007308AF">
      <w:pPr>
        <w:pStyle w:val="SingleTxtG"/>
      </w:pPr>
      <w:r>
        <w:rPr>
          <w:lang w:val="fr-FR"/>
        </w:rPr>
        <w:t>34</w:t>
      </w:r>
      <w:r w:rsidRPr="00983F0C">
        <w:rPr>
          <w:lang w:val="fr-FR"/>
        </w:rPr>
        <w:t>.</w:t>
      </w:r>
      <w:r w:rsidRPr="00983F0C">
        <w:rPr>
          <w:lang w:val="fr-FR"/>
        </w:rPr>
        <w:tab/>
        <w:t>Le Comité constate avec préoccupation que les tribunaux militaires de l</w:t>
      </w:r>
      <w:r>
        <w:rPr>
          <w:lang w:val="fr-FR"/>
        </w:rPr>
        <w:t>’</w:t>
      </w:r>
      <w:r w:rsidRPr="00983F0C">
        <w:rPr>
          <w:lang w:val="fr-FR"/>
        </w:rPr>
        <w:t xml:space="preserve">État partie </w:t>
      </w:r>
      <w:r>
        <w:rPr>
          <w:lang w:val="fr-FR"/>
        </w:rPr>
        <w:t>restent compétents</w:t>
      </w:r>
      <w:r w:rsidRPr="00983F0C">
        <w:rPr>
          <w:lang w:val="fr-FR"/>
        </w:rPr>
        <w:t xml:space="preserve"> pour </w:t>
      </w:r>
      <w:r>
        <w:rPr>
          <w:lang w:val="fr-FR"/>
        </w:rPr>
        <w:t>connaître d</w:t>
      </w:r>
      <w:r w:rsidRPr="00983F0C">
        <w:rPr>
          <w:lang w:val="fr-FR"/>
        </w:rPr>
        <w:t xml:space="preserve">es affaires pénales </w:t>
      </w:r>
      <w:r>
        <w:rPr>
          <w:lang w:val="fr-FR"/>
        </w:rPr>
        <w:t>concernant</w:t>
      </w:r>
      <w:r w:rsidRPr="00983F0C">
        <w:rPr>
          <w:lang w:val="fr-FR"/>
        </w:rPr>
        <w:t xml:space="preserve"> des civils, y</w:t>
      </w:r>
      <w:r w:rsidR="00046382">
        <w:rPr>
          <w:lang w:val="fr-FR"/>
        </w:rPr>
        <w:t> </w:t>
      </w:r>
      <w:r w:rsidRPr="00983F0C">
        <w:rPr>
          <w:lang w:val="fr-FR"/>
        </w:rPr>
        <w:t xml:space="preserve">compris </w:t>
      </w:r>
      <w:r>
        <w:rPr>
          <w:lang w:val="fr-FR"/>
        </w:rPr>
        <w:t>des enfants (art. 2, par. 1</w:t>
      </w:r>
      <w:r w:rsidRPr="00983F0C">
        <w:rPr>
          <w:lang w:val="fr-FR"/>
        </w:rPr>
        <w:t>)</w:t>
      </w:r>
      <w:r>
        <w:rPr>
          <w:lang w:val="fr-FR"/>
        </w:rPr>
        <w:t>.</w:t>
      </w:r>
    </w:p>
    <w:p w:rsidR="00E55473" w:rsidRPr="00983F0C" w:rsidRDefault="00E55473" w:rsidP="007308AF">
      <w:pPr>
        <w:pStyle w:val="SingleTxtG"/>
      </w:pPr>
      <w:r>
        <w:rPr>
          <w:lang w:val="fr-FR"/>
        </w:rPr>
        <w:t>35</w:t>
      </w:r>
      <w:r w:rsidRPr="00983F0C">
        <w:rPr>
          <w:lang w:val="fr-FR"/>
        </w:rPr>
        <w:t>.</w:t>
      </w:r>
      <w:r w:rsidRPr="00983F0C">
        <w:rPr>
          <w:lang w:val="fr-FR"/>
        </w:rPr>
        <w:tab/>
      </w:r>
      <w:r w:rsidRPr="00983F0C">
        <w:rPr>
          <w:b/>
          <w:lang w:val="fr-FR"/>
        </w:rPr>
        <w:t>L</w:t>
      </w:r>
      <w:r>
        <w:rPr>
          <w:b/>
          <w:lang w:val="fr-FR"/>
        </w:rPr>
        <w:t>’</w:t>
      </w:r>
      <w:r w:rsidRPr="00983F0C">
        <w:rPr>
          <w:b/>
          <w:lang w:val="fr-FR"/>
        </w:rPr>
        <w:t>État partie devrait sans plus attendre retirer aux juridictions militaires la</w:t>
      </w:r>
      <w:r w:rsidR="00122740">
        <w:rPr>
          <w:b/>
          <w:lang w:val="fr-FR"/>
        </w:rPr>
        <w:t> </w:t>
      </w:r>
      <w:r w:rsidRPr="00983F0C">
        <w:rPr>
          <w:b/>
          <w:lang w:val="fr-FR"/>
        </w:rPr>
        <w:t>compétence pour juger des civils</w:t>
      </w:r>
      <w:r>
        <w:rPr>
          <w:b/>
          <w:lang w:val="fr-FR"/>
        </w:rPr>
        <w:t>, en particulier des enfants</w:t>
      </w:r>
      <w:r w:rsidRPr="00983F0C">
        <w:rPr>
          <w:b/>
          <w:lang w:val="fr-FR"/>
        </w:rPr>
        <w:t>.</w:t>
      </w:r>
    </w:p>
    <w:p w:rsidR="00E55473" w:rsidRPr="00983F0C" w:rsidRDefault="00E55473" w:rsidP="00122740">
      <w:pPr>
        <w:pStyle w:val="H23G"/>
      </w:pPr>
      <w:r w:rsidRPr="00983F0C">
        <w:rPr>
          <w:lang w:val="fr-FR"/>
        </w:rPr>
        <w:tab/>
      </w:r>
      <w:r w:rsidRPr="00983F0C">
        <w:rPr>
          <w:lang w:val="fr-FR"/>
        </w:rPr>
        <w:tab/>
      </w:r>
      <w:r w:rsidRPr="00122740">
        <w:t>Compétence</w:t>
      </w:r>
      <w:r w:rsidRPr="00983F0C">
        <w:rPr>
          <w:lang w:val="fr-FR"/>
        </w:rPr>
        <w:t xml:space="preserve"> universelle</w:t>
      </w:r>
    </w:p>
    <w:p w:rsidR="00E55473" w:rsidRPr="00122740" w:rsidRDefault="00E55473" w:rsidP="007308AF">
      <w:pPr>
        <w:pStyle w:val="SingleTxtG"/>
        <w:rPr>
          <w:i/>
          <w:spacing w:val="2"/>
        </w:rPr>
      </w:pPr>
      <w:r w:rsidRPr="00122740">
        <w:rPr>
          <w:spacing w:val="2"/>
          <w:lang w:val="fr-FR"/>
        </w:rPr>
        <w:t>36.</w:t>
      </w:r>
      <w:r w:rsidRPr="00122740">
        <w:rPr>
          <w:spacing w:val="2"/>
          <w:lang w:val="fr-FR"/>
        </w:rPr>
        <w:tab/>
        <w:t>Le Comité note que le Code pénal libanais établit la compétence universelle de l’État partie pour connaître des affaires de torture, mais il est préoccupé par l’absence d’informations sur la manière dont l’État partie a exercé sa compétence pour connaître des infractions visées à l’article</w:t>
      </w:r>
      <w:r w:rsidR="00046382" w:rsidRPr="00122740">
        <w:rPr>
          <w:spacing w:val="2"/>
          <w:lang w:val="fr-FR"/>
        </w:rPr>
        <w:t> </w:t>
      </w:r>
      <w:r w:rsidRPr="00122740">
        <w:rPr>
          <w:spacing w:val="2"/>
          <w:lang w:val="fr-FR"/>
        </w:rPr>
        <w:t>4 de la Convention et dans les cas prévus à l’article</w:t>
      </w:r>
      <w:r w:rsidR="00046382" w:rsidRPr="00122740">
        <w:rPr>
          <w:spacing w:val="2"/>
          <w:lang w:val="fr-FR"/>
        </w:rPr>
        <w:t> </w:t>
      </w:r>
      <w:r w:rsidRPr="00122740">
        <w:rPr>
          <w:spacing w:val="2"/>
          <w:lang w:val="fr-FR"/>
        </w:rPr>
        <w:t>5 de celle-ci (art. 5).</w:t>
      </w:r>
    </w:p>
    <w:p w:rsidR="00E55473" w:rsidRPr="00983F0C" w:rsidRDefault="00E55473" w:rsidP="007308AF">
      <w:pPr>
        <w:pStyle w:val="SingleTxtG"/>
      </w:pPr>
      <w:r>
        <w:rPr>
          <w:lang w:val="fr-FR"/>
        </w:rPr>
        <w:t>37</w:t>
      </w:r>
      <w:r w:rsidRPr="00983F0C">
        <w:rPr>
          <w:lang w:val="fr-FR"/>
        </w:rPr>
        <w:t>.</w:t>
      </w:r>
      <w:r w:rsidRPr="00983F0C">
        <w:rPr>
          <w:lang w:val="fr-FR"/>
        </w:rPr>
        <w:tab/>
      </w:r>
      <w:r w:rsidRPr="00983F0C">
        <w:rPr>
          <w:b/>
          <w:lang w:val="fr-FR"/>
        </w:rPr>
        <w:t>L</w:t>
      </w:r>
      <w:r>
        <w:rPr>
          <w:b/>
          <w:lang w:val="fr-FR"/>
        </w:rPr>
        <w:t>’</w:t>
      </w:r>
      <w:r w:rsidRPr="00983F0C">
        <w:rPr>
          <w:b/>
          <w:lang w:val="fr-FR"/>
        </w:rPr>
        <w:t>État partie devrait prendre toutes les mesures nécessaires pour exercer effectivement sa compétence universelle à l</w:t>
      </w:r>
      <w:r>
        <w:rPr>
          <w:b/>
          <w:lang w:val="fr-FR"/>
        </w:rPr>
        <w:t>’</w:t>
      </w:r>
      <w:r w:rsidRPr="00983F0C">
        <w:rPr>
          <w:b/>
          <w:lang w:val="fr-FR"/>
        </w:rPr>
        <w:t>égard des personnes présumées responsables d</w:t>
      </w:r>
      <w:r>
        <w:rPr>
          <w:b/>
          <w:lang w:val="fr-FR"/>
        </w:rPr>
        <w:t>’</w:t>
      </w:r>
      <w:r w:rsidRPr="00983F0C">
        <w:rPr>
          <w:b/>
          <w:lang w:val="fr-FR"/>
        </w:rPr>
        <w:t>actes de torture, y</w:t>
      </w:r>
      <w:r w:rsidR="00046382">
        <w:rPr>
          <w:lang w:val="fr-FR"/>
        </w:rPr>
        <w:t> </w:t>
      </w:r>
      <w:r w:rsidRPr="00983F0C">
        <w:rPr>
          <w:b/>
          <w:lang w:val="fr-FR"/>
        </w:rPr>
        <w:t>compris lorsqu</w:t>
      </w:r>
      <w:r>
        <w:rPr>
          <w:b/>
          <w:lang w:val="fr-FR"/>
        </w:rPr>
        <w:t>’</w:t>
      </w:r>
      <w:r w:rsidRPr="00983F0C">
        <w:rPr>
          <w:b/>
          <w:lang w:val="fr-FR"/>
        </w:rPr>
        <w:t>il s</w:t>
      </w:r>
      <w:r>
        <w:rPr>
          <w:b/>
          <w:lang w:val="fr-FR"/>
        </w:rPr>
        <w:t>’</w:t>
      </w:r>
      <w:r w:rsidRPr="00983F0C">
        <w:rPr>
          <w:b/>
          <w:lang w:val="fr-FR"/>
        </w:rPr>
        <w:t>agit d</w:t>
      </w:r>
      <w:r>
        <w:rPr>
          <w:b/>
          <w:lang w:val="fr-FR"/>
        </w:rPr>
        <w:t>’</w:t>
      </w:r>
      <w:r w:rsidRPr="00983F0C">
        <w:rPr>
          <w:b/>
          <w:lang w:val="fr-FR"/>
        </w:rPr>
        <w:t>étrangers temporairement présents au Liban.</w:t>
      </w:r>
    </w:p>
    <w:p w:rsidR="00E55473" w:rsidRPr="00983F0C" w:rsidRDefault="00E55473" w:rsidP="00046382">
      <w:pPr>
        <w:pStyle w:val="H23G"/>
      </w:pPr>
      <w:r w:rsidRPr="00983F0C">
        <w:rPr>
          <w:lang w:val="fr-FR"/>
        </w:rPr>
        <w:tab/>
      </w:r>
      <w:r w:rsidRPr="00983F0C">
        <w:rPr>
          <w:lang w:val="fr-FR"/>
        </w:rPr>
        <w:tab/>
        <w:t>Formation</w:t>
      </w:r>
    </w:p>
    <w:p w:rsidR="00E55473" w:rsidRPr="00983F0C" w:rsidRDefault="00E55473" w:rsidP="007308AF">
      <w:pPr>
        <w:pStyle w:val="SingleTxtG"/>
      </w:pPr>
      <w:r>
        <w:rPr>
          <w:lang w:val="fr-FR"/>
        </w:rPr>
        <w:t>38</w:t>
      </w:r>
      <w:r w:rsidRPr="00983F0C">
        <w:rPr>
          <w:lang w:val="fr-FR"/>
        </w:rPr>
        <w:t>.</w:t>
      </w:r>
      <w:r w:rsidRPr="00983F0C">
        <w:rPr>
          <w:lang w:val="fr-FR"/>
        </w:rPr>
        <w:tab/>
        <w:t xml:space="preserve">Le Comité prend acte des efforts </w:t>
      </w:r>
      <w:r>
        <w:rPr>
          <w:lang w:val="fr-FR"/>
        </w:rPr>
        <w:t>faits</w:t>
      </w:r>
      <w:r w:rsidRPr="00983F0C">
        <w:rPr>
          <w:lang w:val="fr-FR"/>
        </w:rPr>
        <w:t xml:space="preserve"> par l</w:t>
      </w:r>
      <w:r>
        <w:rPr>
          <w:lang w:val="fr-FR"/>
        </w:rPr>
        <w:t>’</w:t>
      </w:r>
      <w:r w:rsidRPr="00983F0C">
        <w:rPr>
          <w:lang w:val="fr-FR"/>
        </w:rPr>
        <w:t>État partie pour élaborer et mettre en œuvre des programmes de for</w:t>
      </w:r>
      <w:r>
        <w:rPr>
          <w:lang w:val="fr-FR"/>
        </w:rPr>
        <w:t xml:space="preserve">mation aux droits de l’homme, notamment </w:t>
      </w:r>
      <w:r w:rsidRPr="00983F0C">
        <w:rPr>
          <w:lang w:val="fr-FR"/>
        </w:rPr>
        <w:t>aux dispositions de la Convention, à l</w:t>
      </w:r>
      <w:r>
        <w:rPr>
          <w:lang w:val="fr-FR"/>
        </w:rPr>
        <w:t>’</w:t>
      </w:r>
      <w:r w:rsidRPr="00983F0C">
        <w:rPr>
          <w:lang w:val="fr-FR"/>
        </w:rPr>
        <w:t xml:space="preserve">intention des juges, des </w:t>
      </w:r>
      <w:r>
        <w:rPr>
          <w:lang w:val="fr-FR"/>
        </w:rPr>
        <w:t>agents</w:t>
      </w:r>
      <w:r w:rsidRPr="00983F0C">
        <w:rPr>
          <w:lang w:val="fr-FR"/>
        </w:rPr>
        <w:t xml:space="preserve"> de la police judiciaire </w:t>
      </w:r>
      <w:r>
        <w:rPr>
          <w:lang w:val="fr-FR"/>
        </w:rPr>
        <w:t xml:space="preserve">des Forces de sécurité intérieure </w:t>
      </w:r>
      <w:r w:rsidRPr="00983F0C">
        <w:rPr>
          <w:lang w:val="fr-FR"/>
        </w:rPr>
        <w:t>et des autres membres des forces de l</w:t>
      </w:r>
      <w:r>
        <w:rPr>
          <w:lang w:val="fr-FR"/>
        </w:rPr>
        <w:t>’</w:t>
      </w:r>
      <w:r w:rsidRPr="00983F0C">
        <w:rPr>
          <w:lang w:val="fr-FR"/>
        </w:rPr>
        <w:t xml:space="preserve">ordre. Il prend également note des informations </w:t>
      </w:r>
      <w:r>
        <w:rPr>
          <w:lang w:val="fr-FR"/>
        </w:rPr>
        <w:t>communiquées</w:t>
      </w:r>
      <w:r w:rsidRPr="00983F0C">
        <w:rPr>
          <w:lang w:val="fr-FR"/>
        </w:rPr>
        <w:t xml:space="preserve"> par l</w:t>
      </w:r>
      <w:r>
        <w:rPr>
          <w:lang w:val="fr-FR"/>
        </w:rPr>
        <w:t>’</w:t>
      </w:r>
      <w:r w:rsidRPr="00983F0C">
        <w:rPr>
          <w:lang w:val="fr-FR"/>
        </w:rPr>
        <w:t>État partie concernant la formation dispensée aux médecins légistes sur les moyens de déc</w:t>
      </w:r>
      <w:r>
        <w:rPr>
          <w:lang w:val="fr-FR"/>
        </w:rPr>
        <w:t>el</w:t>
      </w:r>
      <w:r w:rsidRPr="00983F0C">
        <w:rPr>
          <w:lang w:val="fr-FR"/>
        </w:rPr>
        <w:t xml:space="preserve">er les séquelles physiques et psychologiques de la torture et des mauvais traitements et </w:t>
      </w:r>
      <w:r>
        <w:rPr>
          <w:lang w:val="fr-FR"/>
        </w:rPr>
        <w:t>d’en recueillir des preuves</w:t>
      </w:r>
      <w:r w:rsidRPr="00983F0C">
        <w:rPr>
          <w:lang w:val="fr-FR"/>
        </w:rPr>
        <w:t>. Il est néanmoins préoccupé par le manque d</w:t>
      </w:r>
      <w:r>
        <w:rPr>
          <w:lang w:val="fr-FR"/>
        </w:rPr>
        <w:t>’</w:t>
      </w:r>
      <w:r w:rsidRPr="00983F0C">
        <w:rPr>
          <w:lang w:val="fr-FR"/>
        </w:rPr>
        <w:t>information</w:t>
      </w:r>
      <w:r>
        <w:rPr>
          <w:lang w:val="fr-FR"/>
        </w:rPr>
        <w:t>s</w:t>
      </w:r>
      <w:r w:rsidRPr="00983F0C">
        <w:rPr>
          <w:lang w:val="fr-FR"/>
        </w:rPr>
        <w:t xml:space="preserve"> sur l</w:t>
      </w:r>
      <w:r>
        <w:rPr>
          <w:lang w:val="fr-FR"/>
        </w:rPr>
        <w:t>’</w:t>
      </w:r>
      <w:r w:rsidRPr="00983F0C">
        <w:rPr>
          <w:lang w:val="fr-FR"/>
        </w:rPr>
        <w:t>évaluation des inc</w:t>
      </w:r>
      <w:r>
        <w:rPr>
          <w:lang w:val="fr-FR"/>
        </w:rPr>
        <w:t>idences de ces programmes (art. </w:t>
      </w:r>
      <w:r w:rsidRPr="00983F0C">
        <w:rPr>
          <w:lang w:val="fr-FR"/>
        </w:rPr>
        <w:t>10).</w:t>
      </w:r>
    </w:p>
    <w:p w:rsidR="00E55473" w:rsidRPr="00983F0C" w:rsidRDefault="00E55473" w:rsidP="00046382">
      <w:pPr>
        <w:pStyle w:val="SingleTxtG"/>
        <w:keepNext/>
        <w:rPr>
          <w:b/>
        </w:rPr>
      </w:pPr>
      <w:r w:rsidRPr="00752536">
        <w:rPr>
          <w:lang w:val="fr-FR"/>
        </w:rPr>
        <w:t>39.</w:t>
      </w:r>
      <w:r w:rsidRPr="00752536">
        <w:rPr>
          <w:lang w:val="fr-FR"/>
        </w:rPr>
        <w:tab/>
      </w:r>
      <w:r w:rsidR="00DE233C">
        <w:rPr>
          <w:b/>
          <w:lang w:val="fr-FR"/>
        </w:rPr>
        <w:t>À</w:t>
      </w:r>
      <w:r w:rsidRPr="00752536">
        <w:rPr>
          <w:b/>
          <w:lang w:val="fr-FR"/>
        </w:rPr>
        <w:t xml:space="preserve"> la lumière de</w:t>
      </w:r>
      <w:r>
        <w:rPr>
          <w:b/>
          <w:lang w:val="fr-FR"/>
        </w:rPr>
        <w:t xml:space="preserve"> la recommandation formulée précédemment par le Comité</w:t>
      </w:r>
      <w:r w:rsidRPr="00752536">
        <w:rPr>
          <w:b/>
          <w:lang w:val="fr-FR"/>
        </w:rPr>
        <w:t xml:space="preserve"> dans le cadre de la </w:t>
      </w:r>
      <w:r>
        <w:rPr>
          <w:b/>
          <w:lang w:val="fr-FR"/>
        </w:rPr>
        <w:t>procé</w:t>
      </w:r>
      <w:r w:rsidRPr="00752536">
        <w:rPr>
          <w:b/>
          <w:lang w:val="fr-FR"/>
        </w:rPr>
        <w:t>dure d</w:t>
      </w:r>
      <w:r>
        <w:rPr>
          <w:b/>
          <w:lang w:val="fr-FR"/>
        </w:rPr>
        <w:t>’</w:t>
      </w:r>
      <w:r w:rsidRPr="00752536">
        <w:rPr>
          <w:b/>
          <w:lang w:val="fr-FR"/>
        </w:rPr>
        <w:t>enquê</w:t>
      </w:r>
      <w:r>
        <w:rPr>
          <w:b/>
          <w:lang w:val="fr-FR"/>
        </w:rPr>
        <w:t>te</w:t>
      </w:r>
      <w:r w:rsidRPr="00752536">
        <w:rPr>
          <w:b/>
          <w:lang w:val="fr-FR"/>
        </w:rPr>
        <w:t xml:space="preserve"> (</w:t>
      </w:r>
      <w:r>
        <w:rPr>
          <w:b/>
          <w:lang w:val="fr-FR"/>
        </w:rPr>
        <w:t>voir</w:t>
      </w:r>
      <w:r w:rsidRPr="00752536">
        <w:rPr>
          <w:b/>
          <w:lang w:val="fr-FR"/>
        </w:rPr>
        <w:t xml:space="preserve"> A/69/44, annex</w:t>
      </w:r>
      <w:r>
        <w:rPr>
          <w:b/>
          <w:lang w:val="fr-FR"/>
        </w:rPr>
        <w:t>e</w:t>
      </w:r>
      <w:r w:rsidR="00046382">
        <w:rPr>
          <w:lang w:val="fr-FR"/>
        </w:rPr>
        <w:t> </w:t>
      </w:r>
      <w:r>
        <w:rPr>
          <w:b/>
          <w:lang w:val="fr-FR"/>
        </w:rPr>
        <w:t>XIII, par</w:t>
      </w:r>
      <w:r w:rsidRPr="00752536">
        <w:rPr>
          <w:b/>
          <w:lang w:val="fr-FR"/>
        </w:rPr>
        <w:t>.</w:t>
      </w:r>
      <w:r w:rsidR="00046382">
        <w:rPr>
          <w:lang w:val="fr-FR"/>
        </w:rPr>
        <w:t> </w:t>
      </w:r>
      <w:r w:rsidRPr="00A52D28">
        <w:rPr>
          <w:b/>
        </w:rPr>
        <w:t>38</w:t>
      </w:r>
      <w:r w:rsidR="00046382">
        <w:rPr>
          <w:b/>
        </w:rPr>
        <w:t> </w:t>
      </w:r>
      <w:r>
        <w:rPr>
          <w:b/>
        </w:rPr>
        <w:t xml:space="preserve">u)), </w:t>
      </w:r>
      <w:r>
        <w:rPr>
          <w:b/>
          <w:lang w:val="fr-FR"/>
        </w:rPr>
        <w:t>l’</w:t>
      </w:r>
      <w:r w:rsidRPr="00983F0C">
        <w:rPr>
          <w:b/>
          <w:lang w:val="fr-FR"/>
        </w:rPr>
        <w:t>État partie devrait</w:t>
      </w:r>
      <w:r>
        <w:rPr>
          <w:b/>
          <w:lang w:val="fr-FR"/>
        </w:rPr>
        <w:t> :</w:t>
      </w:r>
    </w:p>
    <w:p w:rsidR="00046382" w:rsidRDefault="00E55473" w:rsidP="00046382">
      <w:pPr>
        <w:pStyle w:val="SingleTxtG"/>
        <w:ind w:firstLine="567"/>
        <w:rPr>
          <w:b/>
        </w:rPr>
      </w:pPr>
      <w:r w:rsidRPr="00983F0C">
        <w:rPr>
          <w:b/>
          <w:lang w:val="fr-FR"/>
        </w:rPr>
        <w:t>a)</w:t>
      </w:r>
      <w:r w:rsidRPr="00983F0C">
        <w:rPr>
          <w:b/>
          <w:lang w:val="fr-FR"/>
        </w:rPr>
        <w:tab/>
        <w:t xml:space="preserve">Développer plus avant les programmes obligatoires de formation </w:t>
      </w:r>
      <w:r>
        <w:rPr>
          <w:b/>
          <w:lang w:val="fr-FR"/>
        </w:rPr>
        <w:t xml:space="preserve">interne </w:t>
      </w:r>
      <w:r w:rsidRPr="00983F0C">
        <w:rPr>
          <w:b/>
          <w:lang w:val="fr-FR"/>
        </w:rPr>
        <w:t>afin que tous les agents publics, en particulier les membres des F</w:t>
      </w:r>
      <w:r>
        <w:rPr>
          <w:b/>
          <w:lang w:val="fr-FR"/>
        </w:rPr>
        <w:t>orces de sécurité intérieure</w:t>
      </w:r>
      <w:r w:rsidRPr="00983F0C">
        <w:rPr>
          <w:b/>
          <w:lang w:val="fr-FR"/>
        </w:rPr>
        <w:t xml:space="preserve"> et le personnel militaire, connaissent bien les dispositions de la</w:t>
      </w:r>
      <w:r w:rsidR="00046382">
        <w:rPr>
          <w:b/>
          <w:lang w:val="fr-FR"/>
        </w:rPr>
        <w:t> </w:t>
      </w:r>
      <w:r w:rsidRPr="00983F0C">
        <w:rPr>
          <w:b/>
          <w:lang w:val="fr-FR"/>
        </w:rPr>
        <w:t>Convention et sachent qu</w:t>
      </w:r>
      <w:r>
        <w:rPr>
          <w:b/>
          <w:lang w:val="fr-FR"/>
        </w:rPr>
        <w:t>’</w:t>
      </w:r>
      <w:r w:rsidRPr="00983F0C">
        <w:rPr>
          <w:b/>
          <w:lang w:val="fr-FR"/>
        </w:rPr>
        <w:t>aucun manquement ne sera toléré, que toute violation donnera lieu à une enquête et que les auteurs de violations seront poursuivis et, s</w:t>
      </w:r>
      <w:r>
        <w:rPr>
          <w:b/>
          <w:lang w:val="fr-FR"/>
        </w:rPr>
        <w:t>’</w:t>
      </w:r>
      <w:r w:rsidRPr="00983F0C">
        <w:rPr>
          <w:b/>
          <w:lang w:val="fr-FR"/>
        </w:rPr>
        <w:t>ils sont reconnus coupables, dûment sanctionnés</w:t>
      </w:r>
      <w:r>
        <w:rPr>
          <w:b/>
          <w:lang w:val="fr-FR"/>
        </w:rPr>
        <w:t> ;</w:t>
      </w:r>
    </w:p>
    <w:p w:rsidR="00046382" w:rsidRDefault="00E55473" w:rsidP="00046382">
      <w:pPr>
        <w:pStyle w:val="SingleTxtG"/>
        <w:ind w:firstLine="567"/>
        <w:rPr>
          <w:b/>
        </w:rPr>
      </w:pPr>
      <w:r w:rsidRPr="00983F0C">
        <w:rPr>
          <w:b/>
          <w:lang w:val="fr-FR"/>
        </w:rPr>
        <w:t>b)</w:t>
      </w:r>
      <w:r w:rsidRPr="00983F0C">
        <w:rPr>
          <w:b/>
          <w:lang w:val="fr-FR"/>
        </w:rPr>
        <w:tab/>
        <w:t>Élaborer des programmes de formation sur les techniques d</w:t>
      </w:r>
      <w:r>
        <w:rPr>
          <w:b/>
          <w:lang w:val="fr-FR"/>
        </w:rPr>
        <w:t>’</w:t>
      </w:r>
      <w:r w:rsidR="00DE233C">
        <w:rPr>
          <w:b/>
          <w:lang w:val="fr-FR"/>
        </w:rPr>
        <w:t xml:space="preserve">enquête </w:t>
      </w:r>
      <w:r w:rsidR="00DE233C" w:rsidRPr="00DE233C">
        <w:rPr>
          <w:b/>
        </w:rPr>
        <w:t>non </w:t>
      </w:r>
      <w:r w:rsidRPr="00DE233C">
        <w:rPr>
          <w:b/>
        </w:rPr>
        <w:t>coercitives</w:t>
      </w:r>
      <w:r w:rsidRPr="00DE233C">
        <w:rPr>
          <w:b/>
          <w:lang w:val="fr-FR"/>
        </w:rPr>
        <w:t> ;</w:t>
      </w:r>
    </w:p>
    <w:p w:rsidR="00046382" w:rsidRDefault="00E55473" w:rsidP="00046382">
      <w:pPr>
        <w:pStyle w:val="SingleTxtG"/>
        <w:ind w:firstLine="567"/>
        <w:rPr>
          <w:b/>
        </w:rPr>
      </w:pPr>
      <w:r w:rsidRPr="00983F0C">
        <w:rPr>
          <w:b/>
          <w:lang w:val="fr-FR"/>
        </w:rPr>
        <w:t>c)</w:t>
      </w:r>
      <w:r w:rsidRPr="00983F0C">
        <w:rPr>
          <w:b/>
          <w:lang w:val="fr-FR"/>
        </w:rPr>
        <w:tab/>
        <w:t xml:space="preserve">Veiller à ce que tous les personnels concernés, notamment les membres du corps médical, soient spécifiquement formés à </w:t>
      </w:r>
      <w:r>
        <w:rPr>
          <w:b/>
          <w:lang w:val="fr-FR"/>
        </w:rPr>
        <w:t>repérer</w:t>
      </w:r>
      <w:r w:rsidRPr="00983F0C">
        <w:rPr>
          <w:b/>
          <w:lang w:val="fr-FR"/>
        </w:rPr>
        <w:t xml:space="preserve"> les </w:t>
      </w:r>
      <w:r>
        <w:rPr>
          <w:b/>
          <w:lang w:val="fr-FR"/>
        </w:rPr>
        <w:t>cas</w:t>
      </w:r>
      <w:r w:rsidRPr="00983F0C">
        <w:rPr>
          <w:b/>
          <w:lang w:val="fr-FR"/>
        </w:rPr>
        <w:t xml:space="preserve"> de torture et de mauvais traitements et à </w:t>
      </w:r>
      <w:r>
        <w:rPr>
          <w:b/>
          <w:lang w:val="fr-FR"/>
        </w:rPr>
        <w:t>en recueillir des preuves</w:t>
      </w:r>
      <w:r w:rsidRPr="00983F0C">
        <w:rPr>
          <w:b/>
          <w:lang w:val="fr-FR"/>
        </w:rPr>
        <w:t>, conformément au Manuel pour enquêter efficacement sur la torture et autres peines ou traitements cruels, inhumains ou dégradants (Protocole d</w:t>
      </w:r>
      <w:r>
        <w:rPr>
          <w:b/>
          <w:lang w:val="fr-FR"/>
        </w:rPr>
        <w:t>’</w:t>
      </w:r>
      <w:r w:rsidRPr="00983F0C">
        <w:rPr>
          <w:b/>
          <w:lang w:val="fr-FR"/>
        </w:rPr>
        <w:t>Istanbul)</w:t>
      </w:r>
      <w:r>
        <w:rPr>
          <w:b/>
          <w:lang w:val="fr-FR"/>
        </w:rPr>
        <w:t> ;</w:t>
      </w:r>
    </w:p>
    <w:p w:rsidR="00E55473" w:rsidRPr="00983F0C" w:rsidRDefault="00E55473" w:rsidP="00046382">
      <w:pPr>
        <w:pStyle w:val="SingleTxtG"/>
        <w:ind w:firstLine="567"/>
        <w:rPr>
          <w:b/>
        </w:rPr>
      </w:pPr>
      <w:r w:rsidRPr="00983F0C">
        <w:rPr>
          <w:b/>
          <w:lang w:val="fr-FR"/>
        </w:rPr>
        <w:t>d)</w:t>
      </w:r>
      <w:r w:rsidRPr="00983F0C">
        <w:rPr>
          <w:b/>
          <w:lang w:val="fr-FR"/>
        </w:rPr>
        <w:tab/>
        <w:t>Élaborer et appliquer une méthode permettant d</w:t>
      </w:r>
      <w:r>
        <w:rPr>
          <w:b/>
          <w:lang w:val="fr-FR"/>
        </w:rPr>
        <w:t>’</w:t>
      </w:r>
      <w:r w:rsidRPr="00983F0C">
        <w:rPr>
          <w:b/>
          <w:lang w:val="fr-FR"/>
        </w:rPr>
        <w:t>évaluer l</w:t>
      </w:r>
      <w:r>
        <w:rPr>
          <w:b/>
          <w:lang w:val="fr-FR"/>
        </w:rPr>
        <w:t>’</w:t>
      </w:r>
      <w:r w:rsidRPr="00983F0C">
        <w:rPr>
          <w:b/>
          <w:lang w:val="fr-FR"/>
        </w:rPr>
        <w:t xml:space="preserve">efficacité des programmes </w:t>
      </w:r>
      <w:r w:rsidRPr="00DE233C">
        <w:rPr>
          <w:b/>
          <w:lang w:val="fr-FR"/>
        </w:rPr>
        <w:t>d’enseignement et</w:t>
      </w:r>
      <w:r w:rsidRPr="00983F0C">
        <w:rPr>
          <w:b/>
          <w:lang w:val="fr-FR"/>
        </w:rPr>
        <w:t xml:space="preserve"> de formation relatifs</w:t>
      </w:r>
      <w:r>
        <w:rPr>
          <w:b/>
          <w:lang w:val="fr-FR"/>
        </w:rPr>
        <w:t xml:space="preserve"> à la Convention</w:t>
      </w:r>
      <w:r w:rsidR="00046382">
        <w:rPr>
          <w:b/>
          <w:lang w:val="fr-FR"/>
        </w:rPr>
        <w:t>.</w:t>
      </w:r>
    </w:p>
    <w:p w:rsidR="00E55473" w:rsidRPr="00983F0C" w:rsidRDefault="00E55473" w:rsidP="00046382">
      <w:pPr>
        <w:pStyle w:val="H23G"/>
      </w:pPr>
      <w:r w:rsidRPr="00983F0C">
        <w:rPr>
          <w:lang w:val="fr-FR"/>
        </w:rPr>
        <w:tab/>
      </w:r>
      <w:r w:rsidRPr="00983F0C">
        <w:rPr>
          <w:lang w:val="fr-FR"/>
        </w:rPr>
        <w:tab/>
        <w:t xml:space="preserve">Impunité </w:t>
      </w:r>
      <w:r>
        <w:rPr>
          <w:lang w:val="fr-FR"/>
        </w:rPr>
        <w:t>d</w:t>
      </w:r>
      <w:r w:rsidRPr="00983F0C">
        <w:rPr>
          <w:lang w:val="fr-FR"/>
        </w:rPr>
        <w:t xml:space="preserve">es actes de torture et </w:t>
      </w:r>
      <w:r>
        <w:rPr>
          <w:lang w:val="fr-FR"/>
        </w:rPr>
        <w:t>des</w:t>
      </w:r>
      <w:r w:rsidRPr="00983F0C">
        <w:rPr>
          <w:lang w:val="fr-FR"/>
        </w:rPr>
        <w:t xml:space="preserve"> mauvais traitements</w:t>
      </w:r>
    </w:p>
    <w:p w:rsidR="00E55473" w:rsidRPr="00983F0C" w:rsidRDefault="00E55473" w:rsidP="007308AF">
      <w:pPr>
        <w:pStyle w:val="SingleTxtG"/>
      </w:pPr>
      <w:r>
        <w:rPr>
          <w:lang w:val="fr-FR"/>
        </w:rPr>
        <w:t>40</w:t>
      </w:r>
      <w:r w:rsidRPr="00983F0C">
        <w:rPr>
          <w:lang w:val="fr-FR"/>
        </w:rPr>
        <w:t>.</w:t>
      </w:r>
      <w:r w:rsidRPr="00983F0C">
        <w:rPr>
          <w:lang w:val="fr-FR"/>
        </w:rPr>
        <w:tab/>
        <w:t xml:space="preserve">Le Comité </w:t>
      </w:r>
      <w:r>
        <w:rPr>
          <w:lang w:val="fr-FR"/>
        </w:rPr>
        <w:t>prend note avec préoccupation des</w:t>
      </w:r>
      <w:r w:rsidRPr="00983F0C">
        <w:rPr>
          <w:lang w:val="fr-FR"/>
        </w:rPr>
        <w:t xml:space="preserve"> informations </w:t>
      </w:r>
      <w:r>
        <w:rPr>
          <w:lang w:val="fr-FR"/>
        </w:rPr>
        <w:t>selon lesquelles</w:t>
      </w:r>
      <w:r w:rsidRPr="00983F0C">
        <w:rPr>
          <w:lang w:val="fr-FR"/>
        </w:rPr>
        <w:t xml:space="preserve"> les plaintes pour actes de torture et pour mauvais traitements donnent rarement lieu à une enquête, ce qui </w:t>
      </w:r>
      <w:r>
        <w:rPr>
          <w:lang w:val="fr-FR"/>
        </w:rPr>
        <w:t>contribue à créer</w:t>
      </w:r>
      <w:r w:rsidRPr="00983F0C">
        <w:rPr>
          <w:lang w:val="fr-FR"/>
        </w:rPr>
        <w:t xml:space="preserve"> un climat d</w:t>
      </w:r>
      <w:r>
        <w:rPr>
          <w:lang w:val="fr-FR"/>
        </w:rPr>
        <w:t>’</w:t>
      </w:r>
      <w:r w:rsidRPr="00983F0C">
        <w:rPr>
          <w:lang w:val="fr-FR"/>
        </w:rPr>
        <w:t xml:space="preserve">impunité. Compte tenu de ces informations, il </w:t>
      </w:r>
      <w:r>
        <w:rPr>
          <w:lang w:val="fr-FR"/>
        </w:rPr>
        <w:t>trouve inquiétant</w:t>
      </w:r>
      <w:r w:rsidRPr="00983F0C">
        <w:rPr>
          <w:lang w:val="fr-FR"/>
        </w:rPr>
        <w:t xml:space="preserve"> que l</w:t>
      </w:r>
      <w:r>
        <w:rPr>
          <w:lang w:val="fr-FR"/>
        </w:rPr>
        <w:t>’</w:t>
      </w:r>
      <w:r w:rsidRPr="00983F0C">
        <w:rPr>
          <w:lang w:val="fr-FR"/>
        </w:rPr>
        <w:t>État partie n</w:t>
      </w:r>
      <w:r>
        <w:rPr>
          <w:lang w:val="fr-FR"/>
        </w:rPr>
        <w:t>’</w:t>
      </w:r>
      <w:r w:rsidRPr="00983F0C">
        <w:rPr>
          <w:lang w:val="fr-FR"/>
        </w:rPr>
        <w:t>ait pas fourni de données précises sur le nombre de plaintes pour actes de torture et mauvais traitements enregistrées pendant la période considérée et sur les enquêtes et les poursuites auxq</w:t>
      </w:r>
      <w:r>
        <w:rPr>
          <w:lang w:val="fr-FR"/>
        </w:rPr>
        <w:t>uelles celles-ci ont donné lieu</w:t>
      </w:r>
      <w:r w:rsidRPr="00983F0C">
        <w:rPr>
          <w:lang w:val="fr-FR"/>
        </w:rPr>
        <w:t xml:space="preserve">. </w:t>
      </w:r>
      <w:r>
        <w:rPr>
          <w:lang w:val="fr-FR"/>
        </w:rPr>
        <w:t>Le</w:t>
      </w:r>
      <w:r w:rsidR="00046382">
        <w:rPr>
          <w:lang w:val="fr-FR"/>
        </w:rPr>
        <w:t> </w:t>
      </w:r>
      <w:r>
        <w:rPr>
          <w:lang w:val="fr-FR"/>
        </w:rPr>
        <w:t>Comité</w:t>
      </w:r>
      <w:r w:rsidRPr="00983F0C">
        <w:rPr>
          <w:lang w:val="fr-FR"/>
        </w:rPr>
        <w:t xml:space="preserve"> n</w:t>
      </w:r>
      <w:r>
        <w:rPr>
          <w:lang w:val="fr-FR"/>
        </w:rPr>
        <w:t>’</w:t>
      </w:r>
      <w:r w:rsidRPr="00983F0C">
        <w:rPr>
          <w:lang w:val="fr-FR"/>
        </w:rPr>
        <w:t>a pas non plus reçu d</w:t>
      </w:r>
      <w:r>
        <w:rPr>
          <w:lang w:val="fr-FR"/>
        </w:rPr>
        <w:t>’</w:t>
      </w:r>
      <w:r w:rsidRPr="00983F0C">
        <w:rPr>
          <w:lang w:val="fr-FR"/>
        </w:rPr>
        <w:t>informations sur les condamnations</w:t>
      </w:r>
      <w:r>
        <w:rPr>
          <w:lang w:val="fr-FR"/>
        </w:rPr>
        <w:t xml:space="preserve"> prononcées</w:t>
      </w:r>
      <w:r w:rsidRPr="00983F0C">
        <w:rPr>
          <w:lang w:val="fr-FR"/>
        </w:rPr>
        <w:t xml:space="preserve"> </w:t>
      </w:r>
      <w:r>
        <w:rPr>
          <w:lang w:val="fr-FR"/>
        </w:rPr>
        <w:t>contre les</w:t>
      </w:r>
      <w:r w:rsidRPr="00983F0C">
        <w:rPr>
          <w:lang w:val="fr-FR"/>
        </w:rPr>
        <w:t xml:space="preserve"> auteurs de</w:t>
      </w:r>
      <w:r>
        <w:rPr>
          <w:lang w:val="fr-FR"/>
        </w:rPr>
        <w:t xml:space="preserve"> ce</w:t>
      </w:r>
      <w:r w:rsidRPr="00983F0C">
        <w:rPr>
          <w:lang w:val="fr-FR"/>
        </w:rPr>
        <w:t xml:space="preserve">s infractions et les sanctions pénales ou disciplinaires </w:t>
      </w:r>
      <w:r>
        <w:rPr>
          <w:lang w:val="fr-FR"/>
        </w:rPr>
        <w:t xml:space="preserve">qui leur ont été </w:t>
      </w:r>
      <w:r w:rsidRPr="00983F0C">
        <w:rPr>
          <w:lang w:val="fr-FR"/>
        </w:rPr>
        <w:t>infligées</w:t>
      </w:r>
      <w:r>
        <w:rPr>
          <w:lang w:val="fr-FR"/>
        </w:rPr>
        <w:t>,</w:t>
      </w:r>
      <w:r w:rsidRPr="00983F0C">
        <w:rPr>
          <w:lang w:val="fr-FR"/>
        </w:rPr>
        <w:t xml:space="preserve"> ni sur le point de savoir si les auteurs présumés de</w:t>
      </w:r>
      <w:r>
        <w:rPr>
          <w:lang w:val="fr-FR"/>
        </w:rPr>
        <w:t xml:space="preserve"> ces</w:t>
      </w:r>
      <w:r w:rsidRPr="00983F0C">
        <w:rPr>
          <w:lang w:val="fr-FR"/>
        </w:rPr>
        <w:t xml:space="preserve"> actes ont ou non </w:t>
      </w:r>
      <w:r>
        <w:rPr>
          <w:lang w:val="fr-FR"/>
        </w:rPr>
        <w:t xml:space="preserve">été mis à pied dans l’attente des conclusions </w:t>
      </w:r>
      <w:r w:rsidRPr="00983F0C">
        <w:rPr>
          <w:lang w:val="fr-FR"/>
        </w:rPr>
        <w:t>de l</w:t>
      </w:r>
      <w:r>
        <w:rPr>
          <w:lang w:val="fr-FR"/>
        </w:rPr>
        <w:t>’</w:t>
      </w:r>
      <w:r w:rsidRPr="00983F0C">
        <w:rPr>
          <w:lang w:val="fr-FR"/>
        </w:rPr>
        <w:t>enquête</w:t>
      </w:r>
      <w:r>
        <w:rPr>
          <w:lang w:val="fr-FR"/>
        </w:rPr>
        <w:t xml:space="preserve"> les concernant</w:t>
      </w:r>
      <w:r w:rsidRPr="00983F0C">
        <w:rPr>
          <w:lang w:val="fr-FR"/>
        </w:rPr>
        <w:t xml:space="preserve"> </w:t>
      </w:r>
      <w:r>
        <w:rPr>
          <w:lang w:val="fr-FR"/>
        </w:rPr>
        <w:t>(art. </w:t>
      </w:r>
      <w:r w:rsidRPr="00983F0C">
        <w:rPr>
          <w:lang w:val="fr-FR"/>
        </w:rPr>
        <w:t>2, 12, 13 et 16).</w:t>
      </w:r>
    </w:p>
    <w:p w:rsidR="00E55473" w:rsidRPr="00983F0C" w:rsidRDefault="00E55473" w:rsidP="00046382">
      <w:pPr>
        <w:pStyle w:val="SingleTxtG"/>
        <w:keepNext/>
        <w:rPr>
          <w:b/>
        </w:rPr>
      </w:pPr>
      <w:r>
        <w:rPr>
          <w:lang w:val="fr-FR"/>
        </w:rPr>
        <w:t>41</w:t>
      </w:r>
      <w:r w:rsidRPr="00983F0C">
        <w:rPr>
          <w:lang w:val="fr-FR"/>
        </w:rPr>
        <w:t>.</w:t>
      </w:r>
      <w:r w:rsidRPr="00983F0C">
        <w:rPr>
          <w:lang w:val="fr-FR"/>
        </w:rPr>
        <w:tab/>
      </w:r>
      <w:r w:rsidRPr="00983F0C">
        <w:rPr>
          <w:b/>
          <w:lang w:val="fr-FR"/>
        </w:rPr>
        <w:t>Le Comité demande instamment à l</w:t>
      </w:r>
      <w:r>
        <w:rPr>
          <w:b/>
          <w:lang w:val="fr-FR"/>
        </w:rPr>
        <w:t>’</w:t>
      </w:r>
      <w:r w:rsidRPr="00983F0C">
        <w:rPr>
          <w:b/>
          <w:lang w:val="fr-FR"/>
        </w:rPr>
        <w:t>État partie</w:t>
      </w:r>
      <w:r>
        <w:rPr>
          <w:b/>
          <w:lang w:val="fr-FR"/>
        </w:rPr>
        <w:t> :</w:t>
      </w:r>
    </w:p>
    <w:p w:rsidR="00046382" w:rsidRDefault="00E55473" w:rsidP="00046382">
      <w:pPr>
        <w:pStyle w:val="SingleTxtG"/>
        <w:ind w:firstLine="567"/>
        <w:rPr>
          <w:b/>
        </w:rPr>
      </w:pPr>
      <w:r w:rsidRPr="00983F0C">
        <w:rPr>
          <w:b/>
          <w:lang w:val="fr-FR"/>
        </w:rPr>
        <w:t>a)</w:t>
      </w:r>
      <w:r w:rsidRPr="00983F0C">
        <w:rPr>
          <w:b/>
          <w:lang w:val="fr-FR"/>
        </w:rPr>
        <w:tab/>
        <w:t>De faire en sorte que toutes les plaintes pour actes de torture et pour mauvais traitements donnent rapidement lieu à une enquête impartiale menée par un organe indépendant, qu</w:t>
      </w:r>
      <w:r>
        <w:rPr>
          <w:b/>
          <w:lang w:val="fr-FR"/>
        </w:rPr>
        <w:t>’</w:t>
      </w:r>
      <w:r w:rsidRPr="00983F0C">
        <w:rPr>
          <w:b/>
          <w:lang w:val="fr-FR"/>
        </w:rPr>
        <w:t>il n</w:t>
      </w:r>
      <w:r>
        <w:rPr>
          <w:b/>
          <w:lang w:val="fr-FR"/>
        </w:rPr>
        <w:t>’</w:t>
      </w:r>
      <w:r w:rsidRPr="00983F0C">
        <w:rPr>
          <w:b/>
          <w:lang w:val="fr-FR"/>
        </w:rPr>
        <w:t xml:space="preserve">y ait pas de lien institutionnel ou hiérarchique entre les enquêteurs et les auteurs </w:t>
      </w:r>
      <w:r>
        <w:rPr>
          <w:b/>
          <w:lang w:val="fr-FR"/>
        </w:rPr>
        <w:t>présumés</w:t>
      </w:r>
      <w:r w:rsidRPr="00983F0C">
        <w:rPr>
          <w:b/>
          <w:lang w:val="fr-FR"/>
        </w:rPr>
        <w:t xml:space="preserve"> des faits et que les suspects soient dûment traduits en justice et, s</w:t>
      </w:r>
      <w:r>
        <w:rPr>
          <w:b/>
          <w:lang w:val="fr-FR"/>
        </w:rPr>
        <w:t>’</w:t>
      </w:r>
      <w:r w:rsidRPr="00983F0C">
        <w:rPr>
          <w:b/>
          <w:lang w:val="fr-FR"/>
        </w:rPr>
        <w:t>ils sont reconnus coupables, condamnés à des peines à la mesure de la gravité de leurs actes</w:t>
      </w:r>
      <w:r>
        <w:rPr>
          <w:b/>
          <w:lang w:val="fr-FR"/>
        </w:rPr>
        <w:t> ;</w:t>
      </w:r>
    </w:p>
    <w:p w:rsidR="00046382" w:rsidRDefault="00E55473" w:rsidP="00046382">
      <w:pPr>
        <w:pStyle w:val="SingleTxtG"/>
        <w:ind w:firstLine="567"/>
        <w:rPr>
          <w:b/>
        </w:rPr>
      </w:pPr>
      <w:r w:rsidRPr="00983F0C">
        <w:rPr>
          <w:b/>
          <w:lang w:val="fr-FR"/>
        </w:rPr>
        <w:lastRenderedPageBreak/>
        <w:t>b)</w:t>
      </w:r>
      <w:r w:rsidRPr="00983F0C">
        <w:rPr>
          <w:b/>
          <w:lang w:val="fr-FR"/>
        </w:rPr>
        <w:tab/>
        <w:t>De veiller à ce que les autorités ouvrent une enquête chaque fois qu</w:t>
      </w:r>
      <w:r>
        <w:rPr>
          <w:b/>
          <w:lang w:val="fr-FR"/>
        </w:rPr>
        <w:t>’</w:t>
      </w:r>
      <w:r w:rsidRPr="00983F0C">
        <w:rPr>
          <w:b/>
          <w:lang w:val="fr-FR"/>
        </w:rPr>
        <w:t>il existe des motifs raisonnables de croire qu</w:t>
      </w:r>
      <w:r>
        <w:rPr>
          <w:b/>
          <w:lang w:val="fr-FR"/>
        </w:rPr>
        <w:t>’</w:t>
      </w:r>
      <w:r w:rsidRPr="00983F0C">
        <w:rPr>
          <w:b/>
          <w:lang w:val="fr-FR"/>
        </w:rPr>
        <w:t>un acte de torture a été commis ou que des mauvais traitements ont été infligés</w:t>
      </w:r>
      <w:r>
        <w:rPr>
          <w:b/>
          <w:lang w:val="fr-FR"/>
        </w:rPr>
        <w:t> ;</w:t>
      </w:r>
    </w:p>
    <w:p w:rsidR="00046382" w:rsidRDefault="00E55473" w:rsidP="00046382">
      <w:pPr>
        <w:pStyle w:val="SingleTxtG"/>
        <w:ind w:firstLine="567"/>
        <w:rPr>
          <w:b/>
        </w:rPr>
      </w:pPr>
      <w:r w:rsidRPr="00983F0C">
        <w:rPr>
          <w:b/>
          <w:lang w:val="fr-FR"/>
        </w:rPr>
        <w:t>c)</w:t>
      </w:r>
      <w:r w:rsidRPr="00983F0C">
        <w:rPr>
          <w:b/>
          <w:lang w:val="fr-FR"/>
        </w:rPr>
        <w:tab/>
        <w:t xml:space="preserve">En cas </w:t>
      </w:r>
      <w:r w:rsidRPr="00592082">
        <w:rPr>
          <w:b/>
          <w:lang w:val="fr-FR"/>
        </w:rPr>
        <w:t xml:space="preserve">de présomption de torture et de mauvais traitements, </w:t>
      </w:r>
      <w:r>
        <w:rPr>
          <w:b/>
          <w:lang w:val="fr-FR"/>
        </w:rPr>
        <w:t xml:space="preserve">de </w:t>
      </w:r>
      <w:r w:rsidRPr="00592082">
        <w:rPr>
          <w:b/>
          <w:lang w:val="fr-FR"/>
        </w:rPr>
        <w:t>veiller à ce que les suspects soient immédiatement suspendus</w:t>
      </w:r>
      <w:r w:rsidRPr="00983F0C">
        <w:rPr>
          <w:b/>
          <w:lang w:val="fr-FR"/>
        </w:rPr>
        <w:t xml:space="preserve"> de leurs fonctions pendant la durée de l</w:t>
      </w:r>
      <w:r>
        <w:rPr>
          <w:b/>
          <w:lang w:val="fr-FR"/>
        </w:rPr>
        <w:t>’</w:t>
      </w:r>
      <w:r w:rsidRPr="00983F0C">
        <w:rPr>
          <w:b/>
          <w:lang w:val="fr-FR"/>
        </w:rPr>
        <w:t xml:space="preserve">enquête, en </w:t>
      </w:r>
      <w:r w:rsidRPr="00264ACA">
        <w:rPr>
          <w:b/>
          <w:lang w:val="fr-FR"/>
        </w:rPr>
        <w:t>particulier s</w:t>
      </w:r>
      <w:r>
        <w:rPr>
          <w:b/>
          <w:lang w:val="fr-FR"/>
        </w:rPr>
        <w:t>’</w:t>
      </w:r>
      <w:r w:rsidRPr="00264ACA">
        <w:rPr>
          <w:b/>
          <w:lang w:val="fr-FR"/>
        </w:rPr>
        <w:t>il existe un risque qu</w:t>
      </w:r>
      <w:r>
        <w:rPr>
          <w:b/>
          <w:lang w:val="fr-FR"/>
        </w:rPr>
        <w:t>’</w:t>
      </w:r>
      <w:r w:rsidRPr="00264ACA">
        <w:rPr>
          <w:b/>
          <w:lang w:val="fr-FR"/>
        </w:rPr>
        <w:t xml:space="preserve">ils </w:t>
      </w:r>
      <w:r w:rsidRPr="006A76A7">
        <w:rPr>
          <w:b/>
          <w:lang w:val="fr-FR"/>
        </w:rPr>
        <w:t>aient la possibilité de commettre une nouvelle fois l</w:t>
      </w:r>
      <w:r>
        <w:rPr>
          <w:b/>
          <w:lang w:val="fr-FR"/>
        </w:rPr>
        <w:t>’</w:t>
      </w:r>
      <w:r w:rsidRPr="006A76A7">
        <w:rPr>
          <w:b/>
          <w:lang w:val="fr-FR"/>
        </w:rPr>
        <w:t xml:space="preserve">acte </w:t>
      </w:r>
      <w:r>
        <w:rPr>
          <w:b/>
          <w:lang w:val="fr-FR"/>
        </w:rPr>
        <w:t>reproché</w:t>
      </w:r>
      <w:r w:rsidRPr="006A76A7">
        <w:rPr>
          <w:b/>
          <w:lang w:val="fr-FR"/>
        </w:rPr>
        <w:t>, d</w:t>
      </w:r>
      <w:r>
        <w:rPr>
          <w:b/>
          <w:lang w:val="fr-FR"/>
        </w:rPr>
        <w:t>’</w:t>
      </w:r>
      <w:r w:rsidRPr="006A76A7">
        <w:rPr>
          <w:b/>
          <w:lang w:val="fr-FR"/>
        </w:rPr>
        <w:t>exercer des représailles contre la victime présumée ou de faire obstruction à</w:t>
      </w:r>
      <w:r>
        <w:rPr>
          <w:b/>
          <w:lang w:val="fr-FR"/>
        </w:rPr>
        <w:t xml:space="preserve"> l’enquête ;</w:t>
      </w:r>
    </w:p>
    <w:p w:rsidR="00E55473" w:rsidRDefault="00E55473" w:rsidP="00046382">
      <w:pPr>
        <w:pStyle w:val="SingleTxtG"/>
        <w:ind w:firstLine="567"/>
        <w:rPr>
          <w:b/>
        </w:rPr>
      </w:pPr>
      <w:r w:rsidRPr="002621D5">
        <w:rPr>
          <w:b/>
          <w:lang w:val="fr-FR"/>
        </w:rPr>
        <w:t>d)</w:t>
      </w:r>
      <w:r w:rsidRPr="002621D5">
        <w:rPr>
          <w:b/>
          <w:lang w:val="fr-FR"/>
        </w:rPr>
        <w:tab/>
      </w:r>
      <w:r>
        <w:rPr>
          <w:b/>
          <w:lang w:val="fr-FR"/>
        </w:rPr>
        <w:t>De c</w:t>
      </w:r>
      <w:r w:rsidRPr="007C1B9F">
        <w:rPr>
          <w:b/>
          <w:lang w:val="fr-FR"/>
        </w:rPr>
        <w:t>ompiler</w:t>
      </w:r>
      <w:r w:rsidRPr="002621D5">
        <w:rPr>
          <w:b/>
          <w:lang w:val="fr-FR"/>
        </w:rPr>
        <w:t xml:space="preserve"> des données statistiques ventilées qui soient utiles </w:t>
      </w:r>
      <w:r>
        <w:rPr>
          <w:b/>
          <w:lang w:val="fr-FR"/>
        </w:rPr>
        <w:t>au</w:t>
      </w:r>
      <w:r w:rsidRPr="002621D5">
        <w:rPr>
          <w:b/>
          <w:lang w:val="fr-FR"/>
        </w:rPr>
        <w:t xml:space="preserve"> </w:t>
      </w:r>
      <w:r>
        <w:rPr>
          <w:b/>
          <w:lang w:val="fr-FR"/>
        </w:rPr>
        <w:t>suivi de la mise en œuvre de la</w:t>
      </w:r>
      <w:r w:rsidRPr="002621D5">
        <w:rPr>
          <w:b/>
          <w:lang w:val="fr-FR"/>
        </w:rPr>
        <w:t xml:space="preserve"> Convention, notamment des données sur les plaint</w:t>
      </w:r>
      <w:r>
        <w:rPr>
          <w:b/>
          <w:lang w:val="fr-FR"/>
        </w:rPr>
        <w:t>e</w:t>
      </w:r>
      <w:r w:rsidRPr="002621D5">
        <w:rPr>
          <w:b/>
          <w:lang w:val="fr-FR"/>
        </w:rPr>
        <w:t>s</w:t>
      </w:r>
      <w:r>
        <w:rPr>
          <w:b/>
          <w:lang w:val="fr-FR"/>
        </w:rPr>
        <w:t xml:space="preserve"> déposées</w:t>
      </w:r>
      <w:r w:rsidRPr="002621D5">
        <w:rPr>
          <w:b/>
          <w:lang w:val="fr-FR"/>
        </w:rPr>
        <w:t>, les enquêtes</w:t>
      </w:r>
      <w:r>
        <w:rPr>
          <w:b/>
          <w:lang w:val="fr-FR"/>
        </w:rPr>
        <w:t xml:space="preserve"> menées</w:t>
      </w:r>
      <w:r w:rsidRPr="002621D5">
        <w:rPr>
          <w:b/>
          <w:lang w:val="fr-FR"/>
        </w:rPr>
        <w:t xml:space="preserve">, les poursuites </w:t>
      </w:r>
      <w:r>
        <w:rPr>
          <w:b/>
          <w:lang w:val="fr-FR"/>
        </w:rPr>
        <w:t xml:space="preserve">intentées </w:t>
      </w:r>
      <w:r w:rsidRPr="002621D5">
        <w:rPr>
          <w:b/>
          <w:lang w:val="fr-FR"/>
        </w:rPr>
        <w:t>et les condamnations pron</w:t>
      </w:r>
      <w:r>
        <w:rPr>
          <w:b/>
          <w:lang w:val="fr-FR"/>
        </w:rPr>
        <w:t>oncées dans les affaires de torture et de mauvais traitements</w:t>
      </w:r>
      <w:r w:rsidRPr="002621D5">
        <w:rPr>
          <w:b/>
          <w:lang w:val="fr-FR"/>
        </w:rPr>
        <w:t xml:space="preserve"> (</w:t>
      </w:r>
      <w:r>
        <w:rPr>
          <w:b/>
          <w:lang w:val="fr-FR"/>
        </w:rPr>
        <w:t>voir</w:t>
      </w:r>
      <w:r w:rsidRPr="002621D5">
        <w:rPr>
          <w:b/>
          <w:lang w:val="fr-FR"/>
        </w:rPr>
        <w:t xml:space="preserve"> A/69/44, annex</w:t>
      </w:r>
      <w:r>
        <w:rPr>
          <w:b/>
          <w:lang w:val="fr-FR"/>
        </w:rPr>
        <w:t>e</w:t>
      </w:r>
      <w:r w:rsidR="00046382">
        <w:rPr>
          <w:b/>
          <w:lang w:val="fr-FR"/>
        </w:rPr>
        <w:t> </w:t>
      </w:r>
      <w:r>
        <w:rPr>
          <w:b/>
          <w:lang w:val="fr-FR"/>
        </w:rPr>
        <w:t>XIII, par</w:t>
      </w:r>
      <w:r w:rsidR="00046382">
        <w:rPr>
          <w:b/>
          <w:lang w:val="fr-FR"/>
        </w:rPr>
        <w:t>. 38 </w:t>
      </w:r>
      <w:r w:rsidRPr="002621D5">
        <w:rPr>
          <w:b/>
          <w:lang w:val="fr-FR"/>
        </w:rPr>
        <w:t>ff))</w:t>
      </w:r>
      <w:r>
        <w:rPr>
          <w:b/>
        </w:rPr>
        <w:t>.</w:t>
      </w:r>
    </w:p>
    <w:p w:rsidR="00E55473" w:rsidRPr="00983F0C" w:rsidRDefault="00E55473" w:rsidP="00046382">
      <w:pPr>
        <w:pStyle w:val="H23G"/>
        <w:rPr>
          <w:lang w:val="fr-FR"/>
        </w:rPr>
      </w:pPr>
      <w:r>
        <w:rPr>
          <w:lang w:val="fr-FR"/>
        </w:rPr>
        <w:tab/>
      </w:r>
      <w:r>
        <w:rPr>
          <w:lang w:val="fr-FR"/>
        </w:rPr>
        <w:tab/>
      </w:r>
      <w:r w:rsidRPr="00300C91">
        <w:rPr>
          <w:lang w:val="fr-FR"/>
        </w:rPr>
        <w:t>Mécanismes internes de plainte</w:t>
      </w:r>
      <w:r>
        <w:rPr>
          <w:lang w:val="fr-FR"/>
        </w:rPr>
        <w:t xml:space="preserve"> du système pénitentiaire</w:t>
      </w:r>
    </w:p>
    <w:p w:rsidR="00E55473" w:rsidRPr="00BF5192" w:rsidRDefault="00E55473" w:rsidP="007308AF">
      <w:pPr>
        <w:pStyle w:val="SingleTxtG"/>
        <w:rPr>
          <w:lang w:val="fr-FR"/>
        </w:rPr>
      </w:pPr>
      <w:r>
        <w:rPr>
          <w:lang w:val="fr-FR"/>
        </w:rPr>
        <w:t>42</w:t>
      </w:r>
      <w:r w:rsidRPr="00983F0C">
        <w:rPr>
          <w:lang w:val="fr-FR"/>
        </w:rPr>
        <w:t>.</w:t>
      </w:r>
      <w:r w:rsidRPr="00983F0C">
        <w:rPr>
          <w:lang w:val="fr-FR"/>
        </w:rPr>
        <w:tab/>
        <w:t xml:space="preserve">Le Comité note que la délégation reconnaît que le système de plainte </w:t>
      </w:r>
      <w:r>
        <w:rPr>
          <w:lang w:val="fr-FR"/>
        </w:rPr>
        <w:t xml:space="preserve">en place </w:t>
      </w:r>
      <w:r w:rsidRPr="00983F0C">
        <w:rPr>
          <w:lang w:val="fr-FR"/>
        </w:rPr>
        <w:t xml:space="preserve">dans les prisons est régi par une législation dépassée et </w:t>
      </w:r>
      <w:r>
        <w:rPr>
          <w:lang w:val="fr-FR"/>
        </w:rPr>
        <w:t xml:space="preserve">fait savoir </w:t>
      </w:r>
      <w:r w:rsidRPr="00983F0C">
        <w:rPr>
          <w:lang w:val="fr-FR"/>
        </w:rPr>
        <w:t xml:space="preserve">que des mesures ont été </w:t>
      </w:r>
      <w:r>
        <w:rPr>
          <w:lang w:val="fr-FR"/>
        </w:rPr>
        <w:t xml:space="preserve">prises en vue de </w:t>
      </w:r>
      <w:r w:rsidRPr="00983F0C">
        <w:rPr>
          <w:lang w:val="fr-FR"/>
        </w:rPr>
        <w:t xml:space="preserve">sa refonte, notamment </w:t>
      </w:r>
      <w:r>
        <w:rPr>
          <w:lang w:val="fr-FR"/>
        </w:rPr>
        <w:t>qu’un</w:t>
      </w:r>
      <w:r w:rsidRPr="00983F0C">
        <w:rPr>
          <w:lang w:val="fr-FR"/>
        </w:rPr>
        <w:t xml:space="preserve"> bureau spécial chargé de recevoir les plaintes </w:t>
      </w:r>
      <w:r>
        <w:rPr>
          <w:lang w:val="fr-FR"/>
        </w:rPr>
        <w:t>a été désigné dans la prison de Roumieh.</w:t>
      </w:r>
      <w:r w:rsidRPr="00983F0C">
        <w:rPr>
          <w:lang w:val="fr-FR"/>
        </w:rPr>
        <w:t xml:space="preserve"> </w:t>
      </w:r>
      <w:r>
        <w:rPr>
          <w:lang w:val="fr-FR"/>
        </w:rPr>
        <w:t xml:space="preserve">Il </w:t>
      </w:r>
      <w:r w:rsidRPr="00983F0C">
        <w:rPr>
          <w:lang w:val="fr-FR"/>
        </w:rPr>
        <w:t>regrette</w:t>
      </w:r>
      <w:r>
        <w:rPr>
          <w:lang w:val="fr-FR"/>
        </w:rPr>
        <w:t xml:space="preserve"> toutefois</w:t>
      </w:r>
      <w:r w:rsidRPr="00983F0C">
        <w:rPr>
          <w:lang w:val="fr-FR"/>
        </w:rPr>
        <w:t xml:space="preserve"> que l</w:t>
      </w:r>
      <w:r>
        <w:rPr>
          <w:lang w:val="fr-FR"/>
        </w:rPr>
        <w:t>’</w:t>
      </w:r>
      <w:r w:rsidRPr="00983F0C">
        <w:rPr>
          <w:lang w:val="fr-FR"/>
        </w:rPr>
        <w:t>État partie n</w:t>
      </w:r>
      <w:r>
        <w:rPr>
          <w:lang w:val="fr-FR"/>
        </w:rPr>
        <w:t>’</w:t>
      </w:r>
      <w:r w:rsidRPr="00983F0C">
        <w:rPr>
          <w:lang w:val="fr-FR"/>
        </w:rPr>
        <w:t>ait pas encore créé d</w:t>
      </w:r>
      <w:r>
        <w:rPr>
          <w:lang w:val="fr-FR"/>
        </w:rPr>
        <w:t>’</w:t>
      </w:r>
      <w:r w:rsidRPr="00983F0C">
        <w:rPr>
          <w:lang w:val="fr-FR"/>
        </w:rPr>
        <w:t xml:space="preserve">organe ou </w:t>
      </w:r>
      <w:r>
        <w:rPr>
          <w:lang w:val="fr-FR"/>
        </w:rPr>
        <w:t xml:space="preserve">de </w:t>
      </w:r>
      <w:r w:rsidRPr="00983F0C">
        <w:rPr>
          <w:lang w:val="fr-FR"/>
        </w:rPr>
        <w:t xml:space="preserve">mécanisme </w:t>
      </w:r>
      <w:r>
        <w:rPr>
          <w:lang w:val="fr-FR"/>
        </w:rPr>
        <w:t xml:space="preserve">public </w:t>
      </w:r>
      <w:r w:rsidRPr="00983F0C">
        <w:rPr>
          <w:lang w:val="fr-FR"/>
        </w:rPr>
        <w:t xml:space="preserve">indépendant </w:t>
      </w:r>
      <w:r>
        <w:rPr>
          <w:lang w:val="fr-FR"/>
        </w:rPr>
        <w:t>chargé d’</w:t>
      </w:r>
      <w:r w:rsidRPr="00983F0C">
        <w:rPr>
          <w:lang w:val="fr-FR"/>
        </w:rPr>
        <w:t xml:space="preserve">enquêter sur les plaintes </w:t>
      </w:r>
      <w:r>
        <w:rPr>
          <w:lang w:val="fr-FR"/>
        </w:rPr>
        <w:t>pour</w:t>
      </w:r>
      <w:r w:rsidRPr="00983F0C">
        <w:rPr>
          <w:lang w:val="fr-FR"/>
        </w:rPr>
        <w:t xml:space="preserve"> torture et mauva</w:t>
      </w:r>
      <w:r>
        <w:rPr>
          <w:lang w:val="fr-FR"/>
        </w:rPr>
        <w:t xml:space="preserve">is traitements visant des </w:t>
      </w:r>
      <w:r w:rsidRPr="00983F0C">
        <w:rPr>
          <w:lang w:val="fr-FR"/>
        </w:rPr>
        <w:t>agents de la force publique. Il regrette également que l</w:t>
      </w:r>
      <w:r>
        <w:rPr>
          <w:lang w:val="fr-FR"/>
        </w:rPr>
        <w:t>’</w:t>
      </w:r>
      <w:r w:rsidRPr="00983F0C">
        <w:rPr>
          <w:lang w:val="fr-FR"/>
        </w:rPr>
        <w:t>État partie n</w:t>
      </w:r>
      <w:r>
        <w:rPr>
          <w:lang w:val="fr-FR"/>
        </w:rPr>
        <w:t>’</w:t>
      </w:r>
      <w:r w:rsidRPr="00983F0C">
        <w:rPr>
          <w:lang w:val="fr-FR"/>
        </w:rPr>
        <w:t xml:space="preserve">ait pas fourni de renseignements concernant les </w:t>
      </w:r>
      <w:r>
        <w:rPr>
          <w:lang w:val="fr-FR"/>
        </w:rPr>
        <w:t>conclusions</w:t>
      </w:r>
      <w:r w:rsidRPr="00983F0C">
        <w:rPr>
          <w:lang w:val="fr-FR"/>
        </w:rPr>
        <w:t xml:space="preserve"> de l</w:t>
      </w:r>
      <w:r>
        <w:rPr>
          <w:lang w:val="fr-FR"/>
        </w:rPr>
        <w:t>’</w:t>
      </w:r>
      <w:r w:rsidRPr="00983F0C">
        <w:rPr>
          <w:lang w:val="fr-FR"/>
        </w:rPr>
        <w:t xml:space="preserve">enquête sur les exactions </w:t>
      </w:r>
      <w:r>
        <w:rPr>
          <w:lang w:val="fr-FR"/>
        </w:rPr>
        <w:t xml:space="preserve">qui auraient été </w:t>
      </w:r>
      <w:r w:rsidRPr="00BF5192">
        <w:rPr>
          <w:lang w:val="fr-FR"/>
        </w:rPr>
        <w:t>commises contre des détenus de la prison de Roumieh en avril 2015 (art. 2, 12, 13 et 16).</w:t>
      </w:r>
    </w:p>
    <w:p w:rsidR="00E55473" w:rsidRPr="00983F0C" w:rsidRDefault="00E55473" w:rsidP="007308AF">
      <w:pPr>
        <w:pStyle w:val="SingleTxtG"/>
        <w:rPr>
          <w:b/>
          <w:lang w:val="fr-FR"/>
        </w:rPr>
      </w:pPr>
      <w:r w:rsidRPr="00BF5192">
        <w:rPr>
          <w:lang w:val="fr-FR"/>
        </w:rPr>
        <w:t>43.</w:t>
      </w:r>
      <w:r w:rsidRPr="00BF5192">
        <w:rPr>
          <w:lang w:val="fr-FR"/>
        </w:rPr>
        <w:tab/>
      </w:r>
      <w:r w:rsidRPr="00BF5192">
        <w:rPr>
          <w:b/>
          <w:lang w:val="fr-FR"/>
        </w:rPr>
        <w:t xml:space="preserve">Le Comité </w:t>
      </w:r>
      <w:r>
        <w:rPr>
          <w:b/>
          <w:lang w:val="fr-FR"/>
        </w:rPr>
        <w:t>réitère s</w:t>
      </w:r>
      <w:r w:rsidRPr="00983F0C">
        <w:rPr>
          <w:b/>
          <w:lang w:val="fr-FR"/>
        </w:rPr>
        <w:t xml:space="preserve">a recommandation </w:t>
      </w:r>
      <w:r>
        <w:rPr>
          <w:b/>
          <w:lang w:val="fr-FR"/>
        </w:rPr>
        <w:t>précédente, formulée dans le cadre de la procédure d’enquête</w:t>
      </w:r>
      <w:r w:rsidRPr="00983F0C">
        <w:rPr>
          <w:b/>
          <w:lang w:val="fr-FR"/>
        </w:rPr>
        <w:t xml:space="preserve"> (</w:t>
      </w:r>
      <w:r>
        <w:rPr>
          <w:b/>
          <w:lang w:val="fr-FR"/>
        </w:rPr>
        <w:t>voir A/69/44, annexe</w:t>
      </w:r>
      <w:r w:rsidR="00046382">
        <w:rPr>
          <w:b/>
          <w:lang w:val="fr-FR"/>
        </w:rPr>
        <w:t> </w:t>
      </w:r>
      <w:r>
        <w:rPr>
          <w:b/>
          <w:lang w:val="fr-FR"/>
        </w:rPr>
        <w:t>XIII, par. </w:t>
      </w:r>
      <w:r w:rsidR="00046382">
        <w:rPr>
          <w:b/>
          <w:lang w:val="fr-FR"/>
        </w:rPr>
        <w:t>38 </w:t>
      </w:r>
      <w:r w:rsidRPr="00983F0C">
        <w:rPr>
          <w:b/>
          <w:lang w:val="fr-FR"/>
        </w:rPr>
        <w:t xml:space="preserve">o)) </w:t>
      </w:r>
      <w:r>
        <w:rPr>
          <w:b/>
          <w:lang w:val="fr-FR"/>
        </w:rPr>
        <w:t>et tendant à ce que</w:t>
      </w:r>
      <w:r w:rsidRPr="00983F0C">
        <w:rPr>
          <w:b/>
          <w:lang w:val="fr-FR"/>
        </w:rPr>
        <w:t xml:space="preserve"> l</w:t>
      </w:r>
      <w:r>
        <w:rPr>
          <w:b/>
          <w:lang w:val="fr-FR"/>
        </w:rPr>
        <w:t>’</w:t>
      </w:r>
      <w:r w:rsidRPr="00983F0C">
        <w:rPr>
          <w:b/>
          <w:lang w:val="fr-FR"/>
        </w:rPr>
        <w:t xml:space="preserve">État partie </w:t>
      </w:r>
      <w:r>
        <w:rPr>
          <w:b/>
          <w:lang w:val="fr-FR"/>
        </w:rPr>
        <w:t>mette</w:t>
      </w:r>
      <w:r w:rsidRPr="00983F0C">
        <w:rPr>
          <w:b/>
          <w:lang w:val="fr-FR"/>
        </w:rPr>
        <w:t xml:space="preserve"> en place un mécanisme de plainte pleinement indépendant habilité à enquêter efficacement</w:t>
      </w:r>
      <w:r>
        <w:rPr>
          <w:b/>
          <w:lang w:val="fr-FR"/>
        </w:rPr>
        <w:t>, en toute impartialité</w:t>
      </w:r>
      <w:r w:rsidRPr="00983F0C">
        <w:rPr>
          <w:b/>
          <w:lang w:val="fr-FR"/>
        </w:rPr>
        <w:t xml:space="preserve"> </w:t>
      </w:r>
      <w:r>
        <w:rPr>
          <w:b/>
          <w:lang w:val="fr-FR"/>
        </w:rPr>
        <w:t xml:space="preserve">et sans délai </w:t>
      </w:r>
      <w:r w:rsidRPr="00983F0C">
        <w:rPr>
          <w:b/>
          <w:lang w:val="fr-FR"/>
        </w:rPr>
        <w:t>sur toutes les allégations et les plaintes concernant des actes de torture et de</w:t>
      </w:r>
      <w:r>
        <w:rPr>
          <w:b/>
          <w:lang w:val="fr-FR"/>
        </w:rPr>
        <w:t>s</w:t>
      </w:r>
      <w:r w:rsidRPr="00983F0C">
        <w:rPr>
          <w:b/>
          <w:lang w:val="fr-FR"/>
        </w:rPr>
        <w:t xml:space="preserve"> mauvai</w:t>
      </w:r>
      <w:r w:rsidR="00046382">
        <w:rPr>
          <w:b/>
          <w:lang w:val="fr-FR"/>
        </w:rPr>
        <w:t>s traitements.</w:t>
      </w:r>
    </w:p>
    <w:p w:rsidR="00E55473" w:rsidRPr="00983F0C" w:rsidRDefault="00E55473" w:rsidP="00046382">
      <w:pPr>
        <w:pStyle w:val="H23G"/>
        <w:rPr>
          <w:lang w:val="fr-FR"/>
        </w:rPr>
      </w:pPr>
      <w:r w:rsidRPr="00983F0C">
        <w:rPr>
          <w:lang w:val="fr-FR"/>
        </w:rPr>
        <w:tab/>
      </w:r>
      <w:r w:rsidRPr="00983F0C">
        <w:rPr>
          <w:lang w:val="fr-FR"/>
        </w:rPr>
        <w:tab/>
        <w:t>Protection des témoins et des victimes</w:t>
      </w:r>
    </w:p>
    <w:p w:rsidR="00E55473" w:rsidRPr="00983F0C" w:rsidRDefault="00E55473" w:rsidP="007308AF">
      <w:pPr>
        <w:pStyle w:val="SingleTxtG"/>
        <w:rPr>
          <w:lang w:val="fr-FR"/>
        </w:rPr>
      </w:pPr>
      <w:r>
        <w:rPr>
          <w:lang w:val="fr-FR"/>
        </w:rPr>
        <w:t>44</w:t>
      </w:r>
      <w:r w:rsidRPr="00983F0C">
        <w:rPr>
          <w:lang w:val="fr-FR"/>
        </w:rPr>
        <w:t>.</w:t>
      </w:r>
      <w:r w:rsidRPr="00983F0C">
        <w:rPr>
          <w:lang w:val="fr-FR"/>
        </w:rPr>
        <w:tab/>
        <w:t xml:space="preserve">Le Comité </w:t>
      </w:r>
      <w:r>
        <w:rPr>
          <w:lang w:val="fr-FR"/>
        </w:rPr>
        <w:t xml:space="preserve">note avec préoccupation qu’il n’existe ni de mécanisme efficace, ni </w:t>
      </w:r>
      <w:r w:rsidRPr="00983F0C">
        <w:rPr>
          <w:lang w:val="fr-FR"/>
        </w:rPr>
        <w:t>d</w:t>
      </w:r>
      <w:r>
        <w:rPr>
          <w:lang w:val="fr-FR"/>
        </w:rPr>
        <w:t>’</w:t>
      </w:r>
      <w:r w:rsidRPr="00983F0C">
        <w:rPr>
          <w:lang w:val="fr-FR"/>
        </w:rPr>
        <w:t xml:space="preserve">organisme indépendant chargé de protéger les témoins et les victimes de torture et de mauvais traitements et </w:t>
      </w:r>
      <w:r>
        <w:rPr>
          <w:lang w:val="fr-FR"/>
        </w:rPr>
        <w:t>de leur prêter assistance (art. </w:t>
      </w:r>
      <w:r w:rsidRPr="00983F0C">
        <w:rPr>
          <w:lang w:val="fr-FR"/>
        </w:rPr>
        <w:t>2 et 13).</w:t>
      </w:r>
    </w:p>
    <w:p w:rsidR="00E55473" w:rsidRPr="000608BA" w:rsidRDefault="00E55473" w:rsidP="007308AF">
      <w:pPr>
        <w:pStyle w:val="SingleTxtG"/>
        <w:rPr>
          <w:b/>
          <w:lang w:val="fr-FR"/>
        </w:rPr>
      </w:pPr>
      <w:r>
        <w:rPr>
          <w:lang w:val="fr-FR"/>
        </w:rPr>
        <w:t>45</w:t>
      </w:r>
      <w:r w:rsidRPr="00983F0C">
        <w:rPr>
          <w:lang w:val="fr-FR"/>
        </w:rPr>
        <w:t>.</w:t>
      </w:r>
      <w:r w:rsidRPr="00983F0C">
        <w:rPr>
          <w:lang w:val="fr-FR"/>
        </w:rPr>
        <w:tab/>
      </w:r>
      <w:r w:rsidRPr="00983F0C">
        <w:rPr>
          <w:b/>
          <w:lang w:val="fr-FR"/>
        </w:rPr>
        <w:t>L</w:t>
      </w:r>
      <w:r>
        <w:rPr>
          <w:b/>
          <w:lang w:val="fr-FR"/>
        </w:rPr>
        <w:t>’</w:t>
      </w:r>
      <w:r w:rsidRPr="00983F0C">
        <w:rPr>
          <w:b/>
          <w:lang w:val="fr-FR"/>
        </w:rPr>
        <w:t xml:space="preserve">État partie devrait modifier sa législation et ses pratiques </w:t>
      </w:r>
      <w:r>
        <w:rPr>
          <w:b/>
          <w:lang w:val="fr-FR"/>
        </w:rPr>
        <w:t xml:space="preserve">de façon à protéger efficacement </w:t>
      </w:r>
      <w:r w:rsidRPr="00983F0C">
        <w:rPr>
          <w:b/>
          <w:lang w:val="fr-FR"/>
        </w:rPr>
        <w:t>les témoins et les victimes de violations des droits de l</w:t>
      </w:r>
      <w:r>
        <w:rPr>
          <w:b/>
          <w:lang w:val="fr-FR"/>
        </w:rPr>
        <w:t>’</w:t>
      </w:r>
      <w:r w:rsidRPr="00983F0C">
        <w:rPr>
          <w:b/>
          <w:lang w:val="fr-FR"/>
        </w:rPr>
        <w:t>homme, y</w:t>
      </w:r>
      <w:r w:rsidR="00046382">
        <w:rPr>
          <w:b/>
          <w:lang w:val="fr-FR"/>
        </w:rPr>
        <w:t> </w:t>
      </w:r>
      <w:r w:rsidRPr="00983F0C">
        <w:rPr>
          <w:b/>
          <w:lang w:val="fr-FR"/>
        </w:rPr>
        <w:t>compris de torture,</w:t>
      </w:r>
      <w:r>
        <w:rPr>
          <w:b/>
          <w:lang w:val="fr-FR"/>
        </w:rPr>
        <w:t xml:space="preserve"> et à garantir ainsi qu’en aucun cas, ils ne subissent de</w:t>
      </w:r>
      <w:r w:rsidRPr="00983F0C">
        <w:rPr>
          <w:b/>
          <w:lang w:val="fr-FR"/>
        </w:rPr>
        <w:t xml:space="preserve"> mauvais traitement</w:t>
      </w:r>
      <w:r>
        <w:rPr>
          <w:b/>
          <w:lang w:val="fr-FR"/>
        </w:rPr>
        <w:t>s</w:t>
      </w:r>
      <w:r w:rsidRPr="00983F0C">
        <w:rPr>
          <w:b/>
          <w:lang w:val="fr-FR"/>
        </w:rPr>
        <w:t xml:space="preserve"> ou</w:t>
      </w:r>
      <w:r>
        <w:rPr>
          <w:b/>
          <w:lang w:val="fr-FR"/>
        </w:rPr>
        <w:t xml:space="preserve"> ne fassent l’objet de manœuvres d’intimidation pour avoir porté plainte ou témoigné.</w:t>
      </w:r>
    </w:p>
    <w:p w:rsidR="00E55473" w:rsidRPr="00983F0C" w:rsidRDefault="00E55473" w:rsidP="00046382">
      <w:pPr>
        <w:pStyle w:val="H23G"/>
      </w:pPr>
      <w:r w:rsidRPr="00983F0C">
        <w:rPr>
          <w:lang w:val="fr-FR"/>
        </w:rPr>
        <w:tab/>
      </w:r>
      <w:r w:rsidRPr="00983F0C">
        <w:rPr>
          <w:lang w:val="fr-FR"/>
        </w:rPr>
        <w:tab/>
        <w:t>Lois d</w:t>
      </w:r>
      <w:r>
        <w:rPr>
          <w:lang w:val="fr-FR"/>
        </w:rPr>
        <w:t>’</w:t>
      </w:r>
      <w:r w:rsidRPr="00983F0C">
        <w:rPr>
          <w:lang w:val="fr-FR"/>
        </w:rPr>
        <w:t>amnistie</w:t>
      </w:r>
    </w:p>
    <w:p w:rsidR="00E55473" w:rsidRPr="00983F0C" w:rsidRDefault="00E55473" w:rsidP="007308AF">
      <w:pPr>
        <w:pStyle w:val="SingleTxtG"/>
      </w:pPr>
      <w:r w:rsidRPr="00983F0C">
        <w:rPr>
          <w:lang w:val="fr-FR"/>
        </w:rPr>
        <w:t>46.</w:t>
      </w:r>
      <w:r w:rsidRPr="00983F0C">
        <w:rPr>
          <w:lang w:val="fr-FR"/>
        </w:rPr>
        <w:tab/>
        <w:t xml:space="preserve">Le Comité </w:t>
      </w:r>
      <w:r>
        <w:rPr>
          <w:lang w:val="fr-FR"/>
        </w:rPr>
        <w:t xml:space="preserve">note avec préoccupation </w:t>
      </w:r>
      <w:r w:rsidRPr="00983F0C">
        <w:rPr>
          <w:lang w:val="fr-FR"/>
        </w:rPr>
        <w:t xml:space="preserve">que la loi </w:t>
      </w:r>
      <w:r w:rsidR="00046382" w:rsidRPr="00046382">
        <w:rPr>
          <w:rFonts w:eastAsia="MS Mincho"/>
          <w:szCs w:val="22"/>
          <w:lang w:val="fr-FR"/>
        </w:rPr>
        <w:t>n</w:t>
      </w:r>
      <w:r w:rsidR="00046382" w:rsidRPr="00046382">
        <w:rPr>
          <w:rFonts w:eastAsia="MS Mincho"/>
          <w:szCs w:val="22"/>
          <w:vertAlign w:val="superscript"/>
          <w:lang w:val="fr-FR"/>
        </w:rPr>
        <w:t>o</w:t>
      </w:r>
      <w:r w:rsidR="00046382">
        <w:rPr>
          <w:lang w:val="fr-FR"/>
        </w:rPr>
        <w:t> </w:t>
      </w:r>
      <w:r>
        <w:rPr>
          <w:lang w:val="fr-FR"/>
        </w:rPr>
        <w:t xml:space="preserve">84 de </w:t>
      </w:r>
      <w:r w:rsidRPr="00983F0C">
        <w:rPr>
          <w:lang w:val="fr-FR"/>
        </w:rPr>
        <w:t xml:space="preserve">1991 et la loi </w:t>
      </w:r>
      <w:r w:rsidR="00046382" w:rsidRPr="00046382">
        <w:rPr>
          <w:rFonts w:eastAsia="MS Mincho"/>
          <w:szCs w:val="22"/>
          <w:lang w:val="fr-FR"/>
        </w:rPr>
        <w:t>n</w:t>
      </w:r>
      <w:r w:rsidR="00046382" w:rsidRPr="00046382">
        <w:rPr>
          <w:rFonts w:eastAsia="MS Mincho"/>
          <w:szCs w:val="22"/>
          <w:vertAlign w:val="superscript"/>
          <w:lang w:val="fr-FR"/>
        </w:rPr>
        <w:t>o</w:t>
      </w:r>
      <w:r w:rsidR="00046382">
        <w:rPr>
          <w:lang w:val="fr-FR"/>
        </w:rPr>
        <w:t> </w:t>
      </w:r>
      <w:r>
        <w:rPr>
          <w:lang w:val="fr-FR"/>
        </w:rPr>
        <w:t xml:space="preserve">677 de </w:t>
      </w:r>
      <w:r w:rsidRPr="00983F0C">
        <w:rPr>
          <w:lang w:val="fr-FR"/>
        </w:rPr>
        <w:t>2005 sont tou</w:t>
      </w:r>
      <w:r>
        <w:rPr>
          <w:lang w:val="fr-FR"/>
        </w:rPr>
        <w:t>jours en vigueur et qu’elles entravent la</w:t>
      </w:r>
      <w:r w:rsidRPr="00983F0C">
        <w:rPr>
          <w:lang w:val="fr-FR"/>
        </w:rPr>
        <w:t xml:space="preserve"> </w:t>
      </w:r>
      <w:r>
        <w:rPr>
          <w:lang w:val="fr-FR"/>
        </w:rPr>
        <w:t xml:space="preserve">conduite des </w:t>
      </w:r>
      <w:r w:rsidRPr="00983F0C">
        <w:rPr>
          <w:lang w:val="fr-FR"/>
        </w:rPr>
        <w:t>enquêtes</w:t>
      </w:r>
      <w:r>
        <w:rPr>
          <w:lang w:val="fr-FR"/>
        </w:rPr>
        <w:t xml:space="preserve"> sur les violations des droits de l’homme commises par le passé</w:t>
      </w:r>
      <w:r w:rsidRPr="00983F0C">
        <w:rPr>
          <w:lang w:val="fr-FR"/>
        </w:rPr>
        <w:t xml:space="preserve"> et</w:t>
      </w:r>
      <w:r>
        <w:rPr>
          <w:lang w:val="fr-FR"/>
        </w:rPr>
        <w:t xml:space="preserve"> empêchent d’en punir les responsables (art. </w:t>
      </w:r>
      <w:r w:rsidRPr="00983F0C">
        <w:rPr>
          <w:lang w:val="fr-FR"/>
        </w:rPr>
        <w:t>2).</w:t>
      </w:r>
    </w:p>
    <w:p w:rsidR="00E55473" w:rsidRPr="00983F0C" w:rsidRDefault="00E55473" w:rsidP="007308AF">
      <w:pPr>
        <w:pStyle w:val="SingleTxtG"/>
        <w:rPr>
          <w:b/>
        </w:rPr>
      </w:pPr>
      <w:r w:rsidRPr="00983F0C">
        <w:rPr>
          <w:lang w:val="fr-FR"/>
        </w:rPr>
        <w:t>47.</w:t>
      </w:r>
      <w:r w:rsidRPr="00983F0C">
        <w:rPr>
          <w:lang w:val="fr-FR"/>
        </w:rPr>
        <w:tab/>
      </w:r>
      <w:r w:rsidRPr="00983F0C">
        <w:rPr>
          <w:b/>
          <w:lang w:val="fr-FR"/>
        </w:rPr>
        <w:t>L</w:t>
      </w:r>
      <w:r>
        <w:rPr>
          <w:b/>
          <w:lang w:val="fr-FR"/>
        </w:rPr>
        <w:t>’</w:t>
      </w:r>
      <w:r w:rsidRPr="00983F0C">
        <w:rPr>
          <w:b/>
          <w:lang w:val="fr-FR"/>
        </w:rPr>
        <w:t>État partie devrait abroger les lois d</w:t>
      </w:r>
      <w:r>
        <w:rPr>
          <w:b/>
          <w:lang w:val="fr-FR"/>
        </w:rPr>
        <w:t>’</w:t>
      </w:r>
      <w:r w:rsidRPr="00983F0C">
        <w:rPr>
          <w:b/>
          <w:lang w:val="fr-FR"/>
        </w:rPr>
        <w:t>amnistie de 1991 et 2005. Il devrait également veiller à ce que sa législation exclue toute possibilité d</w:t>
      </w:r>
      <w:r>
        <w:rPr>
          <w:b/>
          <w:lang w:val="fr-FR"/>
        </w:rPr>
        <w:t>’</w:t>
      </w:r>
      <w:r w:rsidRPr="00983F0C">
        <w:rPr>
          <w:b/>
          <w:lang w:val="fr-FR"/>
        </w:rPr>
        <w:t>accorder l</w:t>
      </w:r>
      <w:r>
        <w:rPr>
          <w:b/>
          <w:lang w:val="fr-FR"/>
        </w:rPr>
        <w:t>’</w:t>
      </w:r>
      <w:r w:rsidRPr="00983F0C">
        <w:rPr>
          <w:b/>
          <w:lang w:val="fr-FR"/>
        </w:rPr>
        <w:t>amnistie à une personne reconnue coupable de l</w:t>
      </w:r>
      <w:r>
        <w:rPr>
          <w:b/>
          <w:lang w:val="fr-FR"/>
        </w:rPr>
        <w:t>’</w:t>
      </w:r>
      <w:r w:rsidRPr="00983F0C">
        <w:rPr>
          <w:b/>
          <w:lang w:val="fr-FR"/>
        </w:rPr>
        <w:t>infraction de torture ou tout</w:t>
      </w:r>
      <w:r>
        <w:rPr>
          <w:b/>
          <w:lang w:val="fr-FR"/>
        </w:rPr>
        <w:t xml:space="preserve">e </w:t>
      </w:r>
      <w:r w:rsidRPr="00983F0C">
        <w:rPr>
          <w:b/>
          <w:lang w:val="fr-FR"/>
        </w:rPr>
        <w:t xml:space="preserve">autre </w:t>
      </w:r>
      <w:r>
        <w:rPr>
          <w:b/>
          <w:lang w:val="fr-FR"/>
        </w:rPr>
        <w:t>forme</w:t>
      </w:r>
      <w:r w:rsidRPr="00983F0C">
        <w:rPr>
          <w:b/>
          <w:lang w:val="fr-FR"/>
        </w:rPr>
        <w:t xml:space="preserve"> de </w:t>
      </w:r>
      <w:r>
        <w:rPr>
          <w:b/>
          <w:lang w:val="fr-FR"/>
        </w:rPr>
        <w:t>grâce</w:t>
      </w:r>
      <w:r w:rsidRPr="00983F0C">
        <w:rPr>
          <w:b/>
          <w:lang w:val="fr-FR"/>
        </w:rPr>
        <w:t xml:space="preserve"> contraire à la Convention.</w:t>
      </w:r>
    </w:p>
    <w:p w:rsidR="00E55473" w:rsidRPr="00983F0C" w:rsidRDefault="00E55473" w:rsidP="00046382">
      <w:pPr>
        <w:pStyle w:val="H23G"/>
      </w:pPr>
      <w:r w:rsidRPr="00983F0C">
        <w:rPr>
          <w:lang w:val="fr-FR"/>
        </w:rPr>
        <w:tab/>
      </w:r>
      <w:r w:rsidRPr="00983F0C">
        <w:rPr>
          <w:lang w:val="fr-FR"/>
        </w:rPr>
        <w:tab/>
        <w:t>Usage excessif de la for</w:t>
      </w:r>
      <w:r>
        <w:rPr>
          <w:lang w:val="fr-FR"/>
        </w:rPr>
        <w:t>ce contre d</w:t>
      </w:r>
      <w:r w:rsidRPr="00983F0C">
        <w:rPr>
          <w:lang w:val="fr-FR"/>
        </w:rPr>
        <w:t>es manifestants</w:t>
      </w:r>
    </w:p>
    <w:p w:rsidR="00E55473" w:rsidRPr="00983F0C" w:rsidRDefault="00E55473" w:rsidP="007308AF">
      <w:pPr>
        <w:pStyle w:val="SingleTxtG"/>
        <w:rPr>
          <w:b/>
        </w:rPr>
      </w:pPr>
      <w:r w:rsidRPr="00983F0C">
        <w:rPr>
          <w:lang w:val="fr-FR"/>
        </w:rPr>
        <w:t>48.</w:t>
      </w:r>
      <w:r w:rsidRPr="00983F0C">
        <w:rPr>
          <w:lang w:val="fr-FR"/>
        </w:rPr>
        <w:tab/>
        <w:t xml:space="preserve">Le Comité </w:t>
      </w:r>
      <w:r>
        <w:rPr>
          <w:lang w:val="fr-FR"/>
        </w:rPr>
        <w:t>prend note avec</w:t>
      </w:r>
      <w:r w:rsidRPr="00983F0C">
        <w:rPr>
          <w:lang w:val="fr-FR"/>
        </w:rPr>
        <w:t xml:space="preserve"> </w:t>
      </w:r>
      <w:r>
        <w:rPr>
          <w:lang w:val="fr-FR"/>
        </w:rPr>
        <w:t>préoccupation d</w:t>
      </w:r>
      <w:r w:rsidRPr="00983F0C">
        <w:rPr>
          <w:lang w:val="fr-FR"/>
        </w:rPr>
        <w:t xml:space="preserve">es informations </w:t>
      </w:r>
      <w:r>
        <w:rPr>
          <w:lang w:val="fr-FR"/>
        </w:rPr>
        <w:t xml:space="preserve">concordantes selon lesquelles les membres des forces de l’ordre </w:t>
      </w:r>
      <w:r w:rsidRPr="00983F0C">
        <w:rPr>
          <w:lang w:val="fr-FR"/>
        </w:rPr>
        <w:t>et des forces armées ont fait un usage excessif de la force</w:t>
      </w:r>
      <w:r>
        <w:rPr>
          <w:lang w:val="fr-FR"/>
        </w:rPr>
        <w:t xml:space="preserve">, </w:t>
      </w:r>
      <w:r w:rsidRPr="00983F0C">
        <w:rPr>
          <w:lang w:val="fr-FR"/>
        </w:rPr>
        <w:t>à Beyrouth</w:t>
      </w:r>
      <w:r>
        <w:rPr>
          <w:lang w:val="fr-FR"/>
        </w:rPr>
        <w:t>,</w:t>
      </w:r>
      <w:r w:rsidRPr="00983F0C">
        <w:rPr>
          <w:lang w:val="fr-FR"/>
        </w:rPr>
        <w:t xml:space="preserve"> en</w:t>
      </w:r>
      <w:r>
        <w:rPr>
          <w:lang w:val="fr-FR"/>
        </w:rPr>
        <w:t xml:space="preserve"> 2015,</w:t>
      </w:r>
      <w:r w:rsidRPr="00983F0C">
        <w:rPr>
          <w:lang w:val="fr-FR"/>
        </w:rPr>
        <w:t xml:space="preserve"> pour disperser des manifestants qui protestaient </w:t>
      </w:r>
      <w:r>
        <w:rPr>
          <w:lang w:val="fr-FR"/>
        </w:rPr>
        <w:t xml:space="preserve">contre l’insuffisance </w:t>
      </w:r>
      <w:r w:rsidRPr="00983F0C">
        <w:rPr>
          <w:lang w:val="fr-FR"/>
        </w:rPr>
        <w:t xml:space="preserve">des services publics, la crise de la gestion des déchets et la corruption. </w:t>
      </w:r>
      <w:r w:rsidRPr="00983F0C">
        <w:rPr>
          <w:lang w:val="fr-FR"/>
        </w:rPr>
        <w:lastRenderedPageBreak/>
        <w:t>Il</w:t>
      </w:r>
      <w:r w:rsidR="00046382">
        <w:rPr>
          <w:lang w:val="fr-FR"/>
        </w:rPr>
        <w:t> </w:t>
      </w:r>
      <w:r w:rsidRPr="00983F0C">
        <w:rPr>
          <w:lang w:val="fr-FR"/>
        </w:rPr>
        <w:t>s</w:t>
      </w:r>
      <w:r>
        <w:rPr>
          <w:lang w:val="fr-FR"/>
        </w:rPr>
        <w:t>’</w:t>
      </w:r>
      <w:r w:rsidRPr="00983F0C">
        <w:rPr>
          <w:lang w:val="fr-FR"/>
        </w:rPr>
        <w:t xml:space="preserve">inquiète en outre de </w:t>
      </w:r>
      <w:r>
        <w:rPr>
          <w:lang w:val="fr-FR"/>
        </w:rPr>
        <w:t>ne pas disposer</w:t>
      </w:r>
      <w:r w:rsidRPr="00983F0C">
        <w:rPr>
          <w:lang w:val="fr-FR"/>
        </w:rPr>
        <w:t xml:space="preserve"> de renseignements précis et détaillés sur les enquêtes ouvertes</w:t>
      </w:r>
      <w:r>
        <w:rPr>
          <w:lang w:val="fr-FR"/>
        </w:rPr>
        <w:t xml:space="preserve"> concernant ces faits (art. </w:t>
      </w:r>
      <w:r w:rsidRPr="00983F0C">
        <w:rPr>
          <w:lang w:val="fr-FR"/>
        </w:rPr>
        <w:t>2, 12, 13 et 16).</w:t>
      </w:r>
    </w:p>
    <w:p w:rsidR="00E55473" w:rsidRPr="00983F0C" w:rsidRDefault="00E55473" w:rsidP="00046382">
      <w:pPr>
        <w:pStyle w:val="SingleTxtG"/>
        <w:keepNext/>
        <w:rPr>
          <w:b/>
        </w:rPr>
      </w:pPr>
      <w:r w:rsidRPr="00983F0C">
        <w:rPr>
          <w:lang w:val="fr-FR"/>
        </w:rPr>
        <w:t>49.</w:t>
      </w:r>
      <w:r w:rsidRPr="00983F0C">
        <w:rPr>
          <w:lang w:val="fr-FR"/>
        </w:rPr>
        <w:tab/>
      </w:r>
      <w:r w:rsidRPr="00983F0C">
        <w:rPr>
          <w:b/>
          <w:lang w:val="fr-FR"/>
        </w:rPr>
        <w:t>L</w:t>
      </w:r>
      <w:r>
        <w:rPr>
          <w:b/>
          <w:lang w:val="fr-FR"/>
        </w:rPr>
        <w:t>’</w:t>
      </w:r>
      <w:r w:rsidRPr="00983F0C">
        <w:rPr>
          <w:b/>
          <w:lang w:val="fr-FR"/>
        </w:rPr>
        <w:t>État partie devrait</w:t>
      </w:r>
      <w:r>
        <w:rPr>
          <w:b/>
          <w:lang w:val="fr-FR"/>
        </w:rPr>
        <w:t> :</w:t>
      </w:r>
    </w:p>
    <w:p w:rsidR="00046382" w:rsidRDefault="00E55473" w:rsidP="00046382">
      <w:pPr>
        <w:pStyle w:val="SingleTxtG"/>
        <w:ind w:firstLine="567"/>
        <w:rPr>
          <w:b/>
          <w:lang w:val="fr-FR"/>
        </w:rPr>
      </w:pPr>
      <w:r w:rsidRPr="00983F0C">
        <w:rPr>
          <w:b/>
          <w:lang w:val="fr-FR"/>
        </w:rPr>
        <w:t>a)</w:t>
      </w:r>
      <w:r w:rsidRPr="00983F0C">
        <w:rPr>
          <w:b/>
          <w:lang w:val="fr-FR"/>
        </w:rPr>
        <w:tab/>
        <w:t xml:space="preserve">Veiller à ce que des enquêtes impartiales et efficaces soient menées </w:t>
      </w:r>
      <w:r>
        <w:rPr>
          <w:b/>
          <w:lang w:val="fr-FR"/>
        </w:rPr>
        <w:t>sans délai</w:t>
      </w:r>
      <w:r w:rsidRPr="00983F0C">
        <w:rPr>
          <w:b/>
          <w:lang w:val="fr-FR"/>
        </w:rPr>
        <w:t xml:space="preserve"> sur toute</w:t>
      </w:r>
      <w:r>
        <w:rPr>
          <w:b/>
          <w:lang w:val="fr-FR"/>
        </w:rPr>
        <w:t xml:space="preserve"> allégation d’un usage</w:t>
      </w:r>
      <w:r w:rsidRPr="00983F0C">
        <w:rPr>
          <w:b/>
          <w:lang w:val="fr-FR"/>
        </w:rPr>
        <w:t xml:space="preserve"> excessi</w:t>
      </w:r>
      <w:r>
        <w:rPr>
          <w:b/>
          <w:lang w:val="fr-FR"/>
        </w:rPr>
        <w:t>f</w:t>
      </w:r>
      <w:r w:rsidRPr="00983F0C">
        <w:rPr>
          <w:b/>
          <w:lang w:val="fr-FR"/>
        </w:rPr>
        <w:t xml:space="preserve"> de la force par des membres des forces de l</w:t>
      </w:r>
      <w:r>
        <w:rPr>
          <w:b/>
          <w:lang w:val="fr-FR"/>
        </w:rPr>
        <w:t>’</w:t>
      </w:r>
      <w:r w:rsidRPr="00983F0C">
        <w:rPr>
          <w:b/>
          <w:lang w:val="fr-FR"/>
        </w:rPr>
        <w:t>ordre et de l</w:t>
      </w:r>
      <w:r>
        <w:rPr>
          <w:b/>
          <w:lang w:val="fr-FR"/>
        </w:rPr>
        <w:t>’</w:t>
      </w:r>
      <w:r w:rsidRPr="00983F0C">
        <w:rPr>
          <w:b/>
          <w:lang w:val="fr-FR"/>
        </w:rPr>
        <w:t xml:space="preserve">armée, et faire en sorte que les responsables soient poursuivis et </w:t>
      </w:r>
      <w:r>
        <w:rPr>
          <w:b/>
          <w:lang w:val="fr-FR"/>
        </w:rPr>
        <w:t>les victimes, dûment indemnis</w:t>
      </w:r>
      <w:r w:rsidRPr="00983F0C">
        <w:rPr>
          <w:b/>
          <w:lang w:val="fr-FR"/>
        </w:rPr>
        <w:t>ée</w:t>
      </w:r>
      <w:r>
        <w:rPr>
          <w:b/>
          <w:lang w:val="fr-FR"/>
        </w:rPr>
        <w:t>s ;</w:t>
      </w:r>
    </w:p>
    <w:p w:rsidR="00E55473" w:rsidRPr="00983F0C" w:rsidRDefault="00E55473" w:rsidP="00046382">
      <w:pPr>
        <w:pStyle w:val="SingleTxtG"/>
        <w:ind w:firstLine="567"/>
        <w:rPr>
          <w:b/>
        </w:rPr>
      </w:pPr>
      <w:r w:rsidRPr="00983F0C">
        <w:rPr>
          <w:b/>
          <w:lang w:val="fr-FR"/>
        </w:rPr>
        <w:t>b)</w:t>
      </w:r>
      <w:r w:rsidRPr="00983F0C">
        <w:rPr>
          <w:b/>
          <w:lang w:val="fr-FR"/>
        </w:rPr>
        <w:tab/>
        <w:t>Redoubler d</w:t>
      </w:r>
      <w:r>
        <w:rPr>
          <w:b/>
          <w:lang w:val="fr-FR"/>
        </w:rPr>
        <w:t>’</w:t>
      </w:r>
      <w:r w:rsidRPr="00983F0C">
        <w:rPr>
          <w:b/>
          <w:lang w:val="fr-FR"/>
        </w:rPr>
        <w:t xml:space="preserve">efforts pour dispenser </w:t>
      </w:r>
      <w:r>
        <w:rPr>
          <w:b/>
          <w:lang w:val="fr-FR"/>
        </w:rPr>
        <w:t xml:space="preserve">systématiquement </w:t>
      </w:r>
      <w:r w:rsidRPr="00983F0C">
        <w:rPr>
          <w:b/>
          <w:lang w:val="fr-FR"/>
        </w:rPr>
        <w:t xml:space="preserve">à tous les membres des </w:t>
      </w:r>
      <w:r w:rsidRPr="0005225E">
        <w:rPr>
          <w:b/>
          <w:lang w:val="fr-FR"/>
        </w:rPr>
        <w:t>forces de l’ordre et de l’armée une formation</w:t>
      </w:r>
      <w:r w:rsidRPr="00983F0C">
        <w:rPr>
          <w:b/>
          <w:lang w:val="fr-FR"/>
        </w:rPr>
        <w:t xml:space="preserve"> sur l</w:t>
      </w:r>
      <w:r>
        <w:rPr>
          <w:b/>
          <w:lang w:val="fr-FR"/>
        </w:rPr>
        <w:t>’</w:t>
      </w:r>
      <w:r w:rsidRPr="00983F0C">
        <w:rPr>
          <w:b/>
          <w:lang w:val="fr-FR"/>
        </w:rPr>
        <w:t>usage de la force, en partic</w:t>
      </w:r>
      <w:r>
        <w:rPr>
          <w:b/>
          <w:lang w:val="fr-FR"/>
        </w:rPr>
        <w:t>ulier au cours de</w:t>
      </w:r>
      <w:r w:rsidRPr="00983F0C">
        <w:rPr>
          <w:b/>
          <w:lang w:val="fr-FR"/>
        </w:rPr>
        <w:t xml:space="preserve"> manifestations, en tenant dûment compte des Principes de base des Nations</w:t>
      </w:r>
      <w:r w:rsidR="00046382">
        <w:rPr>
          <w:b/>
          <w:lang w:val="fr-FR"/>
        </w:rPr>
        <w:t> </w:t>
      </w:r>
      <w:r w:rsidRPr="00983F0C">
        <w:rPr>
          <w:b/>
          <w:lang w:val="fr-FR"/>
        </w:rPr>
        <w:t>Unies sur le recours à la force et l</w:t>
      </w:r>
      <w:r>
        <w:rPr>
          <w:b/>
          <w:lang w:val="fr-FR"/>
        </w:rPr>
        <w:t>’</w:t>
      </w:r>
      <w:r w:rsidRPr="00983F0C">
        <w:rPr>
          <w:b/>
          <w:lang w:val="fr-FR"/>
        </w:rPr>
        <w:t>utilisation des armes à feu par les responsables de l</w:t>
      </w:r>
      <w:r>
        <w:rPr>
          <w:b/>
          <w:lang w:val="fr-FR"/>
        </w:rPr>
        <w:t>’</w:t>
      </w:r>
      <w:r w:rsidRPr="00983F0C">
        <w:rPr>
          <w:b/>
          <w:lang w:val="fr-FR"/>
        </w:rPr>
        <w:t>application des lois.</w:t>
      </w:r>
    </w:p>
    <w:p w:rsidR="00E55473" w:rsidRPr="00983F0C" w:rsidRDefault="00E55473" w:rsidP="00046382">
      <w:pPr>
        <w:pStyle w:val="H23G"/>
      </w:pPr>
      <w:r w:rsidRPr="00983F0C">
        <w:rPr>
          <w:lang w:val="fr-FR"/>
        </w:rPr>
        <w:tab/>
      </w:r>
      <w:r w:rsidRPr="00983F0C">
        <w:rPr>
          <w:lang w:val="fr-FR"/>
        </w:rPr>
        <w:tab/>
        <w:t>Réparation et réadaptation</w:t>
      </w:r>
    </w:p>
    <w:p w:rsidR="00E55473" w:rsidRPr="00983F0C" w:rsidRDefault="00E55473" w:rsidP="007308AF">
      <w:pPr>
        <w:pStyle w:val="SingleTxtG"/>
      </w:pPr>
      <w:r w:rsidRPr="00983F0C">
        <w:rPr>
          <w:lang w:val="fr-FR"/>
        </w:rPr>
        <w:t>50.</w:t>
      </w:r>
      <w:r w:rsidRPr="00983F0C">
        <w:rPr>
          <w:lang w:val="fr-FR"/>
        </w:rPr>
        <w:tab/>
      </w:r>
      <w:r w:rsidRPr="00A51304">
        <w:rPr>
          <w:lang w:val="fr-FR"/>
        </w:rPr>
        <w:t>Le</w:t>
      </w:r>
      <w:r w:rsidRPr="00983F0C">
        <w:rPr>
          <w:lang w:val="fr-FR"/>
        </w:rPr>
        <w:t xml:space="preserve"> Comité note que </w:t>
      </w:r>
      <w:r>
        <w:rPr>
          <w:lang w:val="fr-FR"/>
        </w:rPr>
        <w:t>d’après l’État partie, l</w:t>
      </w:r>
      <w:r w:rsidRPr="00983F0C">
        <w:rPr>
          <w:lang w:val="fr-FR"/>
        </w:rPr>
        <w:t xml:space="preserve">a législation </w:t>
      </w:r>
      <w:r>
        <w:rPr>
          <w:lang w:val="fr-FR"/>
        </w:rPr>
        <w:t xml:space="preserve">libanaise prévoit </w:t>
      </w:r>
      <w:r w:rsidRPr="00983F0C">
        <w:rPr>
          <w:lang w:val="fr-FR"/>
        </w:rPr>
        <w:t xml:space="preserve">des voies de recours civiles </w:t>
      </w:r>
      <w:r>
        <w:rPr>
          <w:lang w:val="fr-FR"/>
        </w:rPr>
        <w:t xml:space="preserve">et pénales </w:t>
      </w:r>
      <w:r w:rsidRPr="00983F0C">
        <w:rPr>
          <w:lang w:val="fr-FR"/>
        </w:rPr>
        <w:t>permettant d</w:t>
      </w:r>
      <w:r>
        <w:rPr>
          <w:lang w:val="fr-FR"/>
        </w:rPr>
        <w:t>’</w:t>
      </w:r>
      <w:r w:rsidRPr="00983F0C">
        <w:rPr>
          <w:lang w:val="fr-FR"/>
        </w:rPr>
        <w:t xml:space="preserve">obtenir réparation en cas de torture, mais </w:t>
      </w:r>
      <w:r>
        <w:rPr>
          <w:lang w:val="fr-FR"/>
        </w:rPr>
        <w:t xml:space="preserve">il </w:t>
      </w:r>
      <w:r w:rsidRPr="00983F0C">
        <w:rPr>
          <w:lang w:val="fr-FR"/>
        </w:rPr>
        <w:t>regre</w:t>
      </w:r>
      <w:r>
        <w:rPr>
          <w:lang w:val="fr-FR"/>
        </w:rPr>
        <w:t>tte que la délégation n’ait pas donné d’information</w:t>
      </w:r>
      <w:r w:rsidRPr="00983F0C">
        <w:rPr>
          <w:lang w:val="fr-FR"/>
        </w:rPr>
        <w:t xml:space="preserve"> sur les mesures de réparation et d</w:t>
      </w:r>
      <w:r>
        <w:rPr>
          <w:lang w:val="fr-FR"/>
        </w:rPr>
        <w:t>’</w:t>
      </w:r>
      <w:r w:rsidRPr="00983F0C">
        <w:rPr>
          <w:lang w:val="fr-FR"/>
        </w:rPr>
        <w:t>indemnisation que les tribunaux ou d</w:t>
      </w:r>
      <w:r>
        <w:rPr>
          <w:lang w:val="fr-FR"/>
        </w:rPr>
        <w:t>’</w:t>
      </w:r>
      <w:r w:rsidRPr="00983F0C">
        <w:rPr>
          <w:lang w:val="fr-FR"/>
        </w:rPr>
        <w:t>autres organes publics ont ordonnées et dont des victimes de torture ou leur famille ont effectivement bénéficié depuis l</w:t>
      </w:r>
      <w:r>
        <w:rPr>
          <w:lang w:val="fr-FR"/>
        </w:rPr>
        <w:t>’</w:t>
      </w:r>
      <w:r w:rsidRPr="00983F0C">
        <w:rPr>
          <w:lang w:val="fr-FR"/>
        </w:rPr>
        <w:t>entrée en vigueur de la Convention dans l</w:t>
      </w:r>
      <w:r>
        <w:rPr>
          <w:lang w:val="fr-FR"/>
        </w:rPr>
        <w:t>’État partie (art. </w:t>
      </w:r>
      <w:r w:rsidR="00046382">
        <w:rPr>
          <w:lang w:val="fr-FR"/>
        </w:rPr>
        <w:t>14).</w:t>
      </w:r>
    </w:p>
    <w:p w:rsidR="00E55473" w:rsidRPr="00983F0C" w:rsidRDefault="00E55473" w:rsidP="007308AF">
      <w:pPr>
        <w:pStyle w:val="SingleTxtG"/>
        <w:rPr>
          <w:b/>
        </w:rPr>
      </w:pPr>
      <w:r w:rsidRPr="00124FD2">
        <w:t>51.</w:t>
      </w:r>
      <w:r w:rsidRPr="00124FD2">
        <w:tab/>
      </w:r>
      <w:r w:rsidRPr="00124FD2">
        <w:rPr>
          <w:b/>
          <w:lang w:val="fr-FR"/>
        </w:rPr>
        <w:t xml:space="preserve">Compte tenu de la </w:t>
      </w:r>
      <w:r>
        <w:rPr>
          <w:b/>
          <w:lang w:val="fr-FR"/>
        </w:rPr>
        <w:t>recomma</w:t>
      </w:r>
      <w:r w:rsidRPr="00124FD2">
        <w:rPr>
          <w:b/>
          <w:lang w:val="fr-FR"/>
        </w:rPr>
        <w:t>ndation précédemment formul</w:t>
      </w:r>
      <w:r>
        <w:rPr>
          <w:b/>
          <w:lang w:val="fr-FR"/>
        </w:rPr>
        <w:t>é</w:t>
      </w:r>
      <w:r w:rsidRPr="00124FD2">
        <w:rPr>
          <w:b/>
          <w:lang w:val="fr-FR"/>
        </w:rPr>
        <w:t xml:space="preserve">e par le Comité </w:t>
      </w:r>
      <w:r>
        <w:rPr>
          <w:b/>
          <w:lang w:val="fr-FR"/>
        </w:rPr>
        <w:t>dans le cadre de la procédure d’enquête (voir</w:t>
      </w:r>
      <w:r w:rsidRPr="00124FD2">
        <w:rPr>
          <w:b/>
          <w:lang w:val="fr-FR"/>
        </w:rPr>
        <w:t xml:space="preserve"> A/69/44, annex</w:t>
      </w:r>
      <w:r>
        <w:rPr>
          <w:b/>
          <w:lang w:val="fr-FR"/>
        </w:rPr>
        <w:t>e</w:t>
      </w:r>
      <w:r w:rsidR="00046382">
        <w:rPr>
          <w:b/>
          <w:lang w:val="fr-FR"/>
        </w:rPr>
        <w:t> </w:t>
      </w:r>
      <w:r>
        <w:rPr>
          <w:b/>
          <w:lang w:val="fr-FR"/>
        </w:rPr>
        <w:t>XIII, par.</w:t>
      </w:r>
      <w:r w:rsidR="00046382">
        <w:rPr>
          <w:b/>
          <w:lang w:val="fr-FR"/>
        </w:rPr>
        <w:t> </w:t>
      </w:r>
      <w:r>
        <w:rPr>
          <w:b/>
          <w:lang w:val="fr-FR"/>
        </w:rPr>
        <w:t>38</w:t>
      </w:r>
      <w:r w:rsidR="00046382">
        <w:rPr>
          <w:b/>
          <w:lang w:val="fr-FR"/>
        </w:rPr>
        <w:t> </w:t>
      </w:r>
      <w:r w:rsidRPr="00124FD2">
        <w:rPr>
          <w:b/>
          <w:lang w:val="fr-FR"/>
        </w:rPr>
        <w:t xml:space="preserve">dd)), </w:t>
      </w:r>
      <w:r>
        <w:rPr>
          <w:b/>
          <w:lang w:val="fr-FR"/>
        </w:rPr>
        <w:t>l’</w:t>
      </w:r>
      <w:r w:rsidRPr="00124FD2">
        <w:rPr>
          <w:b/>
          <w:lang w:val="fr-FR"/>
        </w:rPr>
        <w:t>État partie devrait veiller à ce que toutes les victimes d</w:t>
      </w:r>
      <w:r>
        <w:rPr>
          <w:b/>
          <w:lang w:val="fr-FR"/>
        </w:rPr>
        <w:t>’</w:t>
      </w:r>
      <w:r w:rsidRPr="00124FD2">
        <w:rPr>
          <w:b/>
          <w:lang w:val="fr-FR"/>
        </w:rPr>
        <w:t xml:space="preserve">actes de torture et de mauvais traitements </w:t>
      </w:r>
      <w:r>
        <w:rPr>
          <w:b/>
          <w:lang w:val="fr-FR"/>
        </w:rPr>
        <w:t>obtiennent</w:t>
      </w:r>
      <w:r w:rsidRPr="00124FD2">
        <w:rPr>
          <w:b/>
          <w:lang w:val="fr-FR"/>
        </w:rPr>
        <w:t xml:space="preserve"> réparation, </w:t>
      </w:r>
      <w:r w:rsidRPr="009360CE">
        <w:rPr>
          <w:b/>
          <w:lang w:val="fr-FR"/>
        </w:rPr>
        <w:t>notamment en leur garantissant le</w:t>
      </w:r>
      <w:r w:rsidRPr="00983F0C">
        <w:rPr>
          <w:b/>
          <w:lang w:val="fr-FR"/>
        </w:rPr>
        <w:t xml:space="preserve"> droit de recevoir une indemnisation juste et </w:t>
      </w:r>
      <w:r>
        <w:rPr>
          <w:b/>
          <w:lang w:val="fr-FR"/>
        </w:rPr>
        <w:t>suffisante</w:t>
      </w:r>
      <w:r w:rsidRPr="00983F0C">
        <w:rPr>
          <w:b/>
          <w:lang w:val="fr-FR"/>
        </w:rPr>
        <w:t xml:space="preserve"> et les moyens nécessaires </w:t>
      </w:r>
      <w:r>
        <w:rPr>
          <w:b/>
          <w:lang w:val="fr-FR"/>
        </w:rPr>
        <w:t>à la</w:t>
      </w:r>
      <w:r w:rsidRPr="00983F0C">
        <w:rPr>
          <w:b/>
          <w:lang w:val="fr-FR"/>
        </w:rPr>
        <w:t xml:space="preserve"> réadaptation la plus complète possible. </w:t>
      </w:r>
      <w:r>
        <w:rPr>
          <w:b/>
          <w:lang w:val="fr-FR"/>
        </w:rPr>
        <w:t xml:space="preserve">Le Comité </w:t>
      </w:r>
      <w:r w:rsidRPr="00983F0C">
        <w:rPr>
          <w:b/>
          <w:lang w:val="fr-FR"/>
        </w:rPr>
        <w:t>appelle</w:t>
      </w:r>
      <w:r>
        <w:rPr>
          <w:b/>
          <w:lang w:val="fr-FR"/>
        </w:rPr>
        <w:t xml:space="preserve"> l’attention de l’État partie sur</w:t>
      </w:r>
      <w:r w:rsidRPr="00983F0C">
        <w:rPr>
          <w:b/>
          <w:lang w:val="fr-FR"/>
        </w:rPr>
        <w:t xml:space="preserve"> son observation générale </w:t>
      </w:r>
      <w:r w:rsidR="00046382" w:rsidRPr="00046382">
        <w:rPr>
          <w:rFonts w:eastAsia="MS Mincho"/>
          <w:b/>
          <w:szCs w:val="22"/>
          <w:lang w:val="fr-FR"/>
        </w:rPr>
        <w:t>n</w:t>
      </w:r>
      <w:r w:rsidR="00046382" w:rsidRPr="00046382">
        <w:rPr>
          <w:rFonts w:eastAsia="MS Mincho"/>
          <w:b/>
          <w:szCs w:val="22"/>
          <w:vertAlign w:val="superscript"/>
          <w:lang w:val="fr-FR"/>
        </w:rPr>
        <w:t>o</w:t>
      </w:r>
      <w:r>
        <w:rPr>
          <w:b/>
          <w:lang w:val="fr-FR"/>
        </w:rPr>
        <w:t> </w:t>
      </w:r>
      <w:r w:rsidRPr="00983F0C">
        <w:rPr>
          <w:b/>
          <w:lang w:val="fr-FR"/>
        </w:rPr>
        <w:t xml:space="preserve">3 (2012), </w:t>
      </w:r>
      <w:r>
        <w:rPr>
          <w:b/>
          <w:lang w:val="fr-FR"/>
        </w:rPr>
        <w:t xml:space="preserve">dans laquelle il explique la nature </w:t>
      </w:r>
      <w:r w:rsidRPr="00983F0C">
        <w:rPr>
          <w:b/>
          <w:lang w:val="fr-FR"/>
        </w:rPr>
        <w:t>et la portée de l</w:t>
      </w:r>
      <w:r>
        <w:rPr>
          <w:b/>
          <w:lang w:val="fr-FR"/>
        </w:rPr>
        <w:t>’</w:t>
      </w:r>
      <w:r w:rsidRPr="00983F0C">
        <w:rPr>
          <w:b/>
          <w:lang w:val="fr-FR"/>
        </w:rPr>
        <w:t xml:space="preserve">obligation </w:t>
      </w:r>
      <w:r>
        <w:rPr>
          <w:b/>
          <w:lang w:val="fr-FR"/>
        </w:rPr>
        <w:t xml:space="preserve">qui incombe </w:t>
      </w:r>
      <w:r w:rsidRPr="00983F0C">
        <w:rPr>
          <w:b/>
          <w:lang w:val="fr-FR"/>
        </w:rPr>
        <w:t>aux États parties</w:t>
      </w:r>
      <w:r>
        <w:rPr>
          <w:b/>
          <w:lang w:val="fr-FR"/>
        </w:rPr>
        <w:t>,</w:t>
      </w:r>
      <w:r w:rsidRPr="00983F0C">
        <w:rPr>
          <w:b/>
          <w:lang w:val="fr-FR"/>
        </w:rPr>
        <w:t xml:space="preserve"> </w:t>
      </w:r>
      <w:r>
        <w:rPr>
          <w:b/>
          <w:lang w:val="fr-FR"/>
        </w:rPr>
        <w:t>au regard</w:t>
      </w:r>
      <w:r w:rsidRPr="00983F0C">
        <w:rPr>
          <w:b/>
          <w:lang w:val="fr-FR"/>
        </w:rPr>
        <w:t xml:space="preserve"> de l</w:t>
      </w:r>
      <w:r>
        <w:rPr>
          <w:b/>
          <w:lang w:val="fr-FR"/>
        </w:rPr>
        <w:t>’</w:t>
      </w:r>
      <w:r w:rsidRPr="00983F0C">
        <w:rPr>
          <w:b/>
          <w:lang w:val="fr-FR"/>
        </w:rPr>
        <w:t>article</w:t>
      </w:r>
      <w:r w:rsidR="00046382">
        <w:rPr>
          <w:b/>
          <w:lang w:val="fr-FR"/>
        </w:rPr>
        <w:t> </w:t>
      </w:r>
      <w:r w:rsidRPr="00983F0C">
        <w:rPr>
          <w:b/>
          <w:lang w:val="fr-FR"/>
        </w:rPr>
        <w:t>14</w:t>
      </w:r>
      <w:r>
        <w:rPr>
          <w:b/>
          <w:lang w:val="fr-FR"/>
        </w:rPr>
        <w:t xml:space="preserve"> de la</w:t>
      </w:r>
      <w:r w:rsidR="00046382">
        <w:rPr>
          <w:b/>
          <w:lang w:val="fr-FR"/>
        </w:rPr>
        <w:t> </w:t>
      </w:r>
      <w:r>
        <w:rPr>
          <w:b/>
          <w:lang w:val="fr-FR"/>
        </w:rPr>
        <w:t xml:space="preserve">Convention, </w:t>
      </w:r>
      <w:r w:rsidRPr="00983F0C">
        <w:rPr>
          <w:b/>
          <w:lang w:val="fr-FR"/>
        </w:rPr>
        <w:t>d</w:t>
      </w:r>
      <w:r>
        <w:rPr>
          <w:b/>
          <w:lang w:val="fr-FR"/>
        </w:rPr>
        <w:t>’</w:t>
      </w:r>
      <w:r w:rsidRPr="00983F0C">
        <w:rPr>
          <w:b/>
          <w:lang w:val="fr-FR"/>
        </w:rPr>
        <w:t>assurer une réparation complète aux victimes de torture.</w:t>
      </w:r>
    </w:p>
    <w:p w:rsidR="00E55473" w:rsidRPr="00983F0C" w:rsidRDefault="00E55473" w:rsidP="00046382">
      <w:pPr>
        <w:pStyle w:val="H23G"/>
      </w:pPr>
      <w:r w:rsidRPr="00983F0C">
        <w:rPr>
          <w:lang w:val="fr-FR"/>
        </w:rPr>
        <w:tab/>
      </w:r>
      <w:r w:rsidRPr="00983F0C">
        <w:rPr>
          <w:lang w:val="fr-FR"/>
        </w:rPr>
        <w:tab/>
        <w:t>Réfugiés et non-refoulement</w:t>
      </w:r>
    </w:p>
    <w:p w:rsidR="00E55473" w:rsidRPr="00983F0C" w:rsidRDefault="00E55473" w:rsidP="007308AF">
      <w:pPr>
        <w:pStyle w:val="SingleTxtG"/>
      </w:pPr>
      <w:r w:rsidRPr="00983F0C">
        <w:rPr>
          <w:lang w:val="fr-FR"/>
        </w:rPr>
        <w:t>52.</w:t>
      </w:r>
      <w:r w:rsidRPr="00983F0C">
        <w:rPr>
          <w:lang w:val="fr-FR"/>
        </w:rPr>
        <w:tab/>
        <w:t>Le Comité prend note des explications données par la délégation</w:t>
      </w:r>
      <w:r>
        <w:rPr>
          <w:lang w:val="fr-FR"/>
        </w:rPr>
        <w:t>,</w:t>
      </w:r>
      <w:r w:rsidRPr="00983F0C">
        <w:rPr>
          <w:lang w:val="fr-FR"/>
        </w:rPr>
        <w:t xml:space="preserve"> mais</w:t>
      </w:r>
      <w:r>
        <w:rPr>
          <w:lang w:val="fr-FR"/>
        </w:rPr>
        <w:t xml:space="preserve"> il</w:t>
      </w:r>
      <w:r w:rsidRPr="00983F0C">
        <w:rPr>
          <w:lang w:val="fr-FR"/>
        </w:rPr>
        <w:t xml:space="preserve"> demeure préoccupé par les informations </w:t>
      </w:r>
      <w:r>
        <w:rPr>
          <w:lang w:val="fr-FR"/>
        </w:rPr>
        <w:t>selon lesquelles</w:t>
      </w:r>
      <w:r w:rsidRPr="00983F0C">
        <w:rPr>
          <w:lang w:val="fr-FR"/>
        </w:rPr>
        <w:t xml:space="preserve"> l</w:t>
      </w:r>
      <w:r>
        <w:rPr>
          <w:lang w:val="fr-FR"/>
        </w:rPr>
        <w:t>’</w:t>
      </w:r>
      <w:r w:rsidRPr="00983F0C">
        <w:rPr>
          <w:lang w:val="fr-FR"/>
        </w:rPr>
        <w:t>État partie pourrait avoir eu recours à des pratiques contraires au principe de non-refoulement, en particulier à l</w:t>
      </w:r>
      <w:r>
        <w:rPr>
          <w:lang w:val="fr-FR"/>
        </w:rPr>
        <w:t>’</w:t>
      </w:r>
      <w:r w:rsidRPr="00983F0C">
        <w:rPr>
          <w:lang w:val="fr-FR"/>
        </w:rPr>
        <w:t xml:space="preserve">égard des ressortissants </w:t>
      </w:r>
      <w:r>
        <w:rPr>
          <w:lang w:val="fr-FR"/>
        </w:rPr>
        <w:t xml:space="preserve">syriens, </w:t>
      </w:r>
      <w:r w:rsidRPr="00983F0C">
        <w:rPr>
          <w:lang w:val="fr-FR"/>
        </w:rPr>
        <w:t>iraquiens et soudanais et des réfugiés palestiniens de Syrie. À ce sujet, il rappelle que l</w:t>
      </w:r>
      <w:r>
        <w:rPr>
          <w:lang w:val="fr-FR"/>
        </w:rPr>
        <w:t>’</w:t>
      </w:r>
      <w:r w:rsidRPr="00983F0C">
        <w:rPr>
          <w:lang w:val="fr-FR"/>
        </w:rPr>
        <w:t xml:space="preserve">article 3 de la Convention confère une protection absolue </w:t>
      </w:r>
      <w:r w:rsidRPr="006B77ED">
        <w:rPr>
          <w:lang w:val="fr-FR"/>
        </w:rPr>
        <w:t>à toute personne relevant de la juridiction d</w:t>
      </w:r>
      <w:r>
        <w:rPr>
          <w:lang w:val="fr-FR"/>
        </w:rPr>
        <w:t>’</w:t>
      </w:r>
      <w:r w:rsidRPr="006B77ED">
        <w:rPr>
          <w:lang w:val="fr-FR"/>
        </w:rPr>
        <w:t xml:space="preserve">un État partie, indépendamment de la nationalité </w:t>
      </w:r>
      <w:r>
        <w:rPr>
          <w:lang w:val="fr-FR"/>
        </w:rPr>
        <w:t xml:space="preserve">de cette personne, de sa situation judiciaire </w:t>
      </w:r>
      <w:r w:rsidRPr="006B77ED">
        <w:rPr>
          <w:lang w:val="fr-FR"/>
        </w:rPr>
        <w:t xml:space="preserve">ou </w:t>
      </w:r>
      <w:r>
        <w:rPr>
          <w:lang w:val="fr-FR"/>
        </w:rPr>
        <w:t>du danger qu’e</w:t>
      </w:r>
      <w:r w:rsidRPr="006B77ED">
        <w:rPr>
          <w:lang w:val="fr-FR"/>
        </w:rPr>
        <w:t>l</w:t>
      </w:r>
      <w:r>
        <w:rPr>
          <w:lang w:val="fr-FR"/>
        </w:rPr>
        <w:t>le</w:t>
      </w:r>
      <w:r w:rsidRPr="006B77ED">
        <w:rPr>
          <w:lang w:val="fr-FR"/>
        </w:rPr>
        <w:t xml:space="preserve"> </w:t>
      </w:r>
      <w:r>
        <w:rPr>
          <w:lang w:val="fr-FR"/>
        </w:rPr>
        <w:t>re</w:t>
      </w:r>
      <w:r w:rsidRPr="006B77ED">
        <w:rPr>
          <w:lang w:val="fr-FR"/>
        </w:rPr>
        <w:t>présente pour la société (art. 3).</w:t>
      </w:r>
    </w:p>
    <w:p w:rsidR="00E55473" w:rsidRPr="00983F0C" w:rsidRDefault="00E55473" w:rsidP="00046382">
      <w:pPr>
        <w:pStyle w:val="SingleTxtG"/>
        <w:keepNext/>
        <w:rPr>
          <w:b/>
        </w:rPr>
      </w:pPr>
      <w:r w:rsidRPr="00983F0C">
        <w:rPr>
          <w:lang w:val="fr-FR"/>
        </w:rPr>
        <w:t>53.</w:t>
      </w:r>
      <w:r w:rsidRPr="00983F0C">
        <w:rPr>
          <w:lang w:val="fr-FR"/>
        </w:rPr>
        <w:tab/>
      </w:r>
      <w:r w:rsidRPr="00983F0C">
        <w:rPr>
          <w:b/>
          <w:lang w:val="fr-FR"/>
        </w:rPr>
        <w:t>L</w:t>
      </w:r>
      <w:r>
        <w:rPr>
          <w:b/>
          <w:lang w:val="fr-FR"/>
        </w:rPr>
        <w:t>’</w:t>
      </w:r>
      <w:r w:rsidRPr="00983F0C">
        <w:rPr>
          <w:b/>
          <w:lang w:val="fr-FR"/>
        </w:rPr>
        <w:t>État partie devrait</w:t>
      </w:r>
      <w:r>
        <w:rPr>
          <w:b/>
          <w:lang w:val="fr-FR"/>
        </w:rPr>
        <w:t> :</w:t>
      </w:r>
    </w:p>
    <w:p w:rsidR="00046382" w:rsidRDefault="00E55473" w:rsidP="00046382">
      <w:pPr>
        <w:pStyle w:val="SingleTxtG"/>
        <w:ind w:firstLine="567"/>
        <w:rPr>
          <w:b/>
        </w:rPr>
      </w:pPr>
      <w:r w:rsidRPr="00983F0C">
        <w:rPr>
          <w:b/>
          <w:lang w:val="fr-FR"/>
        </w:rPr>
        <w:t>a)</w:t>
      </w:r>
      <w:r w:rsidRPr="00983F0C">
        <w:rPr>
          <w:b/>
          <w:lang w:val="fr-FR"/>
        </w:rPr>
        <w:tab/>
        <w:t>Veiller à ce que nul ne puisse être expulsé, refoulé ou extradé vers un autre pays lorsqu</w:t>
      </w:r>
      <w:r>
        <w:rPr>
          <w:b/>
          <w:lang w:val="fr-FR"/>
        </w:rPr>
        <w:t>’</w:t>
      </w:r>
      <w:r w:rsidRPr="00983F0C">
        <w:rPr>
          <w:b/>
          <w:lang w:val="fr-FR"/>
        </w:rPr>
        <w:t xml:space="preserve">il existe des raisons </w:t>
      </w:r>
      <w:r>
        <w:rPr>
          <w:b/>
          <w:lang w:val="fr-FR"/>
        </w:rPr>
        <w:t>sérieuses</w:t>
      </w:r>
      <w:r w:rsidRPr="00983F0C">
        <w:rPr>
          <w:b/>
          <w:lang w:val="fr-FR"/>
        </w:rPr>
        <w:t xml:space="preserve"> de croire qu</w:t>
      </w:r>
      <w:r>
        <w:rPr>
          <w:b/>
          <w:lang w:val="fr-FR"/>
        </w:rPr>
        <w:t>’</w:t>
      </w:r>
      <w:r w:rsidRPr="00983F0C">
        <w:rPr>
          <w:b/>
          <w:lang w:val="fr-FR"/>
        </w:rPr>
        <w:t>il courrait un risque personnel et prévisible d</w:t>
      </w:r>
      <w:r>
        <w:rPr>
          <w:b/>
          <w:lang w:val="fr-FR"/>
        </w:rPr>
        <w:t>’</w:t>
      </w:r>
      <w:r w:rsidRPr="00983F0C">
        <w:rPr>
          <w:b/>
          <w:lang w:val="fr-FR"/>
        </w:rPr>
        <w:t>y être soumis à la torture</w:t>
      </w:r>
      <w:r>
        <w:rPr>
          <w:b/>
          <w:lang w:val="fr-FR"/>
        </w:rPr>
        <w:t> ;</w:t>
      </w:r>
    </w:p>
    <w:p w:rsidR="00046382" w:rsidRDefault="00E55473" w:rsidP="00046382">
      <w:pPr>
        <w:pStyle w:val="SingleTxtG"/>
        <w:ind w:firstLine="567"/>
        <w:rPr>
          <w:b/>
        </w:rPr>
      </w:pPr>
      <w:r w:rsidRPr="00983F0C">
        <w:rPr>
          <w:b/>
          <w:lang w:val="fr-FR"/>
        </w:rPr>
        <w:t>b)</w:t>
      </w:r>
      <w:r w:rsidRPr="00983F0C">
        <w:rPr>
          <w:b/>
          <w:lang w:val="fr-FR"/>
        </w:rPr>
        <w:tab/>
        <w:t xml:space="preserve">Renforcer son cadre </w:t>
      </w:r>
      <w:r>
        <w:rPr>
          <w:b/>
          <w:lang w:val="fr-FR"/>
        </w:rPr>
        <w:t>législatif</w:t>
      </w:r>
      <w:r w:rsidRPr="00983F0C">
        <w:rPr>
          <w:b/>
          <w:lang w:val="fr-FR"/>
        </w:rPr>
        <w:t xml:space="preserve"> en adoptant une loi complète sur l</w:t>
      </w:r>
      <w:r>
        <w:rPr>
          <w:b/>
          <w:lang w:val="fr-FR"/>
        </w:rPr>
        <w:t>’</w:t>
      </w:r>
      <w:r w:rsidRPr="00983F0C">
        <w:rPr>
          <w:b/>
          <w:lang w:val="fr-FR"/>
        </w:rPr>
        <w:t>asile qui soit compatible avec les normes internationales et conforme à l</w:t>
      </w:r>
      <w:r>
        <w:rPr>
          <w:b/>
          <w:lang w:val="fr-FR"/>
        </w:rPr>
        <w:t>’</w:t>
      </w:r>
      <w:r w:rsidRPr="00983F0C">
        <w:rPr>
          <w:b/>
          <w:lang w:val="fr-FR"/>
        </w:rPr>
        <w:t>article</w:t>
      </w:r>
      <w:r w:rsidR="00046382">
        <w:rPr>
          <w:b/>
          <w:lang w:val="fr-FR"/>
        </w:rPr>
        <w:t> </w:t>
      </w:r>
      <w:r w:rsidRPr="00983F0C">
        <w:rPr>
          <w:b/>
          <w:lang w:val="fr-FR"/>
        </w:rPr>
        <w:t>3 de la Convention</w:t>
      </w:r>
      <w:r>
        <w:rPr>
          <w:b/>
          <w:lang w:val="fr-FR"/>
        </w:rPr>
        <w:t> ;</w:t>
      </w:r>
    </w:p>
    <w:p w:rsidR="00046382" w:rsidRDefault="00E55473" w:rsidP="00046382">
      <w:pPr>
        <w:pStyle w:val="SingleTxtG"/>
        <w:ind w:firstLine="567"/>
        <w:rPr>
          <w:b/>
        </w:rPr>
      </w:pPr>
      <w:r>
        <w:rPr>
          <w:b/>
          <w:lang w:val="fr-FR"/>
        </w:rPr>
        <w:t>c)</w:t>
      </w:r>
      <w:r>
        <w:rPr>
          <w:b/>
          <w:lang w:val="fr-FR"/>
        </w:rPr>
        <w:tab/>
        <w:t>Veiller à ce que</w:t>
      </w:r>
      <w:r w:rsidRPr="00983F0C">
        <w:rPr>
          <w:b/>
          <w:lang w:val="fr-FR"/>
        </w:rPr>
        <w:t xml:space="preserve"> des garanties de procédure contre le refoulement soient en place </w:t>
      </w:r>
      <w:r w:rsidRPr="009123F4">
        <w:rPr>
          <w:b/>
          <w:lang w:val="fr-FR"/>
        </w:rPr>
        <w:t>et à ce qu</w:t>
      </w:r>
      <w:r>
        <w:rPr>
          <w:b/>
          <w:lang w:val="fr-FR"/>
        </w:rPr>
        <w:t>’</w:t>
      </w:r>
      <w:r w:rsidRPr="009123F4">
        <w:rPr>
          <w:b/>
          <w:lang w:val="fr-FR"/>
        </w:rPr>
        <w:t>un recours utile soit ouvert contre les décisions de renvoi dans l</w:t>
      </w:r>
      <w:r>
        <w:rPr>
          <w:b/>
          <w:lang w:val="fr-FR"/>
        </w:rPr>
        <w:t>e cadre d</w:t>
      </w:r>
      <w:r w:rsidRPr="009123F4">
        <w:rPr>
          <w:b/>
          <w:lang w:val="fr-FR"/>
        </w:rPr>
        <w:t>es procédures d</w:t>
      </w:r>
      <w:r>
        <w:rPr>
          <w:b/>
          <w:lang w:val="fr-FR"/>
        </w:rPr>
        <w:t>’</w:t>
      </w:r>
      <w:r w:rsidRPr="009123F4">
        <w:rPr>
          <w:b/>
          <w:lang w:val="fr-FR"/>
        </w:rPr>
        <w:t>expulsion, notamment à ce qu</w:t>
      </w:r>
      <w:r>
        <w:rPr>
          <w:b/>
          <w:lang w:val="fr-FR"/>
        </w:rPr>
        <w:t>’</w:t>
      </w:r>
      <w:r w:rsidRPr="009123F4">
        <w:rPr>
          <w:b/>
          <w:lang w:val="fr-FR"/>
        </w:rPr>
        <w:t>un organe</w:t>
      </w:r>
      <w:r w:rsidRPr="00983F0C">
        <w:rPr>
          <w:b/>
          <w:lang w:val="fr-FR"/>
        </w:rPr>
        <w:t xml:space="preserve"> judiciaire indépendant </w:t>
      </w:r>
      <w:r>
        <w:rPr>
          <w:b/>
          <w:lang w:val="fr-FR"/>
        </w:rPr>
        <w:t>puisse réexaminer ces décisions ;</w:t>
      </w:r>
    </w:p>
    <w:p w:rsidR="00E55473" w:rsidRPr="00046382" w:rsidRDefault="00E55473" w:rsidP="00046382">
      <w:pPr>
        <w:pStyle w:val="SingleTxtG"/>
        <w:ind w:firstLine="567"/>
        <w:rPr>
          <w:b/>
        </w:rPr>
      </w:pPr>
      <w:r>
        <w:rPr>
          <w:b/>
          <w:lang w:val="fr-FR"/>
        </w:rPr>
        <w:t>d)</w:t>
      </w:r>
      <w:r w:rsidR="00046382">
        <w:rPr>
          <w:b/>
          <w:lang w:val="fr-FR"/>
        </w:rPr>
        <w:tab/>
      </w:r>
      <w:r>
        <w:rPr>
          <w:b/>
          <w:lang w:val="fr-FR"/>
        </w:rPr>
        <w:t>E</w:t>
      </w:r>
      <w:r w:rsidRPr="00983F0C">
        <w:rPr>
          <w:b/>
          <w:lang w:val="fr-FR"/>
        </w:rPr>
        <w:t>nvisager de ratifier la Convention relative au statut des réfugiés et le</w:t>
      </w:r>
      <w:r w:rsidR="00046382">
        <w:rPr>
          <w:b/>
          <w:lang w:val="fr-FR"/>
        </w:rPr>
        <w:t> </w:t>
      </w:r>
      <w:r w:rsidRPr="00983F0C">
        <w:rPr>
          <w:b/>
          <w:lang w:val="fr-FR"/>
        </w:rPr>
        <w:t xml:space="preserve">Protocole relatif au statut </w:t>
      </w:r>
      <w:r w:rsidRPr="00796A2C">
        <w:rPr>
          <w:b/>
          <w:lang w:val="fr-FR"/>
        </w:rPr>
        <w:t>des réfugiés, la Convention relative au statut des apatrides et la Convention sur la réduction des cas</w:t>
      </w:r>
      <w:r w:rsidRPr="00983F0C">
        <w:rPr>
          <w:b/>
          <w:lang w:val="fr-FR"/>
        </w:rPr>
        <w:t xml:space="preserve"> d</w:t>
      </w:r>
      <w:r>
        <w:rPr>
          <w:b/>
          <w:lang w:val="fr-FR"/>
        </w:rPr>
        <w:t>’</w:t>
      </w:r>
      <w:r w:rsidRPr="00983F0C">
        <w:rPr>
          <w:b/>
          <w:lang w:val="fr-FR"/>
        </w:rPr>
        <w:t>apatridie.</w:t>
      </w:r>
    </w:p>
    <w:p w:rsidR="00E55473" w:rsidRPr="00983F0C" w:rsidRDefault="00E55473" w:rsidP="00046382">
      <w:pPr>
        <w:pStyle w:val="H23G"/>
      </w:pPr>
      <w:r w:rsidRPr="00983F0C">
        <w:rPr>
          <w:lang w:val="fr-FR"/>
        </w:rPr>
        <w:lastRenderedPageBreak/>
        <w:tab/>
      </w:r>
      <w:r w:rsidRPr="00983F0C">
        <w:rPr>
          <w:lang w:val="fr-FR"/>
        </w:rPr>
        <w:tab/>
        <w:t>Détention des demandeurs d</w:t>
      </w:r>
      <w:r>
        <w:rPr>
          <w:lang w:val="fr-FR"/>
        </w:rPr>
        <w:t>’</w:t>
      </w:r>
      <w:r w:rsidRPr="00983F0C">
        <w:rPr>
          <w:lang w:val="fr-FR"/>
        </w:rPr>
        <w:t xml:space="preserve">asile et des réfugiés pour des raisons liées </w:t>
      </w:r>
      <w:r w:rsidR="00046382">
        <w:rPr>
          <w:lang w:val="fr-FR"/>
        </w:rPr>
        <w:br/>
      </w:r>
      <w:r w:rsidRPr="00983F0C">
        <w:rPr>
          <w:lang w:val="fr-FR"/>
        </w:rPr>
        <w:t>à l</w:t>
      </w:r>
      <w:r>
        <w:rPr>
          <w:lang w:val="fr-FR"/>
        </w:rPr>
        <w:t>’</w:t>
      </w:r>
      <w:r w:rsidRPr="00983F0C">
        <w:rPr>
          <w:lang w:val="fr-FR"/>
        </w:rPr>
        <w:t>immigration et détention avant expulsion</w:t>
      </w:r>
    </w:p>
    <w:p w:rsidR="00E55473" w:rsidRPr="00983F0C" w:rsidRDefault="00E55473" w:rsidP="007308AF">
      <w:pPr>
        <w:pStyle w:val="SingleTxtG"/>
      </w:pPr>
      <w:r>
        <w:rPr>
          <w:lang w:val="fr-FR"/>
        </w:rPr>
        <w:t>54</w:t>
      </w:r>
      <w:r w:rsidRPr="00983F0C">
        <w:rPr>
          <w:lang w:val="fr-FR"/>
        </w:rPr>
        <w:t>.</w:t>
      </w:r>
      <w:r w:rsidRPr="00983F0C">
        <w:rPr>
          <w:lang w:val="fr-FR"/>
        </w:rPr>
        <w:tab/>
        <w:t>Le Comité est préoccupé par la politique de détention appliquée aux demandeurs d</w:t>
      </w:r>
      <w:r>
        <w:rPr>
          <w:lang w:val="fr-FR"/>
        </w:rPr>
        <w:t>’</w:t>
      </w:r>
      <w:r w:rsidRPr="00983F0C">
        <w:rPr>
          <w:lang w:val="fr-FR"/>
        </w:rPr>
        <w:t>asile et aux réfugiés pour des raisons liées à l</w:t>
      </w:r>
      <w:r>
        <w:rPr>
          <w:lang w:val="fr-FR"/>
        </w:rPr>
        <w:t>’</w:t>
      </w:r>
      <w:r w:rsidRPr="00983F0C">
        <w:rPr>
          <w:lang w:val="fr-FR"/>
        </w:rPr>
        <w:t xml:space="preserve">immigration, notamment par les informations </w:t>
      </w:r>
      <w:r>
        <w:rPr>
          <w:lang w:val="fr-FR"/>
        </w:rPr>
        <w:t xml:space="preserve">selon lesquelles ces personnes sont souvent détenues pendant de </w:t>
      </w:r>
      <w:r w:rsidRPr="00983F0C">
        <w:rPr>
          <w:lang w:val="fr-FR"/>
        </w:rPr>
        <w:t>longues périodes dans des conditions insalubres. Il se félicite de la fermeture du centre de détention administrative pour migrants en situation irrégulière du district d</w:t>
      </w:r>
      <w:r>
        <w:rPr>
          <w:lang w:val="fr-FR"/>
        </w:rPr>
        <w:t>’</w:t>
      </w:r>
      <w:r w:rsidRPr="00983F0C">
        <w:rPr>
          <w:lang w:val="fr-FR"/>
        </w:rPr>
        <w:t>Adlieh à Beyrouth (voir</w:t>
      </w:r>
      <w:r w:rsidR="00046382">
        <w:rPr>
          <w:lang w:val="fr-FR"/>
        </w:rPr>
        <w:t> </w:t>
      </w:r>
      <w:r w:rsidRPr="00983F0C">
        <w:rPr>
          <w:lang w:val="fr-FR"/>
        </w:rPr>
        <w:t>A/69/44, annexe</w:t>
      </w:r>
      <w:r w:rsidR="00046382">
        <w:rPr>
          <w:lang w:val="fr-FR"/>
        </w:rPr>
        <w:t> </w:t>
      </w:r>
      <w:r w:rsidRPr="00983F0C">
        <w:rPr>
          <w:lang w:val="fr-FR"/>
        </w:rPr>
        <w:t>XIII, par</w:t>
      </w:r>
      <w:r>
        <w:rPr>
          <w:lang w:val="fr-FR"/>
        </w:rPr>
        <w:t>. 2</w:t>
      </w:r>
      <w:r w:rsidR="00C51748">
        <w:rPr>
          <w:lang w:val="fr-FR"/>
        </w:rPr>
        <w:t>4</w:t>
      </w:r>
      <w:r w:rsidRPr="00983F0C">
        <w:rPr>
          <w:lang w:val="fr-FR"/>
        </w:rPr>
        <w:t>)</w:t>
      </w:r>
      <w:r>
        <w:rPr>
          <w:lang w:val="fr-FR"/>
        </w:rPr>
        <w:t>,</w:t>
      </w:r>
      <w:r w:rsidRPr="00983F0C">
        <w:rPr>
          <w:lang w:val="fr-FR"/>
        </w:rPr>
        <w:t xml:space="preserve"> mais considère que la détention des migrants en situation irrégulière et des demandeurs d</w:t>
      </w:r>
      <w:r>
        <w:rPr>
          <w:lang w:val="fr-FR"/>
        </w:rPr>
        <w:t>’</w:t>
      </w:r>
      <w:r w:rsidRPr="00983F0C">
        <w:rPr>
          <w:lang w:val="fr-FR"/>
        </w:rPr>
        <w:t>asile déboutés en attente d</w:t>
      </w:r>
      <w:r>
        <w:rPr>
          <w:lang w:val="fr-FR"/>
        </w:rPr>
        <w:t>’</w:t>
      </w:r>
      <w:r w:rsidRPr="00983F0C">
        <w:rPr>
          <w:lang w:val="fr-FR"/>
        </w:rPr>
        <w:t xml:space="preserve">expulsion devrait être réduite et </w:t>
      </w:r>
      <w:r>
        <w:rPr>
          <w:lang w:val="fr-FR"/>
        </w:rPr>
        <w:t>qu’on ne devrait y avoir recours qu’à titre exceptionnel (art. </w:t>
      </w:r>
      <w:r w:rsidRPr="00983F0C">
        <w:rPr>
          <w:lang w:val="fr-FR"/>
        </w:rPr>
        <w:t>11 et 16).</w:t>
      </w:r>
    </w:p>
    <w:p w:rsidR="00E55473" w:rsidRDefault="00E55473" w:rsidP="007308AF">
      <w:pPr>
        <w:pStyle w:val="SingleTxtG"/>
        <w:rPr>
          <w:b/>
          <w:lang w:val="fr-FR"/>
        </w:rPr>
      </w:pPr>
      <w:r>
        <w:rPr>
          <w:lang w:val="fr-FR"/>
        </w:rPr>
        <w:t>55</w:t>
      </w:r>
      <w:r w:rsidRPr="00983F0C">
        <w:rPr>
          <w:lang w:val="fr-FR"/>
        </w:rPr>
        <w:t>.</w:t>
      </w:r>
      <w:r w:rsidRPr="00983F0C">
        <w:rPr>
          <w:lang w:val="fr-FR"/>
        </w:rPr>
        <w:tab/>
      </w:r>
      <w:r w:rsidRPr="00983F0C">
        <w:rPr>
          <w:b/>
          <w:lang w:val="fr-FR"/>
        </w:rPr>
        <w:t>L</w:t>
      </w:r>
      <w:r>
        <w:rPr>
          <w:b/>
          <w:lang w:val="fr-FR"/>
        </w:rPr>
        <w:t>’</w:t>
      </w:r>
      <w:r w:rsidRPr="00983F0C">
        <w:rPr>
          <w:b/>
          <w:lang w:val="fr-FR"/>
        </w:rPr>
        <w:t>État partie devrait s</w:t>
      </w:r>
      <w:r>
        <w:rPr>
          <w:b/>
          <w:lang w:val="fr-FR"/>
        </w:rPr>
        <w:t>’</w:t>
      </w:r>
      <w:r w:rsidRPr="00983F0C">
        <w:rPr>
          <w:b/>
          <w:lang w:val="fr-FR"/>
        </w:rPr>
        <w:t>abstenir de détenir des réfugiés, des demandeurs d</w:t>
      </w:r>
      <w:r>
        <w:rPr>
          <w:b/>
          <w:lang w:val="fr-FR"/>
        </w:rPr>
        <w:t>’</w:t>
      </w:r>
      <w:r w:rsidRPr="00983F0C">
        <w:rPr>
          <w:b/>
          <w:lang w:val="fr-FR"/>
        </w:rPr>
        <w:t>asile et des migrants en situation irrégulière pendant de longues périodes, ne recourir à la détention qu</w:t>
      </w:r>
      <w:r>
        <w:rPr>
          <w:b/>
          <w:lang w:val="fr-FR"/>
        </w:rPr>
        <w:t>’</w:t>
      </w:r>
      <w:r w:rsidRPr="00983F0C">
        <w:rPr>
          <w:b/>
          <w:lang w:val="fr-FR"/>
        </w:rPr>
        <w:t xml:space="preserve">en dernier ressort et pour une période aussi </w:t>
      </w:r>
      <w:r>
        <w:rPr>
          <w:b/>
          <w:lang w:val="fr-FR"/>
        </w:rPr>
        <w:t>brève</w:t>
      </w:r>
      <w:r w:rsidRPr="00983F0C">
        <w:rPr>
          <w:b/>
          <w:lang w:val="fr-FR"/>
        </w:rPr>
        <w:t xml:space="preserve"> que possible et </w:t>
      </w:r>
      <w:r>
        <w:rPr>
          <w:b/>
          <w:lang w:val="fr-FR"/>
        </w:rPr>
        <w:t>encourager l’application de</w:t>
      </w:r>
      <w:r w:rsidRPr="00983F0C">
        <w:rPr>
          <w:b/>
          <w:lang w:val="fr-FR"/>
        </w:rPr>
        <w:t xml:space="preserve"> mesures de substitution à la détention.</w:t>
      </w:r>
    </w:p>
    <w:p w:rsidR="00E55473" w:rsidRPr="009123F4" w:rsidRDefault="00E55473" w:rsidP="00046382">
      <w:pPr>
        <w:pStyle w:val="H23G"/>
        <w:rPr>
          <w:lang w:val="fr-FR"/>
        </w:rPr>
      </w:pPr>
      <w:r w:rsidRPr="009C4E52">
        <w:tab/>
      </w:r>
      <w:r w:rsidRPr="009C4E52">
        <w:tab/>
      </w:r>
      <w:r w:rsidRPr="009123F4">
        <w:rPr>
          <w:lang w:val="fr-FR"/>
        </w:rPr>
        <w:t>Traite</w:t>
      </w:r>
    </w:p>
    <w:p w:rsidR="00E55473" w:rsidRPr="00F01645" w:rsidRDefault="00E55473" w:rsidP="007308AF">
      <w:pPr>
        <w:pStyle w:val="SingleTxtG"/>
        <w:rPr>
          <w:lang w:val="fr-FR"/>
        </w:rPr>
      </w:pPr>
      <w:r w:rsidRPr="009123F4">
        <w:rPr>
          <w:lang w:val="fr-FR"/>
        </w:rPr>
        <w:t>56.</w:t>
      </w:r>
      <w:r w:rsidRPr="009123F4">
        <w:rPr>
          <w:lang w:val="fr-FR"/>
        </w:rPr>
        <w:tab/>
      </w:r>
      <w:r>
        <w:rPr>
          <w:lang w:val="fr-FR"/>
        </w:rPr>
        <w:t xml:space="preserve">Le Comité prend note avec satisfaction de l’adoption de la loi </w:t>
      </w:r>
      <w:r w:rsidR="00046382" w:rsidRPr="00046382">
        <w:rPr>
          <w:rFonts w:eastAsia="MS Mincho"/>
          <w:szCs w:val="22"/>
          <w:lang w:val="fr-FR"/>
        </w:rPr>
        <w:t>n</w:t>
      </w:r>
      <w:r w:rsidR="00046382" w:rsidRPr="00046382">
        <w:rPr>
          <w:rFonts w:eastAsia="MS Mincho"/>
          <w:szCs w:val="22"/>
          <w:vertAlign w:val="superscript"/>
          <w:lang w:val="fr-FR"/>
        </w:rPr>
        <w:t>o</w:t>
      </w:r>
      <w:r w:rsidR="00046382">
        <w:rPr>
          <w:lang w:val="fr-FR"/>
        </w:rPr>
        <w:t> </w:t>
      </w:r>
      <w:r w:rsidRPr="009123F4">
        <w:rPr>
          <w:lang w:val="fr-FR"/>
        </w:rPr>
        <w:t xml:space="preserve">164 </w:t>
      </w:r>
      <w:r>
        <w:rPr>
          <w:lang w:val="fr-FR"/>
        </w:rPr>
        <w:t>de</w:t>
      </w:r>
      <w:r w:rsidRPr="009123F4">
        <w:rPr>
          <w:lang w:val="fr-FR"/>
        </w:rPr>
        <w:t xml:space="preserve"> 2011 </w:t>
      </w:r>
      <w:r>
        <w:rPr>
          <w:lang w:val="fr-FR"/>
        </w:rPr>
        <w:t>sur la lutte contre la traite des êtres humains</w:t>
      </w:r>
      <w:r w:rsidRPr="009123F4">
        <w:rPr>
          <w:lang w:val="fr-FR"/>
        </w:rPr>
        <w:t xml:space="preserve">, </w:t>
      </w:r>
      <w:r>
        <w:rPr>
          <w:lang w:val="fr-FR"/>
        </w:rPr>
        <w:t xml:space="preserve">mais il est préoccupé par la situation des femmes et des filles, en particulier de </w:t>
      </w:r>
      <w:r w:rsidRPr="00F01645">
        <w:rPr>
          <w:lang w:val="fr-FR"/>
        </w:rPr>
        <w:t>celles qui sont originaires d</w:t>
      </w:r>
      <w:r>
        <w:rPr>
          <w:lang w:val="fr-FR"/>
        </w:rPr>
        <w:t>’</w:t>
      </w:r>
      <w:r w:rsidRPr="00F01645">
        <w:rPr>
          <w:lang w:val="fr-FR"/>
        </w:rPr>
        <w:t>Asie du Sud et du Sud-</w:t>
      </w:r>
      <w:r w:rsidR="006D4257">
        <w:rPr>
          <w:lang w:val="fr-FR"/>
        </w:rPr>
        <w:t>E</w:t>
      </w:r>
      <w:r w:rsidRPr="00F01645">
        <w:rPr>
          <w:lang w:val="fr-FR"/>
        </w:rPr>
        <w:t>st et d</w:t>
      </w:r>
      <w:r>
        <w:rPr>
          <w:lang w:val="fr-FR"/>
        </w:rPr>
        <w:t>’</w:t>
      </w:r>
      <w:r w:rsidRPr="00F01645">
        <w:rPr>
          <w:lang w:val="fr-FR"/>
        </w:rPr>
        <w:t>Afrique de l</w:t>
      </w:r>
      <w:r>
        <w:rPr>
          <w:lang w:val="fr-FR"/>
        </w:rPr>
        <w:t>’</w:t>
      </w:r>
      <w:r w:rsidRPr="00F01645">
        <w:rPr>
          <w:lang w:val="fr-FR"/>
        </w:rPr>
        <w:t>Est et de l</w:t>
      </w:r>
      <w:r>
        <w:rPr>
          <w:lang w:val="fr-FR"/>
        </w:rPr>
        <w:t>’</w:t>
      </w:r>
      <w:r w:rsidRPr="00F01645">
        <w:rPr>
          <w:lang w:val="fr-FR"/>
        </w:rPr>
        <w:t>Ouest, dont bon nombre sont contraintes à la servitude domestique. Selon les informations dont dispose le Comité, le système de parrainage (</w:t>
      </w:r>
      <w:r w:rsidRPr="00F01645">
        <w:rPr>
          <w:i/>
          <w:lang w:val="fr-FR"/>
        </w:rPr>
        <w:t>kafala</w:t>
      </w:r>
      <w:r w:rsidRPr="00F01645">
        <w:rPr>
          <w:lang w:val="fr-FR"/>
        </w:rPr>
        <w:t xml:space="preserve">) crée une situation de vulnérabilité </w:t>
      </w:r>
      <w:r>
        <w:rPr>
          <w:lang w:val="fr-FR"/>
        </w:rPr>
        <w:t>propice aux mauvais traitements et à l’exploitation dans le cadre du travail, ce qui peut aboutir à des cas de traite des êtres humains aux fins du travail domestique</w:t>
      </w:r>
      <w:r w:rsidRPr="00F01645">
        <w:rPr>
          <w:lang w:val="fr-FR"/>
        </w:rPr>
        <w:t>.</w:t>
      </w:r>
      <w:r w:rsidRPr="00F01645">
        <w:rPr>
          <w:vertAlign w:val="superscript"/>
          <w:lang w:val="fr-FR"/>
        </w:rPr>
        <w:t xml:space="preserve"> </w:t>
      </w:r>
      <w:r>
        <w:rPr>
          <w:lang w:val="fr-FR"/>
        </w:rPr>
        <w:t xml:space="preserve">Le Comité note également avec préoccupation qu’au Liban, les réfugiés syriens semblent particulièrement exposés à la traite à des fins d’exploitation sexuelle et au travail forcé, ce qui s’explique essentiellement par les restrictions à l’accès des intéressés au marché du travail libanais et par la stricte application de la réglementation relative aux </w:t>
      </w:r>
      <w:r w:rsidRPr="00F01645">
        <w:rPr>
          <w:lang w:val="fr-FR"/>
        </w:rPr>
        <w:t>visa</w:t>
      </w:r>
      <w:r>
        <w:rPr>
          <w:lang w:val="fr-FR"/>
        </w:rPr>
        <w:t>s</w:t>
      </w:r>
      <w:r w:rsidRPr="00F01645">
        <w:rPr>
          <w:lang w:val="fr-FR"/>
        </w:rPr>
        <w:t xml:space="preserve"> </w:t>
      </w:r>
      <w:r>
        <w:rPr>
          <w:lang w:val="fr-FR"/>
        </w:rPr>
        <w:t>et aux titres de séjour</w:t>
      </w:r>
      <w:r w:rsidRPr="00F01645">
        <w:rPr>
          <w:lang w:val="fr-FR"/>
        </w:rPr>
        <w:t xml:space="preserve"> (art.</w:t>
      </w:r>
      <w:r w:rsidR="00046382">
        <w:rPr>
          <w:lang w:val="fr-FR"/>
        </w:rPr>
        <w:t> </w:t>
      </w:r>
      <w:r w:rsidRPr="00F01645">
        <w:rPr>
          <w:lang w:val="fr-FR"/>
        </w:rPr>
        <w:t>2, 10, 12 à 14 et 16).</w:t>
      </w:r>
    </w:p>
    <w:p w:rsidR="00E55473" w:rsidRPr="00F01645" w:rsidRDefault="00E55473" w:rsidP="00046382">
      <w:pPr>
        <w:pStyle w:val="SingleTxtG"/>
        <w:keepNext/>
        <w:rPr>
          <w:b/>
          <w:lang w:val="fr-FR"/>
        </w:rPr>
      </w:pPr>
      <w:r w:rsidRPr="00F01645">
        <w:rPr>
          <w:lang w:val="fr-FR"/>
        </w:rPr>
        <w:t>57.</w:t>
      </w:r>
      <w:r w:rsidRPr="00F01645">
        <w:rPr>
          <w:lang w:val="fr-FR"/>
        </w:rPr>
        <w:tab/>
      </w:r>
      <w:r w:rsidRPr="00F01645">
        <w:rPr>
          <w:b/>
          <w:lang w:val="fr-FR"/>
        </w:rPr>
        <w:t>L</w:t>
      </w:r>
      <w:r>
        <w:rPr>
          <w:b/>
          <w:lang w:val="fr-FR"/>
        </w:rPr>
        <w:t>’</w:t>
      </w:r>
      <w:r w:rsidRPr="00F01645">
        <w:rPr>
          <w:b/>
          <w:lang w:val="fr-FR"/>
        </w:rPr>
        <w:t>État partie devrait</w:t>
      </w:r>
      <w:r w:rsidR="00046382">
        <w:rPr>
          <w:b/>
          <w:lang w:val="fr-FR"/>
        </w:rPr>
        <w:t> </w:t>
      </w:r>
      <w:r w:rsidRPr="00F01645">
        <w:rPr>
          <w:b/>
          <w:lang w:val="fr-FR"/>
        </w:rPr>
        <w:t>:</w:t>
      </w:r>
    </w:p>
    <w:p w:rsidR="00046382" w:rsidRDefault="00E55473" w:rsidP="00046382">
      <w:pPr>
        <w:pStyle w:val="SingleTxtG"/>
        <w:ind w:firstLine="567"/>
        <w:rPr>
          <w:b/>
          <w:lang w:val="fr-FR"/>
        </w:rPr>
      </w:pPr>
      <w:r w:rsidRPr="00F01645">
        <w:rPr>
          <w:b/>
          <w:lang w:val="fr-FR"/>
        </w:rPr>
        <w:t>a)</w:t>
      </w:r>
      <w:r w:rsidRPr="00F01645">
        <w:rPr>
          <w:b/>
          <w:lang w:val="fr-FR"/>
        </w:rPr>
        <w:tab/>
      </w:r>
      <w:r>
        <w:rPr>
          <w:b/>
          <w:lang w:val="fr-FR"/>
        </w:rPr>
        <w:t xml:space="preserve">Redoubler d’efforts pour prévenir et combattre la traite des êtres humains, notamment en appliquant de manière effective la loi de </w:t>
      </w:r>
      <w:r w:rsidRPr="00F01645">
        <w:rPr>
          <w:b/>
          <w:lang w:val="fr-FR"/>
        </w:rPr>
        <w:t xml:space="preserve">2011 </w:t>
      </w:r>
      <w:r>
        <w:rPr>
          <w:b/>
          <w:lang w:val="fr-FR"/>
        </w:rPr>
        <w:t>contre la traite et en assurant la protection des victimes</w:t>
      </w:r>
      <w:r w:rsidR="00046382">
        <w:rPr>
          <w:b/>
          <w:lang w:val="fr-FR"/>
        </w:rPr>
        <w:t> </w:t>
      </w:r>
      <w:r w:rsidRPr="00F01645">
        <w:rPr>
          <w:b/>
          <w:lang w:val="fr-FR"/>
        </w:rPr>
        <w:t>;</w:t>
      </w:r>
    </w:p>
    <w:p w:rsidR="00E55473" w:rsidRPr="00F01645" w:rsidRDefault="00E55473" w:rsidP="00046382">
      <w:pPr>
        <w:pStyle w:val="SingleTxtG"/>
        <w:ind w:firstLine="567"/>
        <w:rPr>
          <w:b/>
          <w:lang w:val="fr-FR"/>
        </w:rPr>
      </w:pPr>
      <w:r w:rsidRPr="00F01645">
        <w:rPr>
          <w:b/>
          <w:lang w:val="fr-FR"/>
        </w:rPr>
        <w:t>b)</w:t>
      </w:r>
      <w:r w:rsidRPr="00F01645">
        <w:rPr>
          <w:b/>
          <w:lang w:val="fr-FR"/>
        </w:rPr>
        <w:tab/>
      </w:r>
      <w:r>
        <w:rPr>
          <w:b/>
          <w:lang w:val="fr-FR"/>
        </w:rPr>
        <w:t>Veiller à ce que les cas de traite des êtres humains fassent l’objet d’une enquête approfondie</w:t>
      </w:r>
      <w:r w:rsidRPr="00F01645">
        <w:rPr>
          <w:b/>
          <w:lang w:val="fr-FR"/>
        </w:rPr>
        <w:t xml:space="preserve">, </w:t>
      </w:r>
      <w:r>
        <w:rPr>
          <w:b/>
          <w:lang w:val="fr-FR"/>
        </w:rPr>
        <w:t>à ce que les auteurs de tels actes soient poursuivis et, s’ils sont reconnus coupables, condamnés à des peines appropriées, et à ce que les victimes soient dûment indemnisées</w:t>
      </w:r>
      <w:r w:rsidRPr="00F01645">
        <w:rPr>
          <w:b/>
          <w:lang w:val="fr-FR"/>
        </w:rPr>
        <w:t>.</w:t>
      </w:r>
    </w:p>
    <w:p w:rsidR="00E55473" w:rsidRPr="00F01645" w:rsidRDefault="00E55473" w:rsidP="00046382">
      <w:pPr>
        <w:pStyle w:val="H23G"/>
        <w:rPr>
          <w:lang w:val="fr-FR"/>
        </w:rPr>
      </w:pPr>
      <w:r w:rsidRPr="00F01645">
        <w:rPr>
          <w:lang w:val="fr-FR"/>
        </w:rPr>
        <w:tab/>
      </w:r>
      <w:r w:rsidRPr="00F01645">
        <w:rPr>
          <w:lang w:val="fr-FR"/>
        </w:rPr>
        <w:tab/>
      </w:r>
      <w:r>
        <w:rPr>
          <w:lang w:val="fr-FR"/>
        </w:rPr>
        <w:t>V</w:t>
      </w:r>
      <w:r w:rsidRPr="00F01645">
        <w:rPr>
          <w:lang w:val="fr-FR"/>
        </w:rPr>
        <w:t>iolence</w:t>
      </w:r>
      <w:r>
        <w:rPr>
          <w:lang w:val="fr-FR"/>
        </w:rPr>
        <w:t xml:space="preserve"> sexiste</w:t>
      </w:r>
    </w:p>
    <w:p w:rsidR="00E55473" w:rsidRPr="00F01645" w:rsidRDefault="00E55473" w:rsidP="007308AF">
      <w:pPr>
        <w:pStyle w:val="SingleTxtG"/>
        <w:rPr>
          <w:lang w:val="fr-FR"/>
        </w:rPr>
      </w:pPr>
      <w:r>
        <w:rPr>
          <w:lang w:val="fr-FR"/>
        </w:rPr>
        <w:t>58.</w:t>
      </w:r>
      <w:r>
        <w:rPr>
          <w:lang w:val="fr-FR"/>
        </w:rPr>
        <w:tab/>
        <w:t>Le Comité note avec préoccupation que selon l’article</w:t>
      </w:r>
      <w:r w:rsidR="00046382">
        <w:rPr>
          <w:lang w:val="fr-FR"/>
        </w:rPr>
        <w:t> </w:t>
      </w:r>
      <w:r w:rsidRPr="00F01645">
        <w:rPr>
          <w:lang w:val="fr-FR"/>
        </w:rPr>
        <w:t xml:space="preserve">522 </w:t>
      </w:r>
      <w:r>
        <w:rPr>
          <w:lang w:val="fr-FR"/>
        </w:rPr>
        <w:t xml:space="preserve">du </w:t>
      </w:r>
      <w:r w:rsidRPr="00F01645">
        <w:rPr>
          <w:lang w:val="fr-FR"/>
        </w:rPr>
        <w:t>Code</w:t>
      </w:r>
      <w:r>
        <w:rPr>
          <w:lang w:val="fr-FR"/>
        </w:rPr>
        <w:t xml:space="preserve"> pénal, quiconque est accusé de viol, d’enlèvement ou d’atteinte sexuelle sur mineur peut échapper à toutes poursuites ou à toute condamnation s’il épouse sa victime </w:t>
      </w:r>
      <w:r w:rsidRPr="00F01645">
        <w:rPr>
          <w:lang w:val="fr-FR"/>
        </w:rPr>
        <w:t>(art.</w:t>
      </w:r>
      <w:r w:rsidR="00046382">
        <w:rPr>
          <w:lang w:val="fr-FR"/>
        </w:rPr>
        <w:t> 2 et 16).</w:t>
      </w:r>
    </w:p>
    <w:p w:rsidR="00E55473" w:rsidRPr="00C70FF7" w:rsidRDefault="00E55473" w:rsidP="007308AF">
      <w:pPr>
        <w:pStyle w:val="SingleTxtG"/>
        <w:rPr>
          <w:b/>
          <w:lang w:val="fr-FR"/>
        </w:rPr>
      </w:pPr>
      <w:r w:rsidRPr="009123F4">
        <w:rPr>
          <w:lang w:val="fr-FR"/>
        </w:rPr>
        <w:t>59.</w:t>
      </w:r>
      <w:r w:rsidRPr="009123F4">
        <w:rPr>
          <w:lang w:val="fr-FR"/>
        </w:rPr>
        <w:tab/>
      </w:r>
      <w:r>
        <w:rPr>
          <w:b/>
          <w:lang w:val="fr-FR"/>
        </w:rPr>
        <w:t>L’État partie devrait abroger l’article</w:t>
      </w:r>
      <w:r w:rsidR="00046382">
        <w:rPr>
          <w:b/>
          <w:lang w:val="fr-FR"/>
        </w:rPr>
        <w:t> </w:t>
      </w:r>
      <w:r w:rsidRPr="009123F4">
        <w:rPr>
          <w:b/>
          <w:lang w:val="fr-FR"/>
        </w:rPr>
        <w:t xml:space="preserve">522 </w:t>
      </w:r>
      <w:r>
        <w:rPr>
          <w:b/>
          <w:lang w:val="fr-FR"/>
        </w:rPr>
        <w:t xml:space="preserve">du </w:t>
      </w:r>
      <w:r w:rsidRPr="009123F4">
        <w:rPr>
          <w:b/>
          <w:lang w:val="fr-FR"/>
        </w:rPr>
        <w:t>Code</w:t>
      </w:r>
      <w:r>
        <w:rPr>
          <w:b/>
          <w:lang w:val="fr-FR"/>
        </w:rPr>
        <w:t xml:space="preserve"> pénal dans son intégralité</w:t>
      </w:r>
      <w:r w:rsidRPr="009123F4">
        <w:rPr>
          <w:b/>
          <w:lang w:val="fr-FR"/>
        </w:rPr>
        <w:t xml:space="preserve">, </w:t>
      </w:r>
      <w:r>
        <w:rPr>
          <w:b/>
          <w:lang w:val="fr-FR"/>
        </w:rPr>
        <w:t xml:space="preserve">veiller à ce que les auteurs de viol ne puissent échapper aux sanctions en </w:t>
      </w:r>
      <w:r w:rsidRPr="00C70FF7">
        <w:rPr>
          <w:b/>
          <w:lang w:val="fr-FR"/>
        </w:rPr>
        <w:t>épousant leur victime et garantir que toutes les affaires de violence à l</w:t>
      </w:r>
      <w:r>
        <w:rPr>
          <w:b/>
          <w:lang w:val="fr-FR"/>
        </w:rPr>
        <w:t>’</w:t>
      </w:r>
      <w:r w:rsidRPr="00C70FF7">
        <w:rPr>
          <w:b/>
          <w:lang w:val="fr-FR"/>
        </w:rPr>
        <w:t>égard de femmes fassent l</w:t>
      </w:r>
      <w:r>
        <w:rPr>
          <w:b/>
          <w:lang w:val="fr-FR"/>
        </w:rPr>
        <w:t>’</w:t>
      </w:r>
      <w:r w:rsidRPr="00C70FF7">
        <w:rPr>
          <w:b/>
          <w:lang w:val="fr-FR"/>
        </w:rPr>
        <w:t>objet d</w:t>
      </w:r>
      <w:r>
        <w:rPr>
          <w:b/>
          <w:lang w:val="fr-FR"/>
        </w:rPr>
        <w:t>’</w:t>
      </w:r>
      <w:r w:rsidRPr="00C70FF7">
        <w:rPr>
          <w:b/>
          <w:lang w:val="fr-FR"/>
        </w:rPr>
        <w:t xml:space="preserve">une enquête approfondie, que les auteurs de </w:t>
      </w:r>
      <w:r>
        <w:rPr>
          <w:b/>
          <w:lang w:val="fr-FR"/>
        </w:rPr>
        <w:t>tel</w:t>
      </w:r>
      <w:r w:rsidRPr="00C70FF7">
        <w:rPr>
          <w:b/>
          <w:lang w:val="fr-FR"/>
        </w:rPr>
        <w:t xml:space="preserve">s actes </w:t>
      </w:r>
      <w:r>
        <w:rPr>
          <w:b/>
          <w:lang w:val="fr-FR"/>
        </w:rPr>
        <w:t xml:space="preserve">soient poursuivis et que les victimes obtiennent réparation, notamment </w:t>
      </w:r>
      <w:r w:rsidRPr="003E30B1">
        <w:rPr>
          <w:b/>
          <w:lang w:val="fr-FR"/>
        </w:rPr>
        <w:t>sous la forme d</w:t>
      </w:r>
      <w:r>
        <w:rPr>
          <w:b/>
          <w:lang w:val="fr-FR"/>
        </w:rPr>
        <w:t>’</w:t>
      </w:r>
      <w:r w:rsidRPr="003E30B1">
        <w:rPr>
          <w:b/>
          <w:lang w:val="fr-FR"/>
        </w:rPr>
        <w:t>une indemnisation équitable et suffisante</w:t>
      </w:r>
      <w:r w:rsidRPr="00C70FF7">
        <w:rPr>
          <w:b/>
          <w:lang w:val="fr-FR"/>
        </w:rPr>
        <w:t>.</w:t>
      </w:r>
    </w:p>
    <w:p w:rsidR="00E55473" w:rsidRPr="00C70FF7" w:rsidRDefault="00E55473" w:rsidP="00046382">
      <w:pPr>
        <w:pStyle w:val="H23G"/>
        <w:rPr>
          <w:lang w:val="fr-FR"/>
        </w:rPr>
      </w:pPr>
      <w:r w:rsidRPr="00C70FF7">
        <w:rPr>
          <w:lang w:val="fr-FR"/>
        </w:rPr>
        <w:tab/>
      </w:r>
      <w:r w:rsidRPr="00C70FF7">
        <w:rPr>
          <w:lang w:val="fr-FR"/>
        </w:rPr>
        <w:tab/>
      </w:r>
      <w:r>
        <w:rPr>
          <w:lang w:val="fr-FR"/>
        </w:rPr>
        <w:t>Procé</w:t>
      </w:r>
      <w:r w:rsidRPr="00C70FF7">
        <w:rPr>
          <w:lang w:val="fr-FR"/>
        </w:rPr>
        <w:t>dure</w:t>
      </w:r>
      <w:r>
        <w:rPr>
          <w:lang w:val="fr-FR"/>
        </w:rPr>
        <w:t xml:space="preserve"> de suivi</w:t>
      </w:r>
    </w:p>
    <w:p w:rsidR="00E55473" w:rsidRPr="00122740" w:rsidRDefault="00E55473" w:rsidP="007308AF">
      <w:pPr>
        <w:pStyle w:val="SingleTxtG"/>
        <w:rPr>
          <w:b/>
          <w:spacing w:val="1"/>
          <w:lang w:val="fr-FR"/>
        </w:rPr>
      </w:pPr>
      <w:r w:rsidRPr="00122740">
        <w:rPr>
          <w:spacing w:val="1"/>
          <w:lang w:val="fr-FR"/>
        </w:rPr>
        <w:t>60.</w:t>
      </w:r>
      <w:r w:rsidRPr="00122740">
        <w:rPr>
          <w:spacing w:val="1"/>
          <w:lang w:val="fr-FR"/>
        </w:rPr>
        <w:tab/>
      </w:r>
      <w:r w:rsidRPr="00122740">
        <w:rPr>
          <w:b/>
          <w:spacing w:val="1"/>
          <w:lang w:val="fr-FR"/>
        </w:rPr>
        <w:t>Le Comité demande à l’État partie de lui faire parvenir au plus tard le 12</w:t>
      </w:r>
      <w:r w:rsidR="00046382" w:rsidRPr="00122740">
        <w:rPr>
          <w:b/>
          <w:spacing w:val="1"/>
          <w:lang w:val="fr-FR"/>
        </w:rPr>
        <w:t> </w:t>
      </w:r>
      <w:r w:rsidRPr="00122740">
        <w:rPr>
          <w:b/>
          <w:spacing w:val="1"/>
          <w:lang w:val="fr-FR"/>
        </w:rPr>
        <w:t>mai 2018 des renseignements sur la suite qu’il aura donnée à ses recommandations concernant la définition et l’incrimination de la torture, les garanties juridiques fondamentales, l’institution nationale des droits de l’homme et le mécanisme national de prévention, et les mécanismes internes de plainte du système pénitentiaire (voir par.</w:t>
      </w:r>
      <w:r w:rsidR="00046382" w:rsidRPr="00122740">
        <w:rPr>
          <w:b/>
          <w:spacing w:val="1"/>
          <w:lang w:val="fr-FR"/>
        </w:rPr>
        <w:t> </w:t>
      </w:r>
      <w:r w:rsidRPr="00122740">
        <w:rPr>
          <w:b/>
          <w:spacing w:val="1"/>
          <w:lang w:val="fr-FR"/>
        </w:rPr>
        <w:t xml:space="preserve">13, 17, 29 et 43). Dans ce contexte, l’État partie est invité à informer le Comité des </w:t>
      </w:r>
      <w:r w:rsidRPr="00122740">
        <w:rPr>
          <w:b/>
          <w:spacing w:val="1"/>
          <w:lang w:val="fr-FR"/>
        </w:rPr>
        <w:lastRenderedPageBreak/>
        <w:t xml:space="preserve">mesures qu’il prévoit de prendre pour mettre en œuvre, d’ici </w:t>
      </w:r>
      <w:r w:rsidR="006D4257">
        <w:rPr>
          <w:b/>
          <w:spacing w:val="1"/>
          <w:lang w:val="fr-FR"/>
        </w:rPr>
        <w:t xml:space="preserve">à </w:t>
      </w:r>
      <w:r w:rsidRPr="00122740">
        <w:rPr>
          <w:b/>
          <w:spacing w:val="1"/>
          <w:lang w:val="fr-FR"/>
        </w:rPr>
        <w:t>la soumission de son prochain rapport, tout ou partie des autres recommandations formulées dans les présentes observations finales.</w:t>
      </w:r>
    </w:p>
    <w:p w:rsidR="00E55473" w:rsidRPr="00C70FF7" w:rsidRDefault="00E55473" w:rsidP="00046382">
      <w:pPr>
        <w:pStyle w:val="H23G"/>
        <w:rPr>
          <w:lang w:val="fr-FR"/>
        </w:rPr>
      </w:pPr>
      <w:r w:rsidRPr="00C70FF7">
        <w:rPr>
          <w:lang w:val="fr-FR"/>
        </w:rPr>
        <w:tab/>
      </w:r>
      <w:r w:rsidRPr="00C70FF7">
        <w:rPr>
          <w:lang w:val="fr-FR"/>
        </w:rPr>
        <w:tab/>
      </w:r>
      <w:r>
        <w:rPr>
          <w:lang w:val="fr-FR"/>
        </w:rPr>
        <w:t>Autres questions</w:t>
      </w:r>
    </w:p>
    <w:p w:rsidR="00E55473" w:rsidRPr="008F40C6" w:rsidRDefault="00E55473" w:rsidP="007308AF">
      <w:pPr>
        <w:pStyle w:val="SingleTxtG"/>
        <w:rPr>
          <w:b/>
          <w:lang w:val="fr-FR"/>
        </w:rPr>
      </w:pPr>
      <w:r w:rsidRPr="00C70FF7">
        <w:rPr>
          <w:lang w:val="fr-FR"/>
        </w:rPr>
        <w:t>61.</w:t>
      </w:r>
      <w:r w:rsidRPr="00C70FF7">
        <w:rPr>
          <w:lang w:val="fr-FR"/>
        </w:rPr>
        <w:tab/>
      </w:r>
      <w:r w:rsidRPr="008F40C6">
        <w:rPr>
          <w:b/>
          <w:lang w:val="fr-FR"/>
        </w:rPr>
        <w:t>Le Comité encourage l</w:t>
      </w:r>
      <w:r>
        <w:rPr>
          <w:b/>
          <w:lang w:val="fr-FR"/>
        </w:rPr>
        <w:t>’</w:t>
      </w:r>
      <w:r w:rsidRPr="008F40C6">
        <w:rPr>
          <w:b/>
          <w:lang w:val="fr-FR"/>
        </w:rPr>
        <w:t>État partie à étudier la po</w:t>
      </w:r>
      <w:r>
        <w:rPr>
          <w:b/>
          <w:lang w:val="fr-FR"/>
        </w:rPr>
        <w:t xml:space="preserve">ssibilité de faire </w:t>
      </w:r>
      <w:r w:rsidRPr="008F40C6">
        <w:rPr>
          <w:b/>
          <w:lang w:val="fr-FR"/>
        </w:rPr>
        <w:t>la déc</w:t>
      </w:r>
      <w:r>
        <w:rPr>
          <w:b/>
          <w:lang w:val="fr-FR"/>
        </w:rPr>
        <w:t>laration prévue à l’article</w:t>
      </w:r>
      <w:r w:rsidR="00046382">
        <w:rPr>
          <w:b/>
          <w:lang w:val="fr-FR"/>
        </w:rPr>
        <w:t> </w:t>
      </w:r>
      <w:r>
        <w:rPr>
          <w:b/>
          <w:lang w:val="fr-FR"/>
        </w:rPr>
        <w:t>22 de la Convention par laquelle</w:t>
      </w:r>
      <w:r w:rsidRPr="008F40C6">
        <w:rPr>
          <w:b/>
          <w:lang w:val="fr-FR"/>
        </w:rPr>
        <w:t xml:space="preserve"> il</w:t>
      </w:r>
      <w:r w:rsidR="00046382">
        <w:rPr>
          <w:b/>
          <w:lang w:val="fr-FR"/>
        </w:rPr>
        <w:t xml:space="preserve"> reconnaîtrait la compétence du </w:t>
      </w:r>
      <w:r w:rsidRPr="008F40C6">
        <w:rPr>
          <w:b/>
          <w:lang w:val="fr-FR"/>
        </w:rPr>
        <w:t>Comité pour recevoir et examiner des communications émanant de particuliers relevant de sa juridiction</w:t>
      </w:r>
      <w:r w:rsidRPr="00C70FF7">
        <w:rPr>
          <w:b/>
          <w:lang w:val="fr-FR"/>
        </w:rPr>
        <w:t>.</w:t>
      </w:r>
    </w:p>
    <w:p w:rsidR="00E55473" w:rsidRPr="00046382" w:rsidRDefault="00E55473" w:rsidP="007308AF">
      <w:pPr>
        <w:pStyle w:val="SingleTxtG"/>
        <w:rPr>
          <w:b/>
          <w:spacing w:val="-1"/>
          <w:lang w:val="fr-FR"/>
        </w:rPr>
      </w:pPr>
      <w:r w:rsidRPr="00046382">
        <w:rPr>
          <w:spacing w:val="-1"/>
          <w:lang w:val="fr-FR"/>
        </w:rPr>
        <w:t>62.</w:t>
      </w:r>
      <w:r w:rsidRPr="00046382">
        <w:rPr>
          <w:spacing w:val="-1"/>
          <w:lang w:val="fr-FR"/>
        </w:rPr>
        <w:tab/>
      </w:r>
      <w:r w:rsidRPr="00046382">
        <w:rPr>
          <w:b/>
          <w:spacing w:val="-1"/>
          <w:lang w:val="fr-FR"/>
        </w:rPr>
        <w:t>Le Comité invite l’État partie à autoriser la publication du rapport concernant la visite effectuée en 2010 au Liban par le Sous-comité pour la prévention de la torture et de la réponse du Gouvernement aux recommandations formulées par le Sous-comité.</w:t>
      </w:r>
    </w:p>
    <w:p w:rsidR="00E55473" w:rsidRPr="00046382" w:rsidRDefault="00E55473" w:rsidP="007308AF">
      <w:pPr>
        <w:pStyle w:val="SingleTxtG"/>
        <w:rPr>
          <w:b/>
          <w:spacing w:val="-1"/>
        </w:rPr>
      </w:pPr>
      <w:r w:rsidRPr="00046382">
        <w:rPr>
          <w:spacing w:val="-1"/>
          <w:lang w:val="fr-FR"/>
        </w:rPr>
        <w:t>63.</w:t>
      </w:r>
      <w:r w:rsidRPr="00046382">
        <w:rPr>
          <w:spacing w:val="-1"/>
          <w:lang w:val="fr-FR"/>
        </w:rPr>
        <w:tab/>
      </w:r>
      <w:r w:rsidRPr="00046382">
        <w:rPr>
          <w:b/>
          <w:spacing w:val="-1"/>
        </w:rPr>
        <w:t>L’État partie est invité à diffuser largement le rapport soumis au Comité ainsi que les présentes observations finales, dans les langues voulues, au moyen des sites Web officiels et par l’intermédiaire des médias et des organisations non gouvernementales</w:t>
      </w:r>
      <w:r w:rsidRPr="00046382">
        <w:rPr>
          <w:b/>
          <w:spacing w:val="-1"/>
          <w:lang w:val="fr-FR"/>
        </w:rPr>
        <w:t>.</w:t>
      </w:r>
    </w:p>
    <w:p w:rsidR="00BA41F4" w:rsidRDefault="00E55473" w:rsidP="007308AF">
      <w:pPr>
        <w:pStyle w:val="SingleTxtG"/>
        <w:rPr>
          <w:b/>
          <w:lang w:val="fr-FR"/>
        </w:rPr>
      </w:pPr>
      <w:r w:rsidRPr="00C70FF7">
        <w:rPr>
          <w:lang w:val="fr-FR"/>
        </w:rPr>
        <w:t>64.</w:t>
      </w:r>
      <w:r w:rsidRPr="00C70FF7">
        <w:rPr>
          <w:lang w:val="fr-FR"/>
        </w:rPr>
        <w:tab/>
      </w:r>
      <w:r>
        <w:rPr>
          <w:b/>
          <w:lang w:val="fr-FR"/>
        </w:rPr>
        <w:t xml:space="preserve">Le Comité invite </w:t>
      </w:r>
      <w:r w:rsidRPr="007171D7">
        <w:rPr>
          <w:b/>
          <w:lang w:val="fr-FR"/>
        </w:rPr>
        <w:t>l</w:t>
      </w:r>
      <w:r>
        <w:rPr>
          <w:b/>
          <w:lang w:val="fr-FR"/>
        </w:rPr>
        <w:t>’</w:t>
      </w:r>
      <w:r w:rsidRPr="007171D7">
        <w:rPr>
          <w:b/>
          <w:lang w:val="fr-FR"/>
        </w:rPr>
        <w:t>État partie à soumettre son prochain rapport périodique, qui sera le deuxième, le 12</w:t>
      </w:r>
      <w:r w:rsidR="00046382">
        <w:rPr>
          <w:b/>
          <w:lang w:val="fr-FR"/>
        </w:rPr>
        <w:t> </w:t>
      </w:r>
      <w:r w:rsidRPr="007171D7">
        <w:rPr>
          <w:b/>
          <w:lang w:val="fr-FR"/>
        </w:rPr>
        <w:t xml:space="preserve">mai 2021 au plus tard. </w:t>
      </w:r>
      <w:r w:rsidR="00046382">
        <w:rPr>
          <w:b/>
          <w:lang w:val="fr-FR"/>
        </w:rPr>
        <w:t>À</w:t>
      </w:r>
      <w:r w:rsidRPr="007171D7">
        <w:rPr>
          <w:b/>
          <w:lang w:val="fr-FR"/>
        </w:rPr>
        <w:t xml:space="preserve"> cette fin, il l</w:t>
      </w:r>
      <w:r>
        <w:rPr>
          <w:b/>
          <w:lang w:val="fr-FR"/>
        </w:rPr>
        <w:t>’</w:t>
      </w:r>
      <w:r w:rsidRPr="007171D7">
        <w:rPr>
          <w:b/>
          <w:lang w:val="fr-FR"/>
        </w:rPr>
        <w:t>invite à accepter d</w:t>
      </w:r>
      <w:r>
        <w:rPr>
          <w:b/>
          <w:lang w:val="fr-FR"/>
        </w:rPr>
        <w:t>’</w:t>
      </w:r>
      <w:r w:rsidRPr="007171D7">
        <w:rPr>
          <w:b/>
          <w:lang w:val="fr-FR"/>
        </w:rPr>
        <w:t>ici au</w:t>
      </w:r>
      <w:r w:rsidR="00046382">
        <w:rPr>
          <w:b/>
          <w:lang w:val="fr-FR"/>
        </w:rPr>
        <w:t> </w:t>
      </w:r>
      <w:r w:rsidRPr="007171D7">
        <w:rPr>
          <w:b/>
          <w:lang w:val="fr-FR"/>
        </w:rPr>
        <w:t>12</w:t>
      </w:r>
      <w:r w:rsidR="00046382">
        <w:rPr>
          <w:b/>
          <w:lang w:val="fr-FR"/>
        </w:rPr>
        <w:t> </w:t>
      </w:r>
      <w:r w:rsidRPr="007171D7">
        <w:rPr>
          <w:b/>
          <w:lang w:val="fr-FR"/>
        </w:rPr>
        <w:t>mai 2018</w:t>
      </w:r>
      <w:r>
        <w:rPr>
          <w:b/>
          <w:lang w:val="fr-FR"/>
        </w:rPr>
        <w:t xml:space="preserve"> de suivre la procédure facultative d’établissement de rapports</w:t>
      </w:r>
      <w:r w:rsidRPr="007171D7">
        <w:rPr>
          <w:b/>
          <w:lang w:val="fr-FR"/>
        </w:rPr>
        <w:t xml:space="preserve">. Dans le cadre de cette procédure, le Comité </w:t>
      </w:r>
      <w:r>
        <w:rPr>
          <w:b/>
          <w:lang w:val="fr-FR"/>
        </w:rPr>
        <w:t>lui transmettra</w:t>
      </w:r>
      <w:r w:rsidRPr="007171D7">
        <w:rPr>
          <w:b/>
          <w:lang w:val="fr-FR"/>
        </w:rPr>
        <w:t xml:space="preserve"> une list</w:t>
      </w:r>
      <w:r>
        <w:rPr>
          <w:b/>
          <w:lang w:val="fr-FR"/>
        </w:rPr>
        <w:t>e préalable de points à traiter</w:t>
      </w:r>
      <w:r w:rsidRPr="007171D7">
        <w:rPr>
          <w:b/>
          <w:lang w:val="fr-FR"/>
        </w:rPr>
        <w:t xml:space="preserve">. </w:t>
      </w:r>
      <w:r w:rsidRPr="007171D7">
        <w:rPr>
          <w:b/>
        </w:rPr>
        <w:t>Les réponses de l</w:t>
      </w:r>
      <w:r>
        <w:rPr>
          <w:b/>
        </w:rPr>
        <w:t>’</w:t>
      </w:r>
      <w:r w:rsidRPr="007171D7">
        <w:rPr>
          <w:b/>
        </w:rPr>
        <w:t xml:space="preserve">État partie à cette liste constitueront le </w:t>
      </w:r>
      <w:r>
        <w:rPr>
          <w:b/>
        </w:rPr>
        <w:t>deuxième</w:t>
      </w:r>
      <w:r w:rsidRPr="007171D7">
        <w:rPr>
          <w:b/>
        </w:rPr>
        <w:t xml:space="preserve"> rapport périodique qu</w:t>
      </w:r>
      <w:r>
        <w:rPr>
          <w:b/>
        </w:rPr>
        <w:t>’</w:t>
      </w:r>
      <w:r w:rsidRPr="007171D7">
        <w:rPr>
          <w:b/>
        </w:rPr>
        <w:t>il soumettra en application de l</w:t>
      </w:r>
      <w:r>
        <w:rPr>
          <w:b/>
        </w:rPr>
        <w:t>’</w:t>
      </w:r>
      <w:r w:rsidRPr="007171D7">
        <w:rPr>
          <w:b/>
        </w:rPr>
        <w:t>article</w:t>
      </w:r>
      <w:r w:rsidR="00046382">
        <w:rPr>
          <w:b/>
        </w:rPr>
        <w:t> </w:t>
      </w:r>
      <w:r w:rsidRPr="007171D7">
        <w:rPr>
          <w:b/>
        </w:rPr>
        <w:t>19 de la Convention</w:t>
      </w:r>
      <w:r w:rsidRPr="007171D7">
        <w:rPr>
          <w:b/>
          <w:lang w:val="fr-FR"/>
        </w:rPr>
        <w:t>.</w:t>
      </w:r>
    </w:p>
    <w:p w:rsidR="00E55473" w:rsidRPr="00E55473" w:rsidRDefault="00E55473" w:rsidP="00E55473">
      <w:pPr>
        <w:pStyle w:val="SingleTxtG"/>
        <w:spacing w:before="240" w:after="0"/>
        <w:jc w:val="center"/>
        <w:rPr>
          <w:u w:val="single"/>
        </w:rPr>
      </w:pPr>
      <w:r>
        <w:rPr>
          <w:u w:val="single"/>
        </w:rPr>
        <w:tab/>
      </w:r>
      <w:r>
        <w:rPr>
          <w:u w:val="single"/>
        </w:rPr>
        <w:tab/>
      </w:r>
      <w:r>
        <w:rPr>
          <w:u w:val="single"/>
        </w:rPr>
        <w:tab/>
      </w:r>
    </w:p>
    <w:sectPr w:rsidR="00E55473" w:rsidRPr="00E55473" w:rsidSect="00E5547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AF" w:rsidRPr="009C4D45" w:rsidRDefault="007308AF" w:rsidP="009C4D45">
      <w:pPr>
        <w:pStyle w:val="Pieddepage"/>
      </w:pPr>
    </w:p>
  </w:endnote>
  <w:endnote w:type="continuationSeparator" w:id="0">
    <w:p w:rsidR="007308AF" w:rsidRPr="009C4D45" w:rsidRDefault="007308AF" w:rsidP="009C4D45">
      <w:pPr>
        <w:pStyle w:val="Pieddepage"/>
      </w:pPr>
    </w:p>
  </w:endnote>
  <w:endnote w:type="continuationNotice" w:id="1">
    <w:p w:rsidR="007308AF" w:rsidRDefault="007308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AF" w:rsidRPr="00E55473" w:rsidRDefault="007308AF" w:rsidP="00E55473">
    <w:pPr>
      <w:pStyle w:val="Pieddepage"/>
      <w:tabs>
        <w:tab w:val="right" w:pos="9638"/>
      </w:tabs>
    </w:pPr>
    <w:r w:rsidRPr="00E55473">
      <w:rPr>
        <w:b/>
        <w:sz w:val="18"/>
      </w:rPr>
      <w:fldChar w:fldCharType="begin"/>
    </w:r>
    <w:r w:rsidRPr="00E55473">
      <w:rPr>
        <w:b/>
        <w:sz w:val="18"/>
      </w:rPr>
      <w:instrText xml:space="preserve"> PAGE  \* MERGEFORMAT </w:instrText>
    </w:r>
    <w:r w:rsidRPr="00E55473">
      <w:rPr>
        <w:b/>
        <w:sz w:val="18"/>
      </w:rPr>
      <w:fldChar w:fldCharType="separate"/>
    </w:r>
    <w:r w:rsidR="005642D6">
      <w:rPr>
        <w:b/>
        <w:noProof/>
        <w:sz w:val="18"/>
      </w:rPr>
      <w:t>12</w:t>
    </w:r>
    <w:r w:rsidRPr="00E55473">
      <w:rPr>
        <w:b/>
        <w:sz w:val="18"/>
      </w:rPr>
      <w:fldChar w:fldCharType="end"/>
    </w:r>
    <w:r>
      <w:rPr>
        <w:b/>
        <w:sz w:val="18"/>
      </w:rPr>
      <w:tab/>
    </w:r>
    <w:r>
      <w:t>GE.17-08640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AF" w:rsidRPr="00E55473" w:rsidRDefault="007308AF" w:rsidP="00E55473">
    <w:pPr>
      <w:pStyle w:val="Pieddepage"/>
      <w:tabs>
        <w:tab w:val="right" w:pos="9638"/>
      </w:tabs>
      <w:rPr>
        <w:b/>
        <w:sz w:val="18"/>
      </w:rPr>
    </w:pPr>
    <w:r>
      <w:t>GE.17-08640</w:t>
    </w:r>
    <w:r>
      <w:tab/>
    </w:r>
    <w:r w:rsidRPr="00E55473">
      <w:rPr>
        <w:b/>
        <w:sz w:val="18"/>
      </w:rPr>
      <w:fldChar w:fldCharType="begin"/>
    </w:r>
    <w:r w:rsidRPr="00E55473">
      <w:rPr>
        <w:b/>
        <w:sz w:val="18"/>
      </w:rPr>
      <w:instrText xml:space="preserve"> PAGE  \* MERGEFORMAT </w:instrText>
    </w:r>
    <w:r w:rsidRPr="00E55473">
      <w:rPr>
        <w:b/>
        <w:sz w:val="18"/>
      </w:rPr>
      <w:fldChar w:fldCharType="separate"/>
    </w:r>
    <w:r w:rsidR="005642D6">
      <w:rPr>
        <w:b/>
        <w:noProof/>
        <w:sz w:val="18"/>
      </w:rPr>
      <w:t>11</w:t>
    </w:r>
    <w:r w:rsidRPr="00E554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AF" w:rsidRPr="00E55473" w:rsidRDefault="007308AF" w:rsidP="00E5547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17-08640  (F)    080617    090617</w:t>
    </w:r>
    <w:r>
      <w:rPr>
        <w:sz w:val="20"/>
      </w:rPr>
      <w:br/>
    </w:r>
    <w:r w:rsidRPr="00E55473">
      <w:rPr>
        <w:rFonts w:ascii="C39T30Lfz" w:hAnsi="C39T30Lfz"/>
        <w:sz w:val="56"/>
      </w:rPr>
      <w:t></w:t>
    </w:r>
    <w:r w:rsidRPr="00E55473">
      <w:rPr>
        <w:rFonts w:ascii="C39T30Lfz" w:hAnsi="C39T30Lfz"/>
        <w:sz w:val="56"/>
      </w:rPr>
      <w:t></w:t>
    </w:r>
    <w:r w:rsidRPr="00E55473">
      <w:rPr>
        <w:rFonts w:ascii="C39T30Lfz" w:hAnsi="C39T30Lfz"/>
        <w:sz w:val="56"/>
      </w:rPr>
      <w:t></w:t>
    </w:r>
    <w:r w:rsidRPr="00E55473">
      <w:rPr>
        <w:rFonts w:ascii="C39T30Lfz" w:hAnsi="C39T30Lfz"/>
        <w:sz w:val="56"/>
      </w:rPr>
      <w:t></w:t>
    </w:r>
    <w:r w:rsidRPr="00E55473">
      <w:rPr>
        <w:rFonts w:ascii="C39T30Lfz" w:hAnsi="C39T30Lfz"/>
        <w:sz w:val="56"/>
      </w:rPr>
      <w:t></w:t>
    </w:r>
    <w:r w:rsidRPr="00E55473">
      <w:rPr>
        <w:rFonts w:ascii="C39T30Lfz" w:hAnsi="C39T30Lfz"/>
        <w:sz w:val="56"/>
      </w:rPr>
      <w:t></w:t>
    </w:r>
    <w:r w:rsidRPr="00E55473">
      <w:rPr>
        <w:rFonts w:ascii="C39T30Lfz" w:hAnsi="C39T30Lfz"/>
        <w:sz w:val="56"/>
      </w:rPr>
      <w:t></w:t>
    </w:r>
    <w:r w:rsidRPr="00E55473">
      <w:rPr>
        <w:rFonts w:ascii="C39T30Lfz" w:hAnsi="C39T30Lfz"/>
        <w:sz w:val="56"/>
      </w:rPr>
      <w:t></w:t>
    </w:r>
    <w:r w:rsidRPr="00E5547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LB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BN/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AF" w:rsidRPr="009C4D45" w:rsidRDefault="007308AF" w:rsidP="009C4D45">
      <w:pPr>
        <w:pStyle w:val="Pieddepage"/>
        <w:tabs>
          <w:tab w:val="right" w:pos="2155"/>
        </w:tabs>
        <w:spacing w:after="80" w:line="240" w:lineRule="atLeast"/>
        <w:ind w:left="680"/>
        <w:rPr>
          <w:u w:val="single"/>
        </w:rPr>
      </w:pPr>
      <w:r>
        <w:rPr>
          <w:u w:val="single"/>
        </w:rPr>
        <w:tab/>
      </w:r>
    </w:p>
  </w:footnote>
  <w:footnote w:type="continuationSeparator" w:id="0">
    <w:p w:rsidR="007308AF" w:rsidRPr="00035AE4" w:rsidRDefault="007308AF" w:rsidP="00035AE4">
      <w:pPr>
        <w:pStyle w:val="Pieddepage"/>
        <w:tabs>
          <w:tab w:val="right" w:pos="2155"/>
        </w:tabs>
        <w:spacing w:after="80" w:line="240" w:lineRule="atLeast"/>
        <w:ind w:left="680"/>
        <w:rPr>
          <w:u w:val="single"/>
        </w:rPr>
      </w:pPr>
      <w:r>
        <w:rPr>
          <w:u w:val="single"/>
        </w:rPr>
        <w:tab/>
      </w:r>
    </w:p>
  </w:footnote>
  <w:footnote w:type="continuationNotice" w:id="1">
    <w:p w:rsidR="007308AF" w:rsidRPr="00035AE4" w:rsidRDefault="007308AF">
      <w:pPr>
        <w:spacing w:line="240" w:lineRule="auto"/>
        <w:rPr>
          <w:sz w:val="2"/>
          <w:szCs w:val="2"/>
        </w:rPr>
      </w:pPr>
    </w:p>
  </w:footnote>
  <w:footnote w:id="2">
    <w:p w:rsidR="007308AF" w:rsidRPr="00E55473" w:rsidRDefault="007308AF">
      <w:pPr>
        <w:pStyle w:val="Notedebasdepage"/>
      </w:pPr>
      <w:r>
        <w:rPr>
          <w:rStyle w:val="Appelnotedebasdep"/>
        </w:rPr>
        <w:tab/>
      </w:r>
      <w:r w:rsidRPr="00E55473">
        <w:rPr>
          <w:rStyle w:val="Appelnotedebasdep"/>
          <w:sz w:val="20"/>
          <w:vertAlign w:val="baseline"/>
        </w:rPr>
        <w:t>*</w:t>
      </w:r>
      <w:r>
        <w:rPr>
          <w:rStyle w:val="Appelnotedebasdep"/>
          <w:sz w:val="20"/>
          <w:vertAlign w:val="baseline"/>
        </w:rPr>
        <w:tab/>
      </w:r>
      <w:r>
        <w:rPr>
          <w:lang w:val="fr-FR"/>
        </w:rPr>
        <w:t>Adoptées par le Comité à sa soixantième session (18 avril-12 mai 2017)</w:t>
      </w:r>
      <w:r w:rsidRPr="00983F0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AF" w:rsidRPr="00E55473" w:rsidRDefault="007308AF">
    <w:pPr>
      <w:pStyle w:val="En-tte"/>
    </w:pPr>
    <w:fldSimple w:instr=" TITLE  \* MERGEFORMAT ">
      <w:r w:rsidR="00A30381">
        <w:t>CAT/C/LBN/CO/1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AF" w:rsidRPr="00E55473" w:rsidRDefault="007308AF" w:rsidP="00E55473">
    <w:pPr>
      <w:pStyle w:val="En-tte"/>
      <w:jc w:val="right"/>
    </w:pPr>
    <w:fldSimple w:instr=" TITLE  \* MERGEFORMAT ">
      <w:r w:rsidR="00A30381">
        <w:t>CAT/C/LBN/CO/1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404FD"/>
    <w:multiLevelType w:val="hybridMultilevel"/>
    <w:tmpl w:val="7F0C5548"/>
    <w:lvl w:ilvl="0" w:tplc="CCAED5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4"/>
  </w:num>
  <w:num w:numId="18">
    <w:abstractNumId w:val="12"/>
  </w:num>
  <w:num w:numId="19">
    <w:abstractNumId w:val="11"/>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0"/>
    <w:rsid w:val="00023842"/>
    <w:rsid w:val="00035AE4"/>
    <w:rsid w:val="00037DF1"/>
    <w:rsid w:val="00046382"/>
    <w:rsid w:val="0005225E"/>
    <w:rsid w:val="0007796D"/>
    <w:rsid w:val="00101756"/>
    <w:rsid w:val="00111F2F"/>
    <w:rsid w:val="00122740"/>
    <w:rsid w:val="0014365E"/>
    <w:rsid w:val="00176178"/>
    <w:rsid w:val="001F525A"/>
    <w:rsid w:val="004448F5"/>
    <w:rsid w:val="00446FE5"/>
    <w:rsid w:val="004F046A"/>
    <w:rsid w:val="00553A1F"/>
    <w:rsid w:val="005642D6"/>
    <w:rsid w:val="00573BE5"/>
    <w:rsid w:val="00586ED3"/>
    <w:rsid w:val="00587A52"/>
    <w:rsid w:val="005970D5"/>
    <w:rsid w:val="005A51D3"/>
    <w:rsid w:val="005B4E23"/>
    <w:rsid w:val="00621144"/>
    <w:rsid w:val="006D4257"/>
    <w:rsid w:val="0071601D"/>
    <w:rsid w:val="007308AF"/>
    <w:rsid w:val="007432FB"/>
    <w:rsid w:val="007471C8"/>
    <w:rsid w:val="0078058E"/>
    <w:rsid w:val="00793056"/>
    <w:rsid w:val="00796A2C"/>
    <w:rsid w:val="0080684C"/>
    <w:rsid w:val="00807D21"/>
    <w:rsid w:val="00840C6C"/>
    <w:rsid w:val="00871C75"/>
    <w:rsid w:val="008776DC"/>
    <w:rsid w:val="008B2A10"/>
    <w:rsid w:val="00955D5C"/>
    <w:rsid w:val="009705C8"/>
    <w:rsid w:val="009C4D45"/>
    <w:rsid w:val="009F531E"/>
    <w:rsid w:val="00A05770"/>
    <w:rsid w:val="00A30381"/>
    <w:rsid w:val="00A37C92"/>
    <w:rsid w:val="00A704A8"/>
    <w:rsid w:val="00AA0CD3"/>
    <w:rsid w:val="00AA7F6D"/>
    <w:rsid w:val="00AB1B55"/>
    <w:rsid w:val="00AE323C"/>
    <w:rsid w:val="00B607AE"/>
    <w:rsid w:val="00B731FF"/>
    <w:rsid w:val="00BA41F4"/>
    <w:rsid w:val="00C02897"/>
    <w:rsid w:val="00C51748"/>
    <w:rsid w:val="00C55B46"/>
    <w:rsid w:val="00CA5CE1"/>
    <w:rsid w:val="00CD07B9"/>
    <w:rsid w:val="00CD326D"/>
    <w:rsid w:val="00D21E12"/>
    <w:rsid w:val="00DB1831"/>
    <w:rsid w:val="00DD3BFD"/>
    <w:rsid w:val="00DE233C"/>
    <w:rsid w:val="00E254B0"/>
    <w:rsid w:val="00E55473"/>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D788F"/>
  <w15:docId w15:val="{C395068E-EDE9-491D-B96D-47B69DAE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6183</Words>
  <Characters>36733</Characters>
  <Application>Microsoft Office Word</Application>
  <DocSecurity>0</DocSecurity>
  <Lines>3339</Lines>
  <Paragraphs>1129</Paragraphs>
  <ScaleCrop>false</ScaleCrop>
  <HeadingPairs>
    <vt:vector size="2" baseType="variant">
      <vt:variant>
        <vt:lpstr>Titre</vt:lpstr>
      </vt:variant>
      <vt:variant>
        <vt:i4>1</vt:i4>
      </vt:variant>
    </vt:vector>
  </HeadingPairs>
  <TitlesOfParts>
    <vt:vector size="1" baseType="lpstr">
      <vt:lpstr>CAT/C/LBN/CO/1</vt:lpstr>
    </vt:vector>
  </TitlesOfParts>
  <Company>DCM</Company>
  <LinksUpToDate>false</LinksUpToDate>
  <CharactersWithSpaces>41787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CAT/C/LBN/CO/1</dc:title>
  <dc:subject/>
  <dc:creator>Marie DESCHAMPS</dc:creator>
  <cp:keywords/>
  <cp:lastModifiedBy>Marie DESCHAMPS</cp:lastModifiedBy>
  <cp:revision>2</cp:revision>
  <cp:lastPrinted>2017-06-09T05:51:00Z</cp:lastPrinted>
  <dcterms:created xsi:type="dcterms:W3CDTF">2017-06-09T08:05:00Z</dcterms:created>
  <dcterms:modified xsi:type="dcterms:W3CDTF">2017-06-09T08:05:00Z</dcterms:modified>
</cp:coreProperties>
</file>