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885"/>
        <w:gridCol w:w="2868"/>
        <w:gridCol w:w="3612"/>
      </w:tblGrid>
      <w:tr w:rsidR="00AD0014" w:rsidRPr="00B277A0" w:rsidTr="005B46D9">
        <w:trPr>
          <w:trHeight w:hRule="exact" w:val="851"/>
        </w:trPr>
        <w:tc>
          <w:tcPr>
            <w:tcW w:w="1274" w:type="dxa"/>
            <w:tcBorders>
              <w:top w:val="nil"/>
              <w:bottom w:val="single" w:sz="4" w:space="0" w:color="auto"/>
            </w:tcBorders>
          </w:tcPr>
          <w:p w:rsidR="00AD0014" w:rsidRPr="00B277A0" w:rsidRDefault="00AD0014" w:rsidP="00BC55C8">
            <w:pPr>
              <w:rPr>
                <w:rFonts w:hint="cs"/>
              </w:rPr>
            </w:pPr>
          </w:p>
        </w:tc>
        <w:tc>
          <w:tcPr>
            <w:tcW w:w="1885" w:type="dxa"/>
            <w:tcBorders>
              <w:bottom w:val="single" w:sz="4" w:space="0" w:color="auto"/>
            </w:tcBorders>
            <w:vAlign w:val="bottom"/>
          </w:tcPr>
          <w:p w:rsidR="00AD0014" w:rsidRPr="00B277A0" w:rsidRDefault="00AD0014" w:rsidP="00BC55C8">
            <w:pPr>
              <w:spacing w:after="80" w:line="480" w:lineRule="exact"/>
              <w:jc w:val="left"/>
              <w:rPr>
                <w:rFonts w:hint="cs"/>
                <w:szCs w:val="40"/>
                <w:rtl/>
              </w:rPr>
            </w:pPr>
            <w:r w:rsidRPr="00B277A0">
              <w:rPr>
                <w:rFonts w:hint="cs"/>
                <w:szCs w:val="40"/>
                <w:rtl/>
              </w:rPr>
              <w:t>الأمم المتحدة</w:t>
            </w:r>
          </w:p>
        </w:tc>
        <w:tc>
          <w:tcPr>
            <w:tcW w:w="6480" w:type="dxa"/>
            <w:gridSpan w:val="2"/>
            <w:tcBorders>
              <w:bottom w:val="single" w:sz="4" w:space="0" w:color="auto"/>
            </w:tcBorders>
            <w:vAlign w:val="bottom"/>
          </w:tcPr>
          <w:p w:rsidR="00AD0014" w:rsidRPr="00B277A0" w:rsidRDefault="00CF1DFF" w:rsidP="00BC55C8">
            <w:pPr>
              <w:bidi w:val="0"/>
              <w:jc w:val="left"/>
              <w:rPr>
                <w:szCs w:val="20"/>
              </w:rPr>
            </w:pPr>
            <w:r w:rsidRPr="00B277A0">
              <w:rPr>
                <w:sz w:val="40"/>
                <w:szCs w:val="20"/>
              </w:rPr>
              <w:t>CAT</w:t>
            </w:r>
            <w:r w:rsidRPr="00B277A0">
              <w:rPr>
                <w:szCs w:val="20"/>
              </w:rPr>
              <w:t>/OP/BRA/2/Add.1</w:t>
            </w:r>
          </w:p>
        </w:tc>
      </w:tr>
      <w:tr w:rsidR="00257225" w:rsidRPr="00B277A0" w:rsidTr="005B46D9">
        <w:trPr>
          <w:trHeight w:hRule="exact" w:val="2835"/>
        </w:trPr>
        <w:tc>
          <w:tcPr>
            <w:tcW w:w="1274" w:type="dxa"/>
            <w:tcBorders>
              <w:top w:val="single" w:sz="4" w:space="0" w:color="auto"/>
              <w:bottom w:val="single" w:sz="12" w:space="0" w:color="auto"/>
            </w:tcBorders>
          </w:tcPr>
          <w:p w:rsidR="00257225" w:rsidRPr="00B277A0" w:rsidRDefault="00C64FE1" w:rsidP="00D75657">
            <w:pPr>
              <w:jc w:val="center"/>
              <w:rPr>
                <w:rFonts w:hint="cs"/>
              </w:rPr>
            </w:pPr>
            <w:r w:rsidRPr="00B277A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B277A0" w:rsidRDefault="00257225" w:rsidP="005B46D9">
            <w:pPr>
              <w:rPr>
                <w:rFonts w:hint="cs"/>
                <w:szCs w:val="60"/>
                <w:rtl/>
              </w:rPr>
            </w:pPr>
          </w:p>
        </w:tc>
        <w:tc>
          <w:tcPr>
            <w:tcW w:w="3612" w:type="dxa"/>
            <w:tcBorders>
              <w:top w:val="single" w:sz="4" w:space="0" w:color="auto"/>
              <w:bottom w:val="single" w:sz="12" w:space="0" w:color="auto"/>
            </w:tcBorders>
          </w:tcPr>
          <w:p w:rsidR="00CF1DFF" w:rsidRPr="00B277A0" w:rsidRDefault="00CF1DFF" w:rsidP="00CF1DFF">
            <w:pPr>
              <w:bidi w:val="0"/>
              <w:spacing w:before="240"/>
              <w:jc w:val="left"/>
            </w:pPr>
            <w:r w:rsidRPr="00B277A0">
              <w:t>Distr.: General</w:t>
            </w:r>
          </w:p>
          <w:p w:rsidR="00CF1DFF" w:rsidRPr="00B277A0" w:rsidRDefault="00CF1DFF" w:rsidP="00CF1DFF">
            <w:pPr>
              <w:bidi w:val="0"/>
              <w:jc w:val="left"/>
            </w:pPr>
            <w:r w:rsidRPr="00B277A0">
              <w:t>31 March 2014</w:t>
            </w:r>
          </w:p>
          <w:p w:rsidR="00CF1DFF" w:rsidRPr="00B277A0" w:rsidRDefault="00CF1DFF" w:rsidP="00CF1DFF">
            <w:pPr>
              <w:bidi w:val="0"/>
              <w:jc w:val="left"/>
            </w:pPr>
            <w:r w:rsidRPr="00B277A0">
              <w:t>Arabic</w:t>
            </w:r>
          </w:p>
          <w:p w:rsidR="00257225" w:rsidRPr="00B277A0" w:rsidRDefault="00CF1DFF" w:rsidP="00CF1DFF">
            <w:pPr>
              <w:bidi w:val="0"/>
              <w:jc w:val="left"/>
            </w:pPr>
            <w:r w:rsidRPr="00B277A0">
              <w:t>Original: Spanish</w:t>
            </w:r>
          </w:p>
        </w:tc>
      </w:tr>
    </w:tbl>
    <w:p w:rsidR="00CF1DFF" w:rsidRPr="00B277A0" w:rsidRDefault="00CF1DFF" w:rsidP="00AD0BB5">
      <w:pPr>
        <w:spacing w:before="120" w:after="240" w:line="380" w:lineRule="exact"/>
        <w:ind w:right="4270"/>
        <w:rPr>
          <w:rFonts w:hint="cs"/>
          <w:b/>
          <w:bCs/>
          <w:sz w:val="24"/>
          <w:szCs w:val="36"/>
          <w:rtl/>
          <w:lang w:eastAsia="ar-SA" w:bidi="ar-EG"/>
        </w:rPr>
      </w:pPr>
      <w:r w:rsidRPr="00B277A0">
        <w:rPr>
          <w:rFonts w:hint="cs"/>
          <w:b/>
          <w:bCs/>
          <w:sz w:val="24"/>
          <w:szCs w:val="36"/>
          <w:rtl/>
          <w:lang w:eastAsia="ar-SA" w:bidi="ar-EG"/>
        </w:rPr>
        <w:t>اللجنة الفرعية لمنع التعذيب وغيره من ضروب المعاملة أو العقوبة القاسية أو اللاإنسانية أو المهينة</w:t>
      </w:r>
    </w:p>
    <w:p w:rsidR="00CF1DFF" w:rsidRPr="00B277A0" w:rsidRDefault="00B277A0" w:rsidP="00B277A0">
      <w:pPr>
        <w:pStyle w:val="HMGA"/>
        <w:rPr>
          <w:rFonts w:hint="cs"/>
          <w:rtl/>
          <w:lang w:eastAsia="ar-SA" w:bidi="ar-EG"/>
        </w:rPr>
      </w:pPr>
      <w:r w:rsidRPr="00B277A0">
        <w:rPr>
          <w:rFonts w:hint="cs"/>
          <w:rtl/>
          <w:lang w:eastAsia="ar-SA" w:bidi="ar-EG"/>
        </w:rPr>
        <w:tab/>
      </w:r>
      <w:r w:rsidRPr="00B277A0">
        <w:rPr>
          <w:rFonts w:hint="cs"/>
          <w:rtl/>
          <w:lang w:eastAsia="ar-SA" w:bidi="ar-EG"/>
        </w:rPr>
        <w:tab/>
      </w:r>
      <w:r w:rsidR="00CF1DFF" w:rsidRPr="00B277A0">
        <w:rPr>
          <w:rFonts w:hint="cs"/>
          <w:rtl/>
          <w:lang w:eastAsia="ar-SA" w:bidi="ar-EG"/>
        </w:rPr>
        <w:t>الرد الأول للجنة الفرعية لمنع التعذيب وغيره من ضروب المعاملة أو العقوبة القاسية أو اللاإنسانية أو المهينة على ردود البرازيل على التوصيات وطلبات الحصول على المعلومات، التي أوردتها اللجنة الفرعية في تقريرها عن زيارتها الدورية الأولى إلى البرازيل</w:t>
      </w:r>
    </w:p>
    <w:p w:rsidR="00CF1DFF" w:rsidRPr="00B277A0" w:rsidRDefault="00B277A0" w:rsidP="00B277A0">
      <w:pPr>
        <w:pStyle w:val="H23GA"/>
        <w:rPr>
          <w:rFonts w:hint="cs"/>
          <w:rtl/>
          <w:lang w:bidi="ar-EG"/>
        </w:rPr>
      </w:pPr>
      <w:r w:rsidRPr="00B277A0">
        <w:rPr>
          <w:rFonts w:hint="cs"/>
          <w:rtl/>
          <w:lang w:bidi="ar-EG"/>
        </w:rPr>
        <w:tab/>
      </w:r>
      <w:r w:rsidRPr="00B277A0">
        <w:rPr>
          <w:rFonts w:hint="cs"/>
          <w:rtl/>
          <w:lang w:bidi="ar-EG"/>
        </w:rPr>
        <w:tab/>
      </w:r>
      <w:r w:rsidR="00CF1DFF" w:rsidRPr="00B277A0">
        <w:rPr>
          <w:rFonts w:hint="cs"/>
          <w:rtl/>
          <w:lang w:bidi="ar-EG"/>
        </w:rPr>
        <w:t>إضافة</w:t>
      </w:r>
    </w:p>
    <w:p w:rsidR="00CF1DFF" w:rsidRPr="00B277A0" w:rsidRDefault="00B277A0" w:rsidP="00B277A0">
      <w:pPr>
        <w:pStyle w:val="HMGA"/>
        <w:rPr>
          <w:rFonts w:hint="cs"/>
          <w:sz w:val="26"/>
          <w:szCs w:val="38"/>
          <w:u w:val="single"/>
          <w:rtl/>
          <w:lang w:eastAsia="ar-SA" w:bidi="ar-EG"/>
        </w:rPr>
      </w:pPr>
      <w:r w:rsidRPr="00B277A0">
        <w:rPr>
          <w:rFonts w:hint="cs"/>
          <w:rtl/>
          <w:lang w:eastAsia="ar-SA" w:bidi="ar-EG"/>
        </w:rPr>
        <w:tab/>
      </w:r>
      <w:r w:rsidRPr="00B277A0">
        <w:rPr>
          <w:rFonts w:hint="cs"/>
          <w:rtl/>
          <w:lang w:eastAsia="ar-SA" w:bidi="ar-EG"/>
        </w:rPr>
        <w:tab/>
      </w:r>
      <w:r w:rsidR="00CF1DFF" w:rsidRPr="00B277A0">
        <w:rPr>
          <w:rFonts w:hint="cs"/>
          <w:rtl/>
          <w:lang w:eastAsia="ar-SA" w:bidi="ar-EG"/>
        </w:rPr>
        <w:t>ردود البرازيل على الرد الأول للجنة الفرعية</w:t>
      </w:r>
      <w:r w:rsidRPr="00B277A0">
        <w:rPr>
          <w:rStyle w:val="FootnoteReference"/>
          <w:sz w:val="20"/>
          <w:vertAlign w:val="baseline"/>
          <w:rtl/>
          <w:lang w:bidi="ar-EG"/>
        </w:rPr>
        <w:footnoteReference w:customMarkFollows="1" w:id="1"/>
        <w:t>*</w:t>
      </w:r>
      <w:r w:rsidRPr="00B277A0">
        <w:rPr>
          <w:rFonts w:hint="cs"/>
          <w:rtl/>
        </w:rPr>
        <w:t xml:space="preserve"> </w:t>
      </w:r>
      <w:r w:rsidRPr="00B277A0">
        <w:rPr>
          <w:rStyle w:val="FootnoteReference"/>
          <w:sz w:val="20"/>
          <w:vertAlign w:val="baseline"/>
          <w:rtl/>
        </w:rPr>
        <w:footnoteReference w:customMarkFollows="1" w:id="2"/>
        <w:t>**</w:t>
      </w:r>
    </w:p>
    <w:p w:rsidR="00B277A0" w:rsidRPr="00B277A0" w:rsidRDefault="00B277A0">
      <w:pPr>
        <w:spacing w:line="360" w:lineRule="exact"/>
        <w:rPr>
          <w:rFonts w:hint="cs"/>
          <w:sz w:val="36"/>
          <w:szCs w:val="36"/>
          <w:rtl/>
        </w:rPr>
      </w:pPr>
      <w:r w:rsidRPr="00B277A0">
        <w:rPr>
          <w:rtl/>
        </w:rPr>
        <w:br w:type="page"/>
      </w:r>
      <w:r w:rsidRPr="00B277A0">
        <w:rPr>
          <w:rFonts w:hint="cs"/>
          <w:sz w:val="36"/>
          <w:szCs w:val="36"/>
          <w:rtl/>
        </w:rPr>
        <w:t>المحتويات</w:t>
      </w:r>
    </w:p>
    <w:p w:rsidR="00B277A0" w:rsidRPr="00B277A0" w:rsidRDefault="00B277A0">
      <w:pPr>
        <w:tabs>
          <w:tab w:val="left" w:pos="7917"/>
          <w:tab w:val="right" w:pos="9638"/>
        </w:tabs>
        <w:spacing w:before="120" w:after="120" w:line="240" w:lineRule="exact"/>
        <w:ind w:left="284"/>
        <w:rPr>
          <w:rFonts w:hint="cs"/>
          <w:iCs/>
          <w:szCs w:val="28"/>
          <w:rtl/>
        </w:rPr>
      </w:pPr>
      <w:r w:rsidRPr="00B277A0">
        <w:rPr>
          <w:i/>
        </w:rPr>
        <w:tab/>
      </w:r>
      <w:r w:rsidRPr="00B277A0">
        <w:rPr>
          <w:rFonts w:hint="cs"/>
          <w:iCs/>
          <w:szCs w:val="28"/>
          <w:rtl/>
        </w:rPr>
        <w:t>الفقـرات</w:t>
      </w:r>
      <w:r w:rsidRPr="00B277A0">
        <w:rPr>
          <w:i/>
        </w:rPr>
        <w:tab/>
      </w:r>
      <w:r w:rsidRPr="00B277A0">
        <w:rPr>
          <w:rFonts w:hint="cs"/>
          <w:iCs/>
          <w:szCs w:val="28"/>
          <w:rtl/>
        </w:rPr>
        <w:t>الصفحة</w:t>
      </w:r>
    </w:p>
    <w:p w:rsidR="00074C1D" w:rsidRPr="00074C1D" w:rsidRDefault="00074C1D" w:rsidP="00074C1D">
      <w:pPr>
        <w:tabs>
          <w:tab w:val="right" w:pos="1021"/>
          <w:tab w:val="left" w:pos="1077"/>
          <w:tab w:val="left" w:pos="1525"/>
          <w:tab w:val="left" w:pos="1842"/>
          <w:tab w:val="left" w:leader="dot" w:pos="7469"/>
          <w:tab w:val="left" w:pos="7972"/>
          <w:tab w:val="right" w:pos="9638"/>
        </w:tabs>
        <w:spacing w:after="120" w:line="360" w:lineRule="exact"/>
        <w:rPr>
          <w:rFonts w:hint="cs"/>
          <w:szCs w:val="28"/>
          <w:rtl/>
          <w:lang w:val="fr-CH"/>
        </w:rPr>
      </w:pPr>
      <w:r w:rsidRPr="00074C1D">
        <w:rPr>
          <w:rFonts w:hint="cs"/>
          <w:szCs w:val="28"/>
          <w:rtl/>
          <w:lang w:val="fr-CH"/>
        </w:rPr>
        <w:tab/>
        <w:t>أولاً</w:t>
      </w:r>
      <w:r>
        <w:rPr>
          <w:rFonts w:hint="cs"/>
          <w:szCs w:val="28"/>
          <w:rtl/>
          <w:lang w:val="fr-CH"/>
        </w:rPr>
        <w:tab/>
      </w:r>
      <w:r w:rsidRPr="00074C1D">
        <w:rPr>
          <w:rFonts w:hint="cs"/>
          <w:szCs w:val="28"/>
          <w:rtl/>
          <w:lang w:val="fr-CH"/>
        </w:rPr>
        <w:t>-</w:t>
      </w:r>
      <w:r w:rsidRPr="00074C1D">
        <w:rPr>
          <w:rFonts w:hint="cs"/>
          <w:szCs w:val="28"/>
          <w:rtl/>
          <w:lang w:val="fr-CH"/>
        </w:rPr>
        <w:tab/>
        <w:t>مقدمة</w:t>
      </w:r>
      <w:r>
        <w:rPr>
          <w:rFonts w:hint="cs"/>
          <w:szCs w:val="28"/>
          <w:rtl/>
          <w:lang w:val="fr-CH"/>
        </w:rPr>
        <w:tab/>
      </w:r>
      <w:r>
        <w:rPr>
          <w:rFonts w:hint="cs"/>
          <w:szCs w:val="28"/>
          <w:rtl/>
          <w:lang w:val="fr-CH"/>
        </w:rPr>
        <w:tab/>
      </w:r>
      <w:r w:rsidR="00FE4D6F">
        <w:rPr>
          <w:rFonts w:hint="cs"/>
          <w:szCs w:val="28"/>
          <w:rtl/>
          <w:lang w:val="fr-CH"/>
        </w:rPr>
        <w:t>1-12</w:t>
      </w:r>
      <w:r>
        <w:rPr>
          <w:rFonts w:hint="cs"/>
          <w:szCs w:val="28"/>
          <w:rtl/>
          <w:lang w:val="fr-CH"/>
        </w:rPr>
        <w:tab/>
      </w:r>
      <w:r w:rsidR="007F0657">
        <w:rPr>
          <w:rFonts w:hint="cs"/>
          <w:szCs w:val="28"/>
          <w:rtl/>
          <w:lang w:val="fr-CH"/>
        </w:rPr>
        <w:t>3</w:t>
      </w:r>
    </w:p>
    <w:p w:rsidR="00074C1D" w:rsidRPr="00074C1D" w:rsidRDefault="00074C1D" w:rsidP="00FE4D6F">
      <w:pPr>
        <w:tabs>
          <w:tab w:val="right" w:pos="1021"/>
          <w:tab w:val="left" w:pos="1077"/>
          <w:tab w:val="left" w:pos="1525"/>
          <w:tab w:val="left" w:pos="1842"/>
          <w:tab w:val="left" w:pos="2206"/>
          <w:tab w:val="left" w:pos="2681"/>
          <w:tab w:val="left" w:leader="dot" w:pos="7469"/>
          <w:tab w:val="left" w:pos="7972"/>
          <w:tab w:val="right" w:pos="9638"/>
        </w:tabs>
        <w:spacing w:after="20" w:line="360" w:lineRule="exact"/>
        <w:rPr>
          <w:rFonts w:hint="cs"/>
          <w:szCs w:val="28"/>
          <w:rtl/>
          <w:lang w:val="fr-CH"/>
        </w:rPr>
      </w:pPr>
      <w:r w:rsidRPr="00074C1D">
        <w:rPr>
          <w:rFonts w:hint="cs"/>
          <w:szCs w:val="28"/>
          <w:rtl/>
          <w:lang w:val="fr-CH"/>
        </w:rPr>
        <w:tab/>
      </w:r>
      <w:r w:rsidRPr="00074C1D">
        <w:rPr>
          <w:szCs w:val="28"/>
          <w:rtl/>
          <w:lang w:val="fr-CH"/>
        </w:rPr>
        <w:t>ثانيا</w:t>
      </w:r>
      <w:r>
        <w:rPr>
          <w:rFonts w:hint="cs"/>
          <w:szCs w:val="28"/>
          <w:rtl/>
          <w:lang w:val="fr-CH"/>
        </w:rPr>
        <w:t>ً</w:t>
      </w:r>
      <w:r>
        <w:rPr>
          <w:rFonts w:hint="cs"/>
          <w:szCs w:val="28"/>
          <w:rtl/>
          <w:lang w:val="fr-CH"/>
        </w:rPr>
        <w:tab/>
      </w:r>
      <w:r w:rsidRPr="00074C1D">
        <w:rPr>
          <w:rFonts w:hint="cs"/>
          <w:szCs w:val="28"/>
          <w:rtl/>
          <w:lang w:val="fr-CH"/>
        </w:rPr>
        <w:t>-</w:t>
      </w:r>
      <w:r w:rsidRPr="00074C1D">
        <w:rPr>
          <w:szCs w:val="28"/>
          <w:rtl/>
          <w:lang w:val="fr-CH"/>
        </w:rPr>
        <w:tab/>
        <w:t>منع التعذيب ومكافحته</w:t>
      </w:r>
      <w:r>
        <w:rPr>
          <w:rFonts w:hint="cs"/>
          <w:szCs w:val="28"/>
          <w:rtl/>
          <w:lang w:val="fr-CH"/>
        </w:rPr>
        <w:tab/>
      </w:r>
      <w:r>
        <w:rPr>
          <w:rFonts w:hint="cs"/>
          <w:szCs w:val="28"/>
          <w:rtl/>
          <w:lang w:val="fr-CH"/>
        </w:rPr>
        <w:tab/>
      </w:r>
      <w:r w:rsidR="00FE4D6F">
        <w:rPr>
          <w:rFonts w:hint="cs"/>
          <w:szCs w:val="28"/>
          <w:rtl/>
          <w:lang w:val="fr-CH"/>
        </w:rPr>
        <w:t>13-48</w:t>
      </w:r>
      <w:r>
        <w:rPr>
          <w:rFonts w:hint="cs"/>
          <w:szCs w:val="28"/>
          <w:rtl/>
          <w:lang w:val="fr-CH"/>
        </w:rPr>
        <w:tab/>
      </w:r>
      <w:r w:rsidR="007F0657">
        <w:rPr>
          <w:rFonts w:hint="cs"/>
          <w:szCs w:val="28"/>
          <w:rtl/>
          <w:lang w:val="fr-CH"/>
        </w:rPr>
        <w:t>5</w:t>
      </w:r>
    </w:p>
    <w:p w:rsidR="00074C1D" w:rsidRPr="00074C1D" w:rsidRDefault="00074C1D" w:rsidP="00FE4D6F">
      <w:pPr>
        <w:tabs>
          <w:tab w:val="right" w:pos="1021"/>
          <w:tab w:val="left" w:pos="1077"/>
          <w:tab w:val="left" w:pos="1525"/>
          <w:tab w:val="left" w:pos="1842"/>
          <w:tab w:val="left" w:pos="2206"/>
          <w:tab w:val="left" w:pos="2681"/>
          <w:tab w:val="left" w:leader="dot" w:pos="7469"/>
          <w:tab w:val="left" w:pos="7972"/>
          <w:tab w:val="right" w:pos="9638"/>
        </w:tabs>
        <w:spacing w:after="20" w:line="360" w:lineRule="exact"/>
        <w:rPr>
          <w:rFonts w:hint="cs"/>
          <w:szCs w:val="28"/>
          <w:lang w:val="fr-CH"/>
        </w:rPr>
      </w:pPr>
      <w:r>
        <w:rPr>
          <w:rFonts w:hint="cs"/>
          <w:szCs w:val="28"/>
          <w:rtl/>
          <w:lang w:val="fr-CH"/>
        </w:rPr>
        <w:tab/>
      </w:r>
      <w:r>
        <w:rPr>
          <w:rFonts w:hint="cs"/>
          <w:szCs w:val="28"/>
          <w:rtl/>
          <w:lang w:val="fr-CH"/>
        </w:rPr>
        <w:tab/>
      </w:r>
      <w:r w:rsidRPr="00074C1D">
        <w:rPr>
          <w:rFonts w:hint="cs"/>
          <w:szCs w:val="28"/>
          <w:rtl/>
          <w:lang w:val="fr-CH"/>
        </w:rPr>
        <w:tab/>
      </w:r>
      <w:r w:rsidRPr="00074C1D">
        <w:rPr>
          <w:szCs w:val="28"/>
          <w:rtl/>
          <w:lang w:val="fr-CH"/>
        </w:rPr>
        <w:t>ألف</w:t>
      </w:r>
      <w:r>
        <w:rPr>
          <w:rFonts w:hint="cs"/>
          <w:szCs w:val="28"/>
          <w:rtl/>
          <w:lang w:val="fr-CH"/>
        </w:rPr>
        <w:tab/>
      </w:r>
      <w:r w:rsidRPr="00074C1D">
        <w:rPr>
          <w:rFonts w:hint="cs"/>
          <w:szCs w:val="28"/>
          <w:rtl/>
          <w:lang w:val="fr-CH"/>
        </w:rPr>
        <w:t>-</w:t>
      </w:r>
      <w:r w:rsidRPr="00074C1D">
        <w:rPr>
          <w:szCs w:val="28"/>
          <w:rtl/>
          <w:lang w:val="fr-CH"/>
        </w:rPr>
        <w:tab/>
        <w:t>الآلية الوطنية لمنع التعذيب ومكافحته</w:t>
      </w:r>
      <w:r>
        <w:rPr>
          <w:rFonts w:hint="cs"/>
          <w:szCs w:val="28"/>
          <w:rtl/>
          <w:lang w:val="fr-CH"/>
        </w:rPr>
        <w:tab/>
      </w:r>
      <w:r>
        <w:rPr>
          <w:rFonts w:hint="cs"/>
          <w:szCs w:val="28"/>
          <w:rtl/>
          <w:lang w:val="fr-CH"/>
        </w:rPr>
        <w:tab/>
      </w:r>
      <w:r w:rsidR="00FE4D6F">
        <w:rPr>
          <w:rFonts w:hint="cs"/>
          <w:szCs w:val="28"/>
          <w:rtl/>
          <w:lang w:val="fr-CH"/>
        </w:rPr>
        <w:t>15-31</w:t>
      </w:r>
      <w:r>
        <w:rPr>
          <w:rFonts w:hint="cs"/>
          <w:szCs w:val="28"/>
          <w:rtl/>
          <w:lang w:val="fr-CH"/>
        </w:rPr>
        <w:tab/>
      </w:r>
      <w:r w:rsidR="007F0657">
        <w:rPr>
          <w:rFonts w:hint="cs"/>
          <w:szCs w:val="28"/>
          <w:rtl/>
          <w:lang w:val="fr-CH"/>
        </w:rPr>
        <w:t>6</w:t>
      </w:r>
    </w:p>
    <w:p w:rsidR="00074C1D" w:rsidRPr="00074C1D" w:rsidRDefault="00074C1D" w:rsidP="00074C1D">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rFonts w:hint="cs"/>
          <w:szCs w:val="28"/>
          <w:rtl/>
          <w:lang w:val="fr-CH"/>
        </w:rPr>
      </w:pPr>
      <w:r>
        <w:rPr>
          <w:rFonts w:hint="cs"/>
          <w:szCs w:val="28"/>
          <w:rtl/>
          <w:lang w:val="fr-CH"/>
        </w:rPr>
        <w:tab/>
      </w:r>
      <w:r>
        <w:rPr>
          <w:rFonts w:hint="cs"/>
          <w:szCs w:val="28"/>
          <w:rtl/>
          <w:lang w:val="fr-CH"/>
        </w:rPr>
        <w:tab/>
      </w:r>
      <w:r w:rsidRPr="00074C1D">
        <w:rPr>
          <w:rFonts w:hint="cs"/>
          <w:szCs w:val="28"/>
          <w:rtl/>
          <w:lang w:val="fr-CH"/>
        </w:rPr>
        <w:tab/>
        <w:t>باء</w:t>
      </w:r>
      <w:r>
        <w:rPr>
          <w:rFonts w:hint="cs"/>
          <w:szCs w:val="28"/>
          <w:rtl/>
          <w:lang w:val="fr-CH"/>
        </w:rPr>
        <w:tab/>
      </w:r>
      <w:r w:rsidRPr="00074C1D">
        <w:rPr>
          <w:rFonts w:hint="cs"/>
          <w:szCs w:val="28"/>
          <w:rtl/>
          <w:lang w:val="fr-CH"/>
        </w:rPr>
        <w:t>-</w:t>
      </w:r>
      <w:r w:rsidRPr="00074C1D">
        <w:rPr>
          <w:rFonts w:hint="cs"/>
          <w:szCs w:val="28"/>
          <w:rtl/>
          <w:lang w:val="fr-CH"/>
        </w:rPr>
        <w:tab/>
        <w:t>التدابير الإضافية لمنع التعذيب في البرازيل</w:t>
      </w:r>
      <w:r>
        <w:rPr>
          <w:rFonts w:hint="cs"/>
          <w:szCs w:val="28"/>
          <w:rtl/>
          <w:lang w:val="fr-CH"/>
        </w:rPr>
        <w:tab/>
      </w:r>
      <w:r>
        <w:rPr>
          <w:rFonts w:hint="cs"/>
          <w:szCs w:val="28"/>
          <w:rtl/>
          <w:lang w:val="fr-CH"/>
        </w:rPr>
        <w:tab/>
      </w:r>
      <w:r w:rsidR="00FE4D6F">
        <w:rPr>
          <w:rFonts w:hint="cs"/>
          <w:szCs w:val="28"/>
          <w:rtl/>
          <w:lang w:val="fr-CH"/>
        </w:rPr>
        <w:t>32-48</w:t>
      </w:r>
      <w:r>
        <w:rPr>
          <w:rFonts w:hint="cs"/>
          <w:szCs w:val="28"/>
          <w:rtl/>
          <w:lang w:val="fr-CH"/>
        </w:rPr>
        <w:tab/>
      </w:r>
      <w:r w:rsidR="007F0657">
        <w:rPr>
          <w:rFonts w:hint="cs"/>
          <w:szCs w:val="28"/>
          <w:rtl/>
          <w:lang w:val="fr-CH"/>
        </w:rPr>
        <w:t>10</w:t>
      </w:r>
    </w:p>
    <w:p w:rsidR="00074C1D" w:rsidRPr="00074C1D" w:rsidRDefault="00074C1D" w:rsidP="00FE4D6F">
      <w:pPr>
        <w:tabs>
          <w:tab w:val="right" w:pos="1021"/>
          <w:tab w:val="left" w:pos="1077"/>
          <w:tab w:val="left" w:pos="1525"/>
          <w:tab w:val="left" w:pos="1842"/>
          <w:tab w:val="left" w:pos="2206"/>
          <w:tab w:val="left" w:pos="2681"/>
          <w:tab w:val="left" w:leader="dot" w:pos="7469"/>
          <w:tab w:val="left" w:pos="7972"/>
          <w:tab w:val="right" w:pos="9638"/>
        </w:tabs>
        <w:spacing w:after="20" w:line="360" w:lineRule="exact"/>
        <w:rPr>
          <w:rFonts w:hint="cs"/>
          <w:szCs w:val="28"/>
          <w:rtl/>
          <w:lang w:val="fr-CH"/>
        </w:rPr>
      </w:pPr>
      <w:r w:rsidRPr="00074C1D">
        <w:rPr>
          <w:rFonts w:hint="cs"/>
          <w:szCs w:val="28"/>
          <w:rtl/>
          <w:lang w:val="fr-CH"/>
        </w:rPr>
        <w:tab/>
        <w:t>ثالثاً</w:t>
      </w:r>
      <w:r>
        <w:rPr>
          <w:rFonts w:hint="cs"/>
          <w:szCs w:val="28"/>
          <w:rtl/>
          <w:lang w:val="fr-CH"/>
        </w:rPr>
        <w:tab/>
      </w:r>
      <w:r w:rsidRPr="00074C1D">
        <w:rPr>
          <w:rFonts w:hint="cs"/>
          <w:szCs w:val="28"/>
          <w:rtl/>
          <w:lang w:val="fr-CH"/>
        </w:rPr>
        <w:t>-</w:t>
      </w:r>
      <w:r w:rsidRPr="00074C1D">
        <w:rPr>
          <w:rFonts w:hint="cs"/>
          <w:szCs w:val="28"/>
          <w:rtl/>
          <w:lang w:val="fr-CH"/>
        </w:rPr>
        <w:tab/>
        <w:t>النظام الإصلاحي</w:t>
      </w:r>
      <w:r>
        <w:rPr>
          <w:rFonts w:hint="cs"/>
          <w:szCs w:val="28"/>
          <w:rtl/>
          <w:lang w:val="fr-CH"/>
        </w:rPr>
        <w:tab/>
      </w:r>
      <w:r>
        <w:rPr>
          <w:rFonts w:hint="cs"/>
          <w:szCs w:val="28"/>
          <w:rtl/>
          <w:lang w:val="fr-CH"/>
        </w:rPr>
        <w:tab/>
      </w:r>
      <w:r w:rsidR="00FE4D6F">
        <w:rPr>
          <w:rFonts w:hint="cs"/>
          <w:szCs w:val="28"/>
          <w:rtl/>
          <w:lang w:val="fr-CH"/>
        </w:rPr>
        <w:t>49-179</w:t>
      </w:r>
      <w:r>
        <w:rPr>
          <w:rFonts w:hint="cs"/>
          <w:szCs w:val="28"/>
          <w:rtl/>
          <w:lang w:val="fr-CH"/>
        </w:rPr>
        <w:tab/>
      </w:r>
      <w:r w:rsidR="007F0657">
        <w:rPr>
          <w:rFonts w:hint="cs"/>
          <w:szCs w:val="28"/>
          <w:rtl/>
          <w:lang w:val="fr-CH"/>
        </w:rPr>
        <w:t>17</w:t>
      </w:r>
    </w:p>
    <w:p w:rsidR="00074C1D" w:rsidRPr="00074C1D" w:rsidRDefault="00074C1D" w:rsidP="00FE4D6F">
      <w:pPr>
        <w:tabs>
          <w:tab w:val="right" w:pos="1021"/>
          <w:tab w:val="left" w:pos="1077"/>
          <w:tab w:val="left" w:pos="1525"/>
          <w:tab w:val="left" w:pos="1842"/>
          <w:tab w:val="left" w:pos="2206"/>
          <w:tab w:val="left" w:pos="2681"/>
          <w:tab w:val="left" w:leader="dot" w:pos="7469"/>
          <w:tab w:val="left" w:pos="7972"/>
          <w:tab w:val="right" w:pos="9638"/>
        </w:tabs>
        <w:spacing w:after="20" w:line="360" w:lineRule="exact"/>
        <w:rPr>
          <w:rFonts w:hint="cs"/>
          <w:szCs w:val="28"/>
          <w:rtl/>
          <w:lang w:val="fr-CH"/>
        </w:rPr>
      </w:pPr>
      <w:r>
        <w:rPr>
          <w:rFonts w:hint="cs"/>
          <w:szCs w:val="28"/>
          <w:rtl/>
          <w:lang w:val="fr-CH"/>
        </w:rPr>
        <w:tab/>
      </w:r>
      <w:r>
        <w:rPr>
          <w:rFonts w:hint="cs"/>
          <w:szCs w:val="28"/>
          <w:rtl/>
          <w:lang w:val="fr-CH"/>
        </w:rPr>
        <w:tab/>
      </w:r>
      <w:r w:rsidRPr="00074C1D">
        <w:rPr>
          <w:rFonts w:hint="cs"/>
          <w:szCs w:val="28"/>
          <w:rtl/>
          <w:lang w:val="fr-CH"/>
        </w:rPr>
        <w:tab/>
        <w:t>ألف</w:t>
      </w:r>
      <w:r>
        <w:rPr>
          <w:rFonts w:hint="cs"/>
          <w:szCs w:val="28"/>
          <w:rtl/>
          <w:lang w:val="fr-CH"/>
        </w:rPr>
        <w:tab/>
      </w:r>
      <w:r w:rsidRPr="00074C1D">
        <w:rPr>
          <w:rFonts w:hint="cs"/>
          <w:szCs w:val="28"/>
          <w:rtl/>
          <w:lang w:val="fr-CH"/>
        </w:rPr>
        <w:t>-</w:t>
      </w:r>
      <w:r>
        <w:rPr>
          <w:rFonts w:hint="cs"/>
          <w:szCs w:val="28"/>
          <w:rtl/>
          <w:lang w:val="fr-CH"/>
        </w:rPr>
        <w:tab/>
        <w:t>خطة تحسين النظام الإصلاحي</w:t>
      </w:r>
      <w:r>
        <w:rPr>
          <w:rFonts w:hint="cs"/>
          <w:szCs w:val="28"/>
          <w:rtl/>
          <w:lang w:val="fr-CH"/>
        </w:rPr>
        <w:tab/>
      </w:r>
      <w:r>
        <w:rPr>
          <w:rFonts w:hint="cs"/>
          <w:szCs w:val="28"/>
          <w:rtl/>
          <w:lang w:val="fr-CH"/>
        </w:rPr>
        <w:tab/>
      </w:r>
      <w:r w:rsidR="00FE4D6F">
        <w:rPr>
          <w:rFonts w:hint="cs"/>
          <w:szCs w:val="28"/>
          <w:rtl/>
          <w:lang w:val="fr-CH"/>
        </w:rPr>
        <w:t>52-56</w:t>
      </w:r>
      <w:r>
        <w:rPr>
          <w:rFonts w:hint="cs"/>
          <w:szCs w:val="28"/>
          <w:rtl/>
          <w:lang w:val="fr-CH"/>
        </w:rPr>
        <w:tab/>
      </w:r>
      <w:r w:rsidR="007F0657">
        <w:rPr>
          <w:rFonts w:hint="cs"/>
          <w:szCs w:val="28"/>
          <w:rtl/>
          <w:lang w:val="fr-CH"/>
        </w:rPr>
        <w:t>18</w:t>
      </w:r>
    </w:p>
    <w:p w:rsidR="00074C1D" w:rsidRPr="00074C1D" w:rsidRDefault="00074C1D" w:rsidP="00FE4D6F">
      <w:pPr>
        <w:tabs>
          <w:tab w:val="right" w:pos="1021"/>
          <w:tab w:val="left" w:pos="1077"/>
          <w:tab w:val="left" w:pos="1525"/>
          <w:tab w:val="left" w:pos="1842"/>
          <w:tab w:val="left" w:pos="2206"/>
          <w:tab w:val="left" w:pos="2681"/>
          <w:tab w:val="left" w:leader="dot" w:pos="7469"/>
          <w:tab w:val="left" w:pos="7972"/>
          <w:tab w:val="right" w:pos="9638"/>
        </w:tabs>
        <w:spacing w:after="20" w:line="360" w:lineRule="exact"/>
        <w:ind w:left="2211" w:right="2172" w:hanging="2211"/>
        <w:rPr>
          <w:rFonts w:hint="cs"/>
          <w:szCs w:val="28"/>
          <w:rtl/>
          <w:lang w:val="fr-CH"/>
        </w:rPr>
      </w:pPr>
      <w:r>
        <w:rPr>
          <w:rFonts w:hint="cs"/>
          <w:szCs w:val="28"/>
          <w:rtl/>
          <w:lang w:val="fr-CH"/>
        </w:rPr>
        <w:tab/>
      </w:r>
      <w:r>
        <w:rPr>
          <w:rFonts w:hint="cs"/>
          <w:szCs w:val="28"/>
          <w:rtl/>
          <w:lang w:val="fr-CH"/>
        </w:rPr>
        <w:tab/>
      </w:r>
      <w:r w:rsidRPr="00074C1D">
        <w:rPr>
          <w:rFonts w:hint="cs"/>
          <w:szCs w:val="28"/>
          <w:rtl/>
          <w:lang w:val="fr-CH"/>
        </w:rPr>
        <w:tab/>
        <w:t>باء</w:t>
      </w:r>
      <w:r>
        <w:rPr>
          <w:rFonts w:hint="cs"/>
          <w:szCs w:val="28"/>
          <w:rtl/>
          <w:lang w:val="fr-CH"/>
        </w:rPr>
        <w:tab/>
      </w:r>
      <w:r w:rsidRPr="00074C1D">
        <w:rPr>
          <w:rFonts w:hint="cs"/>
          <w:szCs w:val="28"/>
          <w:rtl/>
          <w:lang w:val="fr-CH"/>
        </w:rPr>
        <w:t>-</w:t>
      </w:r>
      <w:r w:rsidRPr="00074C1D">
        <w:rPr>
          <w:rFonts w:hint="cs"/>
          <w:szCs w:val="28"/>
          <w:rtl/>
          <w:lang w:val="fr-CH"/>
        </w:rPr>
        <w:tab/>
        <w:t>اتفاق التدابير المتعلقة بتحسين النظام الإصلاحي وحل مشكلة عدم كفاية المرافق الإصلاحية</w:t>
      </w:r>
      <w:r>
        <w:rPr>
          <w:rFonts w:hint="cs"/>
          <w:szCs w:val="28"/>
          <w:rtl/>
          <w:lang w:val="fr-CH"/>
        </w:rPr>
        <w:tab/>
      </w:r>
      <w:r>
        <w:rPr>
          <w:rFonts w:hint="cs"/>
          <w:szCs w:val="28"/>
          <w:rtl/>
          <w:lang w:val="fr-CH"/>
        </w:rPr>
        <w:tab/>
      </w:r>
      <w:r w:rsidR="00FE4D6F">
        <w:rPr>
          <w:rFonts w:hint="cs"/>
          <w:szCs w:val="28"/>
          <w:rtl/>
          <w:lang w:val="fr-CH"/>
        </w:rPr>
        <w:t>57-63</w:t>
      </w:r>
      <w:r>
        <w:rPr>
          <w:rFonts w:hint="cs"/>
          <w:szCs w:val="28"/>
          <w:rtl/>
          <w:lang w:val="fr-CH"/>
        </w:rPr>
        <w:tab/>
      </w:r>
      <w:r w:rsidR="007F0657">
        <w:rPr>
          <w:rFonts w:hint="cs"/>
          <w:szCs w:val="28"/>
          <w:rtl/>
          <w:lang w:val="fr-CH"/>
        </w:rPr>
        <w:t>19</w:t>
      </w:r>
    </w:p>
    <w:p w:rsidR="00074C1D" w:rsidRPr="00074C1D" w:rsidRDefault="00074C1D" w:rsidP="00FE4D6F">
      <w:pPr>
        <w:tabs>
          <w:tab w:val="right" w:pos="1021"/>
          <w:tab w:val="left" w:pos="1077"/>
          <w:tab w:val="left" w:pos="1525"/>
          <w:tab w:val="left" w:pos="1842"/>
          <w:tab w:val="left" w:pos="2206"/>
          <w:tab w:val="left" w:pos="2681"/>
          <w:tab w:val="left" w:leader="dot" w:pos="7469"/>
          <w:tab w:val="left" w:pos="7972"/>
          <w:tab w:val="right" w:pos="9638"/>
        </w:tabs>
        <w:spacing w:after="20" w:line="360" w:lineRule="exact"/>
        <w:rPr>
          <w:rFonts w:hint="cs"/>
          <w:szCs w:val="28"/>
          <w:rtl/>
          <w:lang w:val="fr-CH"/>
        </w:rPr>
      </w:pPr>
      <w:r>
        <w:rPr>
          <w:rFonts w:hint="cs"/>
          <w:szCs w:val="28"/>
          <w:rtl/>
          <w:lang w:val="fr-CH"/>
        </w:rPr>
        <w:tab/>
      </w:r>
      <w:r>
        <w:rPr>
          <w:rFonts w:hint="cs"/>
          <w:szCs w:val="28"/>
          <w:rtl/>
          <w:lang w:val="fr-CH"/>
        </w:rPr>
        <w:tab/>
      </w:r>
      <w:r w:rsidRPr="00074C1D">
        <w:rPr>
          <w:rFonts w:hint="cs"/>
          <w:szCs w:val="28"/>
          <w:rtl/>
          <w:lang w:val="fr-CH"/>
        </w:rPr>
        <w:tab/>
        <w:t>جيم</w:t>
      </w:r>
      <w:r>
        <w:rPr>
          <w:rFonts w:hint="cs"/>
          <w:szCs w:val="28"/>
          <w:rtl/>
          <w:lang w:val="fr-CH"/>
        </w:rPr>
        <w:tab/>
      </w:r>
      <w:r w:rsidRPr="00074C1D">
        <w:rPr>
          <w:rFonts w:hint="cs"/>
          <w:szCs w:val="28"/>
          <w:rtl/>
          <w:lang w:val="fr-CH"/>
        </w:rPr>
        <w:t>-</w:t>
      </w:r>
      <w:r w:rsidRPr="00074C1D">
        <w:rPr>
          <w:rFonts w:hint="cs"/>
          <w:szCs w:val="28"/>
          <w:rtl/>
          <w:lang w:val="fr-CH"/>
        </w:rPr>
        <w:tab/>
        <w:t>الخطة التوجيهية لتحسين النظام الإصلاحي</w:t>
      </w:r>
      <w:r>
        <w:rPr>
          <w:rFonts w:hint="cs"/>
          <w:szCs w:val="28"/>
          <w:rtl/>
          <w:lang w:val="fr-CH"/>
        </w:rPr>
        <w:tab/>
      </w:r>
      <w:r>
        <w:rPr>
          <w:rFonts w:hint="cs"/>
          <w:szCs w:val="28"/>
          <w:rtl/>
          <w:lang w:val="fr-CH"/>
        </w:rPr>
        <w:tab/>
      </w:r>
      <w:r w:rsidR="00FE4D6F">
        <w:rPr>
          <w:rFonts w:hint="cs"/>
          <w:szCs w:val="28"/>
          <w:rtl/>
          <w:lang w:val="fr-CH"/>
        </w:rPr>
        <w:t>64-70</w:t>
      </w:r>
      <w:r>
        <w:rPr>
          <w:rFonts w:hint="cs"/>
          <w:szCs w:val="28"/>
          <w:rtl/>
          <w:lang w:val="fr-CH"/>
        </w:rPr>
        <w:tab/>
      </w:r>
      <w:r w:rsidR="007F0657">
        <w:rPr>
          <w:rFonts w:hint="cs"/>
          <w:szCs w:val="28"/>
          <w:rtl/>
          <w:lang w:val="fr-CH"/>
        </w:rPr>
        <w:t>21</w:t>
      </w:r>
    </w:p>
    <w:p w:rsidR="00074C1D" w:rsidRPr="00074C1D" w:rsidRDefault="00074C1D" w:rsidP="00FE4D6F">
      <w:pPr>
        <w:tabs>
          <w:tab w:val="right" w:pos="1021"/>
          <w:tab w:val="left" w:pos="1077"/>
          <w:tab w:val="left" w:pos="1525"/>
          <w:tab w:val="left" w:pos="1842"/>
          <w:tab w:val="left" w:pos="2206"/>
          <w:tab w:val="left" w:pos="2681"/>
          <w:tab w:val="left" w:leader="dot" w:pos="7469"/>
          <w:tab w:val="left" w:pos="7972"/>
          <w:tab w:val="right" w:pos="9638"/>
        </w:tabs>
        <w:spacing w:after="20" w:line="360" w:lineRule="exact"/>
        <w:rPr>
          <w:rFonts w:hint="cs"/>
          <w:szCs w:val="28"/>
          <w:rtl/>
          <w:lang w:val="fr-CH"/>
        </w:rPr>
      </w:pPr>
      <w:r>
        <w:rPr>
          <w:rFonts w:hint="cs"/>
          <w:szCs w:val="28"/>
          <w:rtl/>
          <w:lang w:val="fr-CH"/>
        </w:rPr>
        <w:tab/>
      </w:r>
      <w:r>
        <w:rPr>
          <w:rFonts w:hint="cs"/>
          <w:szCs w:val="28"/>
          <w:rtl/>
          <w:lang w:val="fr-CH"/>
        </w:rPr>
        <w:tab/>
      </w:r>
      <w:r w:rsidRPr="00074C1D">
        <w:rPr>
          <w:rFonts w:hint="cs"/>
          <w:szCs w:val="28"/>
          <w:rtl/>
          <w:lang w:val="fr-CH"/>
        </w:rPr>
        <w:tab/>
        <w:t>دال</w:t>
      </w:r>
      <w:r>
        <w:rPr>
          <w:rFonts w:hint="cs"/>
          <w:szCs w:val="28"/>
          <w:rtl/>
          <w:lang w:val="fr-CH"/>
        </w:rPr>
        <w:tab/>
      </w:r>
      <w:r w:rsidRPr="00074C1D">
        <w:rPr>
          <w:rFonts w:hint="cs"/>
          <w:szCs w:val="28"/>
          <w:rtl/>
          <w:lang w:val="fr-CH"/>
        </w:rPr>
        <w:t>-</w:t>
      </w:r>
      <w:r>
        <w:rPr>
          <w:rFonts w:hint="cs"/>
          <w:szCs w:val="28"/>
          <w:rtl/>
          <w:lang w:val="fr-CH"/>
        </w:rPr>
        <w:tab/>
        <w:t>هيكل المرافق الجنائية</w:t>
      </w:r>
      <w:r>
        <w:rPr>
          <w:rFonts w:hint="cs"/>
          <w:szCs w:val="28"/>
          <w:rtl/>
          <w:lang w:val="fr-CH"/>
        </w:rPr>
        <w:tab/>
      </w:r>
      <w:r>
        <w:rPr>
          <w:rFonts w:hint="cs"/>
          <w:szCs w:val="28"/>
          <w:rtl/>
          <w:lang w:val="fr-CH"/>
        </w:rPr>
        <w:tab/>
      </w:r>
      <w:r w:rsidR="00FE4D6F">
        <w:rPr>
          <w:rFonts w:hint="cs"/>
          <w:szCs w:val="28"/>
          <w:rtl/>
          <w:lang w:val="fr-CH"/>
        </w:rPr>
        <w:t>71-77</w:t>
      </w:r>
      <w:r>
        <w:rPr>
          <w:rFonts w:hint="cs"/>
          <w:szCs w:val="28"/>
          <w:rtl/>
          <w:lang w:val="fr-CH"/>
        </w:rPr>
        <w:tab/>
      </w:r>
      <w:r w:rsidR="007F0657">
        <w:rPr>
          <w:rFonts w:hint="cs"/>
          <w:szCs w:val="28"/>
          <w:rtl/>
          <w:lang w:val="fr-CH"/>
        </w:rPr>
        <w:t>25</w:t>
      </w:r>
    </w:p>
    <w:p w:rsidR="00074C1D" w:rsidRPr="00074C1D" w:rsidRDefault="00D43DB1" w:rsidP="00FE4D6F">
      <w:pPr>
        <w:tabs>
          <w:tab w:val="right" w:pos="1021"/>
          <w:tab w:val="left" w:pos="1077"/>
          <w:tab w:val="left" w:pos="1525"/>
          <w:tab w:val="left" w:pos="1842"/>
          <w:tab w:val="left" w:pos="2206"/>
          <w:tab w:val="left" w:pos="2681"/>
          <w:tab w:val="left" w:leader="dot" w:pos="7469"/>
          <w:tab w:val="left" w:pos="7972"/>
          <w:tab w:val="right" w:pos="9638"/>
        </w:tabs>
        <w:spacing w:after="20" w:line="360" w:lineRule="exact"/>
        <w:rPr>
          <w:rFonts w:hint="cs"/>
          <w:szCs w:val="28"/>
          <w:rtl/>
          <w:lang w:val="fr-CH"/>
        </w:rPr>
      </w:pPr>
      <w:r>
        <w:rPr>
          <w:rFonts w:hint="cs"/>
          <w:szCs w:val="28"/>
          <w:rtl/>
          <w:lang w:val="fr-CH"/>
        </w:rPr>
        <w:tab/>
      </w:r>
      <w:r>
        <w:rPr>
          <w:rFonts w:hint="cs"/>
          <w:szCs w:val="28"/>
          <w:rtl/>
          <w:lang w:val="fr-CH"/>
        </w:rPr>
        <w:tab/>
      </w:r>
      <w:r w:rsidR="00074C1D" w:rsidRPr="00074C1D">
        <w:rPr>
          <w:rFonts w:hint="cs"/>
          <w:szCs w:val="28"/>
          <w:rtl/>
          <w:lang w:val="fr-CH"/>
        </w:rPr>
        <w:tab/>
        <w:t>هاء</w:t>
      </w:r>
      <w:r>
        <w:rPr>
          <w:rFonts w:hint="cs"/>
          <w:szCs w:val="28"/>
          <w:rtl/>
          <w:lang w:val="fr-CH"/>
        </w:rPr>
        <w:tab/>
      </w:r>
      <w:r w:rsidR="00074C1D" w:rsidRPr="00074C1D">
        <w:rPr>
          <w:rFonts w:hint="cs"/>
          <w:szCs w:val="28"/>
          <w:rtl/>
          <w:lang w:val="fr-CH"/>
        </w:rPr>
        <w:t>-</w:t>
      </w:r>
      <w:r w:rsidR="00074C1D" w:rsidRPr="00074C1D">
        <w:rPr>
          <w:rFonts w:hint="cs"/>
          <w:szCs w:val="28"/>
          <w:rtl/>
          <w:lang w:val="fr-CH"/>
        </w:rPr>
        <w:tab/>
        <w:t>هيئات الادعاء</w:t>
      </w:r>
      <w:r>
        <w:rPr>
          <w:rFonts w:hint="cs"/>
          <w:szCs w:val="28"/>
          <w:rtl/>
          <w:lang w:val="fr-CH"/>
        </w:rPr>
        <w:tab/>
      </w:r>
      <w:r>
        <w:rPr>
          <w:rFonts w:hint="cs"/>
          <w:szCs w:val="28"/>
          <w:rtl/>
          <w:lang w:val="fr-CH"/>
        </w:rPr>
        <w:tab/>
      </w:r>
      <w:r w:rsidR="00FE4D6F">
        <w:rPr>
          <w:rFonts w:hint="cs"/>
          <w:szCs w:val="28"/>
          <w:rtl/>
          <w:lang w:val="fr-CH"/>
        </w:rPr>
        <w:t>78-89</w:t>
      </w:r>
      <w:r>
        <w:rPr>
          <w:rFonts w:hint="cs"/>
          <w:szCs w:val="28"/>
          <w:rtl/>
          <w:lang w:val="fr-CH"/>
        </w:rPr>
        <w:tab/>
      </w:r>
      <w:r w:rsidR="007F0657">
        <w:rPr>
          <w:rFonts w:hint="cs"/>
          <w:szCs w:val="28"/>
          <w:rtl/>
          <w:lang w:val="fr-CH"/>
        </w:rPr>
        <w:t>26</w:t>
      </w:r>
    </w:p>
    <w:p w:rsidR="00074C1D" w:rsidRPr="00074C1D" w:rsidRDefault="00D43DB1" w:rsidP="00FE4D6F">
      <w:pPr>
        <w:tabs>
          <w:tab w:val="right" w:pos="1021"/>
          <w:tab w:val="left" w:pos="1077"/>
          <w:tab w:val="left" w:pos="1525"/>
          <w:tab w:val="left" w:pos="1842"/>
          <w:tab w:val="left" w:pos="2206"/>
          <w:tab w:val="left" w:pos="2681"/>
          <w:tab w:val="left" w:leader="dot" w:pos="7469"/>
          <w:tab w:val="left" w:pos="7972"/>
          <w:tab w:val="right" w:pos="9638"/>
        </w:tabs>
        <w:spacing w:after="20" w:line="360" w:lineRule="exact"/>
        <w:rPr>
          <w:rFonts w:hint="cs"/>
          <w:szCs w:val="28"/>
          <w:rtl/>
          <w:lang w:val="fr-CH"/>
        </w:rPr>
      </w:pPr>
      <w:r>
        <w:rPr>
          <w:rFonts w:hint="cs"/>
          <w:szCs w:val="28"/>
          <w:rtl/>
          <w:lang w:val="fr-CH"/>
        </w:rPr>
        <w:tab/>
      </w:r>
      <w:r>
        <w:rPr>
          <w:rFonts w:hint="cs"/>
          <w:szCs w:val="28"/>
          <w:rtl/>
          <w:lang w:val="fr-CH"/>
        </w:rPr>
        <w:tab/>
      </w:r>
      <w:r w:rsidR="00074C1D" w:rsidRPr="00074C1D">
        <w:rPr>
          <w:rFonts w:hint="cs"/>
          <w:szCs w:val="28"/>
          <w:rtl/>
          <w:lang w:val="fr-CH"/>
        </w:rPr>
        <w:tab/>
        <w:t>واو</w:t>
      </w:r>
      <w:r>
        <w:rPr>
          <w:rFonts w:hint="cs"/>
          <w:szCs w:val="28"/>
          <w:rtl/>
          <w:lang w:val="fr-CH"/>
        </w:rPr>
        <w:tab/>
      </w:r>
      <w:r w:rsidR="00074C1D" w:rsidRPr="00074C1D">
        <w:rPr>
          <w:rFonts w:hint="cs"/>
          <w:szCs w:val="28"/>
          <w:rtl/>
          <w:lang w:val="fr-CH"/>
        </w:rPr>
        <w:t>-</w:t>
      </w:r>
      <w:r w:rsidR="00074C1D" w:rsidRPr="00074C1D">
        <w:rPr>
          <w:rFonts w:hint="cs"/>
          <w:szCs w:val="28"/>
          <w:rtl/>
          <w:lang w:val="fr-CH"/>
        </w:rPr>
        <w:tab/>
        <w:t>المجالس المجتمعية</w:t>
      </w:r>
      <w:r>
        <w:rPr>
          <w:rFonts w:hint="cs"/>
          <w:szCs w:val="28"/>
          <w:rtl/>
          <w:lang w:val="fr-CH"/>
        </w:rPr>
        <w:tab/>
      </w:r>
      <w:r>
        <w:rPr>
          <w:rFonts w:hint="cs"/>
          <w:szCs w:val="28"/>
          <w:rtl/>
          <w:lang w:val="fr-CH"/>
        </w:rPr>
        <w:tab/>
      </w:r>
      <w:r w:rsidR="00FE4D6F">
        <w:rPr>
          <w:rFonts w:hint="cs"/>
          <w:szCs w:val="28"/>
          <w:rtl/>
          <w:lang w:val="fr-CH"/>
        </w:rPr>
        <w:t>90-100</w:t>
      </w:r>
      <w:r>
        <w:rPr>
          <w:rFonts w:hint="cs"/>
          <w:szCs w:val="28"/>
          <w:rtl/>
          <w:lang w:val="fr-CH"/>
        </w:rPr>
        <w:tab/>
      </w:r>
      <w:r w:rsidR="007F0657">
        <w:rPr>
          <w:rFonts w:hint="cs"/>
          <w:szCs w:val="28"/>
          <w:rtl/>
          <w:lang w:val="fr-CH"/>
        </w:rPr>
        <w:t>28</w:t>
      </w:r>
    </w:p>
    <w:p w:rsidR="00074C1D" w:rsidRPr="00074C1D" w:rsidRDefault="00D43DB1" w:rsidP="00FE4D6F">
      <w:pPr>
        <w:tabs>
          <w:tab w:val="right" w:pos="1021"/>
          <w:tab w:val="left" w:pos="1077"/>
          <w:tab w:val="left" w:pos="1525"/>
          <w:tab w:val="left" w:pos="1842"/>
          <w:tab w:val="left" w:pos="2206"/>
          <w:tab w:val="left" w:pos="2681"/>
          <w:tab w:val="left" w:leader="dot" w:pos="7469"/>
          <w:tab w:val="left" w:pos="7972"/>
          <w:tab w:val="right" w:pos="9638"/>
        </w:tabs>
        <w:spacing w:after="20" w:line="360" w:lineRule="exact"/>
        <w:rPr>
          <w:rFonts w:hint="cs"/>
          <w:szCs w:val="28"/>
          <w:rtl/>
          <w:lang w:val="fr-CH"/>
        </w:rPr>
      </w:pPr>
      <w:r>
        <w:rPr>
          <w:rFonts w:hint="cs"/>
          <w:szCs w:val="28"/>
          <w:rtl/>
          <w:lang w:val="fr-CH"/>
        </w:rPr>
        <w:tab/>
      </w:r>
      <w:r>
        <w:rPr>
          <w:rFonts w:hint="cs"/>
          <w:szCs w:val="28"/>
          <w:rtl/>
          <w:lang w:val="fr-CH"/>
        </w:rPr>
        <w:tab/>
      </w:r>
      <w:r w:rsidR="00074C1D" w:rsidRPr="00074C1D">
        <w:rPr>
          <w:rFonts w:hint="cs"/>
          <w:szCs w:val="28"/>
          <w:rtl/>
          <w:lang w:val="fr-CH"/>
        </w:rPr>
        <w:tab/>
        <w:t>زاي</w:t>
      </w:r>
      <w:r>
        <w:rPr>
          <w:rFonts w:hint="cs"/>
          <w:szCs w:val="28"/>
          <w:rtl/>
          <w:lang w:val="fr-CH"/>
        </w:rPr>
        <w:tab/>
      </w:r>
      <w:r w:rsidR="00074C1D" w:rsidRPr="00074C1D">
        <w:rPr>
          <w:rFonts w:hint="cs"/>
          <w:szCs w:val="28"/>
          <w:rtl/>
          <w:lang w:val="fr-CH"/>
        </w:rPr>
        <w:t>-</w:t>
      </w:r>
      <w:r w:rsidR="00074C1D" w:rsidRPr="00074C1D">
        <w:rPr>
          <w:rFonts w:hint="cs"/>
          <w:szCs w:val="28"/>
          <w:rtl/>
          <w:lang w:val="fr-CH"/>
        </w:rPr>
        <w:tab/>
        <w:t>نظام التدابير الأمنية القصوى والجريمة المنظمة</w:t>
      </w:r>
      <w:r>
        <w:rPr>
          <w:rFonts w:hint="cs"/>
          <w:szCs w:val="28"/>
          <w:rtl/>
          <w:lang w:val="fr-CH"/>
        </w:rPr>
        <w:tab/>
      </w:r>
      <w:r>
        <w:rPr>
          <w:rFonts w:hint="cs"/>
          <w:szCs w:val="28"/>
          <w:rtl/>
          <w:lang w:val="fr-CH"/>
        </w:rPr>
        <w:tab/>
      </w:r>
      <w:r w:rsidR="00FE4D6F">
        <w:rPr>
          <w:rFonts w:hint="cs"/>
          <w:szCs w:val="28"/>
          <w:rtl/>
          <w:lang w:val="fr-CH"/>
        </w:rPr>
        <w:t>101-110</w:t>
      </w:r>
      <w:r>
        <w:rPr>
          <w:rFonts w:hint="cs"/>
          <w:szCs w:val="28"/>
          <w:rtl/>
          <w:lang w:val="fr-CH"/>
        </w:rPr>
        <w:tab/>
      </w:r>
      <w:r w:rsidR="007F0657">
        <w:rPr>
          <w:rFonts w:hint="cs"/>
          <w:szCs w:val="28"/>
          <w:rtl/>
          <w:lang w:val="fr-CH"/>
        </w:rPr>
        <w:t>32</w:t>
      </w:r>
    </w:p>
    <w:p w:rsidR="00074C1D" w:rsidRPr="00074C1D" w:rsidRDefault="00D43DB1" w:rsidP="00FE4D6F">
      <w:pPr>
        <w:tabs>
          <w:tab w:val="right" w:pos="1021"/>
          <w:tab w:val="left" w:pos="1077"/>
          <w:tab w:val="left" w:pos="1525"/>
          <w:tab w:val="left" w:pos="1842"/>
          <w:tab w:val="left" w:pos="2206"/>
          <w:tab w:val="left" w:pos="2681"/>
          <w:tab w:val="left" w:leader="dot" w:pos="7469"/>
          <w:tab w:val="left" w:pos="7972"/>
          <w:tab w:val="right" w:pos="9638"/>
        </w:tabs>
        <w:spacing w:after="20" w:line="360" w:lineRule="exact"/>
        <w:rPr>
          <w:rFonts w:hint="cs"/>
          <w:szCs w:val="28"/>
          <w:rtl/>
          <w:lang w:val="fr-CH"/>
        </w:rPr>
      </w:pPr>
      <w:r>
        <w:rPr>
          <w:rFonts w:hint="cs"/>
          <w:szCs w:val="28"/>
          <w:rtl/>
          <w:lang w:val="fr-CH"/>
        </w:rPr>
        <w:tab/>
      </w:r>
      <w:r>
        <w:rPr>
          <w:rFonts w:hint="cs"/>
          <w:szCs w:val="28"/>
          <w:rtl/>
          <w:lang w:val="fr-CH"/>
        </w:rPr>
        <w:tab/>
      </w:r>
      <w:r w:rsidR="00074C1D" w:rsidRPr="00074C1D">
        <w:rPr>
          <w:rFonts w:hint="cs"/>
          <w:szCs w:val="28"/>
          <w:rtl/>
          <w:lang w:val="fr-CH"/>
        </w:rPr>
        <w:tab/>
        <w:t>حاء</w:t>
      </w:r>
      <w:r>
        <w:rPr>
          <w:rFonts w:hint="cs"/>
          <w:szCs w:val="28"/>
          <w:rtl/>
          <w:lang w:val="fr-CH"/>
        </w:rPr>
        <w:tab/>
      </w:r>
      <w:r w:rsidR="00074C1D" w:rsidRPr="00074C1D">
        <w:rPr>
          <w:rFonts w:hint="cs"/>
          <w:szCs w:val="28"/>
          <w:rtl/>
          <w:lang w:val="fr-CH"/>
        </w:rPr>
        <w:t>-</w:t>
      </w:r>
      <w:r w:rsidR="00074C1D" w:rsidRPr="00074C1D">
        <w:rPr>
          <w:rFonts w:hint="cs"/>
          <w:szCs w:val="28"/>
          <w:rtl/>
          <w:lang w:val="fr-CH"/>
        </w:rPr>
        <w:tab/>
        <w:t>الأوضاع الصحية في النظام الإصلاحي</w:t>
      </w:r>
      <w:r>
        <w:rPr>
          <w:rFonts w:hint="cs"/>
          <w:szCs w:val="28"/>
          <w:rtl/>
          <w:lang w:val="fr-CH"/>
        </w:rPr>
        <w:tab/>
      </w:r>
      <w:r>
        <w:rPr>
          <w:rFonts w:hint="cs"/>
          <w:szCs w:val="28"/>
          <w:rtl/>
          <w:lang w:val="fr-CH"/>
        </w:rPr>
        <w:tab/>
      </w:r>
      <w:r w:rsidR="00FE4D6F">
        <w:rPr>
          <w:rFonts w:hint="cs"/>
          <w:szCs w:val="28"/>
          <w:rtl/>
          <w:lang w:val="fr-CH"/>
        </w:rPr>
        <w:t>111-133</w:t>
      </w:r>
      <w:r>
        <w:rPr>
          <w:rFonts w:hint="cs"/>
          <w:szCs w:val="28"/>
          <w:rtl/>
          <w:lang w:val="fr-CH"/>
        </w:rPr>
        <w:tab/>
      </w:r>
      <w:r w:rsidR="007F0657">
        <w:rPr>
          <w:rFonts w:hint="cs"/>
          <w:szCs w:val="28"/>
          <w:rtl/>
          <w:lang w:val="fr-CH"/>
        </w:rPr>
        <w:t>33</w:t>
      </w:r>
    </w:p>
    <w:p w:rsidR="00074C1D" w:rsidRPr="00074C1D" w:rsidRDefault="00D43DB1" w:rsidP="00FE4D6F">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rFonts w:hint="cs"/>
          <w:szCs w:val="28"/>
          <w:rtl/>
          <w:lang w:val="fr-CH"/>
        </w:rPr>
      </w:pPr>
      <w:r>
        <w:rPr>
          <w:rFonts w:hint="cs"/>
          <w:szCs w:val="28"/>
          <w:rtl/>
          <w:lang w:val="fr-CH"/>
        </w:rPr>
        <w:tab/>
      </w:r>
      <w:r>
        <w:rPr>
          <w:rFonts w:hint="cs"/>
          <w:szCs w:val="28"/>
          <w:rtl/>
          <w:lang w:val="fr-CH"/>
        </w:rPr>
        <w:tab/>
      </w:r>
      <w:r w:rsidR="00074C1D" w:rsidRPr="00074C1D">
        <w:rPr>
          <w:rFonts w:hint="cs"/>
          <w:szCs w:val="28"/>
          <w:rtl/>
          <w:lang w:val="fr-CH"/>
        </w:rPr>
        <w:tab/>
        <w:t>طاء</w:t>
      </w:r>
      <w:r>
        <w:rPr>
          <w:rFonts w:hint="cs"/>
          <w:szCs w:val="28"/>
          <w:rtl/>
          <w:lang w:val="fr-CH"/>
        </w:rPr>
        <w:tab/>
      </w:r>
      <w:r w:rsidR="00074C1D" w:rsidRPr="00074C1D">
        <w:rPr>
          <w:rFonts w:hint="cs"/>
          <w:szCs w:val="28"/>
          <w:rtl/>
          <w:lang w:val="fr-CH"/>
        </w:rPr>
        <w:t>-</w:t>
      </w:r>
      <w:r w:rsidR="00074C1D" w:rsidRPr="00074C1D">
        <w:rPr>
          <w:rFonts w:hint="cs"/>
          <w:szCs w:val="28"/>
          <w:rtl/>
          <w:lang w:val="fr-CH"/>
        </w:rPr>
        <w:tab/>
        <w:t>تأهيل العاملين العامين وتدريبهم وتحديد أجورهم</w:t>
      </w:r>
      <w:r>
        <w:rPr>
          <w:rFonts w:hint="cs"/>
          <w:szCs w:val="28"/>
          <w:rtl/>
          <w:lang w:val="fr-CH"/>
        </w:rPr>
        <w:tab/>
      </w:r>
      <w:r>
        <w:rPr>
          <w:rFonts w:hint="cs"/>
          <w:szCs w:val="28"/>
          <w:rtl/>
          <w:lang w:val="fr-CH"/>
        </w:rPr>
        <w:tab/>
      </w:r>
      <w:r w:rsidR="00FE4D6F">
        <w:rPr>
          <w:rFonts w:hint="cs"/>
          <w:szCs w:val="28"/>
          <w:rtl/>
          <w:lang w:val="fr-CH"/>
        </w:rPr>
        <w:t>134-179</w:t>
      </w:r>
      <w:r>
        <w:rPr>
          <w:rFonts w:hint="cs"/>
          <w:szCs w:val="28"/>
          <w:rtl/>
          <w:lang w:val="fr-CH"/>
        </w:rPr>
        <w:tab/>
      </w:r>
      <w:r w:rsidR="007F0657">
        <w:rPr>
          <w:rFonts w:hint="cs"/>
          <w:szCs w:val="28"/>
          <w:rtl/>
          <w:lang w:val="fr-CH"/>
        </w:rPr>
        <w:t>39</w:t>
      </w:r>
    </w:p>
    <w:p w:rsidR="00074C1D" w:rsidRPr="00074C1D" w:rsidRDefault="00074C1D" w:rsidP="00FE4D6F">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rFonts w:hint="cs"/>
          <w:szCs w:val="28"/>
          <w:rtl/>
          <w:lang w:val="fr-CH"/>
        </w:rPr>
      </w:pPr>
      <w:r w:rsidRPr="00074C1D">
        <w:rPr>
          <w:rFonts w:hint="cs"/>
          <w:szCs w:val="28"/>
          <w:rtl/>
          <w:lang w:val="fr-CH"/>
        </w:rPr>
        <w:tab/>
        <w:t>رابعاً</w:t>
      </w:r>
      <w:r w:rsidR="00D43DB1">
        <w:rPr>
          <w:rFonts w:hint="cs"/>
          <w:szCs w:val="28"/>
          <w:rtl/>
          <w:lang w:val="fr-CH"/>
        </w:rPr>
        <w:tab/>
      </w:r>
      <w:r w:rsidRPr="00074C1D">
        <w:rPr>
          <w:rFonts w:hint="cs"/>
          <w:szCs w:val="28"/>
          <w:rtl/>
          <w:lang w:val="fr-CH"/>
        </w:rPr>
        <w:t>-</w:t>
      </w:r>
      <w:r w:rsidRPr="00074C1D">
        <w:rPr>
          <w:rFonts w:hint="cs"/>
          <w:szCs w:val="28"/>
          <w:rtl/>
          <w:lang w:val="fr-CH"/>
        </w:rPr>
        <w:tab/>
        <w:t>نظام التربية الاجتماعية</w:t>
      </w:r>
      <w:r w:rsidR="00D43DB1">
        <w:rPr>
          <w:rFonts w:hint="cs"/>
          <w:szCs w:val="28"/>
          <w:rtl/>
          <w:lang w:val="fr-CH"/>
        </w:rPr>
        <w:tab/>
      </w:r>
      <w:r w:rsidR="00D43DB1">
        <w:rPr>
          <w:rFonts w:hint="cs"/>
          <w:szCs w:val="28"/>
          <w:rtl/>
          <w:lang w:val="fr-CH"/>
        </w:rPr>
        <w:tab/>
      </w:r>
      <w:r w:rsidR="00FE4D6F">
        <w:rPr>
          <w:rFonts w:hint="cs"/>
          <w:szCs w:val="28"/>
          <w:rtl/>
          <w:lang w:val="fr-CH"/>
        </w:rPr>
        <w:t>180-189</w:t>
      </w:r>
      <w:r w:rsidR="00D43DB1">
        <w:rPr>
          <w:rFonts w:hint="cs"/>
          <w:szCs w:val="28"/>
          <w:rtl/>
          <w:lang w:val="fr-CH"/>
        </w:rPr>
        <w:tab/>
      </w:r>
      <w:r w:rsidR="007F0657">
        <w:rPr>
          <w:rFonts w:hint="cs"/>
          <w:szCs w:val="28"/>
          <w:rtl/>
          <w:lang w:val="fr-CH"/>
        </w:rPr>
        <w:t>49</w:t>
      </w:r>
    </w:p>
    <w:p w:rsidR="00074C1D" w:rsidRDefault="00074C1D" w:rsidP="00D43DB1">
      <w:pPr>
        <w:tabs>
          <w:tab w:val="right" w:pos="1021"/>
          <w:tab w:val="left" w:pos="1077"/>
          <w:tab w:val="left" w:pos="1525"/>
          <w:tab w:val="left" w:pos="1842"/>
          <w:tab w:val="left" w:leader="dot" w:pos="7469"/>
          <w:tab w:val="left" w:pos="7972"/>
          <w:tab w:val="right" w:pos="9638"/>
        </w:tabs>
        <w:spacing w:after="120" w:line="360" w:lineRule="exact"/>
        <w:rPr>
          <w:rFonts w:hint="cs"/>
          <w:szCs w:val="28"/>
          <w:rtl/>
          <w:lang w:val="fr-CH"/>
        </w:rPr>
      </w:pPr>
      <w:r w:rsidRPr="00074C1D">
        <w:rPr>
          <w:rFonts w:hint="cs"/>
          <w:szCs w:val="28"/>
          <w:rtl/>
          <w:lang w:val="fr-CH"/>
        </w:rPr>
        <w:tab/>
        <w:t>خامساً</w:t>
      </w:r>
      <w:r w:rsidR="00D43DB1">
        <w:rPr>
          <w:rFonts w:hint="cs"/>
          <w:szCs w:val="28"/>
          <w:rtl/>
          <w:lang w:val="fr-CH"/>
        </w:rPr>
        <w:tab/>
      </w:r>
      <w:r w:rsidRPr="00074C1D">
        <w:rPr>
          <w:rFonts w:hint="cs"/>
          <w:szCs w:val="28"/>
          <w:rtl/>
          <w:lang w:val="fr-CH"/>
        </w:rPr>
        <w:t>-</w:t>
      </w:r>
      <w:r w:rsidRPr="00074C1D">
        <w:rPr>
          <w:rFonts w:hint="cs"/>
          <w:szCs w:val="28"/>
          <w:rtl/>
          <w:lang w:val="fr-CH"/>
        </w:rPr>
        <w:tab/>
        <w:t>الخلاصة</w:t>
      </w:r>
      <w:r w:rsidR="00D43DB1">
        <w:rPr>
          <w:rFonts w:hint="cs"/>
          <w:szCs w:val="28"/>
          <w:rtl/>
          <w:lang w:val="fr-CH"/>
        </w:rPr>
        <w:tab/>
      </w:r>
      <w:r w:rsidR="00D43DB1">
        <w:rPr>
          <w:rFonts w:hint="cs"/>
          <w:szCs w:val="28"/>
          <w:rtl/>
          <w:lang w:val="fr-CH"/>
        </w:rPr>
        <w:tab/>
      </w:r>
      <w:r w:rsidR="00FE4D6F">
        <w:rPr>
          <w:rFonts w:hint="cs"/>
          <w:szCs w:val="28"/>
          <w:rtl/>
          <w:lang w:val="fr-CH"/>
        </w:rPr>
        <w:t>190-194</w:t>
      </w:r>
      <w:r w:rsidR="00D43DB1">
        <w:rPr>
          <w:rFonts w:hint="cs"/>
          <w:szCs w:val="28"/>
          <w:rtl/>
          <w:lang w:val="fr-CH"/>
        </w:rPr>
        <w:tab/>
      </w:r>
      <w:r w:rsidR="007F0657">
        <w:rPr>
          <w:rFonts w:hint="cs"/>
          <w:szCs w:val="28"/>
          <w:rtl/>
          <w:lang w:val="fr-CH"/>
        </w:rPr>
        <w:t>52</w:t>
      </w:r>
    </w:p>
    <w:p w:rsidR="00FE4D6F" w:rsidRDefault="00FE4D6F" w:rsidP="0077143D">
      <w:pPr>
        <w:tabs>
          <w:tab w:val="right" w:pos="1021"/>
          <w:tab w:val="left" w:pos="1077"/>
          <w:tab w:val="left" w:pos="1525"/>
          <w:tab w:val="left" w:pos="1842"/>
          <w:tab w:val="left" w:leader="dot" w:pos="7469"/>
          <w:tab w:val="left" w:pos="7972"/>
          <w:tab w:val="right" w:pos="9638"/>
        </w:tabs>
        <w:spacing w:before="120" w:after="120" w:line="360" w:lineRule="exact"/>
        <w:rPr>
          <w:rFonts w:hint="cs"/>
          <w:szCs w:val="28"/>
          <w:rtl/>
          <w:lang w:val="fr-CH"/>
        </w:rPr>
      </w:pPr>
      <w:r>
        <w:rPr>
          <w:rFonts w:hint="cs"/>
          <w:szCs w:val="28"/>
          <w:rtl/>
          <w:lang w:val="fr-CH"/>
        </w:rPr>
        <w:t>المرفقات</w:t>
      </w:r>
      <w:r w:rsidR="0077143D" w:rsidRPr="0077143D">
        <w:rPr>
          <w:rStyle w:val="FootnoteReference"/>
          <w:sz w:val="20"/>
          <w:vertAlign w:val="baseline"/>
          <w:rtl/>
          <w:lang w:val="fr-CH"/>
        </w:rPr>
        <w:footnoteReference w:customMarkFollows="1" w:id="3"/>
        <w:t>***</w:t>
      </w:r>
    </w:p>
    <w:p w:rsidR="00FE4D6F" w:rsidRPr="00074C1D" w:rsidRDefault="00FE4D6F" w:rsidP="00D43DB1">
      <w:pPr>
        <w:tabs>
          <w:tab w:val="right" w:pos="1021"/>
          <w:tab w:val="left" w:pos="1077"/>
          <w:tab w:val="left" w:pos="1525"/>
          <w:tab w:val="left" w:pos="1842"/>
          <w:tab w:val="left" w:leader="dot" w:pos="7469"/>
          <w:tab w:val="left" w:pos="7972"/>
          <w:tab w:val="right" w:pos="9638"/>
        </w:tabs>
        <w:spacing w:after="120" w:line="360" w:lineRule="exact"/>
        <w:rPr>
          <w:rFonts w:hint="cs"/>
          <w:szCs w:val="28"/>
          <w:rtl/>
          <w:lang w:val="fr-CH"/>
        </w:rPr>
      </w:pPr>
    </w:p>
    <w:p w:rsidR="00CF1DFF" w:rsidRPr="00B277A0" w:rsidRDefault="00B277A0" w:rsidP="00B277A0">
      <w:pPr>
        <w:pStyle w:val="HChGA"/>
        <w:spacing w:before="120"/>
        <w:rPr>
          <w:rFonts w:hint="cs"/>
          <w:rtl/>
        </w:rPr>
      </w:pPr>
      <w:r w:rsidRPr="00B277A0">
        <w:rPr>
          <w:rtl/>
        </w:rPr>
        <w:br w:type="page"/>
      </w:r>
      <w:r w:rsidRPr="00B277A0">
        <w:rPr>
          <w:rFonts w:hint="cs"/>
          <w:rtl/>
        </w:rPr>
        <w:tab/>
      </w:r>
      <w:r w:rsidR="00CF1DFF" w:rsidRPr="00B277A0">
        <w:rPr>
          <w:rFonts w:hint="cs"/>
          <w:rtl/>
        </w:rPr>
        <w:t>أولا</w:t>
      </w:r>
      <w:r w:rsidRPr="00B277A0">
        <w:rPr>
          <w:rFonts w:hint="cs"/>
          <w:rtl/>
        </w:rPr>
        <w:t>ً-</w:t>
      </w:r>
      <w:r w:rsidR="00CF1DFF" w:rsidRPr="00B277A0">
        <w:rPr>
          <w:rFonts w:hint="cs"/>
          <w:rtl/>
        </w:rPr>
        <w:tab/>
        <w:t>مقدمة</w:t>
      </w:r>
    </w:p>
    <w:p w:rsidR="00CF1DFF" w:rsidRPr="00B277A0" w:rsidRDefault="00CF1DFF" w:rsidP="00414A47">
      <w:pPr>
        <w:pStyle w:val="SingleTxtGA"/>
        <w:rPr>
          <w:rFonts w:hint="cs"/>
          <w:rtl/>
          <w:lang w:bidi="ar-EG"/>
        </w:rPr>
      </w:pPr>
      <w:r w:rsidRPr="00B277A0">
        <w:rPr>
          <w:rFonts w:hint="cs"/>
          <w:rtl/>
        </w:rPr>
        <w:t>1</w:t>
      </w:r>
      <w:r w:rsidR="00B277A0" w:rsidRPr="00B277A0">
        <w:rPr>
          <w:rFonts w:hint="cs"/>
          <w:rtl/>
        </w:rPr>
        <w:t>-</w:t>
      </w:r>
      <w:r w:rsidRPr="00B277A0">
        <w:rPr>
          <w:rFonts w:hint="cs"/>
          <w:rtl/>
        </w:rPr>
        <w:tab/>
      </w:r>
      <w:r w:rsidRPr="00B277A0">
        <w:rPr>
          <w:rFonts w:hint="cs"/>
          <w:rtl/>
          <w:lang w:bidi="ar-EG"/>
        </w:rPr>
        <w:t>تلتزم الدولة البرازيلية التزام</w:t>
      </w:r>
      <w:r w:rsidR="00564E2A">
        <w:rPr>
          <w:rFonts w:hint="cs"/>
          <w:rtl/>
          <w:lang w:bidi="ar-EG"/>
        </w:rPr>
        <w:t xml:space="preserve">اً </w:t>
      </w:r>
      <w:r w:rsidRPr="00B277A0">
        <w:rPr>
          <w:rFonts w:hint="cs"/>
          <w:rtl/>
          <w:lang w:bidi="ar-EG"/>
        </w:rPr>
        <w:t>راسخ</w:t>
      </w:r>
      <w:r w:rsidR="00564E2A">
        <w:rPr>
          <w:rFonts w:hint="cs"/>
          <w:rtl/>
          <w:lang w:bidi="ar-EG"/>
        </w:rPr>
        <w:t xml:space="preserve">اً </w:t>
      </w:r>
      <w:r w:rsidRPr="00B277A0">
        <w:rPr>
          <w:rFonts w:hint="cs"/>
          <w:rtl/>
          <w:lang w:bidi="ar-EG"/>
        </w:rPr>
        <w:t>بمكافحة التعذيب وغيره من ضروب العقوبة أو</w:t>
      </w:r>
      <w:r w:rsidR="00414A47">
        <w:rPr>
          <w:rFonts w:hint="eastAsia"/>
          <w:rtl/>
          <w:lang w:bidi="ar-EG"/>
        </w:rPr>
        <w:t> </w:t>
      </w:r>
      <w:r w:rsidRPr="00B277A0">
        <w:rPr>
          <w:rFonts w:hint="cs"/>
          <w:rtl/>
          <w:lang w:bidi="ar-EG"/>
        </w:rPr>
        <w:t xml:space="preserve">المعاملة القاسية أو اللاإنسانية، وهي </w:t>
      </w:r>
      <w:r w:rsidRPr="00B277A0">
        <w:rPr>
          <w:rFonts w:hint="cs"/>
          <w:rtl/>
          <w:lang w:bidi="ar-LB"/>
        </w:rPr>
        <w:t xml:space="preserve">تعمل </w:t>
      </w:r>
      <w:r w:rsidRPr="00B277A0">
        <w:rPr>
          <w:rFonts w:hint="cs"/>
          <w:rtl/>
          <w:lang w:bidi="ar-EG"/>
        </w:rPr>
        <w:t>تحقيق</w:t>
      </w:r>
      <w:r w:rsidR="00564E2A">
        <w:rPr>
          <w:rFonts w:hint="cs"/>
          <w:rtl/>
          <w:lang w:bidi="ar-EG"/>
        </w:rPr>
        <w:t xml:space="preserve">اً </w:t>
      </w:r>
      <w:r w:rsidRPr="00B277A0">
        <w:rPr>
          <w:rFonts w:hint="cs"/>
          <w:rtl/>
          <w:lang w:bidi="ar-EG"/>
        </w:rPr>
        <w:t>لهذا الهدف على تنفيذ حلول ملموسة وفعالة لتحسين حالة الأشخاص المحرومين من الحرية في كامل الإقليم الوطني.</w:t>
      </w:r>
    </w:p>
    <w:p w:rsidR="00CF1DFF" w:rsidRPr="00B277A0" w:rsidRDefault="00CF1DFF" w:rsidP="00B277A0">
      <w:pPr>
        <w:pStyle w:val="SingleTxtGA"/>
        <w:rPr>
          <w:rFonts w:hint="cs"/>
          <w:rtl/>
          <w:lang w:bidi="ar-EG"/>
        </w:rPr>
      </w:pPr>
      <w:r w:rsidRPr="00B277A0">
        <w:rPr>
          <w:rFonts w:hint="cs"/>
          <w:rtl/>
          <w:lang w:bidi="ar-EG"/>
        </w:rPr>
        <w:t>2</w:t>
      </w:r>
      <w:r w:rsidR="00B277A0" w:rsidRPr="00B277A0">
        <w:rPr>
          <w:rFonts w:hint="cs"/>
          <w:rtl/>
          <w:lang w:bidi="ar-EG"/>
        </w:rPr>
        <w:t>-</w:t>
      </w:r>
      <w:r w:rsidRPr="00B277A0">
        <w:rPr>
          <w:rFonts w:hint="cs"/>
          <w:rtl/>
          <w:lang w:bidi="ar-EG"/>
        </w:rPr>
        <w:tab/>
        <w:t>وفي هذا السياق، يأتي الحوار الذي تجريه البرازيل مع اللجنة الفرعية لمنع التعذيب وغيره من ضروب المعاملة أو العقوبة القاسية أو اللاإنسانية أو المهينة متابعة للزيارة التي قامت بها هذه الهيئة إلى بلدنا في أيلول/سبتمبر 2011، انطلاق</w:t>
      </w:r>
      <w:r w:rsidR="00564E2A">
        <w:rPr>
          <w:rFonts w:hint="cs"/>
          <w:rtl/>
          <w:lang w:bidi="ar-EG"/>
        </w:rPr>
        <w:t xml:space="preserve">اً </w:t>
      </w:r>
      <w:r w:rsidRPr="00B277A0">
        <w:rPr>
          <w:rFonts w:hint="cs"/>
          <w:rtl/>
          <w:lang w:bidi="ar-EG"/>
        </w:rPr>
        <w:t>من تقييمنا للتوصيات المكملة والمعززة لدور تقارير هيئات الرقابة الوطنية، من قبيل المجلس الوطني للعدل، والمجلس الوطني للنيابة العامة، ومكتب أمين المظالم التابع لمديرية السجون الوطنية وأمانة حقوق الإنسان التابعة لرئاسة الجمهورية، والآلية الوطنية لمنع التعذيب ومكافحته، التي أنشئت مؤخرا</w:t>
      </w:r>
      <w:r w:rsidR="00FE3093">
        <w:rPr>
          <w:rFonts w:hint="cs"/>
          <w:rtl/>
          <w:lang w:bidi="ar-EG"/>
        </w:rPr>
        <w:t>ً</w:t>
      </w:r>
      <w:r w:rsidRPr="00B277A0">
        <w:rPr>
          <w:rFonts w:hint="cs"/>
          <w:rtl/>
          <w:lang w:bidi="ar-EG"/>
        </w:rPr>
        <w:t>.</w:t>
      </w:r>
    </w:p>
    <w:p w:rsidR="00CF1DFF" w:rsidRPr="00B277A0" w:rsidRDefault="00B277A0" w:rsidP="00B277A0">
      <w:pPr>
        <w:pStyle w:val="SingleTxtGA"/>
        <w:rPr>
          <w:rFonts w:hint="cs"/>
          <w:rtl/>
          <w:lang w:bidi="ar-LB"/>
        </w:rPr>
      </w:pPr>
      <w:r w:rsidRPr="00B277A0">
        <w:rPr>
          <w:rFonts w:hint="cs"/>
          <w:rtl/>
          <w:lang w:bidi="ar-LB"/>
        </w:rPr>
        <w:t>3-</w:t>
      </w:r>
      <w:r w:rsidR="00CF1DFF" w:rsidRPr="00B277A0">
        <w:rPr>
          <w:rFonts w:hint="cs"/>
          <w:rtl/>
          <w:lang w:bidi="ar-LB"/>
        </w:rPr>
        <w:tab/>
        <w:t>وقد أتى تحرك الدولة البرازيلية من أعلى المستويات ليرسل إشارة لا لبس فيها بوقوفها في وجه التعذيب، سواء عن طريق ما يصدر عنها من بيانات، أو ما تعتمده من صكوك قانونية جديدة تقطع الطريق على هذا النوع من الانتهاكات، فضل</w:t>
      </w:r>
      <w:r w:rsidR="00564E2A">
        <w:rPr>
          <w:rFonts w:hint="cs"/>
          <w:rtl/>
          <w:lang w:bidi="ar-LB"/>
        </w:rPr>
        <w:t xml:space="preserve">اً </w:t>
      </w:r>
      <w:r w:rsidR="00CF1DFF" w:rsidRPr="00B277A0">
        <w:rPr>
          <w:rFonts w:hint="cs"/>
          <w:rtl/>
          <w:lang w:bidi="ar-LB"/>
        </w:rPr>
        <w:t>عما تضعه من سياسات عامة في هذا الصدد. ويجدر في هذا السياق التنويه بإقرار القانون رقم 12847 المؤرخ 2 آب/أغسطس 2013 الذي ينشئ الآلية الوطنية لمنع التعذيب ومكافحته في إطار النظام الوطني لمنع التعذيب، تنفيذ</w:t>
      </w:r>
      <w:r w:rsidR="00564E2A">
        <w:rPr>
          <w:rFonts w:hint="cs"/>
          <w:rtl/>
          <w:lang w:bidi="ar-LB"/>
        </w:rPr>
        <w:t xml:space="preserve">اً </w:t>
      </w:r>
      <w:r w:rsidR="00CF1DFF" w:rsidRPr="00B277A0">
        <w:rPr>
          <w:rFonts w:hint="cs"/>
          <w:rtl/>
          <w:lang w:bidi="ar-LB"/>
        </w:rPr>
        <w:t>لما هو منصوص عليه في البروتوكول الاختياري لاتفاقية مكافحة التعذيب وغيره من ضروب المعاملة أو العقوبة القاسية أو اللاإنسانية أو المهينة، وهو قانون سيج</w:t>
      </w:r>
      <w:r w:rsidR="00564E2A">
        <w:rPr>
          <w:rFonts w:hint="cs"/>
          <w:rtl/>
          <w:lang w:bidi="ar-LB"/>
        </w:rPr>
        <w:t xml:space="preserve">ري التطرق إلى تفاصيله في الفرع </w:t>
      </w:r>
      <w:r w:rsidR="00CF1DFF" w:rsidRPr="00B277A0">
        <w:rPr>
          <w:rFonts w:hint="cs"/>
          <w:rtl/>
          <w:lang w:bidi="ar-LB"/>
        </w:rPr>
        <w:t>التالي. وكذلك، يجدر التأكيد على الخطاب الذي أدلت به رئيسة الجمهورية ديلما روسيف خلال الاحتفال التاسع عشر بجائزة حقوق الإنسان الذي جرى في 12 كانون الأول/ديسمبر 2013، حيث أكدت:</w:t>
      </w:r>
    </w:p>
    <w:p w:rsidR="00CF1DFF" w:rsidRPr="00B277A0" w:rsidRDefault="00B277A0" w:rsidP="0011440A">
      <w:pPr>
        <w:pStyle w:val="SingleTxtGA"/>
        <w:ind w:left="1928"/>
        <w:rPr>
          <w:rFonts w:hint="cs"/>
          <w:rtl/>
          <w:lang w:bidi="ar-LB"/>
        </w:rPr>
      </w:pPr>
      <w:r w:rsidRPr="00B277A0">
        <w:rPr>
          <w:rFonts w:hint="cs"/>
          <w:rtl/>
          <w:lang w:bidi="ar-LB"/>
        </w:rPr>
        <w:tab/>
        <w:t>"</w:t>
      </w:r>
      <w:r w:rsidR="00CF1DFF" w:rsidRPr="00B277A0">
        <w:rPr>
          <w:rFonts w:hint="cs"/>
          <w:rtl/>
          <w:lang w:bidi="ar-LB"/>
        </w:rPr>
        <w:t>إننا، أيها السيدات والسادة، حريصون كل الحرص على ضرورة تهيئة جميع الظروف التي تفضي إلى احترام دستورنا الذي يحظر إخضاع أي مواطن للتعذيب أو</w:t>
      </w:r>
      <w:r w:rsidR="0011440A">
        <w:rPr>
          <w:rFonts w:hint="eastAsia"/>
          <w:rtl/>
          <w:lang w:bidi="ar-LB"/>
        </w:rPr>
        <w:t> </w:t>
      </w:r>
      <w:r w:rsidR="00CF1DFF" w:rsidRPr="00B277A0">
        <w:rPr>
          <w:rFonts w:hint="cs"/>
          <w:rtl/>
          <w:lang w:bidi="ar-LB"/>
        </w:rPr>
        <w:t>غيره من ضروب المعاملة القاسية أو اللاإنسانية أو المهينة (...) وإنني، وقد خبرت التعذيب شخصيا</w:t>
      </w:r>
      <w:r w:rsidR="00564E2A">
        <w:rPr>
          <w:rFonts w:hint="cs"/>
          <w:rtl/>
          <w:lang w:bidi="ar-LB"/>
        </w:rPr>
        <w:t>ً</w:t>
      </w:r>
      <w:r w:rsidR="00CF1DFF" w:rsidRPr="00B277A0">
        <w:rPr>
          <w:rFonts w:hint="cs"/>
          <w:rtl/>
          <w:lang w:bidi="ar-LB"/>
        </w:rPr>
        <w:t>، لأدرك ما تنطوي عليه هذه الممارسة من امتهان لا يمكن وصفه لكرامة الإنسان. ونحن عازمون على عكس هذا الواقع. و</w:t>
      </w:r>
      <w:r w:rsidR="00CF1DFF" w:rsidRPr="00B277A0">
        <w:rPr>
          <w:rFonts w:hint="cs"/>
          <w:b/>
          <w:bCs/>
          <w:rtl/>
          <w:lang w:bidi="ar-LB"/>
        </w:rPr>
        <w:t>هذا ما يدعونا إلى الترحيب بالقانون الذي أنشأ النظام الوطني لمنع التعذيب ومكافحته. فالدولة البرازيلية لا تقبل ولن تقبل بممارسة التعذيب بحق أي مواطن من المواطنين</w:t>
      </w:r>
      <w:r w:rsidRPr="00B277A0">
        <w:rPr>
          <w:rFonts w:hint="cs"/>
          <w:b/>
          <w:bCs/>
          <w:rtl/>
          <w:lang w:bidi="ar-LB"/>
        </w:rPr>
        <w:t>"</w:t>
      </w:r>
      <w:r w:rsidR="00CF1DFF" w:rsidRPr="00B277A0">
        <w:rPr>
          <w:rFonts w:hint="cs"/>
          <w:b/>
          <w:bCs/>
          <w:rtl/>
          <w:lang w:bidi="ar-LB"/>
        </w:rPr>
        <w:t xml:space="preserve"> </w:t>
      </w:r>
      <w:r w:rsidR="00CF1DFF" w:rsidRPr="00B277A0">
        <w:rPr>
          <w:rFonts w:hint="cs"/>
          <w:rtl/>
          <w:lang w:bidi="ar-LB"/>
        </w:rPr>
        <w:t>[الخط العريض مضاف].</w:t>
      </w:r>
    </w:p>
    <w:p w:rsidR="00CF1DFF" w:rsidRPr="00B277A0" w:rsidRDefault="00CF1DFF" w:rsidP="00B277A0">
      <w:pPr>
        <w:pStyle w:val="SingleTxtGA"/>
        <w:rPr>
          <w:rFonts w:hint="cs"/>
          <w:rtl/>
          <w:lang w:bidi="ar-LB"/>
        </w:rPr>
      </w:pPr>
      <w:r w:rsidRPr="00B277A0">
        <w:rPr>
          <w:rFonts w:hint="cs"/>
          <w:rtl/>
          <w:lang w:bidi="ar-LB"/>
        </w:rPr>
        <w:t>4</w:t>
      </w:r>
      <w:r w:rsidR="00B277A0" w:rsidRPr="00B277A0">
        <w:rPr>
          <w:rFonts w:hint="cs"/>
          <w:rtl/>
          <w:lang w:bidi="ar-LB"/>
        </w:rPr>
        <w:t>-</w:t>
      </w:r>
      <w:r w:rsidRPr="00B277A0">
        <w:rPr>
          <w:rFonts w:hint="cs"/>
          <w:rtl/>
          <w:lang w:bidi="ar-LB"/>
        </w:rPr>
        <w:tab/>
        <w:t>وفي ضوء متانة</w:t>
      </w:r>
      <w:r w:rsidR="001B7F48">
        <w:rPr>
          <w:rFonts w:hint="cs"/>
          <w:rtl/>
          <w:lang w:bidi="ar-LB"/>
        </w:rPr>
        <w:t xml:space="preserve"> هذا الالتزام، ينبغي مبدئيا</w:t>
      </w:r>
      <w:r w:rsidR="00564E2A">
        <w:rPr>
          <w:rFonts w:hint="cs"/>
          <w:rtl/>
          <w:lang w:bidi="ar-LB"/>
        </w:rPr>
        <w:t>ً</w:t>
      </w:r>
      <w:r w:rsidR="001B7F48">
        <w:rPr>
          <w:rFonts w:hint="cs"/>
          <w:rtl/>
          <w:lang w:bidi="ar-LB"/>
        </w:rPr>
        <w:t>، في</w:t>
      </w:r>
      <w:r w:rsidRPr="00B277A0">
        <w:rPr>
          <w:rFonts w:hint="cs"/>
          <w:rtl/>
          <w:lang w:bidi="ar-LB"/>
        </w:rPr>
        <w:t>ما يتعلق بملاحظات اللجنة الفرعية بشأن الهيكل الف</w:t>
      </w:r>
      <w:r w:rsidR="005A6517">
        <w:rPr>
          <w:rFonts w:hint="cs"/>
          <w:rtl/>
          <w:lang w:bidi="ar-LB"/>
        </w:rPr>
        <w:t>ي</w:t>
      </w:r>
      <w:r w:rsidRPr="00B277A0">
        <w:rPr>
          <w:rFonts w:hint="cs"/>
          <w:rtl/>
          <w:lang w:bidi="ar-LB"/>
        </w:rPr>
        <w:t>درالي للبلد، أن نوضح بأن الدولة البرازيلية لا تعتمد الف</w:t>
      </w:r>
      <w:r w:rsidR="00564E2A">
        <w:rPr>
          <w:rFonts w:hint="cs"/>
          <w:rtl/>
          <w:lang w:bidi="ar-LB"/>
        </w:rPr>
        <w:t>ي</w:t>
      </w:r>
      <w:r w:rsidRPr="00B277A0">
        <w:rPr>
          <w:rFonts w:hint="cs"/>
          <w:rtl/>
          <w:lang w:bidi="ar-LB"/>
        </w:rPr>
        <w:t>درالية حجة لتبرير حدوث انتهاكات لحقوق الإنسان في النظام الإصلاحي. بل على العكس، فإن النهج المعتمد في إطار التقسيم الدستوري للاختصاصات بين الكيانات الف</w:t>
      </w:r>
      <w:r w:rsidR="00564E2A">
        <w:rPr>
          <w:rFonts w:hint="cs"/>
          <w:rtl/>
          <w:lang w:bidi="ar-LB"/>
        </w:rPr>
        <w:t>ي</w:t>
      </w:r>
      <w:r w:rsidRPr="00B277A0">
        <w:rPr>
          <w:rFonts w:hint="cs"/>
          <w:rtl/>
          <w:lang w:bidi="ar-LB"/>
        </w:rPr>
        <w:t>درالية يتمثل في إنشاء طرائق للعمل المشترك تهدف إلى تحقيق الالتزام الذي أخذته الدولة البرازيلية برمتها على عاتقها بشأن منع التعذيب ومكافحته. ولا شك في أن الهيكل الف</w:t>
      </w:r>
      <w:r w:rsidR="005A6517">
        <w:rPr>
          <w:rFonts w:hint="cs"/>
          <w:rtl/>
          <w:lang w:bidi="ar-LB"/>
        </w:rPr>
        <w:t>ي</w:t>
      </w:r>
      <w:r w:rsidRPr="00B277A0">
        <w:rPr>
          <w:rFonts w:hint="cs"/>
          <w:rtl/>
          <w:lang w:bidi="ar-LB"/>
        </w:rPr>
        <w:t>درالي للبرازيل يولد تحديات تقف عقبة أمام إدارة سياسات ذات فعالية، لكن هذا الهيكل يساهم بشكل من الأشكال في إضفاء المرونة على طبيعة الالتزام الذي أخذه البلد على عاتقه.</w:t>
      </w:r>
    </w:p>
    <w:p w:rsidR="00CF1DFF" w:rsidRPr="00B277A0" w:rsidRDefault="00CF1DFF" w:rsidP="0011440A">
      <w:pPr>
        <w:pStyle w:val="SingleTxtGA"/>
        <w:spacing w:line="372" w:lineRule="exact"/>
        <w:rPr>
          <w:rFonts w:hint="cs"/>
          <w:rtl/>
          <w:lang w:bidi="ar-LB"/>
        </w:rPr>
      </w:pPr>
      <w:r w:rsidRPr="00B277A0">
        <w:rPr>
          <w:rFonts w:hint="cs"/>
          <w:rtl/>
          <w:lang w:bidi="ar-LB"/>
        </w:rPr>
        <w:t>5</w:t>
      </w:r>
      <w:r w:rsidR="00B277A0" w:rsidRPr="00B277A0">
        <w:rPr>
          <w:rFonts w:hint="cs"/>
          <w:rtl/>
          <w:lang w:bidi="ar-LB"/>
        </w:rPr>
        <w:t>-</w:t>
      </w:r>
      <w:r w:rsidRPr="00B277A0">
        <w:rPr>
          <w:rFonts w:hint="cs"/>
          <w:rtl/>
          <w:lang w:bidi="ar-LB"/>
        </w:rPr>
        <w:tab/>
        <w:t>ويكتسي تعاون الكيانات الف</w:t>
      </w:r>
      <w:r w:rsidR="00564E2A">
        <w:rPr>
          <w:rFonts w:hint="cs"/>
          <w:rtl/>
          <w:lang w:bidi="ar-LB"/>
        </w:rPr>
        <w:t>ي</w:t>
      </w:r>
      <w:r w:rsidRPr="00B277A0">
        <w:rPr>
          <w:rFonts w:hint="cs"/>
          <w:rtl/>
          <w:lang w:bidi="ar-LB"/>
        </w:rPr>
        <w:t>درالية مع الجهود المحلية أهمية كبرى في التمكن من تنفيذ تدابير فعالة لمكافحة التعذيب وغيره من ضروب المعاملة اللاإنسانية أو المهينة. وتتصرف الحكومة الف</w:t>
      </w:r>
      <w:r w:rsidR="00564E2A">
        <w:rPr>
          <w:rFonts w:hint="cs"/>
          <w:rtl/>
          <w:lang w:bidi="ar-LB"/>
        </w:rPr>
        <w:t>ي</w:t>
      </w:r>
      <w:r w:rsidRPr="00B277A0">
        <w:rPr>
          <w:rFonts w:hint="cs"/>
          <w:rtl/>
          <w:lang w:bidi="ar-LB"/>
        </w:rPr>
        <w:t>درالية بوصفها محفز</w:t>
      </w:r>
      <w:r w:rsidR="00564E2A">
        <w:rPr>
          <w:rFonts w:hint="cs"/>
          <w:rtl/>
          <w:lang w:bidi="ar-LB"/>
        </w:rPr>
        <w:t xml:space="preserve">اً </w:t>
      </w:r>
      <w:r w:rsidRPr="00B277A0">
        <w:rPr>
          <w:rFonts w:hint="cs"/>
          <w:rtl/>
          <w:lang w:bidi="ar-LB"/>
        </w:rPr>
        <w:t>لعملية تحسين النظام الجنائي في الولايات عن طريق الاستفادة من الموارد والممارسات العملية. كذلك، يتصرف المجلس الوطني للعدل والمجلس الوطني للنيابة العامة على نحو مباشر في التعامل مع الشكاوى، وخفض معدلات الحبس ومراقبة إنفاذ العقوبات في الكيانات الف</w:t>
      </w:r>
      <w:r w:rsidR="00564E2A">
        <w:rPr>
          <w:rFonts w:hint="cs"/>
          <w:rtl/>
          <w:lang w:bidi="ar-LB"/>
        </w:rPr>
        <w:t>ي</w:t>
      </w:r>
      <w:r w:rsidRPr="00B277A0">
        <w:rPr>
          <w:rFonts w:hint="cs"/>
          <w:rtl/>
          <w:lang w:bidi="ar-LB"/>
        </w:rPr>
        <w:t xml:space="preserve">درالية. </w:t>
      </w:r>
    </w:p>
    <w:p w:rsidR="00CF1DFF" w:rsidRPr="00B277A0" w:rsidRDefault="00CF1DFF" w:rsidP="0011440A">
      <w:pPr>
        <w:pStyle w:val="SingleTxtGA"/>
        <w:spacing w:line="372" w:lineRule="exact"/>
        <w:rPr>
          <w:rFonts w:hint="cs"/>
          <w:rtl/>
          <w:lang w:bidi="ar-LB"/>
        </w:rPr>
      </w:pPr>
      <w:r w:rsidRPr="00B277A0">
        <w:rPr>
          <w:rFonts w:hint="cs"/>
          <w:rtl/>
          <w:lang w:bidi="ar-LB"/>
        </w:rPr>
        <w:t>6</w:t>
      </w:r>
      <w:r w:rsidR="00B277A0">
        <w:rPr>
          <w:rFonts w:hint="cs"/>
          <w:rtl/>
          <w:lang w:bidi="ar-LB"/>
        </w:rPr>
        <w:t>-</w:t>
      </w:r>
      <w:r w:rsidRPr="00B277A0">
        <w:rPr>
          <w:rFonts w:hint="cs"/>
          <w:rtl/>
          <w:lang w:bidi="ar-LB"/>
        </w:rPr>
        <w:tab/>
        <w:t>ويتمثل أحد الأمثلة على العمل التحفيزي الذي يجمع بين الحكومة الف</w:t>
      </w:r>
      <w:r w:rsidR="00564E2A">
        <w:rPr>
          <w:rFonts w:hint="cs"/>
          <w:rtl/>
          <w:lang w:bidi="ar-LB"/>
        </w:rPr>
        <w:t>ي</w:t>
      </w:r>
      <w:r w:rsidRPr="00B277A0">
        <w:rPr>
          <w:rFonts w:hint="cs"/>
          <w:rtl/>
          <w:lang w:bidi="ar-LB"/>
        </w:rPr>
        <w:t>درالية والولايات والنيابة العامة في طريقة نشر التقرير المتعلق بالزيارة التي قامت بها اللجنة الفرعية، وهي إحدى النقاط التي سئلت عنها الدولة البرازيلية. ففور قيام الحكومة الف</w:t>
      </w:r>
      <w:r w:rsidR="00564E2A">
        <w:rPr>
          <w:rFonts w:hint="cs"/>
          <w:rtl/>
          <w:lang w:bidi="ar-LB"/>
        </w:rPr>
        <w:t>ي</w:t>
      </w:r>
      <w:r w:rsidRPr="00B277A0">
        <w:rPr>
          <w:rFonts w:hint="cs"/>
          <w:rtl/>
          <w:lang w:bidi="ar-LB"/>
        </w:rPr>
        <w:t>درالية في 14 حزيران/</w:t>
      </w:r>
      <w:r w:rsidR="00564E2A">
        <w:rPr>
          <w:rFonts w:hint="cs"/>
          <w:rtl/>
          <w:lang w:bidi="ar-LB"/>
        </w:rPr>
        <w:t>يونيه</w:t>
      </w:r>
      <w:r w:rsidRPr="00B277A0">
        <w:rPr>
          <w:rFonts w:hint="cs"/>
          <w:rtl/>
          <w:lang w:bidi="ar-LB"/>
        </w:rPr>
        <w:t xml:space="preserve"> 2012 بتعميم التقرير، بادر المكتب الف</w:t>
      </w:r>
      <w:r w:rsidR="005A6517">
        <w:rPr>
          <w:rFonts w:hint="cs"/>
          <w:rtl/>
          <w:lang w:bidi="ar-LB"/>
        </w:rPr>
        <w:t>ي</w:t>
      </w:r>
      <w:r w:rsidRPr="00B277A0">
        <w:rPr>
          <w:rFonts w:hint="cs"/>
          <w:rtl/>
          <w:lang w:bidi="ar-LB"/>
        </w:rPr>
        <w:t>درالي لحقوق المواطن التابع للنيابة العامة الف</w:t>
      </w:r>
      <w:r w:rsidR="00564E2A">
        <w:rPr>
          <w:rFonts w:hint="cs"/>
          <w:rtl/>
          <w:lang w:bidi="ar-LB"/>
        </w:rPr>
        <w:t>ي</w:t>
      </w:r>
      <w:r w:rsidRPr="00B277A0">
        <w:rPr>
          <w:rFonts w:hint="cs"/>
          <w:rtl/>
          <w:lang w:bidi="ar-LB"/>
        </w:rPr>
        <w:t>درالية إلى اعتماد إحدى أولويات عمله التي تمثلت في مواكبة تنفيذ التوصيات الصادرة عن اللجنة الفرعية. وفي إطار عمل فريقه العامل المعني بالنظام الإصلاحي، وجه المكتب المذكور رسائل رسمية إلى الهيئات المسؤولة عن إدارة المؤسسات الإصلاحية في ولايات ساوباولو وريو دي جانيرو وغوياس وإسبيريتو سانتو، طالب</w:t>
      </w:r>
      <w:r w:rsidR="00564E2A">
        <w:rPr>
          <w:rFonts w:hint="cs"/>
          <w:rtl/>
          <w:lang w:bidi="ar-LB"/>
        </w:rPr>
        <w:t xml:space="preserve">اً </w:t>
      </w:r>
      <w:r w:rsidRPr="00B277A0">
        <w:rPr>
          <w:rFonts w:hint="cs"/>
          <w:rtl/>
          <w:lang w:bidi="ar-LB"/>
        </w:rPr>
        <w:t>منها معلومات تفصيلية عن التدابير التي اتُّخذت من أجل تنفيذ توصيات اللجنة الفرعية. وعليه، يعتمد رصد التقرير على العمل المباشر الذي تقوم به النيابة العامة وعلى وزنها المؤسسي.</w:t>
      </w:r>
    </w:p>
    <w:p w:rsidR="00CF1DFF" w:rsidRPr="00B277A0" w:rsidRDefault="00CF1DFF" w:rsidP="0011440A">
      <w:pPr>
        <w:pStyle w:val="SingleTxtGA"/>
        <w:spacing w:line="372" w:lineRule="exact"/>
        <w:rPr>
          <w:lang w:bidi="ar-LB"/>
        </w:rPr>
      </w:pPr>
      <w:r w:rsidRPr="00B277A0">
        <w:rPr>
          <w:rtl/>
          <w:lang w:bidi="ar-LB"/>
        </w:rPr>
        <w:t>7</w:t>
      </w:r>
      <w:r w:rsidR="00B277A0">
        <w:rPr>
          <w:rFonts w:hint="cs"/>
          <w:rtl/>
          <w:lang w:bidi="ar-LB"/>
        </w:rPr>
        <w:t>-</w:t>
      </w:r>
      <w:r w:rsidRPr="00B277A0">
        <w:rPr>
          <w:rtl/>
          <w:lang w:bidi="ar-LB"/>
        </w:rPr>
        <w:tab/>
        <w:t>و</w:t>
      </w:r>
      <w:r w:rsidR="00564E2A">
        <w:rPr>
          <w:rtl/>
          <w:lang w:bidi="ar-LB"/>
        </w:rPr>
        <w:t>فيما</w:t>
      </w:r>
      <w:r w:rsidR="00564E2A">
        <w:rPr>
          <w:rFonts w:hint="cs"/>
          <w:rtl/>
          <w:lang w:bidi="ar-LB"/>
        </w:rPr>
        <w:t xml:space="preserve"> </w:t>
      </w:r>
      <w:r w:rsidRPr="00B277A0">
        <w:rPr>
          <w:rtl/>
          <w:lang w:bidi="ar-LB"/>
        </w:rPr>
        <w:t xml:space="preserve">يتعلق بنشر التقارير الصادرة عن اللجنة الفرعية، تشدد الدولة البرازيلية على أن نشر التوصيات الواردة في التقرير يتيح إجراء النقاش </w:t>
      </w:r>
      <w:r w:rsidRPr="00B277A0">
        <w:rPr>
          <w:rFonts w:hint="cs"/>
          <w:rtl/>
          <w:lang w:bidi="ar-LB"/>
        </w:rPr>
        <w:t>المتعلق</w:t>
      </w:r>
      <w:r w:rsidRPr="00B277A0">
        <w:rPr>
          <w:rtl/>
          <w:lang w:bidi="ar-LB"/>
        </w:rPr>
        <w:t xml:space="preserve"> </w:t>
      </w:r>
      <w:r w:rsidRPr="00B277A0">
        <w:rPr>
          <w:rFonts w:hint="cs"/>
          <w:rtl/>
          <w:lang w:bidi="ar-LB"/>
        </w:rPr>
        <w:t>ب</w:t>
      </w:r>
      <w:r w:rsidRPr="00B277A0">
        <w:rPr>
          <w:rtl/>
          <w:lang w:bidi="ar-LB"/>
        </w:rPr>
        <w:t xml:space="preserve">ضمان حق الأشخاص المحرومين من الحرية على نحو شفاف وبناء، </w:t>
      </w:r>
      <w:r w:rsidRPr="00B277A0">
        <w:rPr>
          <w:rFonts w:hint="cs"/>
          <w:rtl/>
          <w:lang w:bidi="ar-LB"/>
        </w:rPr>
        <w:t>و</w:t>
      </w:r>
      <w:r w:rsidRPr="00B277A0">
        <w:rPr>
          <w:rtl/>
          <w:lang w:bidi="ar-LB"/>
        </w:rPr>
        <w:t>بروح من التعاون الدولي والحوار المثمر مع المجتمع المدني. وانطلاق</w:t>
      </w:r>
      <w:r w:rsidR="00564E2A">
        <w:rPr>
          <w:rtl/>
          <w:lang w:bidi="ar-LB"/>
        </w:rPr>
        <w:t xml:space="preserve">اً </w:t>
      </w:r>
      <w:r w:rsidRPr="00B277A0">
        <w:rPr>
          <w:rtl/>
          <w:lang w:bidi="ar-LB"/>
        </w:rPr>
        <w:t>من هذا المنطق، عمم</w:t>
      </w:r>
      <w:r w:rsidRPr="00B277A0">
        <w:rPr>
          <w:rFonts w:hint="cs"/>
          <w:rtl/>
          <w:lang w:bidi="ar-LB"/>
        </w:rPr>
        <w:t>ت الدولة</w:t>
      </w:r>
      <w:r w:rsidRPr="00B277A0">
        <w:rPr>
          <w:rtl/>
          <w:lang w:bidi="ar-LB"/>
        </w:rPr>
        <w:t xml:space="preserve"> الرد الذي وجه</w:t>
      </w:r>
      <w:r w:rsidRPr="00B277A0">
        <w:rPr>
          <w:rFonts w:hint="cs"/>
          <w:rtl/>
          <w:lang w:bidi="ar-LB"/>
        </w:rPr>
        <w:t>ت</w:t>
      </w:r>
      <w:r w:rsidR="009E5FFE">
        <w:rPr>
          <w:rtl/>
          <w:lang w:bidi="ar-LB"/>
        </w:rPr>
        <w:t>ه في تشرين الأول/</w:t>
      </w:r>
      <w:r w:rsidR="009E5FFE">
        <w:rPr>
          <w:rFonts w:hint="cs"/>
          <w:rtl/>
          <w:lang w:bidi="ar-LB"/>
        </w:rPr>
        <w:t xml:space="preserve"> </w:t>
      </w:r>
      <w:r w:rsidR="009E5FFE">
        <w:rPr>
          <w:rtl/>
          <w:lang w:bidi="ar-LB"/>
        </w:rPr>
        <w:t xml:space="preserve">أكتوبر </w:t>
      </w:r>
      <w:r w:rsidR="007460C7">
        <w:rPr>
          <w:rFonts w:hint="cs"/>
          <w:rtl/>
          <w:lang w:bidi="ar-LB"/>
        </w:rPr>
        <w:t xml:space="preserve">2012 </w:t>
      </w:r>
      <w:r w:rsidRPr="00B277A0">
        <w:rPr>
          <w:rtl/>
          <w:lang w:bidi="ar-LB"/>
        </w:rPr>
        <w:t xml:space="preserve">وسوف </w:t>
      </w:r>
      <w:r w:rsidRPr="00B277A0">
        <w:rPr>
          <w:rFonts w:hint="cs"/>
          <w:rtl/>
          <w:lang w:bidi="ar-LB"/>
        </w:rPr>
        <w:t>تبادر</w:t>
      </w:r>
      <w:r w:rsidRPr="00B277A0">
        <w:rPr>
          <w:rtl/>
          <w:lang w:bidi="ar-LB"/>
        </w:rPr>
        <w:t xml:space="preserve"> </w:t>
      </w:r>
      <w:r w:rsidRPr="00B277A0">
        <w:rPr>
          <w:rFonts w:hint="cs"/>
          <w:rtl/>
          <w:lang w:bidi="ar-LB"/>
        </w:rPr>
        <w:t xml:space="preserve">إلى تعميم </w:t>
      </w:r>
      <w:r w:rsidRPr="00B277A0">
        <w:rPr>
          <w:rtl/>
          <w:lang w:bidi="ar-LB"/>
        </w:rPr>
        <w:t>الأفكار التي أرسلتها اللجنة الفرعية في شهر أيار من العام الحالي، فضل</w:t>
      </w:r>
      <w:r w:rsidR="00564E2A">
        <w:rPr>
          <w:rtl/>
          <w:lang w:bidi="ar-LB"/>
        </w:rPr>
        <w:t xml:space="preserve">اً </w:t>
      </w:r>
      <w:r w:rsidRPr="00B277A0">
        <w:rPr>
          <w:rtl/>
          <w:lang w:bidi="ar-LB"/>
        </w:rPr>
        <w:t>عن الرسالة الحكومية الحالية.</w:t>
      </w:r>
    </w:p>
    <w:p w:rsidR="00CF1DFF" w:rsidRPr="00B277A0" w:rsidRDefault="00CF1DFF" w:rsidP="0011440A">
      <w:pPr>
        <w:pStyle w:val="SingleTxtGA"/>
        <w:spacing w:line="372" w:lineRule="exact"/>
        <w:rPr>
          <w:rtl/>
          <w:lang w:bidi="ar-LB"/>
        </w:rPr>
      </w:pPr>
      <w:r w:rsidRPr="00B277A0">
        <w:rPr>
          <w:rtl/>
          <w:lang w:bidi="ar-LB"/>
        </w:rPr>
        <w:t>8</w:t>
      </w:r>
      <w:r w:rsidR="00B277A0">
        <w:rPr>
          <w:rFonts w:hint="cs"/>
          <w:rtl/>
          <w:lang w:bidi="ar-LB"/>
        </w:rPr>
        <w:t>-</w:t>
      </w:r>
      <w:r w:rsidRPr="00B277A0">
        <w:rPr>
          <w:rtl/>
          <w:lang w:bidi="ar-LB"/>
        </w:rPr>
        <w:tab/>
      </w:r>
      <w:r w:rsidRPr="00B277A0">
        <w:rPr>
          <w:rFonts w:hint="cs"/>
          <w:rtl/>
          <w:lang w:bidi="ar-LB"/>
        </w:rPr>
        <w:t>ويشكل ال</w:t>
      </w:r>
      <w:r w:rsidRPr="00B277A0">
        <w:rPr>
          <w:rtl/>
          <w:lang w:bidi="ar-LB"/>
        </w:rPr>
        <w:t xml:space="preserve">تكامل بين الآلية الوطنية لمنع التعذيب ومكافحته والآليات الإقليمية </w:t>
      </w:r>
      <w:r w:rsidRPr="00B277A0">
        <w:rPr>
          <w:rFonts w:hint="cs"/>
          <w:rtl/>
          <w:lang w:bidi="ar-LB"/>
        </w:rPr>
        <w:t xml:space="preserve">أحد </w:t>
      </w:r>
      <w:r w:rsidRPr="00B277A0">
        <w:rPr>
          <w:rtl/>
          <w:lang w:bidi="ar-LB"/>
        </w:rPr>
        <w:t xml:space="preserve">الأمثلة الأخرى على </w:t>
      </w:r>
      <w:r w:rsidRPr="00B277A0">
        <w:rPr>
          <w:rFonts w:hint="cs"/>
          <w:rtl/>
          <w:lang w:bidi="ar-LB"/>
        </w:rPr>
        <w:t xml:space="preserve">أن </w:t>
      </w:r>
      <w:r w:rsidRPr="00B277A0">
        <w:rPr>
          <w:rtl/>
          <w:lang w:bidi="ar-LB"/>
        </w:rPr>
        <w:t xml:space="preserve">تعاون الكيانات الاتحادية داخل الدولة البرازيلية </w:t>
      </w:r>
      <w:r w:rsidRPr="00B277A0">
        <w:rPr>
          <w:rFonts w:hint="cs"/>
          <w:rtl/>
          <w:lang w:bidi="ar-LB"/>
        </w:rPr>
        <w:t>يهدف إلى</w:t>
      </w:r>
      <w:r w:rsidRPr="00B277A0">
        <w:rPr>
          <w:rtl/>
          <w:lang w:bidi="ar-LB"/>
        </w:rPr>
        <w:t xml:space="preserve"> الامتثال للقواعد الدولية </w:t>
      </w:r>
      <w:r w:rsidRPr="00B277A0">
        <w:rPr>
          <w:rFonts w:hint="cs"/>
          <w:rtl/>
          <w:lang w:bidi="ar-LB"/>
        </w:rPr>
        <w:t>لا العكس</w:t>
      </w:r>
      <w:r w:rsidRPr="00B277A0">
        <w:rPr>
          <w:rtl/>
          <w:lang w:bidi="ar-LB"/>
        </w:rPr>
        <w:t>. فوفق</w:t>
      </w:r>
      <w:r w:rsidR="00564E2A">
        <w:rPr>
          <w:rtl/>
          <w:lang w:bidi="ar-LB"/>
        </w:rPr>
        <w:t xml:space="preserve">اً </w:t>
      </w:r>
      <w:r w:rsidRPr="00B277A0">
        <w:rPr>
          <w:rtl/>
          <w:lang w:bidi="ar-LB"/>
        </w:rPr>
        <w:t>لما سوف يجري عرضه لاحقا</w:t>
      </w:r>
      <w:r w:rsidR="00564E2A">
        <w:rPr>
          <w:rFonts w:hint="cs"/>
          <w:rtl/>
          <w:lang w:bidi="ar-LB"/>
        </w:rPr>
        <w:t>ً</w:t>
      </w:r>
      <w:r w:rsidRPr="00B277A0">
        <w:rPr>
          <w:rtl/>
          <w:lang w:bidi="ar-LB"/>
        </w:rPr>
        <w:t xml:space="preserve">، لا يقتصر القانون الذي ينشئ الآلية الوقائية الوطنية البرازيلية على حفز إنشاء آليات إقليمية، </w:t>
      </w:r>
      <w:r w:rsidRPr="00B277A0">
        <w:rPr>
          <w:rFonts w:hint="cs"/>
          <w:rtl/>
          <w:lang w:bidi="ar-LB"/>
        </w:rPr>
        <w:t>بل</w:t>
      </w:r>
      <w:r w:rsidRPr="00B277A0">
        <w:rPr>
          <w:rtl/>
          <w:lang w:bidi="ar-LB"/>
        </w:rPr>
        <w:t xml:space="preserve"> ينص أيض</w:t>
      </w:r>
      <w:r w:rsidR="00564E2A">
        <w:rPr>
          <w:rtl/>
          <w:lang w:bidi="ar-LB"/>
        </w:rPr>
        <w:t xml:space="preserve">اً </w:t>
      </w:r>
      <w:r w:rsidRPr="00B277A0">
        <w:rPr>
          <w:rtl/>
          <w:lang w:bidi="ar-LB"/>
        </w:rPr>
        <w:t xml:space="preserve">على أنه يجوز للآلية الوقائية الوطنية أن تتصرف في الوحدات الاتحادية التي لا تستحوذ على آليات إقليمية </w:t>
      </w:r>
      <w:r w:rsidRPr="00B277A0">
        <w:rPr>
          <w:rFonts w:hint="cs"/>
          <w:rtl/>
          <w:lang w:bidi="ar-LB"/>
        </w:rPr>
        <w:t>تصرف</w:t>
      </w:r>
      <w:r w:rsidR="00564E2A">
        <w:rPr>
          <w:rFonts w:hint="cs"/>
          <w:rtl/>
          <w:lang w:bidi="ar-LB"/>
        </w:rPr>
        <w:t xml:space="preserve">اً </w:t>
      </w:r>
      <w:r w:rsidRPr="00B277A0">
        <w:rPr>
          <w:rtl/>
          <w:lang w:bidi="ar-LB"/>
        </w:rPr>
        <w:t>مستقل</w:t>
      </w:r>
      <w:r w:rsidR="00564E2A">
        <w:rPr>
          <w:rFonts w:hint="cs"/>
          <w:rtl/>
          <w:lang w:bidi="ar-LB"/>
        </w:rPr>
        <w:t xml:space="preserve">اً </w:t>
      </w:r>
      <w:r w:rsidRPr="00B277A0">
        <w:rPr>
          <w:rtl/>
          <w:lang w:bidi="ar-LB"/>
        </w:rPr>
        <w:t>ومباشر</w:t>
      </w:r>
      <w:r w:rsidRPr="00B277A0">
        <w:rPr>
          <w:rFonts w:hint="cs"/>
          <w:rtl/>
          <w:lang w:bidi="ar-LB"/>
        </w:rPr>
        <w:t>ا</w:t>
      </w:r>
      <w:r w:rsidR="0011440A">
        <w:rPr>
          <w:rFonts w:hint="cs"/>
          <w:rtl/>
          <w:lang w:bidi="ar-LB"/>
        </w:rPr>
        <w:t>ً</w:t>
      </w:r>
      <w:r w:rsidRPr="00B277A0">
        <w:rPr>
          <w:rtl/>
          <w:lang w:bidi="ar-LB"/>
        </w:rPr>
        <w:t>.</w:t>
      </w:r>
    </w:p>
    <w:p w:rsidR="00CF1DFF" w:rsidRPr="00B277A0" w:rsidRDefault="00CF1DFF" w:rsidP="00B277A0">
      <w:pPr>
        <w:pStyle w:val="SingleTxtGA"/>
        <w:rPr>
          <w:rtl/>
          <w:lang w:bidi="ar-LB"/>
        </w:rPr>
      </w:pPr>
      <w:r w:rsidRPr="00B277A0">
        <w:rPr>
          <w:rtl/>
          <w:lang w:bidi="ar-LB"/>
        </w:rPr>
        <w:t>9</w:t>
      </w:r>
      <w:r w:rsidR="00B277A0">
        <w:rPr>
          <w:rFonts w:hint="cs"/>
          <w:rtl/>
          <w:lang w:bidi="ar-LB"/>
        </w:rPr>
        <w:t>-</w:t>
      </w:r>
      <w:r w:rsidRPr="00B277A0">
        <w:rPr>
          <w:rtl/>
          <w:lang w:bidi="ar-LB"/>
        </w:rPr>
        <w:tab/>
        <w:t>من هنا</w:t>
      </w:r>
      <w:r w:rsidRPr="00B277A0">
        <w:rPr>
          <w:rFonts w:hint="cs"/>
          <w:rtl/>
          <w:lang w:bidi="ar-LB"/>
        </w:rPr>
        <w:t xml:space="preserve">، </w:t>
      </w:r>
      <w:r w:rsidRPr="00B277A0">
        <w:rPr>
          <w:rtl/>
          <w:lang w:bidi="ar-LB"/>
        </w:rPr>
        <w:t>يتضح أن تنفيذ</w:t>
      </w:r>
      <w:r w:rsidRPr="00B277A0">
        <w:rPr>
          <w:rFonts w:hint="cs"/>
          <w:rtl/>
          <w:lang w:bidi="ar-LB"/>
        </w:rPr>
        <w:t xml:space="preserve"> </w:t>
      </w:r>
      <w:r w:rsidRPr="00B277A0">
        <w:rPr>
          <w:rtl/>
          <w:lang w:bidi="ar-LB"/>
        </w:rPr>
        <w:t>سياسة مكافحة التعذيب في البرازيل لا يجري على مستوى الحكومة الف</w:t>
      </w:r>
      <w:r w:rsidR="00564E2A">
        <w:rPr>
          <w:rFonts w:hint="cs"/>
          <w:rtl/>
          <w:lang w:bidi="ar-LB"/>
        </w:rPr>
        <w:t>ي</w:t>
      </w:r>
      <w:r w:rsidRPr="00B277A0">
        <w:rPr>
          <w:rtl/>
          <w:lang w:bidi="ar-LB"/>
        </w:rPr>
        <w:t>درالية وحدها، بل يجري صياغتها على مستوى السلطات</w:t>
      </w:r>
      <w:r w:rsidRPr="00B277A0">
        <w:rPr>
          <w:rFonts w:hint="cs"/>
          <w:rtl/>
          <w:lang w:bidi="ar-LB"/>
        </w:rPr>
        <w:t xml:space="preserve"> شتى، بما ي</w:t>
      </w:r>
      <w:r w:rsidRPr="00B277A0">
        <w:rPr>
          <w:rtl/>
          <w:lang w:bidi="ar-LB"/>
        </w:rPr>
        <w:t>عكس حرص الدولة على تنسيق المبادرات التي تضعها النيابة العامة الف</w:t>
      </w:r>
      <w:r w:rsidR="00564E2A">
        <w:rPr>
          <w:rFonts w:hint="cs"/>
          <w:rtl/>
          <w:lang w:bidi="ar-LB"/>
        </w:rPr>
        <w:t>ي</w:t>
      </w:r>
      <w:r w:rsidRPr="00B277A0">
        <w:rPr>
          <w:rtl/>
          <w:lang w:bidi="ar-LB"/>
        </w:rPr>
        <w:t>درالية، ومجلس الوطني للعدل ومجلس المحامين العامين، فضل</w:t>
      </w:r>
      <w:r w:rsidR="00564E2A">
        <w:rPr>
          <w:rtl/>
          <w:lang w:bidi="ar-LB"/>
        </w:rPr>
        <w:t xml:space="preserve">اً </w:t>
      </w:r>
      <w:r w:rsidRPr="00B277A0">
        <w:rPr>
          <w:rtl/>
          <w:lang w:bidi="ar-LB"/>
        </w:rPr>
        <w:t xml:space="preserve">عن المبادرات التي تضعها السلطة التنفيذية. وعلى النحو ذاته، تحرص السلطة القضائية على تحسين رصد عملية تنفيذ عقوبة الحرمان من الحرية والتدابير الاجتماعية التربوية عن طريق إجراءات </w:t>
      </w:r>
      <w:r w:rsidRPr="00B277A0">
        <w:rPr>
          <w:rFonts w:hint="cs"/>
          <w:rtl/>
          <w:lang w:bidi="ar-LB"/>
        </w:rPr>
        <w:t>ال</w:t>
      </w:r>
      <w:r w:rsidRPr="00B277A0">
        <w:rPr>
          <w:rtl/>
          <w:lang w:bidi="ar-LB"/>
        </w:rPr>
        <w:t>تفتيش في الموقع، فضل</w:t>
      </w:r>
      <w:r w:rsidR="00564E2A">
        <w:rPr>
          <w:rtl/>
          <w:lang w:bidi="ar-LB"/>
        </w:rPr>
        <w:t xml:space="preserve">اً </w:t>
      </w:r>
      <w:r w:rsidRPr="00B277A0">
        <w:rPr>
          <w:rtl/>
          <w:lang w:bidi="ar-LB"/>
        </w:rPr>
        <w:t xml:space="preserve">عن إصدار المجلس الوطني للعدل توصيات </w:t>
      </w:r>
      <w:r w:rsidRPr="00B277A0">
        <w:rPr>
          <w:rFonts w:hint="cs"/>
          <w:rtl/>
          <w:lang w:bidi="ar-LB"/>
        </w:rPr>
        <w:t xml:space="preserve">برسم </w:t>
      </w:r>
      <w:r w:rsidRPr="00B277A0">
        <w:rPr>
          <w:rtl/>
          <w:lang w:bidi="ar-LB"/>
        </w:rPr>
        <w:t>القضاة ذوي الاختصاص الجنائي.</w:t>
      </w:r>
    </w:p>
    <w:p w:rsidR="00CF1DFF" w:rsidRPr="00B277A0" w:rsidRDefault="00CF1DFF" w:rsidP="00B277A0">
      <w:pPr>
        <w:pStyle w:val="SingleTxtGA"/>
        <w:rPr>
          <w:rtl/>
          <w:lang w:bidi="ar-LB"/>
        </w:rPr>
      </w:pPr>
      <w:r w:rsidRPr="00B277A0">
        <w:rPr>
          <w:rtl/>
          <w:lang w:bidi="ar-LB"/>
        </w:rPr>
        <w:t>10</w:t>
      </w:r>
      <w:r w:rsidR="00B277A0">
        <w:rPr>
          <w:rFonts w:hint="cs"/>
          <w:rtl/>
          <w:lang w:bidi="ar-LB"/>
        </w:rPr>
        <w:t>-</w:t>
      </w:r>
      <w:r w:rsidRPr="00B277A0">
        <w:rPr>
          <w:rtl/>
          <w:lang w:bidi="ar-LB"/>
        </w:rPr>
        <w:tab/>
        <w:t xml:space="preserve">ومن منطلق ما </w:t>
      </w:r>
      <w:r w:rsidRPr="00B277A0">
        <w:rPr>
          <w:rFonts w:hint="cs"/>
          <w:rtl/>
          <w:lang w:bidi="ar-LB"/>
        </w:rPr>
        <w:t>ت</w:t>
      </w:r>
      <w:r w:rsidRPr="00B277A0">
        <w:rPr>
          <w:rtl/>
          <w:lang w:bidi="ar-LB"/>
        </w:rPr>
        <w:t xml:space="preserve">تسم به جهود التنسيق </w:t>
      </w:r>
      <w:r w:rsidRPr="00B277A0">
        <w:rPr>
          <w:rFonts w:hint="cs"/>
          <w:rtl/>
          <w:lang w:bidi="ar-LB"/>
        </w:rPr>
        <w:t>ال</w:t>
      </w:r>
      <w:r w:rsidRPr="00B277A0">
        <w:rPr>
          <w:rtl/>
          <w:lang w:bidi="ar-LB"/>
        </w:rPr>
        <w:t xml:space="preserve">أساسية من أهمية </w:t>
      </w:r>
      <w:r w:rsidRPr="00B277A0">
        <w:rPr>
          <w:rFonts w:hint="cs"/>
          <w:rtl/>
          <w:lang w:bidi="ar-LB"/>
        </w:rPr>
        <w:t xml:space="preserve">حاسمة </w:t>
      </w:r>
      <w:r w:rsidRPr="00B277A0">
        <w:rPr>
          <w:rtl/>
          <w:lang w:bidi="ar-LB"/>
        </w:rPr>
        <w:t xml:space="preserve">في استئصال ممارسة التعذيب في الإقليم البرازيلي، يجري منذ تشرين الأول/أكتوبر 2013 إنفاذ اتفاق التعاون المؤسسي بشأن </w:t>
      </w:r>
      <w:r w:rsidR="008F08EA">
        <w:rPr>
          <w:rtl/>
          <w:lang w:bidi="ar-LB"/>
        </w:rPr>
        <w:t>"</w:t>
      </w:r>
      <w:r w:rsidRPr="00B277A0">
        <w:rPr>
          <w:rtl/>
          <w:lang w:bidi="ar-LB"/>
        </w:rPr>
        <w:t xml:space="preserve">تدابير تحسين النظام الإصلاحي </w:t>
      </w:r>
      <w:r w:rsidRPr="00B277A0">
        <w:rPr>
          <w:rFonts w:hint="cs"/>
          <w:rtl/>
          <w:lang w:bidi="ar-LB"/>
        </w:rPr>
        <w:t>وحل مشكلة عدم كفاية</w:t>
      </w:r>
      <w:r w:rsidRPr="00B277A0">
        <w:rPr>
          <w:rtl/>
          <w:lang w:bidi="ar-LB"/>
        </w:rPr>
        <w:t xml:space="preserve"> ا</w:t>
      </w:r>
      <w:r w:rsidRPr="00B277A0">
        <w:rPr>
          <w:rFonts w:hint="cs"/>
          <w:rtl/>
          <w:lang w:bidi="ar-LB"/>
        </w:rPr>
        <w:t xml:space="preserve">لمرافق </w:t>
      </w:r>
      <w:r w:rsidRPr="00B277A0">
        <w:rPr>
          <w:rtl/>
          <w:lang w:bidi="ar-LB"/>
        </w:rPr>
        <w:t>الإصلاحية</w:t>
      </w:r>
      <w:r w:rsidR="008F08EA">
        <w:rPr>
          <w:rtl/>
          <w:lang w:bidi="ar-LB"/>
        </w:rPr>
        <w:t>"</w:t>
      </w:r>
      <w:r w:rsidRPr="00B277A0">
        <w:rPr>
          <w:rtl/>
          <w:lang w:bidi="ar-LB"/>
        </w:rPr>
        <w:t>، وهو اتفاق شمل السلطات التنفيذية والتشريعية والقضائية فضل</w:t>
      </w:r>
      <w:r w:rsidR="00564E2A">
        <w:rPr>
          <w:rtl/>
          <w:lang w:bidi="ar-LB"/>
        </w:rPr>
        <w:t xml:space="preserve">اً </w:t>
      </w:r>
      <w:r w:rsidRPr="00B277A0">
        <w:rPr>
          <w:rtl/>
          <w:lang w:bidi="ar-LB"/>
        </w:rPr>
        <w:t>عن النيابة العامة، وانطوى على أغراض وإجراءات محددة سوف ي</w:t>
      </w:r>
      <w:r w:rsidRPr="00B277A0">
        <w:rPr>
          <w:rFonts w:hint="cs"/>
          <w:rtl/>
          <w:lang w:bidi="ar-LB"/>
        </w:rPr>
        <w:t>جري</w:t>
      </w:r>
      <w:r w:rsidRPr="00B277A0">
        <w:rPr>
          <w:rtl/>
          <w:lang w:bidi="ar-LB"/>
        </w:rPr>
        <w:t xml:space="preserve"> التطرق إليها بصورة أعمق في</w:t>
      </w:r>
      <w:r w:rsidRPr="00B277A0">
        <w:rPr>
          <w:rFonts w:hint="cs"/>
          <w:rtl/>
          <w:lang w:bidi="ar-LB"/>
        </w:rPr>
        <w:t xml:space="preserve"> الفرع</w:t>
      </w:r>
      <w:r w:rsidRPr="00B277A0">
        <w:rPr>
          <w:rtl/>
          <w:lang w:bidi="ar-LB"/>
        </w:rPr>
        <w:t xml:space="preserve"> الثالث من هذا التقرير. </w:t>
      </w:r>
    </w:p>
    <w:p w:rsidR="00CF1DFF" w:rsidRPr="00B277A0" w:rsidRDefault="00CF1DFF" w:rsidP="00B277A0">
      <w:pPr>
        <w:pStyle w:val="SingleTxtGA"/>
        <w:rPr>
          <w:rtl/>
          <w:lang w:bidi="ar-LB"/>
        </w:rPr>
      </w:pPr>
      <w:r w:rsidRPr="00B277A0">
        <w:rPr>
          <w:rtl/>
          <w:lang w:bidi="ar-LB"/>
        </w:rPr>
        <w:t>11</w:t>
      </w:r>
      <w:r w:rsidR="00B277A0">
        <w:rPr>
          <w:rFonts w:hint="cs"/>
          <w:rtl/>
          <w:lang w:bidi="ar-LB"/>
        </w:rPr>
        <w:t>-</w:t>
      </w:r>
      <w:r w:rsidRPr="00B277A0">
        <w:rPr>
          <w:rtl/>
          <w:lang w:bidi="ar-LB"/>
        </w:rPr>
        <w:tab/>
        <w:t>ويؤمل في أن يت</w:t>
      </w:r>
      <w:r w:rsidRPr="00B277A0">
        <w:rPr>
          <w:rFonts w:hint="cs"/>
          <w:rtl/>
          <w:lang w:bidi="ar-LB"/>
        </w:rPr>
        <w:t>سنى ل</w:t>
      </w:r>
      <w:r w:rsidRPr="00B277A0">
        <w:rPr>
          <w:rtl/>
          <w:lang w:bidi="ar-LB"/>
        </w:rPr>
        <w:t>هذا التقرير تبيان مدى تركيز جهود سلطات الجمهورية شتى على</w:t>
      </w:r>
      <w:r w:rsidRPr="00B277A0">
        <w:rPr>
          <w:rFonts w:hint="cs"/>
          <w:rtl/>
          <w:lang w:bidi="ar-LB"/>
        </w:rPr>
        <w:t xml:space="preserve"> المبادرة</w:t>
      </w:r>
      <w:r w:rsidRPr="00B277A0">
        <w:rPr>
          <w:rtl/>
          <w:lang w:bidi="ar-LB"/>
        </w:rPr>
        <w:t xml:space="preserve"> على أسرع نحو ممكن </w:t>
      </w:r>
      <w:r w:rsidRPr="00B277A0">
        <w:rPr>
          <w:rFonts w:hint="cs"/>
          <w:rtl/>
          <w:lang w:bidi="ar-LB"/>
        </w:rPr>
        <w:t xml:space="preserve">إلى </w:t>
      </w:r>
      <w:r w:rsidRPr="00B277A0">
        <w:rPr>
          <w:rtl/>
          <w:lang w:bidi="ar-LB"/>
        </w:rPr>
        <w:t>إ</w:t>
      </w:r>
      <w:r w:rsidRPr="00B277A0">
        <w:rPr>
          <w:rFonts w:hint="cs"/>
          <w:rtl/>
          <w:lang w:bidi="ar-LB"/>
        </w:rPr>
        <w:t>جراء</w:t>
      </w:r>
      <w:r w:rsidRPr="00B277A0">
        <w:rPr>
          <w:rtl/>
          <w:lang w:bidi="ar-LB"/>
        </w:rPr>
        <w:t xml:space="preserve"> تحسينات ملموسة وفعالة </w:t>
      </w:r>
      <w:r w:rsidRPr="00B277A0">
        <w:rPr>
          <w:rFonts w:hint="cs"/>
          <w:rtl/>
          <w:lang w:bidi="ar-LB"/>
        </w:rPr>
        <w:t xml:space="preserve">على </w:t>
      </w:r>
      <w:r w:rsidRPr="00B277A0">
        <w:rPr>
          <w:rtl/>
          <w:lang w:bidi="ar-LB"/>
        </w:rPr>
        <w:t xml:space="preserve">واقع الأشخاص المحرومين من الحرية في البلد. ويتمحور هذا النص على ثلاثة محاور رئيسية هي: منع التعذيب ومكافحته، والنظام الإصلاحي والنظام </w:t>
      </w:r>
      <w:r w:rsidRPr="00B277A0">
        <w:rPr>
          <w:rFonts w:hint="cs"/>
          <w:rtl/>
          <w:lang w:bidi="ar-LB"/>
        </w:rPr>
        <w:t xml:space="preserve">التربوي </w:t>
      </w:r>
      <w:r w:rsidRPr="00B277A0">
        <w:rPr>
          <w:rtl/>
          <w:lang w:bidi="ar-LB"/>
        </w:rPr>
        <w:t xml:space="preserve">الاجتماعي، وهي </w:t>
      </w:r>
      <w:r w:rsidRPr="00B277A0">
        <w:rPr>
          <w:rFonts w:hint="cs"/>
          <w:rtl/>
          <w:lang w:bidi="ar-LB"/>
        </w:rPr>
        <w:t>ال</w:t>
      </w:r>
      <w:r w:rsidRPr="00B277A0">
        <w:rPr>
          <w:rtl/>
          <w:lang w:bidi="ar-LB"/>
        </w:rPr>
        <w:t xml:space="preserve">محاور التي يمكن من منطلقها توضيح معظم الأسئلة التي طرحتها اللجنة الفرعية في رسالتها </w:t>
      </w:r>
      <w:r w:rsidRPr="00B277A0">
        <w:rPr>
          <w:rFonts w:hint="cs"/>
          <w:rtl/>
          <w:lang w:bidi="ar-LB"/>
        </w:rPr>
        <w:t>إلى ا</w:t>
      </w:r>
      <w:r w:rsidRPr="00B277A0">
        <w:rPr>
          <w:rtl/>
          <w:lang w:bidi="ar-LB"/>
        </w:rPr>
        <w:t>لدولة البرازيلية.</w:t>
      </w:r>
    </w:p>
    <w:p w:rsidR="00CF1DFF" w:rsidRPr="00B277A0" w:rsidRDefault="00CF1DFF" w:rsidP="00B277A0">
      <w:pPr>
        <w:pStyle w:val="SingleTxtGA"/>
        <w:rPr>
          <w:rtl/>
          <w:lang w:bidi="ar-LB"/>
        </w:rPr>
      </w:pPr>
      <w:r w:rsidRPr="00B277A0">
        <w:rPr>
          <w:rtl/>
          <w:lang w:bidi="ar-LB"/>
        </w:rPr>
        <w:t>12</w:t>
      </w:r>
      <w:r w:rsidR="00B277A0">
        <w:rPr>
          <w:rFonts w:hint="cs"/>
          <w:rtl/>
          <w:lang w:bidi="ar-LB"/>
        </w:rPr>
        <w:t>-</w:t>
      </w:r>
      <w:r w:rsidRPr="00B277A0">
        <w:rPr>
          <w:rtl/>
          <w:lang w:bidi="ar-LB"/>
        </w:rPr>
        <w:tab/>
        <w:t xml:space="preserve">والدولة، إذ تُبرز الإجراءات الرئيسية المتعلقة بتنفيذ التوصيات التي صاغتها اللجنة الفرعية، إنما تقر </w:t>
      </w:r>
      <w:r w:rsidRPr="00B277A0">
        <w:rPr>
          <w:rFonts w:hint="cs"/>
          <w:rtl/>
          <w:lang w:bidi="ar-LB"/>
        </w:rPr>
        <w:t>ب</w:t>
      </w:r>
      <w:r w:rsidRPr="00B277A0">
        <w:rPr>
          <w:rtl/>
          <w:lang w:bidi="ar-LB"/>
        </w:rPr>
        <w:t>التعقيدات التي واجهتها وتبين الجهود التي يبذلها مختلف الهيئات التابعة للسلطات التنفيذية والتشريع</w:t>
      </w:r>
      <w:r w:rsidRPr="00B277A0">
        <w:rPr>
          <w:rFonts w:hint="cs"/>
          <w:rtl/>
          <w:lang w:bidi="ar-LB"/>
        </w:rPr>
        <w:t>ي</w:t>
      </w:r>
      <w:r w:rsidRPr="00B277A0">
        <w:rPr>
          <w:rtl/>
          <w:lang w:bidi="ar-LB"/>
        </w:rPr>
        <w:t>ة والقضائية، فضل</w:t>
      </w:r>
      <w:r w:rsidR="00564E2A">
        <w:rPr>
          <w:rtl/>
          <w:lang w:bidi="ar-LB"/>
        </w:rPr>
        <w:t xml:space="preserve">اً </w:t>
      </w:r>
      <w:r w:rsidRPr="00B277A0">
        <w:rPr>
          <w:rtl/>
          <w:lang w:bidi="ar-LB"/>
        </w:rPr>
        <w:t xml:space="preserve">عن حكومات الولايات. ويتوقع أن تُفضي هذه الممارسة إلى حفز مزيد من الالتزام البناء بين مختلف الجهات الفاعلة الوطنية والدولية القادرة على المساهمة في تحسين ظروف احتجاز الأشخاص المحرومين من الحرية في البرازيل. </w:t>
      </w:r>
    </w:p>
    <w:p w:rsidR="00CF1DFF" w:rsidRPr="00B277A0" w:rsidRDefault="00B277A0" w:rsidP="00B277A0">
      <w:pPr>
        <w:pStyle w:val="HChGA"/>
        <w:rPr>
          <w:rtl/>
        </w:rPr>
      </w:pPr>
      <w:r>
        <w:rPr>
          <w:rFonts w:hint="cs"/>
          <w:rtl/>
        </w:rPr>
        <w:tab/>
      </w:r>
      <w:r w:rsidR="00CF1DFF" w:rsidRPr="00B277A0">
        <w:rPr>
          <w:rtl/>
        </w:rPr>
        <w:t>ثانيا</w:t>
      </w:r>
      <w:r w:rsidR="00FE4D6F">
        <w:rPr>
          <w:rFonts w:hint="cs"/>
          <w:rtl/>
        </w:rPr>
        <w:t>ً</w:t>
      </w:r>
      <w:r>
        <w:rPr>
          <w:rFonts w:hint="cs"/>
          <w:rtl/>
        </w:rPr>
        <w:t>-</w:t>
      </w:r>
      <w:r w:rsidR="00CF1DFF" w:rsidRPr="00B277A0">
        <w:rPr>
          <w:rtl/>
        </w:rPr>
        <w:tab/>
        <w:t>منع التعذيب ومكافحته</w:t>
      </w:r>
    </w:p>
    <w:p w:rsidR="00CF1DFF" w:rsidRPr="00B277A0" w:rsidRDefault="00CF1DFF" w:rsidP="008F08EA">
      <w:pPr>
        <w:pStyle w:val="SingleTxtGA"/>
        <w:rPr>
          <w:i/>
          <w:iCs/>
          <w:rtl/>
        </w:rPr>
      </w:pPr>
      <w:r w:rsidRPr="00B277A0">
        <w:rPr>
          <w:rtl/>
          <w:lang w:bidi="ar-LB"/>
        </w:rPr>
        <w:t>13</w:t>
      </w:r>
      <w:r w:rsidR="008F08EA">
        <w:rPr>
          <w:rFonts w:hint="cs"/>
          <w:rtl/>
          <w:lang w:bidi="ar-LB"/>
        </w:rPr>
        <w:t>-</w:t>
      </w:r>
      <w:r w:rsidRPr="00B277A0">
        <w:rPr>
          <w:rtl/>
          <w:lang w:bidi="ar-LB"/>
        </w:rPr>
        <w:tab/>
        <w:t>تبني الدولة البرازيلية اعتباراتها انطلاق</w:t>
      </w:r>
      <w:r w:rsidR="00564E2A">
        <w:rPr>
          <w:rtl/>
          <w:lang w:bidi="ar-LB"/>
        </w:rPr>
        <w:t xml:space="preserve">اً </w:t>
      </w:r>
      <w:r w:rsidRPr="00B277A0">
        <w:rPr>
          <w:rtl/>
          <w:lang w:bidi="ar-LB"/>
        </w:rPr>
        <w:t>من التشديد بوجه خاص على إنشاء الآلية الوطنية لمكافحة التعذيب. وعلى نحو ما تلاحظه اللجنة الفرعية مرات عدة في رسالتها، تنطلق الدولة البرازيلية من مفهوم أن إنشاء آلية وقائية فعالة مستقلة تمام</w:t>
      </w:r>
      <w:r w:rsidR="00564E2A">
        <w:rPr>
          <w:rtl/>
          <w:lang w:bidi="ar-LB"/>
        </w:rPr>
        <w:t xml:space="preserve">اً </w:t>
      </w:r>
      <w:r w:rsidRPr="00B277A0">
        <w:rPr>
          <w:rtl/>
          <w:lang w:bidi="ar-LB"/>
        </w:rPr>
        <w:t>وممولة بصورة كافية إنما يشكل استجابة شاملة لمجمل التوصيات الصادرة عن اللجنة الفرعية.</w:t>
      </w:r>
    </w:p>
    <w:p w:rsidR="00CF1DFF" w:rsidRPr="0011440A" w:rsidRDefault="00CF1DFF" w:rsidP="0011440A">
      <w:pPr>
        <w:pStyle w:val="SingleTxtGA"/>
        <w:rPr>
          <w:rFonts w:hint="cs"/>
          <w:spacing w:val="-2"/>
          <w:rtl/>
          <w:lang w:bidi="ar-LB"/>
        </w:rPr>
      </w:pPr>
      <w:r w:rsidRPr="00B277A0">
        <w:rPr>
          <w:rtl/>
          <w:lang w:bidi="ar-LB"/>
        </w:rPr>
        <w:t>14</w:t>
      </w:r>
      <w:r w:rsidR="008F08EA">
        <w:rPr>
          <w:rFonts w:hint="cs"/>
          <w:rtl/>
          <w:lang w:bidi="ar-LB"/>
        </w:rPr>
        <w:t>-</w:t>
      </w:r>
      <w:r w:rsidRPr="00B277A0">
        <w:rPr>
          <w:rtl/>
          <w:lang w:bidi="ar-LB"/>
        </w:rPr>
        <w:tab/>
        <w:t>وسوف يجري لاحقا</w:t>
      </w:r>
      <w:r w:rsidR="00564E2A">
        <w:rPr>
          <w:rFonts w:hint="cs"/>
          <w:rtl/>
          <w:lang w:bidi="ar-LB"/>
        </w:rPr>
        <w:t>ً</w:t>
      </w:r>
      <w:r w:rsidRPr="00B277A0">
        <w:rPr>
          <w:rtl/>
          <w:lang w:bidi="ar-LB"/>
        </w:rPr>
        <w:t>، في</w:t>
      </w:r>
      <w:r w:rsidRPr="00B277A0">
        <w:rPr>
          <w:rFonts w:hint="cs"/>
          <w:rtl/>
          <w:lang w:bidi="ar-LB"/>
        </w:rPr>
        <w:t xml:space="preserve"> إطار الفرع</w:t>
      </w:r>
      <w:r w:rsidRPr="00B277A0">
        <w:rPr>
          <w:rtl/>
          <w:lang w:bidi="ar-LB"/>
        </w:rPr>
        <w:t xml:space="preserve"> الذي ي</w:t>
      </w:r>
      <w:r w:rsidRPr="00B277A0">
        <w:rPr>
          <w:rFonts w:hint="cs"/>
          <w:rtl/>
          <w:lang w:bidi="ar-LB"/>
        </w:rPr>
        <w:t>تضمن</w:t>
      </w:r>
      <w:r w:rsidRPr="00B277A0">
        <w:rPr>
          <w:rtl/>
          <w:lang w:bidi="ar-LB"/>
        </w:rPr>
        <w:t xml:space="preserve"> تفاصيل التدابير الإضافية المتعلقة</w:t>
      </w:r>
      <w:r w:rsidR="0011440A">
        <w:rPr>
          <w:rFonts w:hint="cs"/>
          <w:rtl/>
          <w:lang w:bidi="ar-LB"/>
        </w:rPr>
        <w:t> </w:t>
      </w:r>
      <w:r w:rsidRPr="00B277A0">
        <w:rPr>
          <w:rtl/>
          <w:lang w:bidi="ar-LB"/>
        </w:rPr>
        <w:t xml:space="preserve">بمنع التعذيب في البرازيل، إيراد توضيحات أخرى طلبتها اللجنة الفرعية في رسالتها، </w:t>
      </w:r>
      <w:r w:rsidRPr="0011440A">
        <w:rPr>
          <w:spacing w:val="-2"/>
          <w:rtl/>
          <w:lang w:bidi="ar-LB"/>
        </w:rPr>
        <w:t xml:space="preserve">لا سيما ما يتعلق بإنشاء آليات إقليمية لمنع التعذيب ومكافحته، وبصياغة الحملات والتدريبات في إطار نهج يقوم على عدم التسامح </w:t>
      </w:r>
      <w:r w:rsidRPr="0011440A">
        <w:rPr>
          <w:rFonts w:hint="cs"/>
          <w:spacing w:val="-2"/>
          <w:rtl/>
          <w:lang w:bidi="ar-LB"/>
        </w:rPr>
        <w:t>مطلق</w:t>
      </w:r>
      <w:r w:rsidR="00564E2A" w:rsidRPr="0011440A">
        <w:rPr>
          <w:rFonts w:hint="cs"/>
          <w:spacing w:val="-2"/>
          <w:rtl/>
          <w:lang w:bidi="ar-LB"/>
        </w:rPr>
        <w:t xml:space="preserve">اً </w:t>
      </w:r>
      <w:r w:rsidRPr="0011440A">
        <w:rPr>
          <w:spacing w:val="-2"/>
          <w:rtl/>
          <w:lang w:bidi="ar-LB"/>
        </w:rPr>
        <w:t>مع التعذيب</w:t>
      </w:r>
      <w:r w:rsidRPr="0011440A">
        <w:rPr>
          <w:rFonts w:hint="cs"/>
          <w:spacing w:val="-2"/>
          <w:rtl/>
          <w:lang w:bidi="ar-LB"/>
        </w:rPr>
        <w:t>،</w:t>
      </w:r>
      <w:r w:rsidRPr="0011440A">
        <w:rPr>
          <w:spacing w:val="-2"/>
          <w:rtl/>
          <w:lang w:bidi="ar-LB"/>
        </w:rPr>
        <w:t xml:space="preserve"> فضل</w:t>
      </w:r>
      <w:r w:rsidR="00564E2A" w:rsidRPr="0011440A">
        <w:rPr>
          <w:spacing w:val="-2"/>
          <w:rtl/>
          <w:lang w:bidi="ar-LB"/>
        </w:rPr>
        <w:t xml:space="preserve">اً </w:t>
      </w:r>
      <w:r w:rsidRPr="0011440A">
        <w:rPr>
          <w:spacing w:val="-2"/>
          <w:rtl/>
          <w:lang w:bidi="ar-LB"/>
        </w:rPr>
        <w:t>عن إنشاء أنظمة للإبلاغ.</w:t>
      </w:r>
    </w:p>
    <w:p w:rsidR="00CF1DFF" w:rsidRPr="00B277A0" w:rsidRDefault="008F08EA" w:rsidP="008F08EA">
      <w:pPr>
        <w:pStyle w:val="H1GA"/>
      </w:pPr>
      <w:r>
        <w:rPr>
          <w:rFonts w:hint="cs"/>
          <w:rtl/>
        </w:rPr>
        <w:tab/>
      </w:r>
      <w:r w:rsidR="00CF1DFF" w:rsidRPr="00B277A0">
        <w:rPr>
          <w:rtl/>
        </w:rPr>
        <w:t>ألف</w:t>
      </w:r>
      <w:r>
        <w:rPr>
          <w:rFonts w:hint="cs"/>
          <w:rtl/>
        </w:rPr>
        <w:t>-</w:t>
      </w:r>
      <w:r w:rsidR="00CF1DFF" w:rsidRPr="00B277A0">
        <w:rPr>
          <w:rtl/>
        </w:rPr>
        <w:tab/>
        <w:t>الآلية الوطنية لمنع التعذيب ومكافحته</w:t>
      </w:r>
    </w:p>
    <w:p w:rsidR="00CF1DFF" w:rsidRPr="000673CA" w:rsidRDefault="00CF1DFF" w:rsidP="000673CA">
      <w:pPr>
        <w:pStyle w:val="SingleTxtGA"/>
        <w:spacing w:line="366" w:lineRule="exact"/>
        <w:rPr>
          <w:rFonts w:hint="cs"/>
          <w:spacing w:val="-2"/>
          <w:rtl/>
          <w:lang w:bidi="ar-LB"/>
        </w:rPr>
      </w:pPr>
      <w:r w:rsidRPr="000673CA">
        <w:rPr>
          <w:spacing w:val="-2"/>
          <w:rtl/>
          <w:lang w:bidi="ar-LB"/>
        </w:rPr>
        <w:t>15</w:t>
      </w:r>
      <w:r w:rsidR="008F08EA" w:rsidRPr="000673CA">
        <w:rPr>
          <w:rFonts w:hint="cs"/>
          <w:spacing w:val="-2"/>
          <w:rtl/>
          <w:lang w:bidi="ar-LB"/>
        </w:rPr>
        <w:t>-</w:t>
      </w:r>
      <w:r w:rsidRPr="000673CA">
        <w:rPr>
          <w:spacing w:val="-2"/>
          <w:rtl/>
          <w:lang w:bidi="ar-LB"/>
        </w:rPr>
        <w:tab/>
        <w:t>تناول</w:t>
      </w:r>
      <w:r w:rsidRPr="000673CA">
        <w:rPr>
          <w:rFonts w:hint="cs"/>
          <w:spacing w:val="-2"/>
          <w:rtl/>
          <w:lang w:bidi="ar-LB"/>
        </w:rPr>
        <w:t>ت</w:t>
      </w:r>
      <w:r w:rsidRPr="000673CA">
        <w:rPr>
          <w:spacing w:val="-2"/>
          <w:rtl/>
          <w:lang w:bidi="ar-LB"/>
        </w:rPr>
        <w:t xml:space="preserve"> الفقرات 15 إلى 17</w:t>
      </w:r>
      <w:r w:rsidRPr="000673CA">
        <w:rPr>
          <w:rFonts w:hint="cs"/>
          <w:spacing w:val="-2"/>
          <w:rtl/>
          <w:lang w:bidi="ar-LB"/>
        </w:rPr>
        <w:t xml:space="preserve"> من </w:t>
      </w:r>
      <w:r w:rsidRPr="000673CA">
        <w:rPr>
          <w:spacing w:val="-2"/>
          <w:rtl/>
          <w:lang w:bidi="ar-LB"/>
        </w:rPr>
        <w:t xml:space="preserve">تقرير اللجنة الفرعية عن زيارتها </w:t>
      </w:r>
      <w:r w:rsidRPr="000673CA">
        <w:rPr>
          <w:rFonts w:hint="cs"/>
          <w:spacing w:val="-2"/>
          <w:rtl/>
          <w:lang w:bidi="ar-LB"/>
        </w:rPr>
        <w:t>إلى ا</w:t>
      </w:r>
      <w:r w:rsidRPr="000673CA">
        <w:rPr>
          <w:spacing w:val="-2"/>
          <w:rtl/>
          <w:lang w:bidi="ar-LB"/>
        </w:rPr>
        <w:t>لبرازيل (</w:t>
      </w:r>
      <w:smartTag w:uri="urn:schemas-microsoft-com:office:smarttags" w:element="stockticker">
        <w:r w:rsidRPr="000673CA">
          <w:rPr>
            <w:spacing w:val="-2"/>
            <w:lang w:bidi="ar-LB"/>
          </w:rPr>
          <w:t>CAT</w:t>
        </w:r>
      </w:smartTag>
      <w:r w:rsidRPr="000673CA">
        <w:rPr>
          <w:spacing w:val="-2"/>
          <w:lang w:bidi="ar-LB"/>
        </w:rPr>
        <w:t>/OP/BRA/1</w:t>
      </w:r>
      <w:r w:rsidRPr="000673CA">
        <w:rPr>
          <w:spacing w:val="-2"/>
          <w:rtl/>
          <w:lang w:bidi="ar-LB"/>
        </w:rPr>
        <w:t>) مسألة إنشاء آلية وطنية لمنع التعذيب</w:t>
      </w:r>
      <w:r w:rsidR="009E5FFE" w:rsidRPr="000673CA">
        <w:rPr>
          <w:rFonts w:hint="cs"/>
          <w:spacing w:val="-2"/>
          <w:vertAlign w:val="superscript"/>
          <w:rtl/>
          <w:lang w:bidi="ar-LB"/>
        </w:rPr>
        <w:t>(</w:t>
      </w:r>
      <w:r w:rsidRPr="000673CA">
        <w:rPr>
          <w:rStyle w:val="FootnoteReference"/>
          <w:spacing w:val="-2"/>
          <w:sz w:val="20"/>
          <w:szCs w:val="30"/>
          <w:rtl/>
          <w:lang w:bidi="ar-LB"/>
        </w:rPr>
        <w:footnoteReference w:id="4"/>
      </w:r>
      <w:r w:rsidR="009E5FFE" w:rsidRPr="000673CA">
        <w:rPr>
          <w:rFonts w:hint="cs"/>
          <w:spacing w:val="-2"/>
          <w:vertAlign w:val="superscript"/>
          <w:rtl/>
          <w:lang w:bidi="ar-LB"/>
        </w:rPr>
        <w:t>)</w:t>
      </w:r>
      <w:r w:rsidRPr="000673CA">
        <w:rPr>
          <w:rFonts w:hint="cs"/>
          <w:spacing w:val="-2"/>
          <w:rtl/>
          <w:lang w:bidi="ar-LB"/>
        </w:rPr>
        <w:t xml:space="preserve">. </w:t>
      </w:r>
      <w:r w:rsidRPr="000673CA">
        <w:rPr>
          <w:spacing w:val="-2"/>
          <w:rtl/>
          <w:lang w:bidi="ar-LB"/>
        </w:rPr>
        <w:t>وفي أول رد صدر عن اللجنة الفرعية على ردود البرازيل على التوصيات وطلبات الحصول على المعلومات التي أوردتها اللجنة الفرعية (</w:t>
      </w:r>
      <w:smartTag w:uri="urn:schemas-microsoft-com:office:smarttags" w:element="stockticker">
        <w:r w:rsidRPr="000673CA">
          <w:rPr>
            <w:spacing w:val="-2"/>
            <w:lang w:bidi="ar-LB"/>
          </w:rPr>
          <w:t>CAT</w:t>
        </w:r>
      </w:smartTag>
      <w:r w:rsidRPr="000673CA">
        <w:rPr>
          <w:spacing w:val="-2"/>
          <w:lang w:bidi="ar-LB"/>
        </w:rPr>
        <w:t>/OP/BRA/2</w:t>
      </w:r>
      <w:r w:rsidRPr="000673CA">
        <w:rPr>
          <w:spacing w:val="-2"/>
          <w:rtl/>
          <w:lang w:bidi="ar-LB"/>
        </w:rPr>
        <w:t>)، خضعت عملية تنفيذ الآلية لملاحظات جديدة</w:t>
      </w:r>
      <w:r w:rsidR="009E5FFE" w:rsidRPr="000673CA">
        <w:rPr>
          <w:rFonts w:hint="cs"/>
          <w:spacing w:val="-2"/>
          <w:vertAlign w:val="superscript"/>
          <w:rtl/>
          <w:lang w:bidi="ar-LB"/>
        </w:rPr>
        <w:t>(</w:t>
      </w:r>
      <w:r w:rsidRPr="000673CA">
        <w:rPr>
          <w:rStyle w:val="FootnoteReference"/>
          <w:spacing w:val="-2"/>
          <w:sz w:val="20"/>
          <w:szCs w:val="30"/>
          <w:rtl/>
          <w:lang w:bidi="ar-LB"/>
        </w:rPr>
        <w:footnoteReference w:id="5"/>
      </w:r>
      <w:r w:rsidR="009E5FFE" w:rsidRPr="000673CA">
        <w:rPr>
          <w:rFonts w:hint="cs"/>
          <w:spacing w:val="-2"/>
          <w:vertAlign w:val="superscript"/>
          <w:rtl/>
          <w:lang w:bidi="ar-LB"/>
        </w:rPr>
        <w:t>)</w:t>
      </w:r>
      <w:r w:rsidRPr="000673CA">
        <w:rPr>
          <w:spacing w:val="-2"/>
          <w:rtl/>
          <w:lang w:bidi="ar-LB"/>
        </w:rPr>
        <w:t xml:space="preserve"> تم من خلالها طلب الصيغة الأخيرة لمشروع القانون، وإجراء تعديل على نحو يضمن استقلالية الزيارات والموافقة العاجلة عليها. ومن الأهمية الإشارة إلى أن هذه الشواغل قد استجيب لها بدخول القانون رقم 12847 المؤرخ 2 آب/أغسطس 2013 حيز النفاذ (المرفق الأول).</w:t>
      </w:r>
    </w:p>
    <w:p w:rsidR="00CF1DFF" w:rsidRPr="0011440A" w:rsidRDefault="00CF1DFF" w:rsidP="0011440A">
      <w:pPr>
        <w:pStyle w:val="SingleTxtGA"/>
        <w:spacing w:line="366" w:lineRule="exact"/>
        <w:rPr>
          <w:rFonts w:hint="cs"/>
          <w:rtl/>
          <w:lang w:bidi="ar-LB"/>
        </w:rPr>
      </w:pPr>
      <w:r w:rsidRPr="0011440A">
        <w:rPr>
          <w:rFonts w:hint="cs"/>
          <w:rtl/>
          <w:lang w:bidi="ar-LB"/>
        </w:rPr>
        <w:t>16</w:t>
      </w:r>
      <w:r w:rsidR="000673CA" w:rsidRPr="0011440A">
        <w:rPr>
          <w:rFonts w:hint="cs"/>
          <w:rtl/>
          <w:lang w:bidi="ar-LB"/>
        </w:rPr>
        <w:t>-</w:t>
      </w:r>
      <w:r w:rsidRPr="0011440A">
        <w:rPr>
          <w:rFonts w:hint="cs"/>
          <w:rtl/>
          <w:lang w:bidi="ar-LB"/>
        </w:rPr>
        <w:tab/>
        <w:t>وقد شكل القانون رقم 12847 تقدم</w:t>
      </w:r>
      <w:r w:rsidR="00564E2A" w:rsidRPr="0011440A">
        <w:rPr>
          <w:rFonts w:hint="cs"/>
          <w:rtl/>
          <w:lang w:bidi="ar-LB"/>
        </w:rPr>
        <w:t xml:space="preserve">اً </w:t>
      </w:r>
      <w:r w:rsidRPr="0011440A">
        <w:rPr>
          <w:rFonts w:hint="cs"/>
          <w:rtl/>
          <w:lang w:bidi="ar-LB"/>
        </w:rPr>
        <w:t>هام</w:t>
      </w:r>
      <w:r w:rsidR="00564E2A" w:rsidRPr="0011440A">
        <w:rPr>
          <w:rFonts w:hint="cs"/>
          <w:rtl/>
          <w:lang w:bidi="ar-LB"/>
        </w:rPr>
        <w:t xml:space="preserve">اً </w:t>
      </w:r>
      <w:r w:rsidRPr="0011440A">
        <w:rPr>
          <w:rFonts w:hint="cs"/>
          <w:rtl/>
          <w:lang w:bidi="ar-LB"/>
        </w:rPr>
        <w:t>في بناء سياسة عامة للدولة تهدف إلى مواجهة الانتهاكات الخطيرة التي تمس بحقوق الإنسان في سياق مؤسسات الحرمان من الحرية. ويمثل القانون الجديد ثمرة عملية غنية وكثيفة وشفافة وطويلة من المشاورات التي بدأت اعتبار</w:t>
      </w:r>
      <w:r w:rsidR="00564E2A" w:rsidRPr="0011440A">
        <w:rPr>
          <w:rFonts w:hint="cs"/>
          <w:rtl/>
          <w:lang w:bidi="ar-LB"/>
        </w:rPr>
        <w:t xml:space="preserve">اً </w:t>
      </w:r>
      <w:r w:rsidRPr="0011440A">
        <w:rPr>
          <w:rFonts w:hint="cs"/>
          <w:rtl/>
          <w:lang w:bidi="ar-LB"/>
        </w:rPr>
        <w:t>من لحظة تصديق البرازيل على البروتوكول الاختياري لاتفاقية منع التعذيب في</w:t>
      </w:r>
      <w:r w:rsidR="0011440A">
        <w:rPr>
          <w:rFonts w:hint="eastAsia"/>
          <w:rtl/>
          <w:lang w:bidi="ar-LB"/>
        </w:rPr>
        <w:t> </w:t>
      </w:r>
      <w:r w:rsidRPr="0011440A">
        <w:rPr>
          <w:rFonts w:hint="cs"/>
          <w:rtl/>
          <w:lang w:bidi="ar-LB"/>
        </w:rPr>
        <w:t>12 كانون الثاني/يناير 2007.</w:t>
      </w:r>
    </w:p>
    <w:p w:rsidR="00CF1DFF" w:rsidRPr="00B277A0" w:rsidRDefault="00CF1DFF" w:rsidP="000673CA">
      <w:pPr>
        <w:pStyle w:val="SingleTxtGA"/>
        <w:rPr>
          <w:rFonts w:hint="cs"/>
          <w:rtl/>
          <w:lang w:bidi="ar-LB"/>
        </w:rPr>
      </w:pPr>
      <w:r w:rsidRPr="00B277A0">
        <w:rPr>
          <w:rFonts w:hint="cs"/>
          <w:rtl/>
          <w:lang w:bidi="ar-LB"/>
        </w:rPr>
        <w:t>17</w:t>
      </w:r>
      <w:r w:rsidR="000673CA">
        <w:rPr>
          <w:rFonts w:hint="cs"/>
          <w:rtl/>
          <w:lang w:bidi="ar-LB"/>
        </w:rPr>
        <w:t>-</w:t>
      </w:r>
      <w:r w:rsidRPr="00B277A0">
        <w:rPr>
          <w:rFonts w:hint="cs"/>
          <w:rtl/>
          <w:lang w:bidi="ar-LB"/>
        </w:rPr>
        <w:tab/>
        <w:t>ووعي</w:t>
      </w:r>
      <w:r w:rsidR="00564E2A">
        <w:rPr>
          <w:rFonts w:hint="cs"/>
          <w:rtl/>
          <w:lang w:bidi="ar-LB"/>
        </w:rPr>
        <w:t xml:space="preserve">اً </w:t>
      </w:r>
      <w:r w:rsidRPr="00B277A0">
        <w:rPr>
          <w:rFonts w:hint="cs"/>
          <w:rtl/>
          <w:lang w:bidi="ar-LB"/>
        </w:rPr>
        <w:t>منها للالتزام بإنشاء آليات وقائية وطنية مستقلة لمنع التعذيب على المستوى المحلي، على نحو ما هو منصوص عليه في المادة 17 من البروتوكول الاختياري، عقدت الدولة البرازيلية في نيسان/أبريل 2007 حلقة دراسية وطنية بالاشتراك مع رابطة منع التعذيب، تم خلاله مناقشة المبادئ العامة للآليات الوقائية المعنية بمكافحة التعذيب.</w:t>
      </w:r>
    </w:p>
    <w:p w:rsidR="00CF1DFF" w:rsidRPr="00B277A0" w:rsidRDefault="00CF1DFF" w:rsidP="000673CA">
      <w:pPr>
        <w:pStyle w:val="SingleTxtGA"/>
        <w:rPr>
          <w:rFonts w:hint="cs"/>
          <w:rtl/>
          <w:lang w:bidi="ar-LB"/>
        </w:rPr>
      </w:pPr>
      <w:r w:rsidRPr="00B277A0">
        <w:rPr>
          <w:rFonts w:hint="cs"/>
          <w:rtl/>
          <w:lang w:bidi="ar-LB"/>
        </w:rPr>
        <w:t>18</w:t>
      </w:r>
      <w:r w:rsidR="000673CA">
        <w:rPr>
          <w:rFonts w:hint="cs"/>
          <w:rtl/>
          <w:lang w:bidi="ar-LB"/>
        </w:rPr>
        <w:t>-</w:t>
      </w:r>
      <w:r w:rsidRPr="00B277A0">
        <w:rPr>
          <w:rFonts w:hint="cs"/>
          <w:rtl/>
          <w:lang w:bidi="ar-LB"/>
        </w:rPr>
        <w:tab/>
        <w:t>وفي شباط/فبراير 2008، عمدت الدولة البرازيلية خلال عملية صياغة تقرير آلية الاستعراض الدوري الشامل في إطار مجلس حقوق الإنسان التابع للأمم المتحدة، إلى إعادة تأكيد التزامها بإنشاء الآلية الوطنية للوقاية، والتي أطلقت عليها في أعقاب مناقشات طويلة تسمية الآلية الوطنية لمنع التعذيب ومكافحته، وفق</w:t>
      </w:r>
      <w:r w:rsidR="00564E2A">
        <w:rPr>
          <w:rFonts w:hint="cs"/>
          <w:rtl/>
          <w:lang w:bidi="ar-LB"/>
        </w:rPr>
        <w:t xml:space="preserve">اً </w:t>
      </w:r>
      <w:r w:rsidRPr="00B277A0">
        <w:rPr>
          <w:rFonts w:hint="cs"/>
          <w:rtl/>
          <w:lang w:bidi="ar-LB"/>
        </w:rPr>
        <w:t>للمبادئ التوجيهية والشروط التي نص عليها البروتوكول الاختياري.</w:t>
      </w:r>
    </w:p>
    <w:p w:rsidR="00CF1DFF" w:rsidRPr="00B277A0" w:rsidRDefault="00CF1DFF" w:rsidP="000673CA">
      <w:pPr>
        <w:pStyle w:val="SingleTxtGA"/>
        <w:rPr>
          <w:rFonts w:hint="cs"/>
          <w:rtl/>
          <w:lang w:bidi="ar-LB"/>
        </w:rPr>
      </w:pPr>
      <w:r w:rsidRPr="00B277A0">
        <w:rPr>
          <w:rFonts w:hint="cs"/>
          <w:rtl/>
          <w:lang w:bidi="ar-LB"/>
        </w:rPr>
        <w:t>19</w:t>
      </w:r>
      <w:r w:rsidR="000673CA">
        <w:rPr>
          <w:rFonts w:hint="cs"/>
          <w:rtl/>
          <w:lang w:bidi="ar-LB"/>
        </w:rPr>
        <w:t>-</w:t>
      </w:r>
      <w:r w:rsidRPr="00B277A0">
        <w:rPr>
          <w:rFonts w:hint="cs"/>
          <w:rtl/>
          <w:lang w:bidi="ar-LB"/>
        </w:rPr>
        <w:tab/>
        <w:t xml:space="preserve">وقد استندت مسودة المشروع التي أفضت إلى القانون رقم 12847/2013 إلى الصك الدولي الآنف الذكر. كما امتثلت مسودة مشروع القانون للتوصيات المنبثقة من المبادئ التوجيهية الأولية الصادرة عن اللجنة الفرعية </w:t>
      </w:r>
      <w:r w:rsidR="00564E2A">
        <w:rPr>
          <w:rFonts w:hint="cs"/>
          <w:rtl/>
          <w:lang w:bidi="ar-LB"/>
        </w:rPr>
        <w:t xml:space="preserve">فيما </w:t>
      </w:r>
      <w:r w:rsidRPr="00B277A0">
        <w:rPr>
          <w:rFonts w:hint="cs"/>
          <w:rtl/>
          <w:lang w:bidi="ar-LB"/>
        </w:rPr>
        <w:t>يتعلق بالعملية الجارية لإنشاء آليات الوقاية الوطنية (</w:t>
      </w:r>
      <w:r w:rsidRPr="00B277A0">
        <w:rPr>
          <w:lang w:bidi="ar-LB"/>
        </w:rPr>
        <w:t>CAT/C/40/2,</w:t>
      </w:r>
      <w:r w:rsidRPr="00B277A0">
        <w:rPr>
          <w:rFonts w:hint="cs"/>
          <w:rtl/>
          <w:lang w:bidi="ar-LB"/>
        </w:rPr>
        <w:t xml:space="preserve"> الفصل الرابع، الجزء باء).</w:t>
      </w:r>
    </w:p>
    <w:p w:rsidR="00CF1DFF" w:rsidRPr="00B277A0" w:rsidRDefault="00CF1DFF" w:rsidP="00564E2A">
      <w:pPr>
        <w:pStyle w:val="SingleTxtGA"/>
        <w:rPr>
          <w:rFonts w:hint="cs"/>
          <w:rtl/>
          <w:lang w:bidi="ar-LB"/>
        </w:rPr>
      </w:pPr>
      <w:r w:rsidRPr="00B277A0">
        <w:rPr>
          <w:rFonts w:hint="cs"/>
          <w:rtl/>
          <w:lang w:bidi="ar-LB"/>
        </w:rPr>
        <w:t>20</w:t>
      </w:r>
      <w:r w:rsidR="000673CA">
        <w:rPr>
          <w:rFonts w:hint="cs"/>
          <w:rtl/>
          <w:lang w:bidi="ar-LB"/>
        </w:rPr>
        <w:t>-</w:t>
      </w:r>
      <w:r w:rsidRPr="00B277A0">
        <w:rPr>
          <w:rFonts w:hint="cs"/>
          <w:rtl/>
          <w:lang w:bidi="ar-LB"/>
        </w:rPr>
        <w:tab/>
        <w:t>ويضمن القانون رقم 12847/2013 استقلالية اللجنة الوطنية لمنع التعذيب ومكافحته، كما ينص على ضرورة أن يستحوذ أعضاؤها على المؤهلات والمعارف المهنية اللازمة لاضطلاعهم بالولايات المنوطة بهم، كما يقتضي حيازة الآلية للموارد اللازمة لأداء عملها على نحو كاف. ويشدد في هذا السياق على أن يتمتع أعضاء الآلية بالاستقلالية التامة في أدائهم لعملهم وبضمان ولايتهم بشكل كامل بما يحول دون عزلهم عن مناصبهم إلا على يد رئيس الجمهورية في الحالات التي يدانون فيها جنائي</w:t>
      </w:r>
      <w:r w:rsidR="00564E2A">
        <w:rPr>
          <w:rFonts w:hint="cs"/>
          <w:rtl/>
          <w:lang w:bidi="ar-LB"/>
        </w:rPr>
        <w:t xml:space="preserve">اً </w:t>
      </w:r>
      <w:r w:rsidRPr="00B277A0">
        <w:rPr>
          <w:rFonts w:hint="cs"/>
          <w:rtl/>
          <w:lang w:bidi="ar-LB"/>
        </w:rPr>
        <w:t>من قبل محكمة أو من خلال إجراء تأديبي، وفق</w:t>
      </w:r>
      <w:r w:rsidR="00564E2A">
        <w:rPr>
          <w:rFonts w:hint="cs"/>
          <w:rtl/>
          <w:lang w:bidi="ar-LB"/>
        </w:rPr>
        <w:t xml:space="preserve">اً </w:t>
      </w:r>
      <w:r w:rsidRPr="00B277A0">
        <w:rPr>
          <w:rFonts w:hint="cs"/>
          <w:rtl/>
          <w:lang w:bidi="ar-LB"/>
        </w:rPr>
        <w:t>لأحكام القانونين رقم 8112 المؤرخ 11 كانون الأول/ديسمبر 1990 الذي ينص على النظام القانوني المتعلق بموظفي الخدمة العامة في الاتحاد، ورقم 8</w:t>
      </w:r>
      <w:r w:rsidR="00564E2A">
        <w:rPr>
          <w:rFonts w:hint="cs"/>
          <w:rtl/>
          <w:lang w:bidi="ar-LB"/>
        </w:rPr>
        <w:t xml:space="preserve">429 المؤرخ 2 حزيران/يونيه 1992 </w:t>
      </w:r>
      <w:r w:rsidRPr="00B277A0">
        <w:rPr>
          <w:rFonts w:hint="cs"/>
          <w:rtl/>
          <w:lang w:bidi="ar-LB"/>
        </w:rPr>
        <w:t>الذي ينص على الجزاءات السارية على الموظفين العامين في حال إثرائهم على نحو غير مشروع لدى ممارستهم لولايتهم، أو منصبهم، أو عملهم، أو وظيفتهم في الإدارة العامة المباشرة. وبعبارة أخرى، لا يجوز عزل أي من أعضاء الآلية الوطنية لمنع التعذيب ومكافحته من أدائه لولايته إلا في أعقاب صدور حكم قضائي بالإدانة من المحكمة، في ضوء جريمة ارتكبها أو إجراء تأديبي صدر بحقه لتورطه في الإثراء غير المشروع.</w:t>
      </w:r>
    </w:p>
    <w:p w:rsidR="00CF1DFF" w:rsidRPr="00B277A0" w:rsidRDefault="00CF1DFF" w:rsidP="000673CA">
      <w:pPr>
        <w:pStyle w:val="SingleTxtGA"/>
        <w:rPr>
          <w:rFonts w:hint="cs"/>
          <w:rtl/>
          <w:lang w:bidi="ar-LB"/>
        </w:rPr>
      </w:pPr>
      <w:r w:rsidRPr="00B277A0">
        <w:rPr>
          <w:rFonts w:hint="cs"/>
          <w:rtl/>
          <w:lang w:bidi="ar-LB"/>
        </w:rPr>
        <w:t>21</w:t>
      </w:r>
      <w:r w:rsidR="000673CA">
        <w:rPr>
          <w:rFonts w:hint="cs"/>
          <w:rtl/>
          <w:lang w:bidi="ar-LB"/>
        </w:rPr>
        <w:t>-</w:t>
      </w:r>
      <w:r w:rsidRPr="00B277A0">
        <w:rPr>
          <w:rFonts w:hint="cs"/>
          <w:rtl/>
          <w:lang w:bidi="ar-LB"/>
        </w:rPr>
        <w:tab/>
        <w:t>ويتمثل أحد الأوجه الابتكارية للآلية الوطنية لمنع التعذيب ومكافحته في إنشائها نظام</w:t>
      </w:r>
      <w:r w:rsidR="00564E2A">
        <w:rPr>
          <w:rFonts w:hint="cs"/>
          <w:rtl/>
          <w:lang w:bidi="ar-LB"/>
        </w:rPr>
        <w:t xml:space="preserve">اً </w:t>
      </w:r>
      <w:r w:rsidRPr="00B277A0">
        <w:rPr>
          <w:rFonts w:hint="cs"/>
          <w:rtl/>
          <w:lang w:bidi="ar-LB"/>
        </w:rPr>
        <w:t>للزيارات المنتظمة إلى أماكن الحرمان من الحرية، بهدف منع التعذيب بدل</w:t>
      </w:r>
      <w:r w:rsidR="00564E2A">
        <w:rPr>
          <w:rFonts w:hint="cs"/>
          <w:rtl/>
          <w:lang w:bidi="ar-LB"/>
        </w:rPr>
        <w:t xml:space="preserve">اً </w:t>
      </w:r>
      <w:r w:rsidRPr="00B277A0">
        <w:rPr>
          <w:rFonts w:hint="cs"/>
          <w:rtl/>
          <w:lang w:bidi="ar-LB"/>
        </w:rPr>
        <w:t>من رد الفعل على حدوثه، فضل</w:t>
      </w:r>
      <w:r w:rsidR="00564E2A">
        <w:rPr>
          <w:rFonts w:hint="cs"/>
          <w:rtl/>
          <w:lang w:bidi="ar-LB"/>
        </w:rPr>
        <w:t xml:space="preserve">اً </w:t>
      </w:r>
      <w:r w:rsidRPr="00B277A0">
        <w:rPr>
          <w:rFonts w:hint="cs"/>
          <w:rtl/>
          <w:lang w:bidi="ar-LB"/>
        </w:rPr>
        <w:t>عن ممارسة الرصد المنتظم والدوري لوحدات الحراسة. وبغية كفالة فعالية عمل الآلية، تنص المادة 10 من القانون رقم 12847/2013 على ضمان وصول الآلية الوطنية وأعضائها، دون إذن مسبق، إلى جميع المعلومات والسجلات المتصلة برقم الشخص المحروم من الحرية وهويته، وشروط احتجازه والمعاملة التي يتلقاها، فضل</w:t>
      </w:r>
      <w:r w:rsidR="00564E2A">
        <w:rPr>
          <w:rFonts w:hint="cs"/>
          <w:rtl/>
          <w:lang w:bidi="ar-LB"/>
        </w:rPr>
        <w:t xml:space="preserve">اً </w:t>
      </w:r>
      <w:r w:rsidRPr="00B277A0">
        <w:rPr>
          <w:rFonts w:hint="cs"/>
          <w:rtl/>
          <w:lang w:bidi="ar-LB"/>
        </w:rPr>
        <w:t>عن استقلالية المواقف والآراء المعتمدة في ممارستها لمهامها؛ وإمكانية مقابلة الأشخاص المحرومين من الحرية أو أي شخص آخر من شأنه أن يقدم معلومات ذات صلة، في إطار الخصوصية الكاملة وبدون أي شهود، في مكان يكفل الأمن والسرية اللازمة، وحرية اختيار أماكن زيارة الأشخاص الذين يتوخى مقابلتهم. كذلك يكفل القانون حق الآلية في الاستعانة بخبراء رسميين، ويجوز الاستناد إلى تقاريرها كأدلة في الإجراءات القضائية.</w:t>
      </w:r>
    </w:p>
    <w:p w:rsidR="00CF1DFF" w:rsidRPr="00B277A0" w:rsidRDefault="00CF1DFF" w:rsidP="000673CA">
      <w:pPr>
        <w:pStyle w:val="SingleTxtGA"/>
        <w:rPr>
          <w:rFonts w:hint="cs"/>
          <w:rtl/>
          <w:lang w:bidi="ar-LB"/>
        </w:rPr>
      </w:pPr>
      <w:r w:rsidRPr="00B277A0">
        <w:rPr>
          <w:rFonts w:hint="cs"/>
          <w:rtl/>
          <w:lang w:bidi="ar-LB"/>
        </w:rPr>
        <w:t>22</w:t>
      </w:r>
      <w:r w:rsidR="000673CA">
        <w:rPr>
          <w:rFonts w:hint="cs"/>
          <w:rtl/>
          <w:lang w:bidi="ar-LB"/>
        </w:rPr>
        <w:t>-</w:t>
      </w:r>
      <w:r w:rsidRPr="00B277A0">
        <w:rPr>
          <w:rFonts w:hint="cs"/>
          <w:rtl/>
          <w:lang w:bidi="ar-LB"/>
        </w:rPr>
        <w:tab/>
        <w:t>إضافة إلى ذلك، وبغية توسيع نطاق الشفافية التي تنطوي عليه أعمال اللجنة الوطنية، قرر المشرع البرازيلي وجوب نشر المعلومات التي تحصل عليها الآلية الوطنية في سياق الزيارات التي تجريها، وفق</w:t>
      </w:r>
      <w:r w:rsidR="00564E2A">
        <w:rPr>
          <w:rFonts w:hint="cs"/>
          <w:rtl/>
          <w:lang w:bidi="ar-LB"/>
        </w:rPr>
        <w:t xml:space="preserve">اً </w:t>
      </w:r>
      <w:r w:rsidRPr="00B277A0">
        <w:rPr>
          <w:rFonts w:hint="cs"/>
          <w:rtl/>
          <w:lang w:bidi="ar-LB"/>
        </w:rPr>
        <w:t>لأحكام قانون الوصول إلى المعلومات (القانون رقم 12527 المؤرخ 18 تشرين الثاني/نوفمبر 2011). وينص التدبير على جواز وصول أي مواطن إلى تقارير الآلية والمساهمة في النقاش الذي يجريه المجتمع البرازيلي بشأن منع التعذيب ومكافحته.</w:t>
      </w:r>
    </w:p>
    <w:p w:rsidR="00CF1DFF" w:rsidRPr="00B277A0" w:rsidRDefault="00CF1DFF" w:rsidP="000673CA">
      <w:pPr>
        <w:pStyle w:val="SingleTxtGA"/>
        <w:rPr>
          <w:rFonts w:hint="cs"/>
          <w:rtl/>
          <w:lang w:bidi="ar-LB"/>
        </w:rPr>
      </w:pPr>
      <w:r w:rsidRPr="00B277A0">
        <w:rPr>
          <w:rFonts w:hint="cs"/>
          <w:rtl/>
          <w:lang w:bidi="ar-LB"/>
        </w:rPr>
        <w:t>23</w:t>
      </w:r>
      <w:r w:rsidR="000673CA">
        <w:rPr>
          <w:rFonts w:hint="cs"/>
          <w:rtl/>
          <w:lang w:bidi="ar-LB"/>
        </w:rPr>
        <w:t>-</w:t>
      </w:r>
      <w:r w:rsidRPr="00B277A0">
        <w:rPr>
          <w:rFonts w:hint="cs"/>
          <w:rtl/>
          <w:lang w:bidi="ar-LB"/>
        </w:rPr>
        <w:tab/>
        <w:t>وإضافة إلى إنشاء الآلية الوطنية لمنع التعذيب ومكافحته، كفل محتوى القانون الجديد إنشاء النظام الوطني لمنع التعذيب ومكافحته، الذي سوف يعمل على دعم الأجهزة والكيانات العامة والخاصة ذات المهام القانونية أو النظامية لرصد المؤسسات والوحدات التي يتواجد فيها الأشخاص المحرومون من الحرية، والإشراف على تلك المؤسسات والوحدات ومراقبتها، أو الترويج للدفاع عن حقوق ومصالح أولئك الأشخاص.</w:t>
      </w:r>
    </w:p>
    <w:p w:rsidR="00CF1DFF" w:rsidRPr="00B277A0" w:rsidRDefault="00CF1DFF" w:rsidP="000673CA">
      <w:pPr>
        <w:pStyle w:val="SingleTxtGA"/>
        <w:rPr>
          <w:rFonts w:hint="cs"/>
          <w:rtl/>
          <w:lang w:bidi="ar-LB"/>
        </w:rPr>
      </w:pPr>
      <w:r w:rsidRPr="00B277A0">
        <w:rPr>
          <w:rFonts w:hint="cs"/>
          <w:rtl/>
          <w:lang w:bidi="ar-LB"/>
        </w:rPr>
        <w:t>24</w:t>
      </w:r>
      <w:r w:rsidR="000673CA">
        <w:rPr>
          <w:rFonts w:hint="cs"/>
          <w:rtl/>
          <w:lang w:bidi="ar-LB"/>
        </w:rPr>
        <w:t>-</w:t>
      </w:r>
      <w:r w:rsidRPr="00B277A0">
        <w:rPr>
          <w:rFonts w:hint="cs"/>
          <w:rtl/>
          <w:lang w:bidi="ar-LB"/>
        </w:rPr>
        <w:tab/>
        <w:t>كذلك، ينص القانون رقم 2847/2013 على أن يكون النظام الوطني لمنع التعذيب ومكافحته مكون</w:t>
      </w:r>
      <w:r w:rsidR="00564E2A">
        <w:rPr>
          <w:rFonts w:hint="cs"/>
          <w:rtl/>
          <w:lang w:bidi="ar-LB"/>
        </w:rPr>
        <w:t xml:space="preserve">اً </w:t>
      </w:r>
      <w:r w:rsidRPr="00B277A0">
        <w:rPr>
          <w:rFonts w:hint="cs"/>
          <w:rtl/>
          <w:lang w:bidi="ar-LB"/>
        </w:rPr>
        <w:t>من اللجنة الوطنية لمنع التعذيب ومكافحته في البرازيل، ومن الآلية الوطنية لمنع التعذيب ومكافحته، والمجلس الوطني للسياسة الجنائية والإصلاحية وجهاز وزارة العدل المسؤول عن النظام الإصلاحي الوطني، وأن ينطوي أيض</w:t>
      </w:r>
      <w:r w:rsidR="00564E2A">
        <w:rPr>
          <w:rFonts w:hint="cs"/>
          <w:rtl/>
          <w:lang w:bidi="ar-LB"/>
        </w:rPr>
        <w:t xml:space="preserve">اً </w:t>
      </w:r>
      <w:r w:rsidRPr="00B277A0">
        <w:rPr>
          <w:rFonts w:hint="cs"/>
          <w:rtl/>
          <w:lang w:bidi="ar-LB"/>
        </w:rPr>
        <w:t xml:space="preserve">على الأجهزة والكيانات والسلطات العاملة على المستويين الوطني أو الإقليمي. وفي إطار النظام الوطني، لوحظ بالتالي انسجام بين متطلبات الاستقلالية والفعالية والكفاءة والتعاون بين مختلف المؤسسات الوطنية ذات الاختصاص والمهام المتصلة بهذا الموضوع. </w:t>
      </w:r>
    </w:p>
    <w:p w:rsidR="00CF1DFF" w:rsidRPr="00B277A0" w:rsidRDefault="00CF1DFF" w:rsidP="00564E2A">
      <w:pPr>
        <w:pStyle w:val="SingleTxtGA"/>
        <w:rPr>
          <w:rFonts w:hint="cs"/>
          <w:rtl/>
          <w:lang w:bidi="ar-LB"/>
        </w:rPr>
      </w:pPr>
      <w:r w:rsidRPr="00B277A0">
        <w:rPr>
          <w:rFonts w:hint="cs"/>
          <w:rtl/>
          <w:lang w:bidi="ar-LB"/>
        </w:rPr>
        <w:t>25</w:t>
      </w:r>
      <w:r w:rsidR="000673CA">
        <w:rPr>
          <w:rFonts w:hint="cs"/>
          <w:rtl/>
          <w:lang w:bidi="ar-LB"/>
        </w:rPr>
        <w:t>-</w:t>
      </w:r>
      <w:r w:rsidRPr="00B277A0">
        <w:rPr>
          <w:rFonts w:hint="cs"/>
          <w:rtl/>
          <w:lang w:bidi="ar-LB"/>
        </w:rPr>
        <w:tab/>
        <w:t>كذلك، حدد القانون الجديد مفهوم الأشخاص المحرومين من الحرية على أنهم كل من يُرغم على العيش في أماكن عامة أو خاصة، بأمر من السلطة القضائية أو الإدارية، دون أن يتسنى الخروج منها رغم</w:t>
      </w:r>
      <w:r w:rsidR="00564E2A">
        <w:rPr>
          <w:rFonts w:hint="cs"/>
          <w:rtl/>
          <w:lang w:bidi="ar-LB"/>
        </w:rPr>
        <w:t xml:space="preserve">اً </w:t>
      </w:r>
      <w:r w:rsidRPr="00B277A0">
        <w:rPr>
          <w:rFonts w:hint="cs"/>
          <w:rtl/>
          <w:lang w:bidi="ar-LB"/>
        </w:rPr>
        <w:t>بإرادتهم، بما في ذلك أماكن الحبس الطويل الأجل، ومراكز الاحتجاز، والمؤسسات العقابية، ومستشفيات الأمراض العقلية، ودور الحراسة، ومؤسسات التربية الاجتماعية للمراهقين الذين هم في نزاع مع القانون ومراكز الاحتجاز التأديبي في السياق العسكري، فضل</w:t>
      </w:r>
      <w:r w:rsidR="00564E2A">
        <w:rPr>
          <w:rFonts w:hint="cs"/>
          <w:rtl/>
          <w:lang w:bidi="ar-LB"/>
        </w:rPr>
        <w:t xml:space="preserve">اً </w:t>
      </w:r>
      <w:r w:rsidRPr="00B277A0">
        <w:rPr>
          <w:rFonts w:hint="cs"/>
          <w:rtl/>
          <w:lang w:bidi="ar-LB"/>
        </w:rPr>
        <w:t>عن المؤسسات ذات الصلة التي تشرف عليها الهيئات المصنفة في المادة 61 من القانون رقم 7210 المؤرخ 11 تموز/</w:t>
      </w:r>
      <w:r w:rsidR="00564E2A">
        <w:rPr>
          <w:rFonts w:hint="cs"/>
          <w:rtl/>
          <w:lang w:bidi="ar-LB"/>
        </w:rPr>
        <w:t>يوليه</w:t>
      </w:r>
      <w:r w:rsidRPr="00B277A0">
        <w:rPr>
          <w:rFonts w:hint="cs"/>
          <w:rtl/>
          <w:lang w:bidi="ar-LB"/>
        </w:rPr>
        <w:t xml:space="preserve"> 1984.</w:t>
      </w:r>
    </w:p>
    <w:p w:rsidR="00CF1DFF" w:rsidRPr="00B277A0" w:rsidRDefault="00CF1DFF" w:rsidP="0011440A">
      <w:pPr>
        <w:pStyle w:val="SingleTxtGA"/>
        <w:rPr>
          <w:rFonts w:hint="cs"/>
          <w:rtl/>
          <w:lang w:bidi="ar-LB"/>
        </w:rPr>
      </w:pPr>
      <w:r w:rsidRPr="00B277A0">
        <w:rPr>
          <w:rFonts w:hint="cs"/>
          <w:rtl/>
          <w:lang w:bidi="ar-LB"/>
        </w:rPr>
        <w:t>26</w:t>
      </w:r>
      <w:r w:rsidR="000673CA">
        <w:rPr>
          <w:rFonts w:hint="cs"/>
          <w:rtl/>
          <w:lang w:bidi="ar-LB"/>
        </w:rPr>
        <w:t>-</w:t>
      </w:r>
      <w:r w:rsidRPr="00B277A0">
        <w:rPr>
          <w:rFonts w:hint="cs"/>
          <w:rtl/>
          <w:lang w:bidi="ar-LB"/>
        </w:rPr>
        <w:tab/>
        <w:t>ويشمل التعريف الجديد مراكز الحرمان من الحرية، أي</w:t>
      </w:r>
      <w:r w:rsidR="00564E2A">
        <w:rPr>
          <w:rFonts w:hint="cs"/>
          <w:rtl/>
          <w:lang w:bidi="ar-LB"/>
        </w:rPr>
        <w:t xml:space="preserve">اً </w:t>
      </w:r>
      <w:r w:rsidRPr="00B277A0">
        <w:rPr>
          <w:rFonts w:hint="cs"/>
          <w:rtl/>
          <w:lang w:bidi="ar-LB"/>
        </w:rPr>
        <w:t>كان شكل الاحتجاز، أو</w:t>
      </w:r>
      <w:r w:rsidR="0011440A">
        <w:rPr>
          <w:rFonts w:hint="eastAsia"/>
          <w:rtl/>
          <w:lang w:bidi="ar-LB"/>
        </w:rPr>
        <w:t> </w:t>
      </w:r>
      <w:r w:rsidRPr="00B277A0">
        <w:rPr>
          <w:rFonts w:hint="cs"/>
          <w:rtl/>
          <w:lang w:bidi="ar-LB"/>
        </w:rPr>
        <w:t>الحبس، أو الاحتواء أو الحراسة في مؤسسة عامة أو خاصة خاضعة للرقابة أو الإشراف، فضل</w:t>
      </w:r>
      <w:r w:rsidR="00564E2A">
        <w:rPr>
          <w:rFonts w:hint="cs"/>
          <w:rtl/>
          <w:lang w:bidi="ar-LB"/>
        </w:rPr>
        <w:t xml:space="preserve">اً </w:t>
      </w:r>
      <w:r w:rsidRPr="00B277A0">
        <w:rPr>
          <w:rFonts w:hint="cs"/>
          <w:rtl/>
          <w:lang w:bidi="ar-LB"/>
        </w:rPr>
        <w:t>عن الوحدات العامة أو الخاصة للحبس والإيواء والعلاج. ويتبع توسيع مفهوم الحرمان من</w:t>
      </w:r>
      <w:r w:rsidR="0011440A">
        <w:rPr>
          <w:rFonts w:hint="eastAsia"/>
          <w:rtl/>
          <w:lang w:bidi="ar-LB"/>
        </w:rPr>
        <w:t> </w:t>
      </w:r>
      <w:r w:rsidRPr="00B277A0">
        <w:rPr>
          <w:rFonts w:hint="cs"/>
          <w:rtl/>
          <w:lang w:bidi="ar-LB"/>
        </w:rPr>
        <w:t>الحرية المباد</w:t>
      </w:r>
      <w:r w:rsidR="00564E2A">
        <w:rPr>
          <w:rFonts w:hint="cs"/>
          <w:rtl/>
          <w:lang w:bidi="ar-LB"/>
        </w:rPr>
        <w:t xml:space="preserve">ئ التوجيهية ذات الصلة بالموضوع </w:t>
      </w:r>
      <w:r w:rsidRPr="00B277A0">
        <w:rPr>
          <w:rFonts w:hint="cs"/>
          <w:rtl/>
          <w:lang w:bidi="ar-LB"/>
        </w:rPr>
        <w:t>ويشمل فضاءات جديدة يكون للسلطة العامة فيها وجود مباشر، مع التركيز على منع التعذيب.</w:t>
      </w:r>
    </w:p>
    <w:p w:rsidR="00CF1DFF" w:rsidRPr="00B277A0" w:rsidRDefault="00CF1DFF" w:rsidP="00564E2A">
      <w:pPr>
        <w:pStyle w:val="SingleTxtGA"/>
        <w:rPr>
          <w:rFonts w:hint="cs"/>
          <w:rtl/>
          <w:lang w:bidi="ar-LB"/>
        </w:rPr>
      </w:pPr>
      <w:r w:rsidRPr="00B277A0">
        <w:rPr>
          <w:rFonts w:hint="cs"/>
          <w:rtl/>
          <w:lang w:bidi="ar-LB"/>
        </w:rPr>
        <w:t>27</w:t>
      </w:r>
      <w:r w:rsidR="000673CA">
        <w:rPr>
          <w:rFonts w:hint="cs"/>
          <w:rtl/>
          <w:lang w:bidi="ar-LB"/>
        </w:rPr>
        <w:t>-</w:t>
      </w:r>
      <w:r w:rsidRPr="00B277A0">
        <w:rPr>
          <w:rFonts w:hint="cs"/>
          <w:rtl/>
          <w:lang w:bidi="ar-LB"/>
        </w:rPr>
        <w:tab/>
        <w:t>وإضافة إلى اللجنة الوطنية لمنع التعذيب ومكافحته في البرازيل والآلية الوطنية لمنع التعذيب ومكافحته، والإدارة الوطنية لشؤون الإصلاحيات والمجلس الوطني للسياسة الجنائية والإصلاحية، يعمل التشريع الجديد على تعزيز مشاركة اللجان والآليات الإقليمية وسائر الهيئات والكيانات التابعة للمنظومة الوطنية. وفي هذا الإطار، تكون الولايات مسؤولة أمام النظام الوطني لمنع التعذيب ومكافحته وتكون أيض</w:t>
      </w:r>
      <w:r w:rsidR="00564E2A">
        <w:rPr>
          <w:rFonts w:hint="cs"/>
          <w:rtl/>
          <w:lang w:bidi="ar-LB"/>
        </w:rPr>
        <w:t xml:space="preserve">اً </w:t>
      </w:r>
      <w:r w:rsidRPr="00B277A0">
        <w:rPr>
          <w:rFonts w:hint="cs"/>
          <w:rtl/>
          <w:lang w:bidi="ar-LB"/>
        </w:rPr>
        <w:t xml:space="preserve">مؤهلة لتلقي تحويلات الموارد من أمانة حقوق الإنسان في رئاسة الجمهورية للنهوض بسياسات منع التعذيب ومكافحته. وتكون هذه العلاقة أساسية في صياغة السياسات العامة، حيث </w:t>
      </w:r>
      <w:r w:rsidR="00564E2A">
        <w:rPr>
          <w:rFonts w:hint="cs"/>
          <w:rtl/>
          <w:lang w:bidi="ar-LB"/>
        </w:rPr>
        <w:t>إ</w:t>
      </w:r>
      <w:r w:rsidRPr="00B277A0">
        <w:rPr>
          <w:rFonts w:hint="cs"/>
          <w:rtl/>
          <w:lang w:bidi="ar-LB"/>
        </w:rPr>
        <w:t>نها تساهم، من ناحية، في ضمان وجود مبادئ توجيهية تنظم إجراءات منع التعذيب ومكافحته في البلد، ومن جهة أخرى ضمان تزويد الولايات ومنطقة العاصمة بما يلزم من موارد ف</w:t>
      </w:r>
      <w:r w:rsidR="00AD0BB5">
        <w:rPr>
          <w:rFonts w:hint="cs"/>
          <w:rtl/>
          <w:lang w:bidi="ar-LB"/>
        </w:rPr>
        <w:t>ي</w:t>
      </w:r>
      <w:r w:rsidRPr="00B277A0">
        <w:rPr>
          <w:rFonts w:hint="cs"/>
          <w:rtl/>
          <w:lang w:bidi="ar-LB"/>
        </w:rPr>
        <w:t>درالية لتجهيز لجانها/آلياتها</w:t>
      </w:r>
      <w:r w:rsidR="000673CA" w:rsidRPr="000673CA">
        <w:rPr>
          <w:rFonts w:hint="cs"/>
          <w:vertAlign w:val="superscript"/>
          <w:rtl/>
          <w:lang w:bidi="ar-LB"/>
        </w:rPr>
        <w:t>(</w:t>
      </w:r>
      <w:r w:rsidRPr="000673CA">
        <w:rPr>
          <w:rStyle w:val="FootnoteReference"/>
          <w:sz w:val="20"/>
          <w:szCs w:val="30"/>
          <w:rtl/>
          <w:lang w:bidi="ar-LB"/>
        </w:rPr>
        <w:footnoteReference w:id="6"/>
      </w:r>
      <w:r w:rsidR="000673CA" w:rsidRPr="000673CA">
        <w:rPr>
          <w:rFonts w:hint="cs"/>
          <w:vertAlign w:val="superscript"/>
          <w:rtl/>
          <w:lang w:bidi="ar-LB"/>
        </w:rPr>
        <w:t>)</w:t>
      </w:r>
      <w:r w:rsidRPr="00B277A0">
        <w:rPr>
          <w:rFonts w:hint="cs"/>
          <w:rtl/>
          <w:lang w:bidi="ar-LB"/>
        </w:rPr>
        <w:t xml:space="preserve"> بمشاركة اجتماعية، واستقلالية إدارية ومالية، وفق</w:t>
      </w:r>
      <w:r w:rsidR="00564E2A">
        <w:rPr>
          <w:rFonts w:hint="cs"/>
          <w:rtl/>
          <w:lang w:bidi="ar-LB"/>
        </w:rPr>
        <w:t xml:space="preserve">اً </w:t>
      </w:r>
      <w:r w:rsidRPr="00B277A0">
        <w:rPr>
          <w:rFonts w:hint="cs"/>
          <w:rtl/>
          <w:lang w:bidi="ar-LB"/>
        </w:rPr>
        <w:t>لأحكام القانون رقم 12847. ومن منطلق وقائي وتكميلي، ينص القانون في إطار الوحدات الف</w:t>
      </w:r>
      <w:r w:rsidR="00564E2A">
        <w:rPr>
          <w:rFonts w:hint="cs"/>
          <w:rtl/>
          <w:lang w:bidi="ar-LB"/>
        </w:rPr>
        <w:t>ي</w:t>
      </w:r>
      <w:r w:rsidRPr="00B277A0">
        <w:rPr>
          <w:rFonts w:hint="cs"/>
          <w:rtl/>
          <w:lang w:bidi="ar-LB"/>
        </w:rPr>
        <w:t>درالية التي لم تبادر بعد إلى إنشاء آليات خاصة بها، أو تلك التي تكون آلياتها عاجزة عن العمل و/أو يخضع عملها لقيود، على أن تتصرف الآلية الوطنية لمنع التعذيب ومكافحته على نحو مستقل ومباشر.</w:t>
      </w:r>
    </w:p>
    <w:p w:rsidR="00CF1DFF" w:rsidRPr="00B277A0" w:rsidRDefault="00CF1DFF" w:rsidP="000673CA">
      <w:pPr>
        <w:pStyle w:val="SingleTxtGA"/>
        <w:rPr>
          <w:rFonts w:hint="cs"/>
          <w:rtl/>
          <w:lang w:bidi="ar-LB"/>
        </w:rPr>
      </w:pPr>
      <w:r w:rsidRPr="00B277A0">
        <w:rPr>
          <w:rFonts w:hint="cs"/>
          <w:rtl/>
          <w:lang w:bidi="ar-LB"/>
        </w:rPr>
        <w:t>28</w:t>
      </w:r>
      <w:r w:rsidR="000673CA">
        <w:rPr>
          <w:rFonts w:hint="cs"/>
          <w:rtl/>
          <w:lang w:bidi="ar-LB"/>
        </w:rPr>
        <w:t>-</w:t>
      </w:r>
      <w:r w:rsidRPr="00B277A0">
        <w:rPr>
          <w:rFonts w:hint="cs"/>
          <w:rtl/>
          <w:lang w:bidi="ar-LB"/>
        </w:rPr>
        <w:tab/>
        <w:t>وعلى وجه التحديد، وبغية ضمان أداء اللجنة الوطنية لمنع التعذيب ومكافحته والآلية الوطنية لمنع التعذيب ومكافحته، وضعت رئاسة الجمهورية مسودة مشروع القانون المتعلق بإنشاء مناصب في إطار الإدارة العامة للنظام الوطني لمنع التعذيب ومكافحته. وفي هذا السياق، يكفل القانون رقم 12857 المؤرخ 2 أيلول/سبتمبر 2013</w:t>
      </w:r>
      <w:r w:rsidR="000673CA" w:rsidRPr="000673CA">
        <w:rPr>
          <w:rFonts w:hint="cs"/>
          <w:vertAlign w:val="superscript"/>
          <w:rtl/>
          <w:lang w:bidi="ar-LB"/>
        </w:rPr>
        <w:t>(</w:t>
      </w:r>
      <w:r w:rsidRPr="000673CA">
        <w:rPr>
          <w:rStyle w:val="FootnoteReference"/>
          <w:sz w:val="20"/>
          <w:szCs w:val="30"/>
          <w:rtl/>
          <w:lang w:bidi="ar-LB"/>
        </w:rPr>
        <w:footnoteReference w:id="7"/>
      </w:r>
      <w:r w:rsidR="000673CA" w:rsidRPr="000673CA">
        <w:rPr>
          <w:rFonts w:hint="cs"/>
          <w:vertAlign w:val="superscript"/>
          <w:rtl/>
          <w:lang w:bidi="ar-LB"/>
        </w:rPr>
        <w:t>)</w:t>
      </w:r>
      <w:r w:rsidRPr="00B277A0">
        <w:rPr>
          <w:rFonts w:hint="cs"/>
          <w:rtl/>
          <w:lang w:bidi="ar-LB"/>
        </w:rPr>
        <w:t xml:space="preserve"> ما يلزم من موارد لازمة لتشغيل الآلية الوطنية وسداد أتعاب أعضاء الجهاز ا</w:t>
      </w:r>
      <w:r w:rsidR="000673CA" w:rsidRPr="000673CA">
        <w:rPr>
          <w:rFonts w:hint="cs"/>
          <w:sz w:val="30"/>
          <w:rtl/>
          <w:lang w:bidi="ar-LB"/>
        </w:rPr>
        <w:t>ل‍</w:t>
      </w:r>
      <w:r w:rsidR="000673CA">
        <w:rPr>
          <w:rFonts w:hint="cs"/>
          <w:rtl/>
          <w:lang w:bidi="ar-LB"/>
        </w:rPr>
        <w:t xml:space="preserve"> </w:t>
      </w:r>
      <w:r w:rsidRPr="00B277A0">
        <w:rPr>
          <w:rFonts w:hint="cs"/>
          <w:rtl/>
          <w:lang w:bidi="ar-LB"/>
        </w:rPr>
        <w:t>11.</w:t>
      </w:r>
    </w:p>
    <w:p w:rsidR="00CF1DFF" w:rsidRPr="00B277A0" w:rsidRDefault="00CF1DFF" w:rsidP="00CE7FAD">
      <w:pPr>
        <w:pStyle w:val="SingleTxtGA"/>
        <w:rPr>
          <w:rFonts w:hint="cs"/>
          <w:rtl/>
          <w:lang w:bidi="ar-LB"/>
        </w:rPr>
      </w:pPr>
      <w:r w:rsidRPr="00B277A0">
        <w:rPr>
          <w:rFonts w:hint="cs"/>
          <w:rtl/>
          <w:lang w:bidi="ar-LB"/>
        </w:rPr>
        <w:t>29</w:t>
      </w:r>
      <w:r w:rsidR="00CE7FAD">
        <w:rPr>
          <w:rFonts w:hint="cs"/>
          <w:rtl/>
          <w:lang w:bidi="ar-LB"/>
        </w:rPr>
        <w:t>-</w:t>
      </w:r>
      <w:r w:rsidRPr="00B277A0">
        <w:rPr>
          <w:rFonts w:hint="cs"/>
          <w:rtl/>
          <w:lang w:bidi="ar-LB"/>
        </w:rPr>
        <w:tab/>
        <w:t>وبغية تنظيم القانون رقم 12847/2013 ووضع مبادئ توجيهية تتعلق بتشكيل اللجنة الوطنية لمنع التعذيب ومكافحته وأداء تلك اللجنة، وقع رئيس الجمهورية على المرسوم رقم 8154 المؤرخ في 16 كانون الأول/ديسمبر 2013، وذلك في احتفال رسمي جرى خلال انعقاد المنتدى العالمي لحقوق الإنسان (أنظر المرفق الثاني). وقد نص المرسوم المذكور على أن تكون اللجنة الوطنية لمنع التعذيب ومكافحته مكونة من أحد عشر خبير</w:t>
      </w:r>
      <w:r w:rsidR="00564E2A">
        <w:rPr>
          <w:rFonts w:hint="cs"/>
          <w:rtl/>
          <w:lang w:bidi="ar-LB"/>
        </w:rPr>
        <w:t xml:space="preserve">اً </w:t>
      </w:r>
      <w:r w:rsidRPr="00B277A0">
        <w:rPr>
          <w:rFonts w:hint="cs"/>
          <w:rtl/>
          <w:lang w:bidi="ar-LB"/>
        </w:rPr>
        <w:t xml:space="preserve">تختارهم اللجنة الوطنية لمنع التعذيب ومكافحته ويسميهم رئيس الجمهورية لولاية من ثلاث سنوات، مع جواز تجديد ولايتهم. وسوف يسعى قرار أعضاء الآلية الوطنية لمنع التعذيب ومكافحته إلى تمثيل التنوع العرقي والإثني والجنساني والديني، بالانسجام الكامل مع ما هو منصوص عليه في البروتوكول الاختياري. </w:t>
      </w:r>
    </w:p>
    <w:p w:rsidR="00CF1DFF" w:rsidRPr="00B277A0" w:rsidRDefault="00CF1DFF" w:rsidP="0011440A">
      <w:pPr>
        <w:pStyle w:val="SingleTxtGA"/>
        <w:rPr>
          <w:rFonts w:hint="cs"/>
          <w:rtl/>
          <w:lang w:bidi="ar-LB"/>
        </w:rPr>
      </w:pPr>
      <w:r w:rsidRPr="0011440A">
        <w:rPr>
          <w:rFonts w:hint="cs"/>
          <w:spacing w:val="-4"/>
          <w:rtl/>
          <w:lang w:bidi="ar-LB"/>
        </w:rPr>
        <w:t>30</w:t>
      </w:r>
      <w:r w:rsidR="00CE7FAD" w:rsidRPr="0011440A">
        <w:rPr>
          <w:rFonts w:hint="cs"/>
          <w:spacing w:val="-4"/>
          <w:rtl/>
          <w:lang w:bidi="ar-LB"/>
        </w:rPr>
        <w:t>-</w:t>
      </w:r>
      <w:r w:rsidRPr="0011440A">
        <w:rPr>
          <w:rFonts w:hint="cs"/>
          <w:spacing w:val="-4"/>
          <w:rtl/>
          <w:lang w:bidi="ar-LB"/>
        </w:rPr>
        <w:tab/>
        <w:t>وأخيرا</w:t>
      </w:r>
      <w:r w:rsidR="00564E2A" w:rsidRPr="0011440A">
        <w:rPr>
          <w:rFonts w:hint="cs"/>
          <w:spacing w:val="-4"/>
          <w:rtl/>
          <w:lang w:bidi="ar-LB"/>
        </w:rPr>
        <w:t>ً</w:t>
      </w:r>
      <w:r w:rsidRPr="0011440A">
        <w:rPr>
          <w:rFonts w:hint="cs"/>
          <w:spacing w:val="-4"/>
          <w:rtl/>
          <w:lang w:bidi="ar-LB"/>
        </w:rPr>
        <w:t>، يجدر التنويه بنشر وثيقة الدعوة رقم 1 المؤرخة 30 كانون الثاني/يناير 2014،</w:t>
      </w:r>
      <w:r w:rsidRPr="00B277A0">
        <w:rPr>
          <w:rFonts w:hint="cs"/>
          <w:rtl/>
          <w:lang w:bidi="ar-LB"/>
        </w:rPr>
        <w:t xml:space="preserve"> التي تم من خلالها دعوة بموجبها مجالس الفنيين على المستوى الوطني ومستوى منظمات المجتمع المدني إلى المشاركة العامة في تشكيل اللجنة الوطنية لمنع التعذيب ومكافحته خلال فترة السنتين 2014</w:t>
      </w:r>
      <w:r w:rsidR="0011440A">
        <w:rPr>
          <w:rFonts w:hint="cs"/>
          <w:rtl/>
          <w:lang w:bidi="ar-LB"/>
        </w:rPr>
        <w:t>-</w:t>
      </w:r>
      <w:r w:rsidRPr="00B277A0">
        <w:rPr>
          <w:rFonts w:hint="cs"/>
          <w:rtl/>
          <w:lang w:bidi="ar-LB"/>
        </w:rPr>
        <w:t>2015 (انظر المرفق الثالث). وتبين الوثيقة المذكورة التزام الدولة البرازيلية بشفافية عملية بناء اللجنة الوطنية لمنع التعذيب ومكافحته، فضل</w:t>
      </w:r>
      <w:r w:rsidR="00564E2A">
        <w:rPr>
          <w:rFonts w:hint="cs"/>
          <w:rtl/>
          <w:lang w:bidi="ar-LB"/>
        </w:rPr>
        <w:t xml:space="preserve">اً </w:t>
      </w:r>
      <w:r w:rsidRPr="00B277A0">
        <w:rPr>
          <w:rFonts w:hint="cs"/>
          <w:rtl/>
          <w:lang w:bidi="ar-LB"/>
        </w:rPr>
        <w:t>عن استقلالية عملها وموقعها.</w:t>
      </w:r>
    </w:p>
    <w:p w:rsidR="00CF1DFF" w:rsidRPr="00B277A0" w:rsidRDefault="00CF1DFF" w:rsidP="00CE7FAD">
      <w:pPr>
        <w:pStyle w:val="SingleTxtGA"/>
        <w:rPr>
          <w:rFonts w:hint="cs"/>
          <w:rtl/>
          <w:lang w:bidi="ar-LB"/>
        </w:rPr>
      </w:pPr>
      <w:r w:rsidRPr="00B277A0">
        <w:rPr>
          <w:rFonts w:hint="cs"/>
          <w:rtl/>
          <w:lang w:bidi="ar-LB"/>
        </w:rPr>
        <w:t>31</w:t>
      </w:r>
      <w:r w:rsidR="00CE7FAD">
        <w:rPr>
          <w:rFonts w:hint="cs"/>
          <w:rtl/>
          <w:lang w:bidi="ar-LB"/>
        </w:rPr>
        <w:t>-</w:t>
      </w:r>
      <w:r w:rsidRPr="00B277A0">
        <w:rPr>
          <w:rFonts w:hint="cs"/>
          <w:rtl/>
          <w:lang w:bidi="ar-LB"/>
        </w:rPr>
        <w:tab/>
        <w:t>من هنا، يرسي القانون رقم 12847 أحد أوجه التقدم الهام على طريق بناء سياسة عامة للدولة، حيث يركز على مواجهة الانتهاكات الخطيرة لحقوق الإنسان التي تجري في إطار ممارسة عمل مؤسسات الحرمان من الحرية. وقد توصلت الدولة البرازيلية، من خلال إنشاء النظام الوطني المذكور، إلى تعزيز تكوين شبكة من الجهات الفاعلة على المستويين الوطني والمحلي تساهم في وضع إجراءات لمنع التعذيب ومكافحته، وانطلاق</w:t>
      </w:r>
      <w:r w:rsidR="00564E2A">
        <w:rPr>
          <w:rFonts w:hint="cs"/>
          <w:rtl/>
          <w:lang w:bidi="ar-LB"/>
        </w:rPr>
        <w:t xml:space="preserve">اً </w:t>
      </w:r>
      <w:r w:rsidRPr="00B277A0">
        <w:rPr>
          <w:rFonts w:hint="cs"/>
          <w:rtl/>
          <w:lang w:bidi="ar-LB"/>
        </w:rPr>
        <w:t>من تلك الشبكة، تعزيز تبادل أفضل الممارسات، وتنظيم التدابير من أجل تنفيذ التوصيات الصادرة عن الآلية الوطنية لمنع التعذيب ومكافحته، ومبادرة، في جملة إجراءات تتخذ انطلاق</w:t>
      </w:r>
      <w:r w:rsidR="00564E2A">
        <w:rPr>
          <w:rFonts w:hint="cs"/>
          <w:rtl/>
          <w:lang w:bidi="ar-LB"/>
        </w:rPr>
        <w:t xml:space="preserve">اً </w:t>
      </w:r>
      <w:r w:rsidRPr="00B277A0">
        <w:rPr>
          <w:rFonts w:hint="cs"/>
          <w:rtl/>
          <w:lang w:bidi="ar-LB"/>
        </w:rPr>
        <w:t xml:space="preserve">من تلك الشبكة، إلى التفاوض بشأن إيجاد حلول للمسائل التي تطرحها المنظمات الدولية </w:t>
      </w:r>
      <w:r w:rsidR="00564E2A">
        <w:rPr>
          <w:rFonts w:hint="cs"/>
          <w:rtl/>
          <w:lang w:bidi="ar-LB"/>
        </w:rPr>
        <w:t xml:space="preserve">فيما </w:t>
      </w:r>
      <w:r w:rsidRPr="00B277A0">
        <w:rPr>
          <w:rFonts w:hint="cs"/>
          <w:rtl/>
          <w:lang w:bidi="ar-LB"/>
        </w:rPr>
        <w:t>يتعلق بالحرمان من الحرية.</w:t>
      </w:r>
    </w:p>
    <w:p w:rsidR="00CF1DFF" w:rsidRPr="00B277A0" w:rsidRDefault="00D21218" w:rsidP="00D21218">
      <w:pPr>
        <w:pStyle w:val="H1GA"/>
        <w:rPr>
          <w:rFonts w:hint="cs"/>
          <w:rtl/>
          <w:lang w:bidi="ar-LB"/>
        </w:rPr>
      </w:pPr>
      <w:r>
        <w:rPr>
          <w:rFonts w:hint="cs"/>
          <w:rtl/>
          <w:lang w:bidi="ar-LB"/>
        </w:rPr>
        <w:tab/>
      </w:r>
      <w:r w:rsidR="00CF1DFF" w:rsidRPr="00B277A0">
        <w:rPr>
          <w:rFonts w:hint="cs"/>
          <w:rtl/>
          <w:lang w:bidi="ar-LB"/>
        </w:rPr>
        <w:t>باء</w:t>
      </w:r>
      <w:r>
        <w:rPr>
          <w:rFonts w:hint="cs"/>
          <w:rtl/>
          <w:lang w:bidi="ar-LB"/>
        </w:rPr>
        <w:t>-</w:t>
      </w:r>
      <w:r>
        <w:rPr>
          <w:rFonts w:hint="cs"/>
          <w:rtl/>
          <w:lang w:bidi="ar-LB"/>
        </w:rPr>
        <w:tab/>
      </w:r>
      <w:r w:rsidR="00CF1DFF" w:rsidRPr="00B277A0">
        <w:rPr>
          <w:rFonts w:hint="cs"/>
          <w:rtl/>
          <w:lang w:bidi="ar-LB"/>
        </w:rPr>
        <w:t>التدابير الإضافية لمنع التعذيب في البرازيل</w:t>
      </w:r>
    </w:p>
    <w:p w:rsidR="00CF1DFF" w:rsidRPr="00B277A0" w:rsidRDefault="00CF1DFF" w:rsidP="00D21218">
      <w:pPr>
        <w:pStyle w:val="SingleTxtGA"/>
        <w:rPr>
          <w:rFonts w:hint="cs"/>
          <w:rtl/>
          <w:lang w:bidi="ar-LB"/>
        </w:rPr>
      </w:pPr>
      <w:r w:rsidRPr="00B277A0">
        <w:rPr>
          <w:rFonts w:hint="cs"/>
          <w:rtl/>
          <w:lang w:bidi="ar-LB"/>
        </w:rPr>
        <w:t>32</w:t>
      </w:r>
      <w:r w:rsidR="00D21218">
        <w:rPr>
          <w:rFonts w:hint="cs"/>
          <w:rtl/>
          <w:lang w:bidi="ar-LB"/>
        </w:rPr>
        <w:t>-</w:t>
      </w:r>
      <w:r w:rsidRPr="00B277A0">
        <w:rPr>
          <w:rFonts w:hint="cs"/>
          <w:rtl/>
          <w:lang w:bidi="ar-LB"/>
        </w:rPr>
        <w:tab/>
        <w:t>تعكف الدولة البرازيلية منذ عام 2006، بواسطة أمانة حقوق الإنسان التابعة لرئاسة الجمهورية، على تطوير خطة الإجراءات المتكاملة لمنع التعذيب ومكافحته</w:t>
      </w:r>
      <w:r w:rsidR="00D21218" w:rsidRPr="00D21218">
        <w:rPr>
          <w:rFonts w:hint="cs"/>
          <w:vertAlign w:val="superscript"/>
          <w:rtl/>
          <w:lang w:bidi="ar-LB"/>
        </w:rPr>
        <w:t>(</w:t>
      </w:r>
      <w:r w:rsidRPr="00D21218">
        <w:rPr>
          <w:rStyle w:val="FootnoteReference"/>
          <w:sz w:val="20"/>
          <w:szCs w:val="30"/>
          <w:rtl/>
          <w:lang w:bidi="ar-LB"/>
        </w:rPr>
        <w:footnoteReference w:id="8"/>
      </w:r>
      <w:r w:rsidR="00D21218" w:rsidRPr="00D21218">
        <w:rPr>
          <w:rFonts w:hint="cs"/>
          <w:vertAlign w:val="superscript"/>
          <w:rtl/>
          <w:lang w:bidi="ar-LB"/>
        </w:rPr>
        <w:t>)</w:t>
      </w:r>
      <w:r w:rsidRPr="00B277A0">
        <w:rPr>
          <w:rFonts w:hint="cs"/>
          <w:rtl/>
          <w:lang w:bidi="ar-LB"/>
        </w:rPr>
        <w:t>.</w:t>
      </w:r>
    </w:p>
    <w:p w:rsidR="00CF1DFF" w:rsidRPr="00B277A0" w:rsidRDefault="00CF1DFF" w:rsidP="00D21218">
      <w:pPr>
        <w:pStyle w:val="SingleTxtGA"/>
        <w:rPr>
          <w:rFonts w:hint="cs"/>
          <w:rtl/>
          <w:lang w:bidi="ar-LB"/>
        </w:rPr>
      </w:pPr>
      <w:r w:rsidRPr="00B277A0">
        <w:rPr>
          <w:rFonts w:hint="cs"/>
          <w:rtl/>
          <w:lang w:bidi="ar-LB"/>
        </w:rPr>
        <w:t>33</w:t>
      </w:r>
      <w:r w:rsidR="00D21218">
        <w:rPr>
          <w:rFonts w:hint="cs"/>
          <w:rtl/>
          <w:lang w:bidi="ar-LB"/>
        </w:rPr>
        <w:t>-</w:t>
      </w:r>
      <w:r w:rsidRPr="00B277A0">
        <w:rPr>
          <w:rFonts w:hint="cs"/>
          <w:rtl/>
          <w:lang w:bidi="ar-LB"/>
        </w:rPr>
        <w:tab/>
        <w:t>وتمثل هذه الخطة اقتراح</w:t>
      </w:r>
      <w:r w:rsidR="00564E2A">
        <w:rPr>
          <w:rFonts w:hint="cs"/>
          <w:rtl/>
          <w:lang w:bidi="ar-LB"/>
        </w:rPr>
        <w:t xml:space="preserve">اً </w:t>
      </w:r>
      <w:r w:rsidRPr="00B277A0">
        <w:rPr>
          <w:rFonts w:hint="cs"/>
          <w:rtl/>
          <w:lang w:bidi="ar-LB"/>
        </w:rPr>
        <w:t>وضعته الحكومة الف</w:t>
      </w:r>
      <w:r w:rsidR="00564E2A">
        <w:rPr>
          <w:rFonts w:hint="cs"/>
          <w:rtl/>
          <w:lang w:bidi="ar-LB"/>
        </w:rPr>
        <w:t>ي</w:t>
      </w:r>
      <w:r w:rsidRPr="00B277A0">
        <w:rPr>
          <w:rFonts w:hint="cs"/>
          <w:rtl/>
          <w:lang w:bidi="ar-LB"/>
        </w:rPr>
        <w:t>درالية ونشرته ما يجعله غير ملزم بصورة تلقائية للوحدات التابعة للاتحاد. لذا، فاوضت الحكومة الف</w:t>
      </w:r>
      <w:r w:rsidR="00564E2A">
        <w:rPr>
          <w:rFonts w:hint="cs"/>
          <w:rtl/>
          <w:lang w:bidi="ar-LB"/>
        </w:rPr>
        <w:t>ي</w:t>
      </w:r>
      <w:r w:rsidRPr="00B277A0">
        <w:rPr>
          <w:rFonts w:hint="cs"/>
          <w:rtl/>
          <w:lang w:bidi="ar-LB"/>
        </w:rPr>
        <w:t xml:space="preserve">درالية الولايات ومنطقة العاصمة على انضمامها للخطة إلى نحو يجعل ممثلي السلطة التنفيذية الإقليمية والسلطة القضائية الإقليمية والنيابة العامة الإقليمية والسلطة التشريعية الإقليمية تلتزم باعتماد تدابير للنظر في الإجراءات الواردة في الخطة. </w:t>
      </w:r>
    </w:p>
    <w:p w:rsidR="00CF1DFF" w:rsidRPr="00B277A0" w:rsidRDefault="00CF1DFF" w:rsidP="00D21218">
      <w:pPr>
        <w:pStyle w:val="SingleTxtGA"/>
        <w:rPr>
          <w:rFonts w:hint="cs"/>
          <w:rtl/>
          <w:lang w:bidi="ar-LB"/>
        </w:rPr>
      </w:pPr>
      <w:r w:rsidRPr="00B277A0">
        <w:rPr>
          <w:rFonts w:hint="cs"/>
          <w:rtl/>
          <w:lang w:bidi="ar-LB"/>
        </w:rPr>
        <w:t>34</w:t>
      </w:r>
      <w:r w:rsidR="00D21218">
        <w:rPr>
          <w:rFonts w:hint="cs"/>
          <w:rtl/>
          <w:lang w:bidi="ar-LB"/>
        </w:rPr>
        <w:t>-</w:t>
      </w:r>
      <w:r w:rsidRPr="00B277A0">
        <w:rPr>
          <w:rFonts w:hint="cs"/>
          <w:rtl/>
          <w:lang w:bidi="ar-LB"/>
        </w:rPr>
        <w:tab/>
        <w:t>وبوجه خاص، تلتزم الحكومات الإقليمية بإنشاء وتنفيذ لجان وآليات لمنع التعذيب ومكافحته. وعلى مدى السنين، وقعت 18 وحدة تابعة للاتحاد على شروط الانضمام إلى الخطة</w:t>
      </w:r>
      <w:r w:rsidR="00D21218" w:rsidRPr="00D21218">
        <w:rPr>
          <w:rFonts w:hint="cs"/>
          <w:vertAlign w:val="superscript"/>
          <w:rtl/>
          <w:lang w:bidi="ar-LB"/>
        </w:rPr>
        <w:t>(</w:t>
      </w:r>
      <w:r w:rsidRPr="00D21218">
        <w:rPr>
          <w:rStyle w:val="FootnoteReference"/>
          <w:sz w:val="20"/>
          <w:szCs w:val="30"/>
          <w:rtl/>
          <w:lang w:bidi="ar-LB"/>
        </w:rPr>
        <w:footnoteReference w:id="9"/>
      </w:r>
      <w:r w:rsidR="00D21218" w:rsidRPr="00D21218">
        <w:rPr>
          <w:rFonts w:hint="cs"/>
          <w:vertAlign w:val="superscript"/>
          <w:rtl/>
          <w:lang w:bidi="ar-LB"/>
        </w:rPr>
        <w:t>)</w:t>
      </w:r>
      <w:r w:rsidRPr="00B277A0">
        <w:rPr>
          <w:rFonts w:hint="cs"/>
          <w:rtl/>
          <w:lang w:bidi="ar-LB"/>
        </w:rPr>
        <w:t>، فيما بادرت 16 وحدة إلى إنشاء لجان إقليمية</w:t>
      </w:r>
      <w:r w:rsidR="00D21218" w:rsidRPr="00D21218">
        <w:rPr>
          <w:rFonts w:hint="cs"/>
          <w:vertAlign w:val="superscript"/>
          <w:rtl/>
          <w:lang w:bidi="ar-LB"/>
        </w:rPr>
        <w:t>(</w:t>
      </w:r>
      <w:r w:rsidRPr="00D21218">
        <w:rPr>
          <w:rStyle w:val="FootnoteReference"/>
          <w:sz w:val="20"/>
          <w:szCs w:val="30"/>
          <w:rtl/>
          <w:lang w:bidi="ar-LB"/>
        </w:rPr>
        <w:footnoteReference w:id="10"/>
      </w:r>
      <w:r w:rsidR="00D21218" w:rsidRPr="00D21218">
        <w:rPr>
          <w:rFonts w:hint="cs"/>
          <w:vertAlign w:val="superscript"/>
          <w:rtl/>
          <w:lang w:bidi="ar-LB"/>
        </w:rPr>
        <w:t>)</w:t>
      </w:r>
      <w:r w:rsidRPr="00B277A0">
        <w:rPr>
          <w:rFonts w:hint="cs"/>
          <w:rtl/>
          <w:lang w:bidi="ar-LB"/>
        </w:rPr>
        <w:t xml:space="preserve"> و5 وحدات أخرى إلى إنشاء آليات إقليمية</w:t>
      </w:r>
      <w:r w:rsidR="00D21218" w:rsidRPr="00D21218">
        <w:rPr>
          <w:rFonts w:hint="cs"/>
          <w:vertAlign w:val="superscript"/>
          <w:rtl/>
          <w:lang w:bidi="ar-LB"/>
        </w:rPr>
        <w:t>(</w:t>
      </w:r>
      <w:r w:rsidRPr="00D21218">
        <w:rPr>
          <w:rStyle w:val="FootnoteReference"/>
          <w:sz w:val="20"/>
          <w:szCs w:val="30"/>
          <w:rtl/>
          <w:lang w:bidi="ar-LB"/>
        </w:rPr>
        <w:footnoteReference w:id="11"/>
      </w:r>
      <w:r w:rsidR="00D21218" w:rsidRPr="00D21218">
        <w:rPr>
          <w:rFonts w:hint="cs"/>
          <w:vertAlign w:val="superscript"/>
          <w:rtl/>
          <w:lang w:bidi="ar-LB"/>
        </w:rPr>
        <w:t>)</w:t>
      </w:r>
      <w:r w:rsidRPr="00B277A0">
        <w:rPr>
          <w:rFonts w:hint="cs"/>
          <w:rtl/>
          <w:lang w:bidi="ar-LB"/>
        </w:rPr>
        <w:t>.</w:t>
      </w:r>
    </w:p>
    <w:p w:rsidR="00CF1DFF" w:rsidRPr="00B277A0" w:rsidRDefault="00CF1DFF" w:rsidP="00D21218">
      <w:pPr>
        <w:pStyle w:val="SingleTxtGA"/>
        <w:rPr>
          <w:rFonts w:hint="cs"/>
          <w:rtl/>
          <w:lang w:bidi="ar-LB"/>
        </w:rPr>
      </w:pPr>
      <w:r w:rsidRPr="00B277A0">
        <w:rPr>
          <w:rFonts w:hint="cs"/>
          <w:rtl/>
          <w:lang w:bidi="ar-LB"/>
        </w:rPr>
        <w:t>35</w:t>
      </w:r>
      <w:r w:rsidR="00D21218">
        <w:rPr>
          <w:rFonts w:hint="cs"/>
          <w:rtl/>
          <w:lang w:bidi="ar-LB"/>
        </w:rPr>
        <w:t>-</w:t>
      </w:r>
      <w:r w:rsidRPr="00B277A0">
        <w:rPr>
          <w:rFonts w:hint="cs"/>
          <w:rtl/>
          <w:lang w:bidi="ar-LB"/>
        </w:rPr>
        <w:tab/>
        <w:t>وإزاء انضمام الولايات للخطة المذكورة، تكون الحكومة الف</w:t>
      </w:r>
      <w:r w:rsidR="00564E2A">
        <w:rPr>
          <w:rFonts w:hint="cs"/>
          <w:rtl/>
          <w:lang w:bidi="ar-LB"/>
        </w:rPr>
        <w:t>ي</w:t>
      </w:r>
      <w:r w:rsidRPr="00B277A0">
        <w:rPr>
          <w:rFonts w:hint="cs"/>
          <w:rtl/>
          <w:lang w:bidi="ar-LB"/>
        </w:rPr>
        <w:t>درالية مسؤولة عن دعم وتنسيق الإجراءات المشتركة لمنع التعذيب ومكافحته، من قبيل إجراء دورات تدريبية بشأن: (أ) رصد أماكن الحرمان من الحرية؛ (ب) الأدلة الشرعية في حالات التعذيب؛ (ج) عمل هيئات إنفاذ القانون في مجال مكافحة التعذيب.</w:t>
      </w:r>
    </w:p>
    <w:p w:rsidR="00CF1DFF" w:rsidRPr="00B277A0" w:rsidRDefault="00CF1DFF" w:rsidP="00D21218">
      <w:pPr>
        <w:pStyle w:val="SingleTxtGA"/>
        <w:rPr>
          <w:rFonts w:hint="cs"/>
          <w:rtl/>
          <w:lang w:bidi="ar-LB"/>
        </w:rPr>
      </w:pPr>
      <w:r w:rsidRPr="00B277A0">
        <w:rPr>
          <w:rFonts w:hint="cs"/>
          <w:rtl/>
          <w:lang w:bidi="ar-LB"/>
        </w:rPr>
        <w:t>36</w:t>
      </w:r>
      <w:r w:rsidR="00D21218">
        <w:rPr>
          <w:rFonts w:hint="cs"/>
          <w:rtl/>
          <w:lang w:bidi="ar-LB"/>
        </w:rPr>
        <w:t>-</w:t>
      </w:r>
      <w:r w:rsidRPr="00B277A0">
        <w:rPr>
          <w:rFonts w:hint="cs"/>
          <w:rtl/>
          <w:lang w:bidi="ar-LB"/>
        </w:rPr>
        <w:tab/>
        <w:t>وفي سبيل تعميم إجراءات مكافحة التعذيب، والتشجيع على إنشاء اللجان وتحفيز تبادل الخبرات، نفذت أمانة حقوق الإنسان التابع لرئاسة الجمهورية أيض</w:t>
      </w:r>
      <w:r w:rsidR="00564E2A">
        <w:rPr>
          <w:rFonts w:hint="cs"/>
          <w:rtl/>
          <w:lang w:bidi="ar-LB"/>
        </w:rPr>
        <w:t xml:space="preserve">اً </w:t>
      </w:r>
      <w:r w:rsidRPr="00B277A0">
        <w:rPr>
          <w:rFonts w:hint="cs"/>
          <w:rtl/>
          <w:lang w:bidi="ar-LB"/>
        </w:rPr>
        <w:t xml:space="preserve">في الآونة الأخيرة ما يلي من أنشطة: </w:t>
      </w:r>
    </w:p>
    <w:p w:rsidR="00CF1DFF" w:rsidRPr="00B277A0" w:rsidRDefault="00CF1DFF" w:rsidP="00152324">
      <w:pPr>
        <w:pStyle w:val="SingleTxtGA"/>
        <w:keepNext/>
        <w:keepLines/>
        <w:pageBreakBefore/>
        <w:suppressLineNumbers/>
        <w:suppressAutoHyphens/>
        <w:rPr>
          <w:rFonts w:hint="cs"/>
          <w:rtl/>
          <w:lang w:bidi="ar-LB"/>
        </w:rPr>
      </w:pPr>
      <w:r w:rsidRPr="00B277A0">
        <w:rPr>
          <w:rFonts w:hint="cs"/>
          <w:rtl/>
          <w:lang w:bidi="ar-LB"/>
        </w:rPr>
        <w:tab/>
        <w:t>(أ)</w:t>
      </w:r>
      <w:r w:rsidR="00D21218">
        <w:rPr>
          <w:rFonts w:hint="cs"/>
          <w:rtl/>
          <w:lang w:bidi="ar-LB"/>
        </w:rPr>
        <w:tab/>
      </w:r>
      <w:r w:rsidRPr="00B277A0">
        <w:rPr>
          <w:rFonts w:hint="cs"/>
          <w:rtl/>
          <w:lang w:bidi="ar-LB"/>
        </w:rPr>
        <w:t xml:space="preserve">الحلقة الدراسية المتعلقة بالتعذيب التي أجريت في العام 2010، بالتعاون مع مجموعة الولايات المعنية بالسلام وحقوق الإنسان في جامعة برازيليا. وقد استهدفت الحلقة الدراسية الموظفين العاملين في الميادين المتصلة بمنع التعذيب ومكافحته، سواء انتموا إلى ميادين العمل الحكومي أم لم ينتموا إليه، وهم: القضاة، وأفراد النيابة العامة، والمفوضون، وأمناء المظالم، وخبراء الطب القانوني، والخبراء الجنائيون وممثلو كيانات حقوق الإنسان وممثلو المجتمع المدني المنظم والمعني بمنع التعذيب ومكافحته. وقد أطلقت أمانة حقوق الإنسان خلال تلك المناسبة، بالتعاون مع لجنة العفو التابعة لوزارة العدل، حملة إعلامية بعنوان </w:t>
      </w:r>
      <w:r w:rsidR="008F08EA">
        <w:rPr>
          <w:rtl/>
          <w:lang w:bidi="ar-LB"/>
        </w:rPr>
        <w:t>"</w:t>
      </w:r>
      <w:r w:rsidRPr="00B277A0">
        <w:rPr>
          <w:rFonts w:hint="cs"/>
          <w:rtl/>
          <w:lang w:bidi="ar-LB"/>
        </w:rPr>
        <w:t>التعذيب جريمة</w:t>
      </w:r>
      <w:r w:rsidR="008F08EA">
        <w:rPr>
          <w:rtl/>
          <w:lang w:bidi="ar-LB"/>
        </w:rPr>
        <w:t>"</w:t>
      </w:r>
      <w:r w:rsidRPr="00B277A0">
        <w:rPr>
          <w:rFonts w:hint="cs"/>
          <w:rtl/>
          <w:lang w:bidi="ar-LB"/>
        </w:rPr>
        <w:t xml:space="preserve">. وقد تم خلال الحملة إصدار 000 600 كراس إعلامي ولافتة وملصق تحت الشعارات التالية: </w:t>
      </w:r>
      <w:r w:rsidR="008F08EA">
        <w:rPr>
          <w:rtl/>
          <w:lang w:bidi="ar-LB"/>
        </w:rPr>
        <w:t>"</w:t>
      </w:r>
      <w:r w:rsidRPr="00B277A0">
        <w:rPr>
          <w:rFonts w:hint="cs"/>
          <w:rtl/>
          <w:lang w:bidi="ar-LB"/>
        </w:rPr>
        <w:t>التعذيب جريمة</w:t>
      </w:r>
      <w:r w:rsidR="008F08EA">
        <w:rPr>
          <w:rtl/>
          <w:lang w:bidi="ar-LB"/>
        </w:rPr>
        <w:t>"</w:t>
      </w:r>
      <w:r w:rsidRPr="00B277A0">
        <w:rPr>
          <w:rFonts w:hint="cs"/>
          <w:rtl/>
          <w:lang w:bidi="ar-LB"/>
        </w:rPr>
        <w:t>؛ و</w:t>
      </w:r>
      <w:r w:rsidR="008F08EA">
        <w:rPr>
          <w:rtl/>
          <w:lang w:bidi="ar-LB"/>
        </w:rPr>
        <w:t>"</w:t>
      </w:r>
      <w:r w:rsidRPr="00B277A0">
        <w:rPr>
          <w:rFonts w:hint="cs"/>
          <w:rtl/>
          <w:lang w:bidi="ar-LB"/>
        </w:rPr>
        <w:t>التعذيب جريمة ضد الإنسانية</w:t>
      </w:r>
      <w:r w:rsidR="008F08EA">
        <w:rPr>
          <w:rtl/>
          <w:lang w:bidi="ar-LB"/>
        </w:rPr>
        <w:t>"</w:t>
      </w:r>
      <w:r w:rsidRPr="00B277A0">
        <w:rPr>
          <w:rFonts w:hint="cs"/>
          <w:rtl/>
          <w:lang w:bidi="ar-LB"/>
        </w:rPr>
        <w:t>؛ و</w:t>
      </w:r>
      <w:r w:rsidR="008F08EA">
        <w:rPr>
          <w:rtl/>
          <w:lang w:bidi="ar-LB"/>
        </w:rPr>
        <w:t>"</w:t>
      </w:r>
      <w:r w:rsidRPr="00B277A0">
        <w:rPr>
          <w:rFonts w:hint="cs"/>
          <w:rtl/>
          <w:lang w:bidi="ar-LB"/>
        </w:rPr>
        <w:t>التعذيب جريمة لا</w:t>
      </w:r>
      <w:r w:rsidR="00152324">
        <w:rPr>
          <w:rFonts w:hint="eastAsia"/>
          <w:rtl/>
          <w:lang w:bidi="ar-LB"/>
        </w:rPr>
        <w:t> </w:t>
      </w:r>
      <w:r w:rsidRPr="00B277A0">
        <w:rPr>
          <w:rFonts w:hint="cs"/>
          <w:rtl/>
          <w:lang w:bidi="ar-LB"/>
        </w:rPr>
        <w:t>يمكن تبريرها</w:t>
      </w:r>
      <w:r w:rsidR="008F08EA">
        <w:rPr>
          <w:rtl/>
          <w:lang w:bidi="ar-LB"/>
        </w:rPr>
        <w:t>"</w:t>
      </w:r>
      <w:r w:rsidR="00564E2A">
        <w:rPr>
          <w:rFonts w:hint="cs"/>
          <w:rtl/>
          <w:lang w:bidi="ar-LB"/>
        </w:rPr>
        <w:t xml:space="preserve"> و</w:t>
      </w:r>
      <w:r w:rsidR="008F08EA">
        <w:rPr>
          <w:rtl/>
          <w:lang w:bidi="ar-LB"/>
        </w:rPr>
        <w:t>"</w:t>
      </w:r>
      <w:r w:rsidRPr="00B277A0">
        <w:rPr>
          <w:rFonts w:hint="cs"/>
          <w:rtl/>
          <w:lang w:bidi="ar-LB"/>
        </w:rPr>
        <w:t>التعذيب جريمة لا يمكن أن تظل دون عقاب</w:t>
      </w:r>
      <w:r w:rsidR="008F08EA">
        <w:rPr>
          <w:rtl/>
          <w:lang w:bidi="ar-LB"/>
        </w:rPr>
        <w:t>"</w:t>
      </w:r>
      <w:r w:rsidRPr="00B277A0">
        <w:rPr>
          <w:rFonts w:hint="cs"/>
          <w:rtl/>
          <w:lang w:bidi="ar-LB"/>
        </w:rPr>
        <w:t>؛</w:t>
      </w:r>
    </w:p>
    <w:p w:rsidR="00CF1DFF" w:rsidRPr="00B277A0" w:rsidRDefault="00D21218" w:rsidP="00564E2A">
      <w:pPr>
        <w:pStyle w:val="SingleTxtGA"/>
        <w:rPr>
          <w:rFonts w:hint="cs"/>
          <w:rtl/>
          <w:lang w:bidi="ar-LB"/>
        </w:rPr>
      </w:pPr>
      <w:r>
        <w:rPr>
          <w:rFonts w:hint="cs"/>
          <w:rtl/>
          <w:lang w:bidi="ar-LB"/>
        </w:rPr>
        <w:tab/>
        <w:t>(</w:t>
      </w:r>
      <w:r w:rsidR="00CF1DFF" w:rsidRPr="00B277A0">
        <w:rPr>
          <w:rFonts w:hint="cs"/>
          <w:rtl/>
          <w:lang w:bidi="ar-LB"/>
        </w:rPr>
        <w:t>ب)</w:t>
      </w:r>
      <w:r>
        <w:rPr>
          <w:rFonts w:hint="cs"/>
          <w:rtl/>
          <w:lang w:bidi="ar-LB"/>
        </w:rPr>
        <w:tab/>
      </w:r>
      <w:r w:rsidR="00CF1DFF" w:rsidRPr="00B277A0">
        <w:rPr>
          <w:rFonts w:hint="cs"/>
          <w:rtl/>
          <w:lang w:bidi="ar-LB"/>
        </w:rPr>
        <w:t>اللقاء الإقليمي الأول للجان الإقليمية لمكافحة التعذيب - المنطقة الشمالية الشرقية وآكري في حزيران/</w:t>
      </w:r>
      <w:r w:rsidR="00564E2A">
        <w:rPr>
          <w:rFonts w:hint="cs"/>
          <w:rtl/>
          <w:lang w:bidi="ar-LB"/>
        </w:rPr>
        <w:t>يونيه</w:t>
      </w:r>
      <w:r w:rsidR="00CF1DFF" w:rsidRPr="00B277A0">
        <w:rPr>
          <w:rFonts w:hint="cs"/>
          <w:rtl/>
          <w:lang w:bidi="ar-LB"/>
        </w:rPr>
        <w:t xml:space="preserve"> 2010، الذي عُقد على مدى ثلاثة أيام في مدينة تليسينا في ولاية بياوي. وقد شارك في اللقاء ممثلون عن اللجان الإقليمية لمكافحة التعذيب، الحكومي منها وغير الحكومي. وقد تداولت اللجان الإقليمية سياسات مكافحة التعذيب على المستويين الف</w:t>
      </w:r>
      <w:r w:rsidR="005A6517">
        <w:rPr>
          <w:rFonts w:hint="cs"/>
          <w:rtl/>
          <w:lang w:bidi="ar-LB"/>
        </w:rPr>
        <w:t>ي</w:t>
      </w:r>
      <w:r w:rsidR="00CF1DFF" w:rsidRPr="00B277A0">
        <w:rPr>
          <w:rFonts w:hint="cs"/>
          <w:rtl/>
          <w:lang w:bidi="ar-LB"/>
        </w:rPr>
        <w:t>درالي والإقليمي. وتم خلال المناسبة مناقشة الخطة الوطنية الثالثة لحقوق الإنسان، وخطة الإجراءات المتكاملة لمنع التعذيب ومكافحته. كذلك، تسنى لممثلي اللجان تبادل خبراتهم وبناء أهداف ذات أولوية لتوجيه عمل لجانهم في الفترة الممتدة من آب/أغسطس 2010 إلى آب /أغسطس 2011. وقد عُقد اللقاء الوطني الأول للجان الإقليمية لمكافحة التعذيب في تشرين الثاني/أكتوبر 2010 في برازيليا، وتمثل هدفه الرئيسي في تبادل المعلومات والتجارب بشأن الممارسات المتعلقة بمكافحة التعذيب في مختلف الولايات، وهي ممارسات موجودة على مستويات استثنائية من تنفيذ خطة الإجراءات المتكاملة</w:t>
      </w:r>
      <w:r>
        <w:rPr>
          <w:rFonts w:hint="cs"/>
          <w:rtl/>
          <w:lang w:bidi="ar-LB"/>
        </w:rPr>
        <w:t>؛</w:t>
      </w:r>
    </w:p>
    <w:p w:rsidR="003D7E90" w:rsidRDefault="00D21218" w:rsidP="003D7E90">
      <w:pPr>
        <w:pStyle w:val="SingleTxtGA"/>
        <w:spacing w:after="0"/>
        <w:rPr>
          <w:rFonts w:hint="cs"/>
          <w:spacing w:val="-2"/>
          <w:rtl/>
          <w:lang w:bidi="ar-LB"/>
        </w:rPr>
      </w:pPr>
      <w:r w:rsidRPr="003D7E90">
        <w:rPr>
          <w:rFonts w:hint="cs"/>
          <w:spacing w:val="-2"/>
          <w:rtl/>
          <w:lang w:bidi="ar-LB"/>
        </w:rPr>
        <w:tab/>
        <w:t>(</w:t>
      </w:r>
      <w:r w:rsidR="00CF1DFF" w:rsidRPr="003D7E90">
        <w:rPr>
          <w:rFonts w:hint="cs"/>
          <w:spacing w:val="-2"/>
          <w:rtl/>
          <w:lang w:bidi="ar-LB"/>
        </w:rPr>
        <w:t>ج)</w:t>
      </w:r>
      <w:r w:rsidRPr="003D7E90">
        <w:rPr>
          <w:rFonts w:hint="cs"/>
          <w:spacing w:val="-2"/>
          <w:rtl/>
          <w:lang w:bidi="ar-LB"/>
        </w:rPr>
        <w:tab/>
      </w:r>
      <w:r w:rsidR="00CF1DFF" w:rsidRPr="003D7E90">
        <w:rPr>
          <w:rFonts w:hint="cs"/>
          <w:spacing w:val="-2"/>
          <w:rtl/>
          <w:lang w:bidi="ar-LB"/>
        </w:rPr>
        <w:t>اللقاء الوطني الأول لمكافحة التعذيب والآليات الوطنية لمنع التعذيب ومكافحته الذ</w:t>
      </w:r>
      <w:r w:rsidR="00564E2A" w:rsidRPr="003D7E90">
        <w:rPr>
          <w:rFonts w:hint="cs"/>
          <w:spacing w:val="-2"/>
          <w:rtl/>
          <w:lang w:bidi="ar-LB"/>
        </w:rPr>
        <w:t>ي عُقد يومي 9 و</w:t>
      </w:r>
      <w:r w:rsidR="00CF1DFF" w:rsidRPr="003D7E90">
        <w:rPr>
          <w:rFonts w:hint="cs"/>
          <w:spacing w:val="-2"/>
          <w:rtl/>
          <w:lang w:bidi="ar-LB"/>
        </w:rPr>
        <w:t>10 أيار/مايو 2013 وشارك فيه 120 شخص</w:t>
      </w:r>
      <w:r w:rsidR="00564E2A" w:rsidRPr="003D7E90">
        <w:rPr>
          <w:rFonts w:hint="cs"/>
          <w:spacing w:val="-2"/>
          <w:rtl/>
          <w:lang w:bidi="ar-LB"/>
        </w:rPr>
        <w:t xml:space="preserve">اً </w:t>
      </w:r>
      <w:r w:rsidR="00CF1DFF" w:rsidRPr="003D7E90">
        <w:rPr>
          <w:rFonts w:hint="cs"/>
          <w:spacing w:val="-2"/>
          <w:rtl/>
          <w:lang w:bidi="ar-LB"/>
        </w:rPr>
        <w:t>من الولايات التالية: آكري، ألاغواس، أمابا، باهيا، سييارا، إيسبيريتو سانتو، غوياس، مارانهاو، ماتو غروسو، بارا، بارانا، باراييبا، بيرنامبوكو، بياوي، ريو دي جانيرو، ريو غراندي دو نورتي، ريو غراندي دو سول، روندونيا، سانتا كاتارينا، ساو باولو وتوكانتينس. ولم يقتصر هذا الحدث الذي ضم المؤسسات والعاملين والجهات الفاعلة المعنية بالسياسة المحلية والوطنية</w:t>
      </w:r>
      <w:r w:rsidR="003D7E90" w:rsidRPr="003D7E90">
        <w:rPr>
          <w:rFonts w:hint="eastAsia"/>
          <w:spacing w:val="-2"/>
          <w:rtl/>
          <w:lang w:bidi="ar-LB"/>
        </w:rPr>
        <w:t> </w:t>
      </w:r>
      <w:r w:rsidR="00CF1DFF" w:rsidRPr="003D7E90">
        <w:rPr>
          <w:rFonts w:hint="cs"/>
          <w:spacing w:val="-2"/>
          <w:rtl/>
          <w:lang w:bidi="ar-LB"/>
        </w:rPr>
        <w:t>على تبادل التجارب، بل شمل أيض</w:t>
      </w:r>
      <w:r w:rsidR="00564E2A" w:rsidRPr="003D7E90">
        <w:rPr>
          <w:rFonts w:hint="cs"/>
          <w:spacing w:val="-2"/>
          <w:rtl/>
          <w:lang w:bidi="ar-LB"/>
        </w:rPr>
        <w:t xml:space="preserve">اً </w:t>
      </w:r>
      <w:r w:rsidR="00CF1DFF" w:rsidRPr="003D7E90">
        <w:rPr>
          <w:rFonts w:hint="cs"/>
          <w:spacing w:val="-2"/>
          <w:rtl/>
          <w:lang w:bidi="ar-LB"/>
        </w:rPr>
        <w:t>بصورة رئيسية وضع مبادئ توجيهية لتقييم تطور السياسات انطلاق</w:t>
      </w:r>
      <w:r w:rsidR="00564E2A" w:rsidRPr="003D7E90">
        <w:rPr>
          <w:rFonts w:hint="cs"/>
          <w:spacing w:val="-2"/>
          <w:rtl/>
          <w:lang w:bidi="ar-LB"/>
        </w:rPr>
        <w:t xml:space="preserve">اً </w:t>
      </w:r>
      <w:r w:rsidR="00CF1DFF" w:rsidRPr="003D7E90">
        <w:rPr>
          <w:rFonts w:hint="cs"/>
          <w:spacing w:val="-2"/>
          <w:rtl/>
          <w:lang w:bidi="ar-LB"/>
        </w:rPr>
        <w:t xml:space="preserve">من المحاور التالية: </w:t>
      </w:r>
      <w:r w:rsidR="00152324" w:rsidRPr="003D7E90">
        <w:rPr>
          <w:rFonts w:hint="cs"/>
          <w:spacing w:val="-2"/>
          <w:rtl/>
          <w:lang w:bidi="ar-LB"/>
        </w:rPr>
        <w:t>‘1‘</w:t>
      </w:r>
      <w:r w:rsidR="00CF1DFF" w:rsidRPr="003D7E90">
        <w:rPr>
          <w:rFonts w:hint="cs"/>
          <w:spacing w:val="-2"/>
          <w:rtl/>
          <w:lang w:bidi="ar-LB"/>
        </w:rPr>
        <w:t xml:space="preserve"> الإجراءات المتخذة في إطار المجتمعات المحلية؛ </w:t>
      </w:r>
      <w:r w:rsidR="00152324" w:rsidRPr="003D7E90">
        <w:rPr>
          <w:rFonts w:hint="cs"/>
          <w:spacing w:val="-2"/>
          <w:rtl/>
          <w:lang w:bidi="ar-LB"/>
        </w:rPr>
        <w:t>‘2‘</w:t>
      </w:r>
      <w:r w:rsidR="00CF1DFF" w:rsidRPr="003D7E90">
        <w:rPr>
          <w:rFonts w:hint="cs"/>
          <w:spacing w:val="-2"/>
          <w:rtl/>
          <w:lang w:bidi="ar-LB"/>
        </w:rPr>
        <w:t xml:space="preserve"> الشفافية والرقابة الاجتماعية؛ </w:t>
      </w:r>
      <w:r w:rsidR="00152324" w:rsidRPr="003D7E90">
        <w:rPr>
          <w:rFonts w:hint="cs"/>
          <w:spacing w:val="-2"/>
          <w:rtl/>
          <w:lang w:bidi="ar-LB"/>
        </w:rPr>
        <w:t>‘3‘</w:t>
      </w:r>
      <w:r w:rsidR="00CF1DFF" w:rsidRPr="003D7E90">
        <w:rPr>
          <w:rFonts w:hint="cs"/>
          <w:spacing w:val="-2"/>
          <w:rtl/>
          <w:lang w:bidi="ar-LB"/>
        </w:rPr>
        <w:t xml:space="preserve"> رصد الشكاوى؛ </w:t>
      </w:r>
      <w:r w:rsidR="00152324" w:rsidRPr="003D7E90">
        <w:rPr>
          <w:rFonts w:hint="cs"/>
          <w:spacing w:val="-2"/>
          <w:rtl/>
          <w:lang w:bidi="ar-LB"/>
        </w:rPr>
        <w:t>‘</w:t>
      </w:r>
      <w:r w:rsidR="00CF1DFF" w:rsidRPr="003D7E90">
        <w:rPr>
          <w:rFonts w:hint="cs"/>
          <w:spacing w:val="-2"/>
          <w:rtl/>
          <w:lang w:bidi="ar-LB"/>
        </w:rPr>
        <w:t>4</w:t>
      </w:r>
      <w:r w:rsidR="00152324" w:rsidRPr="003D7E90">
        <w:rPr>
          <w:rFonts w:hint="cs"/>
          <w:spacing w:val="-2"/>
          <w:rtl/>
          <w:lang w:bidi="ar-LB"/>
        </w:rPr>
        <w:t>‘</w:t>
      </w:r>
      <w:r w:rsidR="00CF1DFF" w:rsidRPr="003D7E90">
        <w:rPr>
          <w:rFonts w:hint="cs"/>
          <w:spacing w:val="-2"/>
          <w:rtl/>
          <w:lang w:bidi="ar-LB"/>
        </w:rPr>
        <w:t xml:space="preserve"> تفتيش أماكن الحرمان من الحرية. وقد تم في هذا الإطار التداول بشأن المواضيع التالية: </w:t>
      </w:r>
      <w:r w:rsidR="00152324" w:rsidRPr="003D7E90">
        <w:rPr>
          <w:rFonts w:hint="cs"/>
          <w:spacing w:val="-2"/>
          <w:rtl/>
          <w:lang w:bidi="ar-LB"/>
        </w:rPr>
        <w:t>‘</w:t>
      </w:r>
      <w:r w:rsidR="00CF1DFF" w:rsidRPr="003D7E90">
        <w:rPr>
          <w:rFonts w:hint="cs"/>
          <w:spacing w:val="-2"/>
          <w:rtl/>
          <w:lang w:bidi="ar-LB"/>
        </w:rPr>
        <w:t>1</w:t>
      </w:r>
      <w:r w:rsidR="00152324" w:rsidRPr="003D7E90">
        <w:rPr>
          <w:rFonts w:hint="cs"/>
          <w:spacing w:val="-2"/>
          <w:rtl/>
          <w:lang w:bidi="ar-LB"/>
        </w:rPr>
        <w:t>‘</w:t>
      </w:r>
      <w:r w:rsidR="00CF1DFF" w:rsidRPr="003D7E90">
        <w:rPr>
          <w:rFonts w:hint="cs"/>
          <w:spacing w:val="-2"/>
          <w:rtl/>
          <w:lang w:bidi="ar-LB"/>
        </w:rPr>
        <w:t xml:space="preserve"> منع التعذيب ومكافحته في</w:t>
      </w:r>
      <w:r w:rsidR="003D7E90" w:rsidRPr="003D7E90">
        <w:rPr>
          <w:rFonts w:hint="eastAsia"/>
          <w:spacing w:val="-2"/>
          <w:rtl/>
          <w:lang w:bidi="ar-LB"/>
        </w:rPr>
        <w:t> </w:t>
      </w:r>
      <w:r w:rsidR="00CF1DFF" w:rsidRPr="003D7E90">
        <w:rPr>
          <w:rFonts w:hint="cs"/>
          <w:spacing w:val="-2"/>
          <w:rtl/>
          <w:lang w:bidi="ar-LB"/>
        </w:rPr>
        <w:t xml:space="preserve">البرازيل؛ </w:t>
      </w:r>
      <w:r w:rsidR="00152324" w:rsidRPr="003D7E90">
        <w:rPr>
          <w:rFonts w:hint="cs"/>
          <w:spacing w:val="-2"/>
          <w:rtl/>
          <w:lang w:bidi="ar-LB"/>
        </w:rPr>
        <w:t>‘</w:t>
      </w:r>
      <w:r w:rsidR="00CF1DFF" w:rsidRPr="003D7E90">
        <w:rPr>
          <w:rFonts w:hint="cs"/>
          <w:spacing w:val="-2"/>
          <w:rtl/>
          <w:lang w:bidi="ar-LB"/>
        </w:rPr>
        <w:t>2</w:t>
      </w:r>
      <w:r w:rsidR="00152324" w:rsidRPr="003D7E90">
        <w:rPr>
          <w:rFonts w:hint="cs"/>
          <w:spacing w:val="-2"/>
          <w:rtl/>
          <w:lang w:bidi="ar-LB"/>
        </w:rPr>
        <w:t>‘</w:t>
      </w:r>
      <w:r w:rsidR="00CF1DFF" w:rsidRPr="003D7E90">
        <w:rPr>
          <w:rFonts w:hint="cs"/>
          <w:spacing w:val="-2"/>
          <w:rtl/>
          <w:lang w:bidi="ar-LB"/>
        </w:rPr>
        <w:t xml:space="preserve"> النظام الوطني لمنع التعذيب ومكافحته؛ </w:t>
      </w:r>
      <w:r w:rsidR="00152324" w:rsidRPr="003D7E90">
        <w:rPr>
          <w:rFonts w:hint="cs"/>
          <w:spacing w:val="-2"/>
          <w:rtl/>
          <w:lang w:bidi="ar-LB"/>
        </w:rPr>
        <w:t>‘</w:t>
      </w:r>
      <w:r w:rsidR="00CF1DFF" w:rsidRPr="003D7E90">
        <w:rPr>
          <w:rFonts w:hint="cs"/>
          <w:spacing w:val="-2"/>
          <w:rtl/>
          <w:lang w:bidi="ar-LB"/>
        </w:rPr>
        <w:t>3</w:t>
      </w:r>
      <w:r w:rsidR="00152324" w:rsidRPr="003D7E90">
        <w:rPr>
          <w:rFonts w:hint="cs"/>
          <w:spacing w:val="-2"/>
          <w:rtl/>
          <w:lang w:bidi="ar-LB"/>
        </w:rPr>
        <w:t>‘</w:t>
      </w:r>
      <w:r w:rsidR="00CF1DFF" w:rsidRPr="003D7E90">
        <w:rPr>
          <w:rFonts w:hint="cs"/>
          <w:spacing w:val="-2"/>
          <w:rtl/>
          <w:lang w:bidi="ar-LB"/>
        </w:rPr>
        <w:t xml:space="preserve"> التقارير وأهمية البيانات؛ </w:t>
      </w:r>
      <w:r w:rsidR="00152324" w:rsidRPr="003D7E90">
        <w:rPr>
          <w:rFonts w:hint="cs"/>
          <w:spacing w:val="-2"/>
          <w:rtl/>
          <w:lang w:bidi="ar-LB"/>
        </w:rPr>
        <w:t>‘</w:t>
      </w:r>
      <w:r w:rsidR="00CF1DFF" w:rsidRPr="003D7E90">
        <w:rPr>
          <w:rFonts w:hint="cs"/>
          <w:spacing w:val="-2"/>
          <w:rtl/>
          <w:lang w:bidi="ar-LB"/>
        </w:rPr>
        <w:t>4</w:t>
      </w:r>
      <w:r w:rsidR="00152324" w:rsidRPr="003D7E90">
        <w:rPr>
          <w:rFonts w:hint="cs"/>
          <w:spacing w:val="-2"/>
          <w:rtl/>
          <w:lang w:bidi="ar-LB"/>
        </w:rPr>
        <w:t>‘</w:t>
      </w:r>
      <w:r w:rsidR="003D7E90" w:rsidRPr="003D7E90">
        <w:rPr>
          <w:rFonts w:hint="eastAsia"/>
          <w:spacing w:val="-2"/>
          <w:rtl/>
          <w:lang w:bidi="ar-LB"/>
        </w:rPr>
        <w:t> </w:t>
      </w:r>
      <w:r w:rsidR="00CF1DFF" w:rsidRPr="003D7E90">
        <w:rPr>
          <w:rFonts w:hint="cs"/>
          <w:spacing w:val="-2"/>
          <w:rtl/>
          <w:lang w:bidi="ar-LB"/>
        </w:rPr>
        <w:t xml:space="preserve">أماكن الاحتجاز من الحرية، </w:t>
      </w:r>
      <w:r w:rsidR="003D7E90">
        <w:rPr>
          <w:spacing w:val="-2"/>
          <w:rtl/>
          <w:lang w:bidi="ar-LB"/>
        </w:rPr>
        <w:br/>
      </w:r>
    </w:p>
    <w:p w:rsidR="00CF1DFF" w:rsidRPr="003D7E90" w:rsidRDefault="00CF1DFF" w:rsidP="003D7E90">
      <w:pPr>
        <w:pStyle w:val="SingleTxtGA"/>
        <w:rPr>
          <w:rFonts w:hint="cs"/>
          <w:spacing w:val="-2"/>
          <w:rtl/>
          <w:lang w:bidi="ar-LB"/>
        </w:rPr>
      </w:pPr>
      <w:r w:rsidRPr="003D7E90">
        <w:rPr>
          <w:rFonts w:hint="cs"/>
          <w:spacing w:val="-2"/>
          <w:rtl/>
          <w:lang w:bidi="ar-LB"/>
        </w:rPr>
        <w:t>انطلاق</w:t>
      </w:r>
      <w:r w:rsidR="00564E2A" w:rsidRPr="003D7E90">
        <w:rPr>
          <w:rFonts w:hint="cs"/>
          <w:spacing w:val="-2"/>
          <w:rtl/>
          <w:lang w:bidi="ar-LB"/>
        </w:rPr>
        <w:t xml:space="preserve">اً </w:t>
      </w:r>
      <w:r w:rsidRPr="003D7E90">
        <w:rPr>
          <w:rFonts w:hint="cs"/>
          <w:spacing w:val="-2"/>
          <w:rtl/>
          <w:lang w:bidi="ar-LB"/>
        </w:rPr>
        <w:t>من خصوصياتها واستراتيجياتها؛ وأخير</w:t>
      </w:r>
      <w:r w:rsidR="00564E2A" w:rsidRPr="003D7E90">
        <w:rPr>
          <w:rFonts w:hint="cs"/>
          <w:spacing w:val="-2"/>
          <w:rtl/>
          <w:lang w:bidi="ar-LB"/>
        </w:rPr>
        <w:t xml:space="preserve">اً </w:t>
      </w:r>
      <w:r w:rsidRPr="003D7E90">
        <w:rPr>
          <w:rFonts w:hint="cs"/>
          <w:spacing w:val="-2"/>
          <w:rtl/>
          <w:lang w:bidi="ar-LB"/>
        </w:rPr>
        <w:t>(5) حركة البلاغات: الطلبات، والصياغة، والتوجيهات وإجراءات الرصد</w:t>
      </w:r>
      <w:r w:rsidR="00D21218" w:rsidRPr="003D7E90">
        <w:rPr>
          <w:rFonts w:hint="cs"/>
          <w:spacing w:val="-2"/>
          <w:vertAlign w:val="superscript"/>
          <w:rtl/>
          <w:lang w:bidi="ar-LB"/>
        </w:rPr>
        <w:t>(</w:t>
      </w:r>
      <w:r w:rsidRPr="003D7E90">
        <w:rPr>
          <w:rStyle w:val="FootnoteReference"/>
          <w:spacing w:val="-2"/>
          <w:sz w:val="20"/>
          <w:szCs w:val="30"/>
          <w:rtl/>
          <w:lang w:bidi="ar-LB"/>
        </w:rPr>
        <w:footnoteReference w:id="12"/>
      </w:r>
      <w:r w:rsidR="00D21218" w:rsidRPr="003D7E90">
        <w:rPr>
          <w:rFonts w:hint="cs"/>
          <w:spacing w:val="-2"/>
          <w:vertAlign w:val="superscript"/>
          <w:rtl/>
          <w:lang w:bidi="ar-LB"/>
        </w:rPr>
        <w:t>)</w:t>
      </w:r>
      <w:r w:rsidR="00D21218" w:rsidRPr="003D7E90">
        <w:rPr>
          <w:rFonts w:hint="cs"/>
          <w:spacing w:val="-2"/>
          <w:rtl/>
          <w:lang w:bidi="ar-LB"/>
        </w:rPr>
        <w:t>؛</w:t>
      </w:r>
    </w:p>
    <w:p w:rsidR="00CF1DFF" w:rsidRPr="00B277A0" w:rsidRDefault="00D21218" w:rsidP="00564E2A">
      <w:pPr>
        <w:pStyle w:val="SingleTxtGA"/>
        <w:rPr>
          <w:rFonts w:hint="cs"/>
          <w:rtl/>
          <w:lang w:bidi="ar-LB"/>
        </w:rPr>
      </w:pPr>
      <w:r>
        <w:rPr>
          <w:rFonts w:hint="cs"/>
          <w:rtl/>
          <w:lang w:bidi="ar-LB"/>
        </w:rPr>
        <w:tab/>
        <w:t>(</w:t>
      </w:r>
      <w:r w:rsidR="00CF1DFF" w:rsidRPr="00B277A0">
        <w:rPr>
          <w:rFonts w:hint="cs"/>
          <w:rtl/>
          <w:lang w:bidi="ar-LB"/>
        </w:rPr>
        <w:t>د)</w:t>
      </w:r>
      <w:r>
        <w:rPr>
          <w:rFonts w:hint="cs"/>
          <w:rtl/>
          <w:lang w:bidi="ar-LB"/>
        </w:rPr>
        <w:tab/>
      </w:r>
      <w:r w:rsidR="00CF1DFF" w:rsidRPr="00B277A0">
        <w:rPr>
          <w:rFonts w:hint="cs"/>
          <w:rtl/>
          <w:lang w:bidi="ar-LB"/>
        </w:rPr>
        <w:t xml:space="preserve">عقد حلقة دراسية بعنوان </w:t>
      </w:r>
      <w:r w:rsidR="008F08EA">
        <w:rPr>
          <w:rtl/>
          <w:lang w:bidi="ar-LB"/>
        </w:rPr>
        <w:t>"</w:t>
      </w:r>
      <w:r w:rsidR="00CF1DFF" w:rsidRPr="00B277A0">
        <w:rPr>
          <w:rFonts w:hint="cs"/>
          <w:rtl/>
          <w:lang w:bidi="ar-LB"/>
        </w:rPr>
        <w:t>حماية البرازيليين من التعذيب</w:t>
      </w:r>
      <w:r w:rsidR="008F08EA">
        <w:rPr>
          <w:rtl/>
          <w:lang w:bidi="ar-LB"/>
        </w:rPr>
        <w:t>"</w:t>
      </w:r>
      <w:r w:rsidR="00CF1DFF" w:rsidRPr="00B277A0">
        <w:rPr>
          <w:rFonts w:hint="cs"/>
          <w:rtl/>
          <w:lang w:bidi="ar-LB"/>
        </w:rPr>
        <w:t xml:space="preserve"> بالتعاون بين أمانة حقوق الإنسان في رئاسة الجمهورية ومحكمة العدل لولاية روندونيا والنيابة العامة لولاية روندونيا، في مدينة بورتوفيليو الواقعة في هذه الولاية. وقد عقدت الحلقة الدراسية يومي 11 و12 نيسان/أبريل 2013 في مقر محكمة العدل لولاية روندونيا. وشارك 107 أشخاص في مختلف أنشطة الحلقة المقترحة (5 محاضرات و2 حلقتي عمل). كما تم تنظيم الحدث نفسه في مدينة بورتو أليغري من ولاية ريو غاندي دو سول بدعم من النيابة العامة للولاية يومي 1 و2 تموز/</w:t>
      </w:r>
      <w:r w:rsidR="00564E2A">
        <w:rPr>
          <w:rFonts w:hint="cs"/>
          <w:rtl/>
          <w:lang w:bidi="ar-LB"/>
        </w:rPr>
        <w:t>يوليه</w:t>
      </w:r>
      <w:r w:rsidR="00CF1DFF" w:rsidRPr="00B277A0">
        <w:rPr>
          <w:rFonts w:hint="cs"/>
          <w:rtl/>
          <w:lang w:bidi="ar-LB"/>
        </w:rPr>
        <w:t xml:space="preserve"> 2013. وقد شارك في هذا الحدث نحو 40 شخص</w:t>
      </w:r>
      <w:r w:rsidR="00564E2A">
        <w:rPr>
          <w:rFonts w:hint="cs"/>
          <w:rtl/>
          <w:lang w:bidi="ar-LB"/>
        </w:rPr>
        <w:t xml:space="preserve">اً </w:t>
      </w:r>
      <w:r w:rsidR="00CF1DFF" w:rsidRPr="00B277A0">
        <w:rPr>
          <w:rFonts w:hint="cs"/>
          <w:rtl/>
          <w:lang w:bidi="ar-LB"/>
        </w:rPr>
        <w:t>توزعوا على العاملين في مجال إنفاذ القانون وممثلي المجتمع المدني.</w:t>
      </w:r>
    </w:p>
    <w:p w:rsidR="00CF1DFF" w:rsidRPr="00B277A0" w:rsidRDefault="00CF1DFF" w:rsidP="00D21218">
      <w:pPr>
        <w:pStyle w:val="SingleTxtGA"/>
        <w:rPr>
          <w:rFonts w:hint="cs"/>
          <w:rtl/>
          <w:lang w:bidi="ar-LB"/>
        </w:rPr>
      </w:pPr>
      <w:r w:rsidRPr="00B277A0">
        <w:rPr>
          <w:rFonts w:hint="cs"/>
          <w:rtl/>
          <w:lang w:bidi="ar-LB"/>
        </w:rPr>
        <w:t>37</w:t>
      </w:r>
      <w:r w:rsidR="00D21218">
        <w:rPr>
          <w:rFonts w:hint="cs"/>
          <w:rtl/>
          <w:lang w:bidi="ar-LB"/>
        </w:rPr>
        <w:t>-</w:t>
      </w:r>
      <w:r w:rsidRPr="00B277A0">
        <w:rPr>
          <w:rFonts w:hint="cs"/>
          <w:rtl/>
          <w:lang w:bidi="ar-LB"/>
        </w:rPr>
        <w:tab/>
        <w:t>فضلا</w:t>
      </w:r>
      <w:r w:rsidR="00D21218">
        <w:rPr>
          <w:rFonts w:hint="cs"/>
          <w:rtl/>
          <w:lang w:bidi="ar-LB"/>
        </w:rPr>
        <w:t>ً</w:t>
      </w:r>
      <w:r w:rsidRPr="00B277A0">
        <w:rPr>
          <w:rFonts w:hint="cs"/>
          <w:rtl/>
          <w:lang w:bidi="ar-LB"/>
        </w:rPr>
        <w:t xml:space="preserve"> عن ذلك، تساهم أمانة حقوق الإنسان لدى رئاسة الجمهورية، بواسطة اللافتات، في تعميم مبدأ حظر التعذيب من خلال حملة </w:t>
      </w:r>
      <w:r w:rsidR="008F08EA">
        <w:rPr>
          <w:rtl/>
          <w:lang w:bidi="ar-LB"/>
        </w:rPr>
        <w:t>"</w:t>
      </w:r>
      <w:r w:rsidRPr="00B277A0">
        <w:rPr>
          <w:rFonts w:hint="cs"/>
          <w:rtl/>
          <w:lang w:bidi="ar-LB"/>
        </w:rPr>
        <w:t>التعذيب جريمة ضد الإنسانية - الأمس، اليوم، ودائما</w:t>
      </w:r>
      <w:r w:rsidR="008F08EA">
        <w:rPr>
          <w:rtl/>
          <w:lang w:bidi="ar-LB"/>
        </w:rPr>
        <w:t>"</w:t>
      </w:r>
      <w:r w:rsidRPr="00B277A0">
        <w:rPr>
          <w:rFonts w:hint="cs"/>
          <w:rtl/>
          <w:lang w:bidi="ar-LB"/>
        </w:rPr>
        <w:t>، وهي حملة جُددت في آب/أغسطس 2013. وقد بادرت الأمانة، في سياق الترويج لهذه الحملة، إلى إرسال لافتات إلى الأمانات الإقليمية المسؤولة عن موضوع حقوق الإنسان لتوزيعها على أماكن الحرمان من الحرية</w:t>
      </w:r>
      <w:r w:rsidR="00D21218" w:rsidRPr="00D21218">
        <w:rPr>
          <w:rFonts w:hint="cs"/>
          <w:vertAlign w:val="superscript"/>
          <w:rtl/>
          <w:lang w:bidi="ar-LB"/>
        </w:rPr>
        <w:t>(</w:t>
      </w:r>
      <w:r w:rsidRPr="00D21218">
        <w:rPr>
          <w:rStyle w:val="FootnoteReference"/>
          <w:sz w:val="20"/>
          <w:szCs w:val="30"/>
          <w:rtl/>
          <w:lang w:bidi="ar-LB"/>
        </w:rPr>
        <w:footnoteReference w:id="13"/>
      </w:r>
      <w:r w:rsidR="00D21218" w:rsidRPr="00D21218">
        <w:rPr>
          <w:rFonts w:hint="cs"/>
          <w:vertAlign w:val="superscript"/>
          <w:rtl/>
          <w:lang w:bidi="ar-LB"/>
        </w:rPr>
        <w:t>)</w:t>
      </w:r>
      <w:r w:rsidRPr="00B277A0">
        <w:rPr>
          <w:rFonts w:hint="cs"/>
          <w:rtl/>
          <w:lang w:bidi="ar-LB"/>
        </w:rPr>
        <w:t>. وقد تم إرسال اللافتات أيض</w:t>
      </w:r>
      <w:r w:rsidR="00564E2A">
        <w:rPr>
          <w:rFonts w:hint="cs"/>
          <w:rtl/>
          <w:lang w:bidi="ar-LB"/>
        </w:rPr>
        <w:t xml:space="preserve">اً </w:t>
      </w:r>
      <w:r w:rsidRPr="00B277A0">
        <w:rPr>
          <w:rFonts w:hint="cs"/>
          <w:rtl/>
          <w:lang w:bidi="ar-LB"/>
        </w:rPr>
        <w:t>إلى لجان حقوق الإنسان التابعة لنقابة محامي البر</w:t>
      </w:r>
      <w:r w:rsidR="00564E2A">
        <w:rPr>
          <w:rFonts w:hint="cs"/>
          <w:rtl/>
          <w:lang w:bidi="ar-LB"/>
        </w:rPr>
        <w:t xml:space="preserve">ازيل في الولايات، وإلى المراكز </w:t>
      </w:r>
      <w:r w:rsidRPr="00B277A0">
        <w:rPr>
          <w:rFonts w:hint="cs"/>
          <w:rtl/>
          <w:lang w:bidi="ar-LB"/>
        </w:rPr>
        <w:t>المعنية بالطفولة والمراهقة في الولايات، واللجان والآليات الإقليمية المعنية بمكافحة التعذيب، فضل</w:t>
      </w:r>
      <w:r w:rsidR="00564E2A">
        <w:rPr>
          <w:rFonts w:hint="cs"/>
          <w:rtl/>
          <w:lang w:bidi="ar-LB"/>
        </w:rPr>
        <w:t xml:space="preserve">اً </w:t>
      </w:r>
      <w:r w:rsidRPr="00B277A0">
        <w:rPr>
          <w:rFonts w:hint="cs"/>
          <w:rtl/>
          <w:lang w:bidi="ar-LB"/>
        </w:rPr>
        <w:t>عن المجالس الإقليمية لحقوق الإنسان.</w:t>
      </w:r>
    </w:p>
    <w:p w:rsidR="00CF1DFF" w:rsidRPr="00B277A0" w:rsidRDefault="00CF1DFF" w:rsidP="003D7E90">
      <w:pPr>
        <w:pStyle w:val="SingleTxtGA"/>
        <w:rPr>
          <w:rFonts w:hint="cs"/>
          <w:rtl/>
          <w:lang w:bidi="ar-LB"/>
        </w:rPr>
      </w:pPr>
      <w:r w:rsidRPr="00B277A0">
        <w:rPr>
          <w:rFonts w:hint="cs"/>
          <w:rtl/>
          <w:lang w:bidi="ar-LB"/>
        </w:rPr>
        <w:t>38</w:t>
      </w:r>
      <w:r w:rsidR="00D21218">
        <w:rPr>
          <w:rFonts w:hint="cs"/>
          <w:rtl/>
          <w:lang w:bidi="ar-LB"/>
        </w:rPr>
        <w:t>-</w:t>
      </w:r>
      <w:r w:rsidRPr="00B277A0">
        <w:rPr>
          <w:rFonts w:hint="cs"/>
          <w:rtl/>
          <w:lang w:bidi="ar-LB"/>
        </w:rPr>
        <w:tab/>
        <w:t>و</w:t>
      </w:r>
      <w:r w:rsidR="00564E2A">
        <w:rPr>
          <w:rFonts w:hint="cs"/>
          <w:rtl/>
          <w:lang w:bidi="ar-LB"/>
        </w:rPr>
        <w:t xml:space="preserve">فيما </w:t>
      </w:r>
      <w:r w:rsidRPr="00B277A0">
        <w:rPr>
          <w:rFonts w:hint="cs"/>
          <w:rtl/>
          <w:lang w:bidi="ar-LB"/>
        </w:rPr>
        <w:t xml:space="preserve">يتعلق بإنشاء أنظمة لتقديم الشكاوى، يجدر التنويه ببيانات </w:t>
      </w:r>
      <w:r w:rsidR="008F08EA">
        <w:rPr>
          <w:rtl/>
          <w:lang w:bidi="ar-LB"/>
        </w:rPr>
        <w:t>"</w:t>
      </w:r>
      <w:r w:rsidRPr="00B277A0">
        <w:rPr>
          <w:rFonts w:hint="cs"/>
          <w:rtl/>
          <w:lang w:bidi="ar-LB"/>
        </w:rPr>
        <w:t>خدمة حقوق الإنسان (أطلب الرقم 100)</w:t>
      </w:r>
      <w:r w:rsidR="008F08EA">
        <w:rPr>
          <w:rtl/>
          <w:lang w:bidi="ar-LB"/>
        </w:rPr>
        <w:t>"</w:t>
      </w:r>
      <w:r w:rsidRPr="00B277A0">
        <w:rPr>
          <w:rFonts w:hint="cs"/>
          <w:rtl/>
          <w:lang w:bidi="ar-LB"/>
        </w:rPr>
        <w:t>، وهي خدمة تنسقها المديرية الوطنية لأمين المظالم الوطني لحقوق الإنسان التابعة لأمانة حقوق الإنسان لدى رئاسة الجمهورية، وفق</w:t>
      </w:r>
      <w:r w:rsidR="00564E2A">
        <w:rPr>
          <w:rFonts w:hint="cs"/>
          <w:rtl/>
          <w:lang w:bidi="ar-LB"/>
        </w:rPr>
        <w:t xml:space="preserve">اً </w:t>
      </w:r>
      <w:r w:rsidRPr="00B277A0">
        <w:rPr>
          <w:rFonts w:hint="cs"/>
          <w:rtl/>
          <w:lang w:bidi="ar-LB"/>
        </w:rPr>
        <w:t>لما هو مشار في التقرير الأول الذي أرسلته دولة البرازيل إلى اللجنة الفرعية</w:t>
      </w:r>
      <w:r w:rsidR="00D21218" w:rsidRPr="00D21218">
        <w:rPr>
          <w:rFonts w:hint="cs"/>
          <w:vertAlign w:val="superscript"/>
          <w:rtl/>
          <w:lang w:bidi="ar-LB"/>
        </w:rPr>
        <w:t>(</w:t>
      </w:r>
      <w:r w:rsidRPr="00D21218">
        <w:rPr>
          <w:rStyle w:val="FootnoteReference"/>
          <w:sz w:val="20"/>
          <w:szCs w:val="30"/>
          <w:rtl/>
          <w:lang w:bidi="ar-LB"/>
        </w:rPr>
        <w:footnoteReference w:id="14"/>
      </w:r>
      <w:r w:rsidR="00D21218" w:rsidRPr="00D21218">
        <w:rPr>
          <w:rFonts w:hint="cs"/>
          <w:vertAlign w:val="superscript"/>
          <w:rtl/>
          <w:lang w:bidi="ar-LB"/>
        </w:rPr>
        <w:t>)</w:t>
      </w:r>
      <w:r w:rsidRPr="00B277A0">
        <w:rPr>
          <w:rFonts w:hint="cs"/>
          <w:rtl/>
          <w:lang w:bidi="ar-LB"/>
        </w:rPr>
        <w:t>. واعتبار</w:t>
      </w:r>
      <w:r w:rsidR="00564E2A">
        <w:rPr>
          <w:rFonts w:hint="cs"/>
          <w:rtl/>
          <w:lang w:bidi="ar-LB"/>
        </w:rPr>
        <w:t xml:space="preserve">اً </w:t>
      </w:r>
      <w:r w:rsidRPr="00B277A0">
        <w:rPr>
          <w:rFonts w:hint="cs"/>
          <w:rtl/>
          <w:lang w:bidi="ar-LB"/>
        </w:rPr>
        <w:t>من 1 آذار/</w:t>
      </w:r>
      <w:r w:rsidR="003D7E90">
        <w:rPr>
          <w:rFonts w:hint="cs"/>
          <w:rtl/>
          <w:lang w:bidi="ar-LB"/>
        </w:rPr>
        <w:t xml:space="preserve"> </w:t>
      </w:r>
      <w:r w:rsidRPr="00B277A0">
        <w:rPr>
          <w:rFonts w:hint="cs"/>
          <w:rtl/>
          <w:lang w:bidi="ar-LB"/>
        </w:rPr>
        <w:t>مارس</w:t>
      </w:r>
      <w:r w:rsidR="003D7E90">
        <w:rPr>
          <w:rFonts w:hint="eastAsia"/>
          <w:rtl/>
          <w:lang w:bidi="ar-LB"/>
        </w:rPr>
        <w:t> </w:t>
      </w:r>
      <w:r w:rsidRPr="00B277A0">
        <w:rPr>
          <w:rFonts w:hint="cs"/>
          <w:rtl/>
          <w:lang w:bidi="ar-LB"/>
        </w:rPr>
        <w:t>2013، أنشأت المديرية الوطنية لأمين المظالم الوطني نموذج</w:t>
      </w:r>
      <w:r w:rsidR="00564E2A">
        <w:rPr>
          <w:rFonts w:hint="cs"/>
          <w:rtl/>
          <w:lang w:bidi="ar-LB"/>
        </w:rPr>
        <w:t xml:space="preserve">اً </w:t>
      </w:r>
      <w:r w:rsidRPr="00B277A0">
        <w:rPr>
          <w:rFonts w:hint="cs"/>
          <w:rtl/>
          <w:lang w:bidi="ar-LB"/>
        </w:rPr>
        <w:t>جديد</w:t>
      </w:r>
      <w:r w:rsidR="00564E2A">
        <w:rPr>
          <w:rFonts w:hint="cs"/>
          <w:rtl/>
          <w:lang w:bidi="ar-LB"/>
        </w:rPr>
        <w:t xml:space="preserve">اً </w:t>
      </w:r>
      <w:r w:rsidRPr="00B277A0">
        <w:rPr>
          <w:rFonts w:hint="cs"/>
          <w:rtl/>
          <w:lang w:bidi="ar-LB"/>
        </w:rPr>
        <w:t xml:space="preserve">في إطار خدمة </w:t>
      </w:r>
      <w:r w:rsidR="008F08EA">
        <w:rPr>
          <w:rtl/>
          <w:lang w:bidi="ar-LB"/>
        </w:rPr>
        <w:t>"</w:t>
      </w:r>
      <w:r w:rsidRPr="00B277A0">
        <w:rPr>
          <w:rFonts w:hint="cs"/>
          <w:rtl/>
          <w:lang w:bidi="ar-LB"/>
        </w:rPr>
        <w:t>أطلب الرقم 100</w:t>
      </w:r>
      <w:r w:rsidR="008F08EA">
        <w:rPr>
          <w:rtl/>
          <w:lang w:bidi="ar-LB"/>
        </w:rPr>
        <w:t>"</w:t>
      </w:r>
      <w:r w:rsidRPr="00B277A0">
        <w:rPr>
          <w:rFonts w:hint="cs"/>
          <w:rtl/>
          <w:lang w:bidi="ar-LB"/>
        </w:rPr>
        <w:t>، أسفر عن كفاءة بالغة في تسجيل الشكاوى المتعلقة بانتهاكات حقوق الإنسان، بما في ذلك الشكاوى المتعلقة بالتعذيب في حالات وأماكن الحرمان من الحرية (وهي بلاغات يتم لاحق</w:t>
      </w:r>
      <w:r w:rsidR="00564E2A">
        <w:rPr>
          <w:rFonts w:hint="cs"/>
          <w:rtl/>
          <w:lang w:bidi="ar-LB"/>
        </w:rPr>
        <w:t xml:space="preserve">اً </w:t>
      </w:r>
      <w:r w:rsidRPr="00B277A0">
        <w:rPr>
          <w:rFonts w:hint="cs"/>
          <w:rtl/>
          <w:lang w:bidi="ar-LB"/>
        </w:rPr>
        <w:t xml:space="preserve">توجيهها إلى الأجهزة المختصة). والمكالمات الهاتفية التي تتم في إطار خدمة </w:t>
      </w:r>
      <w:r w:rsidR="008F08EA">
        <w:rPr>
          <w:rtl/>
          <w:lang w:bidi="ar-LB"/>
        </w:rPr>
        <w:t>"</w:t>
      </w:r>
      <w:r w:rsidRPr="00B277A0">
        <w:rPr>
          <w:rFonts w:hint="cs"/>
          <w:rtl/>
          <w:lang w:bidi="ar-LB"/>
        </w:rPr>
        <w:t>أطلب الرقم 100</w:t>
      </w:r>
      <w:r w:rsidR="008F08EA">
        <w:rPr>
          <w:rtl/>
          <w:lang w:bidi="ar-LB"/>
        </w:rPr>
        <w:t>"</w:t>
      </w:r>
      <w:r w:rsidRPr="00B277A0">
        <w:rPr>
          <w:rFonts w:hint="cs"/>
          <w:rtl/>
          <w:lang w:bidi="ar-LB"/>
        </w:rPr>
        <w:t xml:space="preserve"> تتم بالمجان، وهي تعمل على مدار الساعة ولا يحتاج مقدمو البلاغات إلى التعريف عن أنفسهم. وفي الفترة الممتدة من 1 آذار/مارس 2013 إلى 31 كانون الأول/ديسمبر 2013، تلقت المديرية الوطنية لأمين المظالم الوطني 1525 شكوى بشأن حالات التعذيب والمعاملة القاسية أو اللاإنسانية أو المهينة في إطار النموذج الجديد لرعاية الشأن العام، وفق</w:t>
      </w:r>
      <w:r w:rsidR="00564E2A">
        <w:rPr>
          <w:rFonts w:hint="cs"/>
          <w:rtl/>
          <w:lang w:bidi="ar-LB"/>
        </w:rPr>
        <w:t xml:space="preserve">اً </w:t>
      </w:r>
      <w:r w:rsidRPr="00B277A0">
        <w:rPr>
          <w:rFonts w:hint="cs"/>
          <w:rtl/>
          <w:lang w:bidi="ar-LB"/>
        </w:rPr>
        <w:t>لما هو مبين في الجدول التالي:</w:t>
      </w:r>
    </w:p>
    <w:p w:rsidR="00CF1DFF" w:rsidRPr="00B277A0" w:rsidRDefault="00D21218" w:rsidP="00D21218">
      <w:pPr>
        <w:pStyle w:val="H23GA"/>
        <w:rPr>
          <w:rFonts w:hint="cs"/>
          <w:rtl/>
          <w:lang w:bidi="ar-LB"/>
        </w:rPr>
      </w:pPr>
      <w:r>
        <w:rPr>
          <w:rFonts w:hint="cs"/>
          <w:rtl/>
          <w:lang w:bidi="ar-LB"/>
        </w:rPr>
        <w:tab/>
      </w:r>
      <w:r>
        <w:rPr>
          <w:rFonts w:hint="cs"/>
          <w:rtl/>
          <w:lang w:bidi="ar-LB"/>
        </w:rPr>
        <w:tab/>
      </w:r>
      <w:r w:rsidR="00CF1DFF" w:rsidRPr="00B277A0">
        <w:rPr>
          <w:rFonts w:hint="cs"/>
          <w:rtl/>
          <w:lang w:bidi="ar-LB"/>
        </w:rPr>
        <w:t>البلاغات المتعلقة بالتعذيب وسواه من ضروب المعاملة أو العقوبة الوحشية أو اللاإنسانية أو المهينة 1 آذار/مارس إلى 31 كانون الأول/ديسمبر 2013</w:t>
      </w:r>
    </w:p>
    <w:tbl>
      <w:tblPr>
        <w:bidiVisual/>
        <w:tblW w:w="0" w:type="auto"/>
        <w:tblInd w:w="1361" w:type="dxa"/>
        <w:tblLook w:val="04A0"/>
      </w:tblPr>
      <w:tblGrid>
        <w:gridCol w:w="2883"/>
        <w:gridCol w:w="2534"/>
        <w:gridCol w:w="1778"/>
      </w:tblGrid>
      <w:tr w:rsidR="00CF1DFF" w:rsidRPr="00D21218" w:rsidTr="003D7E90">
        <w:trPr>
          <w:tblHeader/>
        </w:trPr>
        <w:tc>
          <w:tcPr>
            <w:tcW w:w="2883" w:type="dxa"/>
            <w:tcBorders>
              <w:top w:val="single" w:sz="4" w:space="0" w:color="auto"/>
              <w:bottom w:val="single" w:sz="12" w:space="0" w:color="auto"/>
            </w:tcBorders>
          </w:tcPr>
          <w:p w:rsidR="00CF1DFF" w:rsidRPr="00D21218" w:rsidRDefault="00CF1DFF" w:rsidP="00D21218">
            <w:pPr>
              <w:pStyle w:val="SingleTxtGA"/>
              <w:spacing w:before="40" w:after="40" w:line="300" w:lineRule="exact"/>
              <w:ind w:left="0" w:right="0"/>
              <w:rPr>
                <w:rFonts w:hint="cs"/>
                <w:i/>
                <w:iCs/>
                <w:sz w:val="18"/>
                <w:szCs w:val="28"/>
                <w:rtl/>
                <w:lang w:bidi="ar-LB"/>
              </w:rPr>
            </w:pPr>
            <w:r w:rsidRPr="00D21218">
              <w:rPr>
                <w:rFonts w:hint="cs"/>
                <w:i/>
                <w:iCs/>
                <w:sz w:val="18"/>
                <w:szCs w:val="28"/>
                <w:rtl/>
                <w:lang w:bidi="ar-LB"/>
              </w:rPr>
              <w:t>الوحدة الف</w:t>
            </w:r>
            <w:r w:rsidR="00564E2A">
              <w:rPr>
                <w:rFonts w:hint="cs"/>
                <w:i/>
                <w:iCs/>
                <w:sz w:val="18"/>
                <w:szCs w:val="28"/>
                <w:rtl/>
                <w:lang w:bidi="ar-LB"/>
              </w:rPr>
              <w:t>ي</w:t>
            </w:r>
            <w:r w:rsidRPr="00D21218">
              <w:rPr>
                <w:rFonts w:hint="cs"/>
                <w:i/>
                <w:iCs/>
                <w:sz w:val="18"/>
                <w:szCs w:val="28"/>
                <w:rtl/>
                <w:lang w:bidi="ar-LB"/>
              </w:rPr>
              <w:t xml:space="preserve">درالية </w:t>
            </w:r>
          </w:p>
        </w:tc>
        <w:tc>
          <w:tcPr>
            <w:tcW w:w="2534" w:type="dxa"/>
            <w:tcBorders>
              <w:top w:val="single" w:sz="4" w:space="0" w:color="auto"/>
              <w:bottom w:val="single" w:sz="12" w:space="0" w:color="auto"/>
            </w:tcBorders>
          </w:tcPr>
          <w:p w:rsidR="00CF1DFF" w:rsidRPr="00D21218" w:rsidRDefault="00CF1DFF" w:rsidP="00D21218">
            <w:pPr>
              <w:pStyle w:val="SingleTxtGA"/>
              <w:spacing w:before="40" w:after="40" w:line="300" w:lineRule="exact"/>
              <w:ind w:left="0" w:right="0"/>
              <w:rPr>
                <w:rFonts w:hint="cs"/>
                <w:b/>
                <w:bCs/>
                <w:i/>
                <w:iCs/>
                <w:sz w:val="18"/>
                <w:szCs w:val="28"/>
                <w:rtl/>
                <w:lang w:bidi="ar-LB"/>
              </w:rPr>
            </w:pPr>
            <w:r w:rsidRPr="00D21218">
              <w:rPr>
                <w:rFonts w:hint="cs"/>
                <w:b/>
                <w:bCs/>
                <w:i/>
                <w:iCs/>
                <w:sz w:val="18"/>
                <w:szCs w:val="28"/>
                <w:rtl/>
                <w:lang w:bidi="ar-LB"/>
              </w:rPr>
              <w:t>المجموع</w:t>
            </w:r>
          </w:p>
        </w:tc>
        <w:tc>
          <w:tcPr>
            <w:tcW w:w="1778" w:type="dxa"/>
            <w:tcBorders>
              <w:top w:val="single" w:sz="4" w:space="0" w:color="auto"/>
              <w:bottom w:val="single" w:sz="12" w:space="0" w:color="auto"/>
            </w:tcBorders>
          </w:tcPr>
          <w:p w:rsidR="00CF1DFF" w:rsidRPr="00D21218" w:rsidRDefault="00CF1DFF" w:rsidP="00D21218">
            <w:pPr>
              <w:pStyle w:val="SingleTxtGA"/>
              <w:spacing w:before="40" w:after="40" w:line="300" w:lineRule="exact"/>
              <w:ind w:left="0" w:right="0"/>
              <w:rPr>
                <w:rFonts w:hint="cs"/>
                <w:i/>
                <w:iCs/>
                <w:sz w:val="18"/>
                <w:szCs w:val="28"/>
                <w:rtl/>
                <w:lang w:bidi="ar-LB"/>
              </w:rPr>
            </w:pPr>
            <w:r w:rsidRPr="00D21218">
              <w:rPr>
                <w:rFonts w:hint="cs"/>
                <w:i/>
                <w:iCs/>
                <w:sz w:val="18"/>
                <w:szCs w:val="28"/>
                <w:rtl/>
                <w:lang w:bidi="ar-LB"/>
              </w:rPr>
              <w:t>النسبة المئوية</w:t>
            </w:r>
          </w:p>
        </w:tc>
      </w:tr>
      <w:tr w:rsidR="00D21218" w:rsidRPr="00D21218" w:rsidTr="003D7E90">
        <w:tc>
          <w:tcPr>
            <w:tcW w:w="2883" w:type="dxa"/>
            <w:tcBorders>
              <w:top w:val="single" w:sz="12" w:space="0" w:color="auto"/>
            </w:tcBorders>
          </w:tcPr>
          <w:p w:rsidR="00D21218" w:rsidRPr="00D21218" w:rsidRDefault="00D21218" w:rsidP="00D21218">
            <w:pPr>
              <w:pStyle w:val="SingleTxtGA"/>
              <w:spacing w:before="40" w:after="40" w:line="300" w:lineRule="exact"/>
              <w:ind w:left="0" w:right="0"/>
              <w:rPr>
                <w:rFonts w:hint="cs"/>
                <w:sz w:val="18"/>
                <w:szCs w:val="28"/>
                <w:rtl/>
                <w:lang w:bidi="ar-LB"/>
              </w:rPr>
            </w:pPr>
            <w:r w:rsidRPr="00D21218">
              <w:rPr>
                <w:rFonts w:hint="cs"/>
                <w:sz w:val="18"/>
                <w:szCs w:val="28"/>
                <w:rtl/>
                <w:lang w:bidi="ar-LB"/>
              </w:rPr>
              <w:t>آكري</w:t>
            </w:r>
          </w:p>
        </w:tc>
        <w:tc>
          <w:tcPr>
            <w:tcW w:w="2534" w:type="dxa"/>
            <w:tcBorders>
              <w:top w:val="single" w:sz="12" w:space="0" w:color="auto"/>
            </w:tcBorders>
            <w:vAlign w:val="bottom"/>
          </w:tcPr>
          <w:p w:rsidR="00D21218" w:rsidRPr="00D21218" w:rsidRDefault="00D21218" w:rsidP="00D21218">
            <w:pPr>
              <w:spacing w:before="40" w:after="40" w:line="300" w:lineRule="exact"/>
              <w:ind w:right="113"/>
              <w:jc w:val="left"/>
              <w:rPr>
                <w:rFonts w:eastAsia="Calibri"/>
                <w:b/>
                <w:bCs/>
                <w:sz w:val="18"/>
                <w:szCs w:val="28"/>
                <w:lang w:val="es-ES"/>
              </w:rPr>
            </w:pPr>
            <w:r w:rsidRPr="00D21218">
              <w:rPr>
                <w:rFonts w:eastAsia="Calibri"/>
                <w:b/>
                <w:bCs/>
                <w:sz w:val="18"/>
                <w:szCs w:val="28"/>
                <w:rtl/>
                <w:lang w:val="es-ES"/>
              </w:rPr>
              <w:t>٦</w:t>
            </w:r>
          </w:p>
        </w:tc>
        <w:tc>
          <w:tcPr>
            <w:tcW w:w="1778" w:type="dxa"/>
            <w:tcBorders>
              <w:top w:val="single" w:sz="12" w:space="0" w:color="auto"/>
            </w:tcBorders>
            <w:vAlign w:val="bottom"/>
          </w:tcPr>
          <w:p w:rsidR="00D21218" w:rsidRPr="007460C7" w:rsidRDefault="007460C7" w:rsidP="007460C7">
            <w:pPr>
              <w:spacing w:before="40" w:after="40" w:line="300" w:lineRule="exact"/>
              <w:ind w:right="113"/>
              <w:jc w:val="left"/>
              <w:rPr>
                <w:rFonts w:eastAsia="Calibri" w:hint="cs"/>
                <w:sz w:val="18"/>
                <w:szCs w:val="28"/>
              </w:rPr>
            </w:pPr>
            <w:r>
              <w:rPr>
                <w:rFonts w:eastAsia="Calibri" w:hint="cs"/>
                <w:sz w:val="18"/>
                <w:szCs w:val="28"/>
                <w:rtl/>
              </w:rPr>
              <w:t>0.39 في المائة</w:t>
            </w:r>
          </w:p>
        </w:tc>
      </w:tr>
      <w:tr w:rsidR="00D21218" w:rsidRPr="00D21218" w:rsidTr="003D7E90">
        <w:tc>
          <w:tcPr>
            <w:tcW w:w="2883" w:type="dxa"/>
          </w:tcPr>
          <w:p w:rsidR="00D21218" w:rsidRPr="00D21218" w:rsidRDefault="00D21218" w:rsidP="00D21218">
            <w:pPr>
              <w:pStyle w:val="SingleTxtGA"/>
              <w:spacing w:before="40" w:after="40" w:line="300" w:lineRule="exact"/>
              <w:ind w:left="0" w:right="0"/>
              <w:rPr>
                <w:rFonts w:hint="cs"/>
                <w:sz w:val="18"/>
                <w:szCs w:val="28"/>
                <w:rtl/>
                <w:lang w:bidi="ar-LB"/>
              </w:rPr>
            </w:pPr>
            <w:r w:rsidRPr="00D21218">
              <w:rPr>
                <w:rFonts w:hint="cs"/>
                <w:sz w:val="18"/>
                <w:szCs w:val="28"/>
                <w:rtl/>
                <w:lang w:bidi="ar-LB"/>
              </w:rPr>
              <w:t>ألاغواش</w:t>
            </w:r>
          </w:p>
        </w:tc>
        <w:tc>
          <w:tcPr>
            <w:tcW w:w="2534" w:type="dxa"/>
            <w:vAlign w:val="bottom"/>
          </w:tcPr>
          <w:p w:rsidR="00D21218" w:rsidRPr="00D21218" w:rsidRDefault="00D21218" w:rsidP="00D21218">
            <w:pPr>
              <w:spacing w:before="40" w:after="40" w:line="300" w:lineRule="exact"/>
              <w:ind w:right="113"/>
              <w:jc w:val="left"/>
              <w:rPr>
                <w:rFonts w:eastAsia="Calibri"/>
                <w:b/>
                <w:bCs/>
                <w:sz w:val="18"/>
                <w:szCs w:val="28"/>
                <w:lang w:val="es-ES"/>
              </w:rPr>
            </w:pPr>
            <w:r w:rsidRPr="00D21218">
              <w:rPr>
                <w:rFonts w:eastAsia="Calibri"/>
                <w:b/>
                <w:bCs/>
                <w:sz w:val="18"/>
                <w:szCs w:val="28"/>
                <w:rtl/>
                <w:lang w:val="es-ES"/>
              </w:rPr>
              <w:t>٩</w:t>
            </w:r>
          </w:p>
        </w:tc>
        <w:tc>
          <w:tcPr>
            <w:tcW w:w="1778" w:type="dxa"/>
            <w:vAlign w:val="bottom"/>
          </w:tcPr>
          <w:p w:rsidR="00D21218" w:rsidRPr="00D21218" w:rsidRDefault="007460C7" w:rsidP="007460C7">
            <w:pPr>
              <w:spacing w:before="40" w:after="40" w:line="300" w:lineRule="exact"/>
              <w:ind w:right="113"/>
              <w:jc w:val="left"/>
              <w:rPr>
                <w:rFonts w:eastAsia="Calibri" w:hint="cs"/>
                <w:sz w:val="18"/>
                <w:szCs w:val="28"/>
                <w:lang w:val="es-ES"/>
              </w:rPr>
            </w:pPr>
            <w:r>
              <w:rPr>
                <w:rFonts w:eastAsia="Calibri" w:hint="cs"/>
                <w:sz w:val="18"/>
                <w:szCs w:val="28"/>
                <w:rtl/>
                <w:lang w:val="es-ES"/>
              </w:rPr>
              <w:t xml:space="preserve">0.59 </w:t>
            </w:r>
            <w:r>
              <w:rPr>
                <w:rFonts w:eastAsia="Calibri" w:hint="cs"/>
                <w:sz w:val="18"/>
                <w:szCs w:val="28"/>
                <w:rtl/>
              </w:rPr>
              <w:t>في المائة</w:t>
            </w:r>
          </w:p>
        </w:tc>
      </w:tr>
      <w:tr w:rsidR="00D21218" w:rsidRPr="00D21218" w:rsidTr="003D7E90">
        <w:tc>
          <w:tcPr>
            <w:tcW w:w="2883" w:type="dxa"/>
          </w:tcPr>
          <w:p w:rsidR="00D21218" w:rsidRPr="00D21218" w:rsidRDefault="00D21218" w:rsidP="00D21218">
            <w:pPr>
              <w:pStyle w:val="SingleTxtGA"/>
              <w:spacing w:before="40" w:after="40" w:line="300" w:lineRule="exact"/>
              <w:ind w:left="0" w:right="0"/>
              <w:rPr>
                <w:rFonts w:hint="cs"/>
                <w:sz w:val="18"/>
                <w:szCs w:val="28"/>
                <w:rtl/>
                <w:lang w:bidi="ar-LB"/>
              </w:rPr>
            </w:pPr>
            <w:r w:rsidRPr="00D21218">
              <w:rPr>
                <w:rFonts w:hint="cs"/>
                <w:sz w:val="18"/>
                <w:szCs w:val="28"/>
                <w:rtl/>
                <w:lang w:bidi="ar-LB"/>
              </w:rPr>
              <w:t>الأمازون</w:t>
            </w:r>
          </w:p>
        </w:tc>
        <w:tc>
          <w:tcPr>
            <w:tcW w:w="2534" w:type="dxa"/>
            <w:vAlign w:val="bottom"/>
          </w:tcPr>
          <w:p w:rsidR="00D21218" w:rsidRPr="00D21218" w:rsidRDefault="00D21218" w:rsidP="00D21218">
            <w:pPr>
              <w:spacing w:before="40" w:after="40" w:line="300" w:lineRule="exact"/>
              <w:ind w:right="113"/>
              <w:jc w:val="left"/>
              <w:rPr>
                <w:rFonts w:eastAsia="Calibri"/>
                <w:b/>
                <w:bCs/>
                <w:sz w:val="18"/>
                <w:szCs w:val="28"/>
                <w:lang w:val="es-ES"/>
              </w:rPr>
            </w:pPr>
            <w:r w:rsidRPr="00D21218">
              <w:rPr>
                <w:rFonts w:eastAsia="Calibri"/>
                <w:b/>
                <w:bCs/>
                <w:sz w:val="18"/>
                <w:szCs w:val="28"/>
                <w:rtl/>
                <w:lang w:val="es-ES"/>
              </w:rPr>
              <w:t>٣٥</w:t>
            </w:r>
          </w:p>
        </w:tc>
        <w:tc>
          <w:tcPr>
            <w:tcW w:w="1778" w:type="dxa"/>
            <w:vAlign w:val="bottom"/>
          </w:tcPr>
          <w:p w:rsidR="00D21218" w:rsidRPr="00D21218" w:rsidRDefault="007460C7" w:rsidP="007460C7">
            <w:pPr>
              <w:spacing w:before="40" w:after="40" w:line="300" w:lineRule="exact"/>
              <w:ind w:right="113"/>
              <w:jc w:val="left"/>
              <w:rPr>
                <w:rFonts w:eastAsia="Calibri" w:hint="cs"/>
                <w:sz w:val="18"/>
                <w:szCs w:val="28"/>
                <w:lang w:val="es-ES"/>
              </w:rPr>
            </w:pPr>
            <w:r>
              <w:rPr>
                <w:rFonts w:eastAsia="Calibri" w:hint="cs"/>
                <w:sz w:val="18"/>
                <w:szCs w:val="28"/>
                <w:rtl/>
                <w:lang w:val="es-ES"/>
              </w:rPr>
              <w:t xml:space="preserve">2.30 </w:t>
            </w:r>
            <w:r>
              <w:rPr>
                <w:rFonts w:eastAsia="Calibri" w:hint="cs"/>
                <w:sz w:val="18"/>
                <w:szCs w:val="28"/>
                <w:rtl/>
              </w:rPr>
              <w:t>في المائة</w:t>
            </w:r>
          </w:p>
        </w:tc>
      </w:tr>
      <w:tr w:rsidR="00D21218" w:rsidRPr="00D21218" w:rsidTr="003D7E90">
        <w:tc>
          <w:tcPr>
            <w:tcW w:w="2883" w:type="dxa"/>
          </w:tcPr>
          <w:p w:rsidR="00D21218" w:rsidRPr="00D21218" w:rsidRDefault="00D21218" w:rsidP="00D21218">
            <w:pPr>
              <w:pStyle w:val="SingleTxtGA"/>
              <w:spacing w:before="40" w:after="40" w:line="300" w:lineRule="exact"/>
              <w:ind w:left="0" w:right="0"/>
              <w:rPr>
                <w:rFonts w:hint="cs"/>
                <w:sz w:val="18"/>
                <w:szCs w:val="28"/>
                <w:rtl/>
                <w:lang w:bidi="ar-LB"/>
              </w:rPr>
            </w:pPr>
            <w:r w:rsidRPr="00D21218">
              <w:rPr>
                <w:rFonts w:hint="cs"/>
                <w:sz w:val="18"/>
                <w:szCs w:val="28"/>
                <w:rtl/>
                <w:lang w:bidi="ar-LB"/>
              </w:rPr>
              <w:t>أمابا</w:t>
            </w:r>
          </w:p>
        </w:tc>
        <w:tc>
          <w:tcPr>
            <w:tcW w:w="2534" w:type="dxa"/>
            <w:vAlign w:val="bottom"/>
          </w:tcPr>
          <w:p w:rsidR="00D21218" w:rsidRPr="00D21218" w:rsidRDefault="00D21218" w:rsidP="00D21218">
            <w:pPr>
              <w:spacing w:before="40" w:after="40" w:line="300" w:lineRule="exact"/>
              <w:ind w:right="113"/>
              <w:jc w:val="left"/>
              <w:rPr>
                <w:rFonts w:eastAsia="Calibri"/>
                <w:b/>
                <w:bCs/>
                <w:sz w:val="18"/>
                <w:szCs w:val="28"/>
                <w:lang w:val="es-ES"/>
              </w:rPr>
            </w:pPr>
            <w:r w:rsidRPr="00D21218">
              <w:rPr>
                <w:rFonts w:eastAsia="Calibri"/>
                <w:b/>
                <w:bCs/>
                <w:sz w:val="18"/>
                <w:szCs w:val="28"/>
                <w:rtl/>
                <w:lang w:val="es-ES"/>
              </w:rPr>
              <w:t>٥</w:t>
            </w:r>
          </w:p>
        </w:tc>
        <w:tc>
          <w:tcPr>
            <w:tcW w:w="1778" w:type="dxa"/>
            <w:vAlign w:val="bottom"/>
          </w:tcPr>
          <w:p w:rsidR="00D21218" w:rsidRPr="00D21218" w:rsidRDefault="007460C7" w:rsidP="007460C7">
            <w:pPr>
              <w:spacing w:before="40" w:after="40" w:line="300" w:lineRule="exact"/>
              <w:ind w:right="113"/>
              <w:jc w:val="left"/>
              <w:rPr>
                <w:rFonts w:eastAsia="Calibri" w:hint="cs"/>
                <w:sz w:val="18"/>
                <w:szCs w:val="28"/>
                <w:lang w:val="es-ES"/>
              </w:rPr>
            </w:pPr>
            <w:r>
              <w:rPr>
                <w:rFonts w:eastAsia="Calibri" w:hint="cs"/>
                <w:sz w:val="18"/>
                <w:szCs w:val="28"/>
                <w:rtl/>
                <w:lang w:val="es-ES"/>
              </w:rPr>
              <w:t xml:space="preserve">0.33 </w:t>
            </w:r>
            <w:r>
              <w:rPr>
                <w:rFonts w:eastAsia="Calibri" w:hint="cs"/>
                <w:sz w:val="18"/>
                <w:szCs w:val="28"/>
                <w:rtl/>
              </w:rPr>
              <w:t>في المائة</w:t>
            </w:r>
          </w:p>
        </w:tc>
      </w:tr>
      <w:tr w:rsidR="00D21218" w:rsidRPr="00D21218" w:rsidTr="003D7E90">
        <w:tc>
          <w:tcPr>
            <w:tcW w:w="2883" w:type="dxa"/>
          </w:tcPr>
          <w:p w:rsidR="00D21218" w:rsidRPr="00D21218" w:rsidRDefault="00D21218" w:rsidP="00D21218">
            <w:pPr>
              <w:pStyle w:val="SingleTxtGA"/>
              <w:spacing w:before="40" w:after="40" w:line="300" w:lineRule="exact"/>
              <w:ind w:left="0" w:right="0"/>
              <w:rPr>
                <w:rFonts w:hint="cs"/>
                <w:sz w:val="18"/>
                <w:szCs w:val="28"/>
                <w:rtl/>
                <w:lang w:bidi="ar-LB"/>
              </w:rPr>
            </w:pPr>
            <w:r w:rsidRPr="00D21218">
              <w:rPr>
                <w:rFonts w:hint="cs"/>
                <w:sz w:val="18"/>
                <w:szCs w:val="28"/>
                <w:rtl/>
                <w:lang w:bidi="ar-LB"/>
              </w:rPr>
              <w:t>باهيا</w:t>
            </w:r>
          </w:p>
        </w:tc>
        <w:tc>
          <w:tcPr>
            <w:tcW w:w="2534" w:type="dxa"/>
            <w:vAlign w:val="bottom"/>
          </w:tcPr>
          <w:p w:rsidR="00D21218" w:rsidRPr="00D21218" w:rsidRDefault="00D21218" w:rsidP="00D21218">
            <w:pPr>
              <w:spacing w:before="40" w:after="40" w:line="300" w:lineRule="exact"/>
              <w:ind w:right="113"/>
              <w:jc w:val="left"/>
              <w:rPr>
                <w:rFonts w:eastAsia="Calibri"/>
                <w:b/>
                <w:bCs/>
                <w:sz w:val="18"/>
                <w:szCs w:val="28"/>
                <w:lang w:val="es-ES"/>
              </w:rPr>
            </w:pPr>
            <w:r w:rsidRPr="00D21218">
              <w:rPr>
                <w:rFonts w:eastAsia="Calibri"/>
                <w:b/>
                <w:bCs/>
                <w:sz w:val="18"/>
                <w:szCs w:val="28"/>
                <w:rtl/>
                <w:lang w:val="es-ES"/>
              </w:rPr>
              <w:t>٦٦</w:t>
            </w:r>
          </w:p>
        </w:tc>
        <w:tc>
          <w:tcPr>
            <w:tcW w:w="1778" w:type="dxa"/>
            <w:vAlign w:val="bottom"/>
          </w:tcPr>
          <w:p w:rsidR="00D21218" w:rsidRPr="00D21218" w:rsidRDefault="007460C7" w:rsidP="007460C7">
            <w:pPr>
              <w:spacing w:before="40" w:after="40" w:line="300" w:lineRule="exact"/>
              <w:ind w:right="113"/>
              <w:jc w:val="left"/>
              <w:rPr>
                <w:rFonts w:eastAsia="Calibri" w:hint="cs"/>
                <w:sz w:val="18"/>
                <w:szCs w:val="28"/>
                <w:lang w:val="es-ES"/>
              </w:rPr>
            </w:pPr>
            <w:r>
              <w:rPr>
                <w:rFonts w:eastAsia="Calibri" w:hint="cs"/>
                <w:sz w:val="18"/>
                <w:szCs w:val="28"/>
                <w:rtl/>
                <w:lang w:val="es-ES"/>
              </w:rPr>
              <w:t xml:space="preserve">4.33 </w:t>
            </w:r>
            <w:r>
              <w:rPr>
                <w:rFonts w:eastAsia="Calibri" w:hint="cs"/>
                <w:sz w:val="18"/>
                <w:szCs w:val="28"/>
                <w:rtl/>
              </w:rPr>
              <w:t>في المائة</w:t>
            </w:r>
          </w:p>
        </w:tc>
      </w:tr>
      <w:tr w:rsidR="00D21218" w:rsidRPr="00D21218" w:rsidTr="003D7E90">
        <w:tc>
          <w:tcPr>
            <w:tcW w:w="2883" w:type="dxa"/>
          </w:tcPr>
          <w:p w:rsidR="00D21218" w:rsidRPr="00D21218" w:rsidRDefault="00D21218" w:rsidP="00D21218">
            <w:pPr>
              <w:pStyle w:val="SingleTxtGA"/>
              <w:spacing w:before="40" w:after="40" w:line="300" w:lineRule="exact"/>
              <w:ind w:left="0" w:right="0"/>
              <w:rPr>
                <w:rFonts w:hint="cs"/>
                <w:sz w:val="18"/>
                <w:szCs w:val="28"/>
                <w:rtl/>
                <w:lang w:bidi="ar-LB"/>
              </w:rPr>
            </w:pPr>
            <w:r w:rsidRPr="00D21218">
              <w:rPr>
                <w:rFonts w:hint="cs"/>
                <w:sz w:val="18"/>
                <w:szCs w:val="28"/>
                <w:rtl/>
                <w:lang w:bidi="ar-LB"/>
              </w:rPr>
              <w:t>سيارا</w:t>
            </w:r>
          </w:p>
        </w:tc>
        <w:tc>
          <w:tcPr>
            <w:tcW w:w="2534" w:type="dxa"/>
            <w:vAlign w:val="bottom"/>
          </w:tcPr>
          <w:p w:rsidR="00D21218" w:rsidRPr="00D21218" w:rsidRDefault="00D21218" w:rsidP="00D21218">
            <w:pPr>
              <w:spacing w:before="40" w:after="40" w:line="300" w:lineRule="exact"/>
              <w:ind w:right="113"/>
              <w:jc w:val="left"/>
              <w:rPr>
                <w:rFonts w:eastAsia="Calibri"/>
                <w:b/>
                <w:bCs/>
                <w:sz w:val="18"/>
                <w:szCs w:val="28"/>
                <w:lang w:val="es-ES"/>
              </w:rPr>
            </w:pPr>
            <w:r w:rsidRPr="00D21218">
              <w:rPr>
                <w:rFonts w:eastAsia="Calibri"/>
                <w:b/>
                <w:bCs/>
                <w:sz w:val="18"/>
                <w:szCs w:val="28"/>
                <w:rtl/>
                <w:lang w:val="es-ES"/>
              </w:rPr>
              <w:t>٦٦</w:t>
            </w:r>
          </w:p>
        </w:tc>
        <w:tc>
          <w:tcPr>
            <w:tcW w:w="1778" w:type="dxa"/>
            <w:vAlign w:val="bottom"/>
          </w:tcPr>
          <w:p w:rsidR="00D21218" w:rsidRPr="00D21218" w:rsidRDefault="007460C7" w:rsidP="007460C7">
            <w:pPr>
              <w:spacing w:before="40" w:after="40" w:line="300" w:lineRule="exact"/>
              <w:ind w:right="113"/>
              <w:jc w:val="left"/>
              <w:rPr>
                <w:rFonts w:eastAsia="Calibri" w:hint="cs"/>
                <w:sz w:val="18"/>
                <w:szCs w:val="28"/>
                <w:lang w:val="es-ES"/>
              </w:rPr>
            </w:pPr>
            <w:r>
              <w:rPr>
                <w:rFonts w:eastAsia="Calibri" w:hint="cs"/>
                <w:sz w:val="18"/>
                <w:szCs w:val="28"/>
                <w:rtl/>
                <w:lang w:val="es-ES"/>
              </w:rPr>
              <w:t xml:space="preserve">4.33 </w:t>
            </w:r>
            <w:r>
              <w:rPr>
                <w:rFonts w:eastAsia="Calibri" w:hint="cs"/>
                <w:sz w:val="18"/>
                <w:szCs w:val="28"/>
                <w:rtl/>
              </w:rPr>
              <w:t>في المائة</w:t>
            </w:r>
          </w:p>
        </w:tc>
      </w:tr>
      <w:tr w:rsidR="00D21218" w:rsidRPr="00D21218" w:rsidTr="003D7E90">
        <w:tc>
          <w:tcPr>
            <w:tcW w:w="2883" w:type="dxa"/>
          </w:tcPr>
          <w:p w:rsidR="00D21218" w:rsidRPr="00D21218" w:rsidRDefault="00D21218" w:rsidP="00D21218">
            <w:pPr>
              <w:pStyle w:val="SingleTxtGA"/>
              <w:spacing w:before="40" w:after="40" w:line="300" w:lineRule="exact"/>
              <w:ind w:left="0" w:right="0"/>
              <w:rPr>
                <w:rFonts w:hint="cs"/>
                <w:sz w:val="18"/>
                <w:szCs w:val="28"/>
                <w:rtl/>
                <w:lang w:bidi="ar-LB"/>
              </w:rPr>
            </w:pPr>
            <w:r w:rsidRPr="00D21218">
              <w:rPr>
                <w:rFonts w:hint="cs"/>
                <w:sz w:val="18"/>
                <w:szCs w:val="28"/>
                <w:rtl/>
                <w:lang w:bidi="ar-LB"/>
              </w:rPr>
              <w:t>منطقة العاصمة</w:t>
            </w:r>
          </w:p>
        </w:tc>
        <w:tc>
          <w:tcPr>
            <w:tcW w:w="2534" w:type="dxa"/>
            <w:vAlign w:val="bottom"/>
          </w:tcPr>
          <w:p w:rsidR="00D21218" w:rsidRPr="00D21218" w:rsidRDefault="00D21218" w:rsidP="00D21218">
            <w:pPr>
              <w:spacing w:before="40" w:after="40" w:line="300" w:lineRule="exact"/>
              <w:ind w:right="113"/>
              <w:jc w:val="left"/>
              <w:rPr>
                <w:rFonts w:eastAsia="Calibri"/>
                <w:b/>
                <w:bCs/>
                <w:sz w:val="18"/>
                <w:szCs w:val="28"/>
                <w:lang w:val="es-ES"/>
              </w:rPr>
            </w:pPr>
            <w:r w:rsidRPr="00D21218">
              <w:rPr>
                <w:rFonts w:eastAsia="Calibri"/>
                <w:b/>
                <w:bCs/>
                <w:sz w:val="18"/>
                <w:szCs w:val="28"/>
                <w:rtl/>
                <w:lang w:val="es-ES"/>
              </w:rPr>
              <w:t>٥٥</w:t>
            </w:r>
          </w:p>
        </w:tc>
        <w:tc>
          <w:tcPr>
            <w:tcW w:w="1778" w:type="dxa"/>
            <w:vAlign w:val="bottom"/>
          </w:tcPr>
          <w:p w:rsidR="00D21218" w:rsidRPr="00D21218" w:rsidRDefault="007460C7" w:rsidP="007460C7">
            <w:pPr>
              <w:spacing w:before="40" w:after="40" w:line="300" w:lineRule="exact"/>
              <w:ind w:right="113"/>
              <w:jc w:val="left"/>
              <w:rPr>
                <w:rFonts w:eastAsia="Calibri" w:hint="cs"/>
                <w:sz w:val="18"/>
                <w:szCs w:val="28"/>
                <w:lang w:val="es-ES"/>
              </w:rPr>
            </w:pPr>
            <w:r>
              <w:rPr>
                <w:rFonts w:eastAsia="Calibri" w:hint="cs"/>
                <w:sz w:val="18"/>
                <w:szCs w:val="28"/>
                <w:rtl/>
                <w:lang w:val="es-ES"/>
              </w:rPr>
              <w:t xml:space="preserve">3.61 </w:t>
            </w:r>
            <w:r>
              <w:rPr>
                <w:rFonts w:eastAsia="Calibri" w:hint="cs"/>
                <w:sz w:val="18"/>
                <w:szCs w:val="28"/>
                <w:rtl/>
              </w:rPr>
              <w:t>في المائة</w:t>
            </w:r>
          </w:p>
        </w:tc>
      </w:tr>
      <w:tr w:rsidR="00D21218" w:rsidRPr="00D21218" w:rsidTr="003D7E90">
        <w:tc>
          <w:tcPr>
            <w:tcW w:w="2883" w:type="dxa"/>
          </w:tcPr>
          <w:p w:rsidR="00D21218" w:rsidRPr="00D21218" w:rsidRDefault="00D21218" w:rsidP="00D21218">
            <w:pPr>
              <w:pStyle w:val="SingleTxtGA"/>
              <w:spacing w:before="40" w:after="40" w:line="300" w:lineRule="exact"/>
              <w:ind w:left="0" w:right="0"/>
              <w:rPr>
                <w:rFonts w:hint="cs"/>
                <w:sz w:val="18"/>
                <w:szCs w:val="28"/>
                <w:rtl/>
                <w:lang w:bidi="ar-LB"/>
              </w:rPr>
            </w:pPr>
            <w:r w:rsidRPr="00D21218">
              <w:rPr>
                <w:rFonts w:hint="cs"/>
                <w:sz w:val="18"/>
                <w:szCs w:val="28"/>
                <w:rtl/>
                <w:lang w:bidi="ar-LB"/>
              </w:rPr>
              <w:t>إسبيلتو سانتو</w:t>
            </w:r>
          </w:p>
        </w:tc>
        <w:tc>
          <w:tcPr>
            <w:tcW w:w="2534" w:type="dxa"/>
            <w:vAlign w:val="bottom"/>
          </w:tcPr>
          <w:p w:rsidR="00D21218" w:rsidRPr="00D21218" w:rsidRDefault="00D21218" w:rsidP="00D21218">
            <w:pPr>
              <w:spacing w:before="40" w:after="40" w:line="300" w:lineRule="exact"/>
              <w:ind w:right="113"/>
              <w:jc w:val="left"/>
              <w:rPr>
                <w:rFonts w:eastAsia="Calibri"/>
                <w:b/>
                <w:bCs/>
                <w:sz w:val="18"/>
                <w:szCs w:val="28"/>
                <w:lang w:val="es-ES"/>
              </w:rPr>
            </w:pPr>
            <w:r w:rsidRPr="00D21218">
              <w:rPr>
                <w:rFonts w:eastAsia="Calibri"/>
                <w:b/>
                <w:bCs/>
                <w:sz w:val="18"/>
                <w:szCs w:val="28"/>
                <w:rtl/>
                <w:lang w:val="es-ES"/>
              </w:rPr>
              <w:t>٦٧</w:t>
            </w:r>
          </w:p>
        </w:tc>
        <w:tc>
          <w:tcPr>
            <w:tcW w:w="1778" w:type="dxa"/>
            <w:vAlign w:val="bottom"/>
          </w:tcPr>
          <w:p w:rsidR="00D21218" w:rsidRPr="00D21218" w:rsidRDefault="007460C7" w:rsidP="007460C7">
            <w:pPr>
              <w:spacing w:before="40" w:after="40" w:line="300" w:lineRule="exact"/>
              <w:ind w:right="113"/>
              <w:jc w:val="left"/>
              <w:rPr>
                <w:rFonts w:eastAsia="Calibri" w:hint="cs"/>
                <w:sz w:val="18"/>
                <w:szCs w:val="28"/>
                <w:lang w:val="es-ES"/>
              </w:rPr>
            </w:pPr>
            <w:r>
              <w:rPr>
                <w:rFonts w:eastAsia="Calibri" w:hint="cs"/>
                <w:sz w:val="18"/>
                <w:szCs w:val="28"/>
                <w:rtl/>
                <w:lang w:val="es-ES"/>
              </w:rPr>
              <w:t xml:space="preserve">4.39 </w:t>
            </w:r>
            <w:r>
              <w:rPr>
                <w:rFonts w:eastAsia="Calibri" w:hint="cs"/>
                <w:sz w:val="18"/>
                <w:szCs w:val="28"/>
                <w:rtl/>
              </w:rPr>
              <w:t>في المائة</w:t>
            </w:r>
          </w:p>
        </w:tc>
      </w:tr>
      <w:tr w:rsidR="00D21218" w:rsidRPr="00D21218" w:rsidTr="003D7E90">
        <w:tc>
          <w:tcPr>
            <w:tcW w:w="2883" w:type="dxa"/>
          </w:tcPr>
          <w:p w:rsidR="00D21218" w:rsidRPr="00D21218" w:rsidRDefault="00D21218" w:rsidP="00D21218">
            <w:pPr>
              <w:pStyle w:val="SingleTxtGA"/>
              <w:spacing w:before="40" w:after="40" w:line="300" w:lineRule="exact"/>
              <w:ind w:left="0" w:right="0"/>
              <w:rPr>
                <w:rFonts w:hint="cs"/>
                <w:sz w:val="18"/>
                <w:szCs w:val="28"/>
                <w:rtl/>
                <w:lang w:bidi="ar-LB"/>
              </w:rPr>
            </w:pPr>
            <w:r w:rsidRPr="00D21218">
              <w:rPr>
                <w:rFonts w:hint="cs"/>
                <w:sz w:val="18"/>
                <w:szCs w:val="28"/>
                <w:rtl/>
                <w:lang w:bidi="ar-LB"/>
              </w:rPr>
              <w:t>غوياس</w:t>
            </w:r>
          </w:p>
        </w:tc>
        <w:tc>
          <w:tcPr>
            <w:tcW w:w="2534" w:type="dxa"/>
            <w:vAlign w:val="bottom"/>
          </w:tcPr>
          <w:p w:rsidR="00D21218" w:rsidRPr="00D21218" w:rsidRDefault="00D21218" w:rsidP="00D21218">
            <w:pPr>
              <w:spacing w:before="40" w:after="40" w:line="300" w:lineRule="exact"/>
              <w:ind w:right="113"/>
              <w:jc w:val="left"/>
              <w:rPr>
                <w:rFonts w:eastAsia="Calibri"/>
                <w:b/>
                <w:bCs/>
                <w:sz w:val="18"/>
                <w:szCs w:val="28"/>
                <w:lang w:val="es-ES"/>
              </w:rPr>
            </w:pPr>
            <w:r w:rsidRPr="00D21218">
              <w:rPr>
                <w:rFonts w:eastAsia="Calibri"/>
                <w:b/>
                <w:bCs/>
                <w:sz w:val="18"/>
                <w:szCs w:val="28"/>
                <w:rtl/>
                <w:lang w:val="es-ES"/>
              </w:rPr>
              <w:t>٦٤</w:t>
            </w:r>
          </w:p>
        </w:tc>
        <w:tc>
          <w:tcPr>
            <w:tcW w:w="1778" w:type="dxa"/>
            <w:vAlign w:val="bottom"/>
          </w:tcPr>
          <w:p w:rsidR="00D21218" w:rsidRPr="00D21218" w:rsidRDefault="007460C7" w:rsidP="007460C7">
            <w:pPr>
              <w:spacing w:before="40" w:after="40" w:line="300" w:lineRule="exact"/>
              <w:ind w:right="113"/>
              <w:jc w:val="left"/>
              <w:rPr>
                <w:rFonts w:eastAsia="Calibri" w:hint="cs"/>
                <w:sz w:val="18"/>
                <w:szCs w:val="28"/>
                <w:lang w:val="es-ES"/>
              </w:rPr>
            </w:pPr>
            <w:r>
              <w:rPr>
                <w:rFonts w:eastAsia="Calibri" w:hint="cs"/>
                <w:sz w:val="18"/>
                <w:szCs w:val="28"/>
                <w:rtl/>
                <w:lang w:val="es-ES"/>
              </w:rPr>
              <w:t xml:space="preserve">4.20 </w:t>
            </w:r>
            <w:r>
              <w:rPr>
                <w:rFonts w:eastAsia="Calibri" w:hint="cs"/>
                <w:sz w:val="18"/>
                <w:szCs w:val="28"/>
                <w:rtl/>
              </w:rPr>
              <w:t>في المائة</w:t>
            </w:r>
          </w:p>
        </w:tc>
      </w:tr>
      <w:tr w:rsidR="00D21218" w:rsidRPr="00D21218" w:rsidTr="003D7E90">
        <w:tc>
          <w:tcPr>
            <w:tcW w:w="2883" w:type="dxa"/>
          </w:tcPr>
          <w:p w:rsidR="00D21218" w:rsidRPr="00D21218" w:rsidRDefault="00D21218" w:rsidP="00D21218">
            <w:pPr>
              <w:pStyle w:val="SingleTxtGA"/>
              <w:spacing w:before="40" w:after="40" w:line="300" w:lineRule="exact"/>
              <w:ind w:left="0" w:right="0"/>
              <w:rPr>
                <w:rFonts w:hint="cs"/>
                <w:sz w:val="18"/>
                <w:szCs w:val="28"/>
                <w:rtl/>
                <w:lang w:bidi="ar-LB"/>
              </w:rPr>
            </w:pPr>
            <w:r w:rsidRPr="00D21218">
              <w:rPr>
                <w:rFonts w:hint="cs"/>
                <w:sz w:val="18"/>
                <w:szCs w:val="28"/>
                <w:rtl/>
                <w:lang w:bidi="ar-LB"/>
              </w:rPr>
              <w:t>مارانياو</w:t>
            </w:r>
          </w:p>
        </w:tc>
        <w:tc>
          <w:tcPr>
            <w:tcW w:w="2534" w:type="dxa"/>
            <w:vAlign w:val="bottom"/>
          </w:tcPr>
          <w:p w:rsidR="00D21218" w:rsidRPr="00D21218" w:rsidRDefault="00D21218" w:rsidP="00D21218">
            <w:pPr>
              <w:spacing w:before="40" w:after="40" w:line="300" w:lineRule="exact"/>
              <w:ind w:right="113"/>
              <w:jc w:val="left"/>
              <w:rPr>
                <w:rFonts w:eastAsia="Calibri"/>
                <w:b/>
                <w:bCs/>
                <w:sz w:val="18"/>
                <w:szCs w:val="28"/>
                <w:lang w:val="es-ES"/>
              </w:rPr>
            </w:pPr>
            <w:r w:rsidRPr="00D21218">
              <w:rPr>
                <w:rFonts w:eastAsia="Calibri"/>
                <w:b/>
                <w:bCs/>
                <w:sz w:val="18"/>
                <w:szCs w:val="28"/>
                <w:rtl/>
                <w:lang w:val="es-ES"/>
              </w:rPr>
              <w:t>٢٢</w:t>
            </w:r>
          </w:p>
        </w:tc>
        <w:tc>
          <w:tcPr>
            <w:tcW w:w="1778" w:type="dxa"/>
            <w:vAlign w:val="bottom"/>
          </w:tcPr>
          <w:p w:rsidR="00D21218" w:rsidRPr="00D21218" w:rsidRDefault="007460C7" w:rsidP="007460C7">
            <w:pPr>
              <w:spacing w:before="40" w:after="40" w:line="300" w:lineRule="exact"/>
              <w:ind w:right="113"/>
              <w:jc w:val="left"/>
              <w:rPr>
                <w:rFonts w:eastAsia="Calibri" w:hint="cs"/>
                <w:sz w:val="18"/>
                <w:szCs w:val="28"/>
                <w:lang w:val="es-ES"/>
              </w:rPr>
            </w:pPr>
            <w:r>
              <w:rPr>
                <w:rFonts w:eastAsia="Calibri" w:hint="cs"/>
                <w:sz w:val="18"/>
                <w:szCs w:val="28"/>
                <w:rtl/>
                <w:lang w:val="es-ES"/>
              </w:rPr>
              <w:t xml:space="preserve">1.44 </w:t>
            </w:r>
            <w:r>
              <w:rPr>
                <w:rFonts w:eastAsia="Calibri" w:hint="cs"/>
                <w:sz w:val="18"/>
                <w:szCs w:val="28"/>
                <w:rtl/>
              </w:rPr>
              <w:t>في المائة</w:t>
            </w:r>
          </w:p>
        </w:tc>
      </w:tr>
      <w:tr w:rsidR="00D21218" w:rsidRPr="00D21218" w:rsidTr="003D7E90">
        <w:tc>
          <w:tcPr>
            <w:tcW w:w="2883" w:type="dxa"/>
          </w:tcPr>
          <w:p w:rsidR="00D21218" w:rsidRPr="00D21218" w:rsidRDefault="00D21218" w:rsidP="00D21218">
            <w:pPr>
              <w:pStyle w:val="SingleTxtGA"/>
              <w:spacing w:before="40" w:after="40" w:line="300" w:lineRule="exact"/>
              <w:ind w:left="0" w:right="0"/>
              <w:rPr>
                <w:rFonts w:hint="cs"/>
                <w:sz w:val="18"/>
                <w:szCs w:val="28"/>
                <w:rtl/>
                <w:lang w:bidi="ar-LB"/>
              </w:rPr>
            </w:pPr>
            <w:r w:rsidRPr="00D21218">
              <w:rPr>
                <w:rFonts w:hint="cs"/>
                <w:sz w:val="18"/>
                <w:szCs w:val="28"/>
                <w:rtl/>
                <w:lang w:bidi="ar-LB"/>
              </w:rPr>
              <w:t>ميناش غيرايش</w:t>
            </w:r>
          </w:p>
        </w:tc>
        <w:tc>
          <w:tcPr>
            <w:tcW w:w="2534" w:type="dxa"/>
            <w:vAlign w:val="bottom"/>
          </w:tcPr>
          <w:p w:rsidR="00D21218" w:rsidRPr="00D21218" w:rsidRDefault="00D21218" w:rsidP="00D21218">
            <w:pPr>
              <w:spacing w:before="40" w:after="40" w:line="300" w:lineRule="exact"/>
              <w:ind w:right="113"/>
              <w:jc w:val="left"/>
              <w:rPr>
                <w:rFonts w:eastAsia="Calibri"/>
                <w:b/>
                <w:bCs/>
                <w:sz w:val="18"/>
                <w:szCs w:val="28"/>
                <w:lang w:val="es-ES"/>
              </w:rPr>
            </w:pPr>
            <w:r w:rsidRPr="00D21218">
              <w:rPr>
                <w:rFonts w:eastAsia="Calibri"/>
                <w:b/>
                <w:bCs/>
                <w:sz w:val="18"/>
                <w:szCs w:val="28"/>
                <w:rtl/>
                <w:lang w:val="es-ES"/>
              </w:rPr>
              <w:t>١٧٧</w:t>
            </w:r>
          </w:p>
        </w:tc>
        <w:tc>
          <w:tcPr>
            <w:tcW w:w="1778" w:type="dxa"/>
            <w:vAlign w:val="bottom"/>
          </w:tcPr>
          <w:p w:rsidR="00D21218" w:rsidRPr="00D21218" w:rsidRDefault="007460C7" w:rsidP="007460C7">
            <w:pPr>
              <w:spacing w:before="40" w:after="40" w:line="300" w:lineRule="exact"/>
              <w:ind w:right="113"/>
              <w:jc w:val="left"/>
              <w:rPr>
                <w:rFonts w:eastAsia="Calibri" w:hint="cs"/>
                <w:sz w:val="18"/>
                <w:szCs w:val="28"/>
                <w:lang w:val="es-ES"/>
              </w:rPr>
            </w:pPr>
            <w:r>
              <w:rPr>
                <w:rFonts w:eastAsia="Calibri" w:hint="cs"/>
                <w:sz w:val="18"/>
                <w:szCs w:val="28"/>
                <w:rtl/>
                <w:lang w:val="es-ES"/>
              </w:rPr>
              <w:t xml:space="preserve">11.61 </w:t>
            </w:r>
            <w:r>
              <w:rPr>
                <w:rFonts w:eastAsia="Calibri" w:hint="cs"/>
                <w:sz w:val="18"/>
                <w:szCs w:val="28"/>
                <w:rtl/>
              </w:rPr>
              <w:t>في المائة</w:t>
            </w:r>
          </w:p>
        </w:tc>
      </w:tr>
      <w:tr w:rsidR="00D21218" w:rsidRPr="00D21218" w:rsidTr="003D7E90">
        <w:tc>
          <w:tcPr>
            <w:tcW w:w="2883" w:type="dxa"/>
          </w:tcPr>
          <w:p w:rsidR="00D21218" w:rsidRPr="00D21218" w:rsidRDefault="00D21218" w:rsidP="00D21218">
            <w:pPr>
              <w:pStyle w:val="SingleTxtGA"/>
              <w:spacing w:before="40" w:after="40" w:line="300" w:lineRule="exact"/>
              <w:ind w:left="0" w:right="0"/>
              <w:rPr>
                <w:rFonts w:hint="cs"/>
                <w:sz w:val="18"/>
                <w:szCs w:val="28"/>
                <w:rtl/>
                <w:lang w:bidi="ar-LB"/>
              </w:rPr>
            </w:pPr>
            <w:r w:rsidRPr="00D21218">
              <w:rPr>
                <w:rFonts w:hint="cs"/>
                <w:sz w:val="18"/>
                <w:szCs w:val="28"/>
                <w:rtl/>
                <w:lang w:bidi="ar-LB"/>
              </w:rPr>
              <w:t>ماتو غروسو دو سول</w:t>
            </w:r>
          </w:p>
        </w:tc>
        <w:tc>
          <w:tcPr>
            <w:tcW w:w="2534" w:type="dxa"/>
            <w:vAlign w:val="bottom"/>
          </w:tcPr>
          <w:p w:rsidR="00D21218" w:rsidRPr="00D21218" w:rsidRDefault="00D21218" w:rsidP="00D21218">
            <w:pPr>
              <w:spacing w:before="40" w:after="40" w:line="300" w:lineRule="exact"/>
              <w:ind w:right="113"/>
              <w:jc w:val="left"/>
              <w:rPr>
                <w:rFonts w:eastAsia="Calibri"/>
                <w:b/>
                <w:bCs/>
                <w:sz w:val="18"/>
                <w:szCs w:val="28"/>
                <w:lang w:val="es-ES"/>
              </w:rPr>
            </w:pPr>
            <w:r w:rsidRPr="00D21218">
              <w:rPr>
                <w:rFonts w:eastAsia="Calibri"/>
                <w:b/>
                <w:bCs/>
                <w:sz w:val="18"/>
                <w:szCs w:val="28"/>
                <w:rtl/>
                <w:lang w:val="es-ES"/>
              </w:rPr>
              <w:t>٢٦</w:t>
            </w:r>
          </w:p>
        </w:tc>
        <w:tc>
          <w:tcPr>
            <w:tcW w:w="1778" w:type="dxa"/>
            <w:vAlign w:val="bottom"/>
          </w:tcPr>
          <w:p w:rsidR="00D21218" w:rsidRPr="00D21218" w:rsidRDefault="007460C7" w:rsidP="007460C7">
            <w:pPr>
              <w:spacing w:before="40" w:after="40" w:line="300" w:lineRule="exact"/>
              <w:ind w:right="113"/>
              <w:jc w:val="left"/>
              <w:rPr>
                <w:rFonts w:eastAsia="Calibri" w:hint="cs"/>
                <w:sz w:val="18"/>
                <w:szCs w:val="28"/>
                <w:lang w:val="es-ES"/>
              </w:rPr>
            </w:pPr>
            <w:r>
              <w:rPr>
                <w:rFonts w:eastAsia="Calibri" w:hint="cs"/>
                <w:sz w:val="18"/>
                <w:szCs w:val="28"/>
                <w:rtl/>
                <w:lang w:val="es-ES"/>
              </w:rPr>
              <w:t xml:space="preserve">1.70 </w:t>
            </w:r>
            <w:r>
              <w:rPr>
                <w:rFonts w:eastAsia="Calibri" w:hint="cs"/>
                <w:sz w:val="18"/>
                <w:szCs w:val="28"/>
                <w:rtl/>
              </w:rPr>
              <w:t>في المائة</w:t>
            </w:r>
          </w:p>
        </w:tc>
      </w:tr>
      <w:tr w:rsidR="00D21218" w:rsidRPr="00D21218" w:rsidTr="003D7E90">
        <w:tc>
          <w:tcPr>
            <w:tcW w:w="2883" w:type="dxa"/>
          </w:tcPr>
          <w:p w:rsidR="00D21218" w:rsidRPr="00D21218" w:rsidRDefault="00D21218" w:rsidP="00D21218">
            <w:pPr>
              <w:pStyle w:val="SingleTxtGA"/>
              <w:spacing w:before="40" w:after="40" w:line="300" w:lineRule="exact"/>
              <w:ind w:left="0" w:right="0"/>
              <w:rPr>
                <w:rFonts w:hint="cs"/>
                <w:sz w:val="18"/>
                <w:szCs w:val="28"/>
                <w:rtl/>
                <w:lang w:bidi="ar-LB"/>
              </w:rPr>
            </w:pPr>
            <w:r w:rsidRPr="00D21218">
              <w:rPr>
                <w:rFonts w:hint="cs"/>
                <w:sz w:val="18"/>
                <w:szCs w:val="28"/>
                <w:rtl/>
                <w:lang w:bidi="ar-LB"/>
              </w:rPr>
              <w:t>ماتو غروسو</w:t>
            </w:r>
          </w:p>
        </w:tc>
        <w:tc>
          <w:tcPr>
            <w:tcW w:w="2534" w:type="dxa"/>
            <w:vAlign w:val="bottom"/>
          </w:tcPr>
          <w:p w:rsidR="00D21218" w:rsidRPr="00D21218" w:rsidRDefault="00D21218" w:rsidP="00D21218">
            <w:pPr>
              <w:spacing w:before="40" w:after="40" w:line="300" w:lineRule="exact"/>
              <w:ind w:right="113"/>
              <w:jc w:val="left"/>
              <w:rPr>
                <w:rFonts w:eastAsia="Calibri"/>
                <w:b/>
                <w:bCs/>
                <w:sz w:val="18"/>
                <w:szCs w:val="28"/>
                <w:lang w:val="es-ES"/>
              </w:rPr>
            </w:pPr>
            <w:r w:rsidRPr="00D21218">
              <w:rPr>
                <w:rFonts w:eastAsia="Calibri"/>
                <w:b/>
                <w:bCs/>
                <w:sz w:val="18"/>
                <w:szCs w:val="28"/>
                <w:rtl/>
                <w:lang w:val="es-ES"/>
              </w:rPr>
              <w:t>٤٧</w:t>
            </w:r>
          </w:p>
        </w:tc>
        <w:tc>
          <w:tcPr>
            <w:tcW w:w="1778" w:type="dxa"/>
            <w:vAlign w:val="bottom"/>
          </w:tcPr>
          <w:p w:rsidR="00D21218" w:rsidRPr="00D21218" w:rsidRDefault="007460C7" w:rsidP="007460C7">
            <w:pPr>
              <w:spacing w:before="40" w:after="40" w:line="300" w:lineRule="exact"/>
              <w:ind w:right="113"/>
              <w:jc w:val="left"/>
              <w:rPr>
                <w:rFonts w:eastAsia="Calibri" w:hint="cs"/>
                <w:sz w:val="18"/>
                <w:szCs w:val="28"/>
                <w:lang w:val="es-ES"/>
              </w:rPr>
            </w:pPr>
            <w:r>
              <w:rPr>
                <w:rFonts w:eastAsia="Calibri" w:hint="cs"/>
                <w:sz w:val="18"/>
                <w:szCs w:val="28"/>
                <w:rtl/>
                <w:lang w:val="es-ES"/>
              </w:rPr>
              <w:t xml:space="preserve">3.08 </w:t>
            </w:r>
            <w:r>
              <w:rPr>
                <w:rFonts w:eastAsia="Calibri" w:hint="cs"/>
                <w:sz w:val="18"/>
                <w:szCs w:val="28"/>
                <w:rtl/>
              </w:rPr>
              <w:t>في المائة</w:t>
            </w:r>
          </w:p>
        </w:tc>
      </w:tr>
      <w:tr w:rsidR="00D21218" w:rsidRPr="00D21218" w:rsidTr="003D7E90">
        <w:tc>
          <w:tcPr>
            <w:tcW w:w="2883" w:type="dxa"/>
          </w:tcPr>
          <w:p w:rsidR="00D21218" w:rsidRPr="00D21218" w:rsidRDefault="00D21218" w:rsidP="00D21218">
            <w:pPr>
              <w:pStyle w:val="SingleTxtGA"/>
              <w:spacing w:before="40" w:after="40" w:line="300" w:lineRule="exact"/>
              <w:ind w:left="0" w:right="0"/>
              <w:rPr>
                <w:rFonts w:hint="cs"/>
                <w:sz w:val="18"/>
                <w:szCs w:val="28"/>
                <w:rtl/>
                <w:lang w:bidi="ar-LB"/>
              </w:rPr>
            </w:pPr>
            <w:r w:rsidRPr="00D21218">
              <w:rPr>
                <w:rFonts w:hint="cs"/>
                <w:sz w:val="18"/>
                <w:szCs w:val="28"/>
                <w:rtl/>
                <w:lang w:bidi="ar-LB"/>
              </w:rPr>
              <w:t>غير محدد</w:t>
            </w:r>
          </w:p>
        </w:tc>
        <w:tc>
          <w:tcPr>
            <w:tcW w:w="2534" w:type="dxa"/>
            <w:vAlign w:val="bottom"/>
          </w:tcPr>
          <w:p w:rsidR="00D21218" w:rsidRPr="00D21218" w:rsidRDefault="00D21218" w:rsidP="00D21218">
            <w:pPr>
              <w:spacing w:before="40" w:after="40" w:line="300" w:lineRule="exact"/>
              <w:ind w:right="113"/>
              <w:jc w:val="left"/>
              <w:rPr>
                <w:rFonts w:eastAsia="Calibri"/>
                <w:b/>
                <w:bCs/>
                <w:sz w:val="18"/>
                <w:szCs w:val="28"/>
                <w:lang w:val="es-ES"/>
              </w:rPr>
            </w:pPr>
            <w:r w:rsidRPr="00D21218">
              <w:rPr>
                <w:rFonts w:eastAsia="Calibri"/>
                <w:b/>
                <w:bCs/>
                <w:sz w:val="18"/>
                <w:szCs w:val="28"/>
                <w:rtl/>
                <w:lang w:val="es-ES"/>
              </w:rPr>
              <w:t>٢</w:t>
            </w:r>
          </w:p>
        </w:tc>
        <w:tc>
          <w:tcPr>
            <w:tcW w:w="1778" w:type="dxa"/>
            <w:vAlign w:val="bottom"/>
          </w:tcPr>
          <w:p w:rsidR="00D21218" w:rsidRPr="00D21218" w:rsidRDefault="007460C7" w:rsidP="007460C7">
            <w:pPr>
              <w:spacing w:before="40" w:after="40" w:line="300" w:lineRule="exact"/>
              <w:ind w:right="113"/>
              <w:jc w:val="left"/>
              <w:rPr>
                <w:rFonts w:eastAsia="Calibri" w:hint="cs"/>
                <w:sz w:val="18"/>
                <w:szCs w:val="28"/>
                <w:lang w:val="es-ES"/>
              </w:rPr>
            </w:pPr>
            <w:r>
              <w:rPr>
                <w:rFonts w:eastAsia="Calibri" w:hint="cs"/>
                <w:sz w:val="18"/>
                <w:szCs w:val="28"/>
                <w:rtl/>
                <w:lang w:val="es-ES"/>
              </w:rPr>
              <w:t xml:space="preserve">0.13 </w:t>
            </w:r>
            <w:r>
              <w:rPr>
                <w:rFonts w:eastAsia="Calibri" w:hint="cs"/>
                <w:sz w:val="18"/>
                <w:szCs w:val="28"/>
                <w:rtl/>
              </w:rPr>
              <w:t>في المائة</w:t>
            </w:r>
          </w:p>
        </w:tc>
      </w:tr>
      <w:tr w:rsidR="00D21218" w:rsidRPr="00D21218" w:rsidTr="003D7E90">
        <w:tc>
          <w:tcPr>
            <w:tcW w:w="2883" w:type="dxa"/>
          </w:tcPr>
          <w:p w:rsidR="00D21218" w:rsidRPr="00D21218" w:rsidRDefault="00D21218" w:rsidP="00D21218">
            <w:pPr>
              <w:pStyle w:val="SingleTxtGA"/>
              <w:spacing w:before="40" w:after="40" w:line="300" w:lineRule="exact"/>
              <w:ind w:left="0" w:right="0"/>
              <w:rPr>
                <w:rFonts w:hint="cs"/>
                <w:sz w:val="18"/>
                <w:szCs w:val="28"/>
                <w:rtl/>
                <w:lang w:bidi="ar-LB"/>
              </w:rPr>
            </w:pPr>
            <w:r w:rsidRPr="00D21218">
              <w:rPr>
                <w:rFonts w:hint="cs"/>
                <w:sz w:val="18"/>
                <w:szCs w:val="28"/>
                <w:rtl/>
                <w:lang w:bidi="ar-LB"/>
              </w:rPr>
              <w:t>بارا</w:t>
            </w:r>
          </w:p>
        </w:tc>
        <w:tc>
          <w:tcPr>
            <w:tcW w:w="2534" w:type="dxa"/>
            <w:vAlign w:val="bottom"/>
          </w:tcPr>
          <w:p w:rsidR="00D21218" w:rsidRPr="00D21218" w:rsidRDefault="00D21218" w:rsidP="00D21218">
            <w:pPr>
              <w:spacing w:before="40" w:after="40" w:line="300" w:lineRule="exact"/>
              <w:ind w:right="113"/>
              <w:jc w:val="left"/>
              <w:rPr>
                <w:rFonts w:eastAsia="Calibri"/>
                <w:b/>
                <w:bCs/>
                <w:sz w:val="18"/>
                <w:szCs w:val="28"/>
                <w:lang w:val="es-ES"/>
              </w:rPr>
            </w:pPr>
            <w:r w:rsidRPr="00D21218">
              <w:rPr>
                <w:rFonts w:eastAsia="Calibri"/>
                <w:b/>
                <w:bCs/>
                <w:sz w:val="18"/>
                <w:szCs w:val="28"/>
                <w:rtl/>
                <w:lang w:val="es-ES"/>
              </w:rPr>
              <w:t>٤١</w:t>
            </w:r>
          </w:p>
        </w:tc>
        <w:tc>
          <w:tcPr>
            <w:tcW w:w="1778" w:type="dxa"/>
            <w:vAlign w:val="bottom"/>
          </w:tcPr>
          <w:p w:rsidR="00D21218" w:rsidRPr="00D21218" w:rsidRDefault="007460C7" w:rsidP="007460C7">
            <w:pPr>
              <w:spacing w:before="40" w:after="40" w:line="300" w:lineRule="exact"/>
              <w:ind w:right="113"/>
              <w:jc w:val="left"/>
              <w:rPr>
                <w:rFonts w:eastAsia="Calibri" w:hint="cs"/>
                <w:sz w:val="18"/>
                <w:szCs w:val="28"/>
                <w:lang w:val="es-ES"/>
              </w:rPr>
            </w:pPr>
            <w:r>
              <w:rPr>
                <w:rFonts w:eastAsia="Calibri" w:hint="cs"/>
                <w:sz w:val="18"/>
                <w:szCs w:val="28"/>
                <w:rtl/>
                <w:lang w:val="es-ES"/>
              </w:rPr>
              <w:t xml:space="preserve">2.69 </w:t>
            </w:r>
            <w:r>
              <w:rPr>
                <w:rFonts w:eastAsia="Calibri" w:hint="cs"/>
                <w:sz w:val="18"/>
                <w:szCs w:val="28"/>
                <w:rtl/>
              </w:rPr>
              <w:t>في المائة</w:t>
            </w:r>
          </w:p>
        </w:tc>
      </w:tr>
      <w:tr w:rsidR="00D21218" w:rsidRPr="00D21218" w:rsidTr="003D7E90">
        <w:tc>
          <w:tcPr>
            <w:tcW w:w="2883" w:type="dxa"/>
          </w:tcPr>
          <w:p w:rsidR="00D21218" w:rsidRPr="00D21218" w:rsidRDefault="00D21218" w:rsidP="00D21218">
            <w:pPr>
              <w:pStyle w:val="SingleTxtGA"/>
              <w:spacing w:before="40" w:after="40" w:line="300" w:lineRule="exact"/>
              <w:ind w:left="0" w:right="0"/>
              <w:rPr>
                <w:rFonts w:hint="cs"/>
                <w:sz w:val="18"/>
                <w:szCs w:val="28"/>
                <w:rtl/>
                <w:lang w:bidi="ar-LB"/>
              </w:rPr>
            </w:pPr>
            <w:r w:rsidRPr="00D21218">
              <w:rPr>
                <w:rFonts w:hint="cs"/>
                <w:sz w:val="18"/>
                <w:szCs w:val="28"/>
                <w:rtl/>
                <w:lang w:bidi="ar-LB"/>
              </w:rPr>
              <w:t>باراييفا</w:t>
            </w:r>
          </w:p>
        </w:tc>
        <w:tc>
          <w:tcPr>
            <w:tcW w:w="2534" w:type="dxa"/>
            <w:vAlign w:val="bottom"/>
          </w:tcPr>
          <w:p w:rsidR="00D21218" w:rsidRPr="00D21218" w:rsidRDefault="00D21218" w:rsidP="00D21218">
            <w:pPr>
              <w:spacing w:before="40" w:after="40" w:line="300" w:lineRule="exact"/>
              <w:ind w:right="113"/>
              <w:jc w:val="left"/>
              <w:rPr>
                <w:rFonts w:eastAsia="Calibri"/>
                <w:b/>
                <w:bCs/>
                <w:sz w:val="18"/>
                <w:szCs w:val="28"/>
                <w:lang w:val="es-ES"/>
              </w:rPr>
            </w:pPr>
            <w:r w:rsidRPr="00D21218">
              <w:rPr>
                <w:rFonts w:eastAsia="Calibri"/>
                <w:b/>
                <w:bCs/>
                <w:sz w:val="18"/>
                <w:szCs w:val="28"/>
                <w:rtl/>
                <w:lang w:val="es-ES"/>
              </w:rPr>
              <w:t>٣٢</w:t>
            </w:r>
          </w:p>
        </w:tc>
        <w:tc>
          <w:tcPr>
            <w:tcW w:w="1778" w:type="dxa"/>
            <w:vAlign w:val="bottom"/>
          </w:tcPr>
          <w:p w:rsidR="00D21218" w:rsidRPr="00D21218" w:rsidRDefault="007460C7" w:rsidP="007460C7">
            <w:pPr>
              <w:spacing w:before="40" w:after="40" w:line="300" w:lineRule="exact"/>
              <w:ind w:right="113"/>
              <w:jc w:val="left"/>
              <w:rPr>
                <w:rFonts w:eastAsia="Calibri" w:hint="cs"/>
                <w:sz w:val="18"/>
                <w:szCs w:val="28"/>
                <w:lang w:val="es-ES"/>
              </w:rPr>
            </w:pPr>
            <w:r>
              <w:rPr>
                <w:rFonts w:eastAsia="Calibri" w:hint="cs"/>
                <w:sz w:val="18"/>
                <w:szCs w:val="28"/>
                <w:rtl/>
                <w:lang w:val="es-ES"/>
              </w:rPr>
              <w:t xml:space="preserve">2.10 </w:t>
            </w:r>
            <w:r>
              <w:rPr>
                <w:rFonts w:eastAsia="Calibri" w:hint="cs"/>
                <w:sz w:val="18"/>
                <w:szCs w:val="28"/>
                <w:rtl/>
              </w:rPr>
              <w:t>في المائة</w:t>
            </w:r>
          </w:p>
        </w:tc>
      </w:tr>
      <w:tr w:rsidR="00D21218" w:rsidRPr="00D21218" w:rsidTr="003D7E90">
        <w:tc>
          <w:tcPr>
            <w:tcW w:w="2883" w:type="dxa"/>
          </w:tcPr>
          <w:p w:rsidR="00D21218" w:rsidRPr="00D21218" w:rsidRDefault="00D21218" w:rsidP="00D21218">
            <w:pPr>
              <w:pStyle w:val="SingleTxtGA"/>
              <w:spacing w:before="40" w:after="40" w:line="300" w:lineRule="exact"/>
              <w:ind w:left="0" w:right="0"/>
              <w:rPr>
                <w:rFonts w:hint="cs"/>
                <w:sz w:val="18"/>
                <w:szCs w:val="28"/>
                <w:rtl/>
                <w:lang w:bidi="ar-LB"/>
              </w:rPr>
            </w:pPr>
            <w:r w:rsidRPr="00D21218">
              <w:rPr>
                <w:rFonts w:hint="cs"/>
                <w:sz w:val="18"/>
                <w:szCs w:val="28"/>
                <w:rtl/>
                <w:lang w:bidi="ar-LB"/>
              </w:rPr>
              <w:t>بيرنامبوكو</w:t>
            </w:r>
          </w:p>
        </w:tc>
        <w:tc>
          <w:tcPr>
            <w:tcW w:w="2534" w:type="dxa"/>
            <w:vAlign w:val="bottom"/>
          </w:tcPr>
          <w:p w:rsidR="00D21218" w:rsidRPr="00D21218" w:rsidRDefault="00D21218" w:rsidP="00D21218">
            <w:pPr>
              <w:spacing w:before="40" w:after="40" w:line="300" w:lineRule="exact"/>
              <w:ind w:right="113"/>
              <w:jc w:val="left"/>
              <w:rPr>
                <w:rFonts w:eastAsia="Calibri"/>
                <w:b/>
                <w:bCs/>
                <w:sz w:val="18"/>
                <w:szCs w:val="28"/>
                <w:lang w:val="es-ES"/>
              </w:rPr>
            </w:pPr>
            <w:r w:rsidRPr="00D21218">
              <w:rPr>
                <w:rFonts w:eastAsia="Calibri"/>
                <w:b/>
                <w:bCs/>
                <w:sz w:val="18"/>
                <w:szCs w:val="28"/>
                <w:rtl/>
                <w:lang w:val="es-ES"/>
              </w:rPr>
              <w:t>٥٧</w:t>
            </w:r>
          </w:p>
        </w:tc>
        <w:tc>
          <w:tcPr>
            <w:tcW w:w="1778" w:type="dxa"/>
            <w:vAlign w:val="bottom"/>
          </w:tcPr>
          <w:p w:rsidR="00D21218" w:rsidRPr="00D21218" w:rsidRDefault="007460C7" w:rsidP="007460C7">
            <w:pPr>
              <w:spacing w:before="40" w:after="40" w:line="300" w:lineRule="exact"/>
              <w:ind w:right="113"/>
              <w:jc w:val="left"/>
              <w:rPr>
                <w:rFonts w:eastAsia="Calibri" w:hint="cs"/>
                <w:sz w:val="18"/>
                <w:szCs w:val="28"/>
                <w:lang w:val="es-ES"/>
              </w:rPr>
            </w:pPr>
            <w:r>
              <w:rPr>
                <w:rFonts w:eastAsia="Calibri" w:hint="cs"/>
                <w:sz w:val="18"/>
                <w:szCs w:val="28"/>
                <w:rtl/>
                <w:lang w:val="es-ES"/>
              </w:rPr>
              <w:t xml:space="preserve">3.74 </w:t>
            </w:r>
            <w:r>
              <w:rPr>
                <w:rFonts w:eastAsia="Calibri" w:hint="cs"/>
                <w:sz w:val="18"/>
                <w:szCs w:val="28"/>
                <w:rtl/>
              </w:rPr>
              <w:t>في المائة</w:t>
            </w:r>
          </w:p>
        </w:tc>
      </w:tr>
      <w:tr w:rsidR="00D21218" w:rsidRPr="00D21218" w:rsidTr="003D7E90">
        <w:tc>
          <w:tcPr>
            <w:tcW w:w="2883" w:type="dxa"/>
          </w:tcPr>
          <w:p w:rsidR="00D21218" w:rsidRPr="00D21218" w:rsidRDefault="00D21218" w:rsidP="00D21218">
            <w:pPr>
              <w:pStyle w:val="SingleTxtGA"/>
              <w:spacing w:before="40" w:after="40" w:line="300" w:lineRule="exact"/>
              <w:ind w:left="0" w:right="0"/>
              <w:rPr>
                <w:rFonts w:hint="cs"/>
                <w:sz w:val="18"/>
                <w:szCs w:val="28"/>
                <w:rtl/>
                <w:lang w:bidi="ar-LB"/>
              </w:rPr>
            </w:pPr>
            <w:r w:rsidRPr="00D21218">
              <w:rPr>
                <w:rFonts w:hint="cs"/>
                <w:sz w:val="18"/>
                <w:szCs w:val="28"/>
                <w:rtl/>
                <w:lang w:bidi="ar-LB"/>
              </w:rPr>
              <w:t>بياوي</w:t>
            </w:r>
          </w:p>
        </w:tc>
        <w:tc>
          <w:tcPr>
            <w:tcW w:w="2534" w:type="dxa"/>
            <w:vAlign w:val="bottom"/>
          </w:tcPr>
          <w:p w:rsidR="00D21218" w:rsidRPr="00D21218" w:rsidRDefault="00D21218" w:rsidP="00D21218">
            <w:pPr>
              <w:spacing w:before="40" w:after="40" w:line="300" w:lineRule="exact"/>
              <w:ind w:right="113"/>
              <w:jc w:val="left"/>
              <w:rPr>
                <w:rFonts w:eastAsia="Calibri"/>
                <w:b/>
                <w:bCs/>
                <w:sz w:val="18"/>
                <w:szCs w:val="28"/>
                <w:lang w:val="es-ES"/>
              </w:rPr>
            </w:pPr>
            <w:r w:rsidRPr="00D21218">
              <w:rPr>
                <w:rFonts w:eastAsia="Calibri"/>
                <w:b/>
                <w:bCs/>
                <w:sz w:val="18"/>
                <w:szCs w:val="28"/>
                <w:rtl/>
                <w:lang w:val="es-ES"/>
              </w:rPr>
              <w:t>١٨</w:t>
            </w:r>
          </w:p>
        </w:tc>
        <w:tc>
          <w:tcPr>
            <w:tcW w:w="1778" w:type="dxa"/>
            <w:vAlign w:val="bottom"/>
          </w:tcPr>
          <w:p w:rsidR="00D21218" w:rsidRPr="00D21218" w:rsidRDefault="007460C7" w:rsidP="007460C7">
            <w:pPr>
              <w:spacing w:before="40" w:after="40" w:line="300" w:lineRule="exact"/>
              <w:ind w:right="113"/>
              <w:jc w:val="left"/>
              <w:rPr>
                <w:rFonts w:eastAsia="Calibri" w:hint="cs"/>
                <w:sz w:val="18"/>
                <w:szCs w:val="28"/>
                <w:lang w:val="es-ES"/>
              </w:rPr>
            </w:pPr>
            <w:r>
              <w:rPr>
                <w:rFonts w:eastAsia="Calibri" w:hint="cs"/>
                <w:sz w:val="18"/>
                <w:szCs w:val="28"/>
                <w:rtl/>
                <w:lang w:val="es-ES"/>
              </w:rPr>
              <w:t xml:space="preserve">1.18 </w:t>
            </w:r>
            <w:r>
              <w:rPr>
                <w:rFonts w:eastAsia="Calibri" w:hint="cs"/>
                <w:sz w:val="18"/>
                <w:szCs w:val="28"/>
                <w:rtl/>
              </w:rPr>
              <w:t>في المائة</w:t>
            </w:r>
          </w:p>
        </w:tc>
      </w:tr>
      <w:tr w:rsidR="00D21218" w:rsidRPr="00D21218" w:rsidTr="003D7E90">
        <w:tc>
          <w:tcPr>
            <w:tcW w:w="2883" w:type="dxa"/>
          </w:tcPr>
          <w:p w:rsidR="00D21218" w:rsidRPr="00D21218" w:rsidRDefault="00D21218" w:rsidP="00D21218">
            <w:pPr>
              <w:pStyle w:val="SingleTxtGA"/>
              <w:spacing w:before="40" w:after="40" w:line="300" w:lineRule="exact"/>
              <w:ind w:left="0" w:right="0"/>
              <w:rPr>
                <w:rFonts w:hint="cs"/>
                <w:sz w:val="18"/>
                <w:szCs w:val="28"/>
                <w:rtl/>
                <w:lang w:bidi="ar-LB"/>
              </w:rPr>
            </w:pPr>
            <w:r w:rsidRPr="00D21218">
              <w:rPr>
                <w:rFonts w:hint="cs"/>
                <w:sz w:val="18"/>
                <w:szCs w:val="28"/>
                <w:rtl/>
                <w:lang w:bidi="ar-LB"/>
              </w:rPr>
              <w:t>بارانا</w:t>
            </w:r>
          </w:p>
        </w:tc>
        <w:tc>
          <w:tcPr>
            <w:tcW w:w="2534" w:type="dxa"/>
            <w:vAlign w:val="bottom"/>
          </w:tcPr>
          <w:p w:rsidR="00D21218" w:rsidRPr="00D21218" w:rsidRDefault="00D21218" w:rsidP="00D21218">
            <w:pPr>
              <w:spacing w:before="40" w:after="40" w:line="300" w:lineRule="exact"/>
              <w:ind w:right="113"/>
              <w:jc w:val="left"/>
              <w:rPr>
                <w:rFonts w:eastAsia="Calibri"/>
                <w:b/>
                <w:bCs/>
                <w:sz w:val="18"/>
                <w:szCs w:val="28"/>
                <w:lang w:val="es-ES"/>
              </w:rPr>
            </w:pPr>
            <w:r w:rsidRPr="00D21218">
              <w:rPr>
                <w:rFonts w:eastAsia="Calibri"/>
                <w:b/>
                <w:bCs/>
                <w:sz w:val="18"/>
                <w:szCs w:val="28"/>
                <w:rtl/>
                <w:lang w:val="es-ES"/>
              </w:rPr>
              <w:t>٨٩</w:t>
            </w:r>
          </w:p>
        </w:tc>
        <w:tc>
          <w:tcPr>
            <w:tcW w:w="1778" w:type="dxa"/>
            <w:vAlign w:val="bottom"/>
          </w:tcPr>
          <w:p w:rsidR="00D21218" w:rsidRPr="00D21218" w:rsidRDefault="007460C7" w:rsidP="007460C7">
            <w:pPr>
              <w:spacing w:before="40" w:after="40" w:line="300" w:lineRule="exact"/>
              <w:ind w:right="113"/>
              <w:jc w:val="left"/>
              <w:rPr>
                <w:rFonts w:eastAsia="Calibri" w:hint="cs"/>
                <w:sz w:val="18"/>
                <w:szCs w:val="28"/>
                <w:lang w:val="es-ES"/>
              </w:rPr>
            </w:pPr>
            <w:r>
              <w:rPr>
                <w:rFonts w:eastAsia="Calibri" w:hint="cs"/>
                <w:sz w:val="18"/>
                <w:szCs w:val="28"/>
                <w:rtl/>
                <w:lang w:val="es-ES"/>
              </w:rPr>
              <w:t xml:space="preserve">5.84 </w:t>
            </w:r>
            <w:r>
              <w:rPr>
                <w:rFonts w:eastAsia="Calibri" w:hint="cs"/>
                <w:sz w:val="18"/>
                <w:szCs w:val="28"/>
                <w:rtl/>
              </w:rPr>
              <w:t>في المائة</w:t>
            </w:r>
          </w:p>
        </w:tc>
      </w:tr>
      <w:tr w:rsidR="00D21218" w:rsidRPr="00D21218" w:rsidTr="003D7E90">
        <w:tc>
          <w:tcPr>
            <w:tcW w:w="2883" w:type="dxa"/>
          </w:tcPr>
          <w:p w:rsidR="00D21218" w:rsidRPr="00D21218" w:rsidRDefault="00D21218" w:rsidP="00D21218">
            <w:pPr>
              <w:pStyle w:val="SingleTxtGA"/>
              <w:spacing w:before="40" w:after="40" w:line="300" w:lineRule="exact"/>
              <w:ind w:left="0" w:right="0"/>
              <w:rPr>
                <w:rFonts w:hint="cs"/>
                <w:sz w:val="18"/>
                <w:szCs w:val="28"/>
                <w:rtl/>
                <w:lang w:bidi="ar-LB"/>
              </w:rPr>
            </w:pPr>
            <w:r w:rsidRPr="00D21218">
              <w:rPr>
                <w:rFonts w:hint="cs"/>
                <w:sz w:val="18"/>
                <w:szCs w:val="28"/>
                <w:rtl/>
                <w:lang w:bidi="ar-LB"/>
              </w:rPr>
              <w:t>ريو دي جانيرو</w:t>
            </w:r>
          </w:p>
        </w:tc>
        <w:tc>
          <w:tcPr>
            <w:tcW w:w="2534" w:type="dxa"/>
            <w:vAlign w:val="bottom"/>
          </w:tcPr>
          <w:p w:rsidR="00D21218" w:rsidRPr="00D21218" w:rsidRDefault="00D21218" w:rsidP="00D21218">
            <w:pPr>
              <w:spacing w:before="40" w:after="40" w:line="300" w:lineRule="exact"/>
              <w:ind w:right="113"/>
              <w:jc w:val="left"/>
              <w:rPr>
                <w:rFonts w:eastAsia="Calibri"/>
                <w:b/>
                <w:bCs/>
                <w:sz w:val="18"/>
                <w:szCs w:val="28"/>
                <w:lang w:val="es-ES"/>
              </w:rPr>
            </w:pPr>
            <w:r w:rsidRPr="00D21218">
              <w:rPr>
                <w:rFonts w:eastAsia="Calibri"/>
                <w:b/>
                <w:bCs/>
                <w:sz w:val="18"/>
                <w:szCs w:val="28"/>
                <w:rtl/>
                <w:lang w:val="es-ES"/>
              </w:rPr>
              <w:t>١٤٩</w:t>
            </w:r>
          </w:p>
        </w:tc>
        <w:tc>
          <w:tcPr>
            <w:tcW w:w="1778" w:type="dxa"/>
            <w:vAlign w:val="bottom"/>
          </w:tcPr>
          <w:p w:rsidR="00D21218" w:rsidRPr="00D21218" w:rsidRDefault="007460C7" w:rsidP="007460C7">
            <w:pPr>
              <w:spacing w:before="40" w:after="40" w:line="300" w:lineRule="exact"/>
              <w:ind w:right="113"/>
              <w:jc w:val="left"/>
              <w:rPr>
                <w:rFonts w:eastAsia="Calibri" w:hint="cs"/>
                <w:sz w:val="18"/>
                <w:szCs w:val="28"/>
                <w:lang w:val="es-ES"/>
              </w:rPr>
            </w:pPr>
            <w:r>
              <w:rPr>
                <w:rFonts w:eastAsia="Calibri" w:hint="cs"/>
                <w:sz w:val="18"/>
                <w:szCs w:val="28"/>
                <w:rtl/>
                <w:lang w:val="es-ES"/>
              </w:rPr>
              <w:t xml:space="preserve">9.77 </w:t>
            </w:r>
            <w:r>
              <w:rPr>
                <w:rFonts w:eastAsia="Calibri" w:hint="cs"/>
                <w:sz w:val="18"/>
                <w:szCs w:val="28"/>
                <w:rtl/>
              </w:rPr>
              <w:t>في المائة</w:t>
            </w:r>
          </w:p>
        </w:tc>
      </w:tr>
      <w:tr w:rsidR="00D21218" w:rsidRPr="00D21218" w:rsidTr="003D7E90">
        <w:tc>
          <w:tcPr>
            <w:tcW w:w="2883" w:type="dxa"/>
          </w:tcPr>
          <w:p w:rsidR="00D21218" w:rsidRPr="00D21218" w:rsidRDefault="00D21218" w:rsidP="00D21218">
            <w:pPr>
              <w:pStyle w:val="SingleTxtGA"/>
              <w:spacing w:before="40" w:after="40" w:line="300" w:lineRule="exact"/>
              <w:ind w:left="0" w:right="0"/>
              <w:rPr>
                <w:rFonts w:hint="cs"/>
                <w:sz w:val="18"/>
                <w:szCs w:val="28"/>
                <w:rtl/>
                <w:lang w:bidi="ar-LB"/>
              </w:rPr>
            </w:pPr>
            <w:r w:rsidRPr="00D21218">
              <w:rPr>
                <w:rFonts w:hint="cs"/>
                <w:sz w:val="18"/>
                <w:szCs w:val="28"/>
                <w:rtl/>
                <w:lang w:bidi="ar-LB"/>
              </w:rPr>
              <w:t>ريو غراندي دي نورتي</w:t>
            </w:r>
          </w:p>
        </w:tc>
        <w:tc>
          <w:tcPr>
            <w:tcW w:w="2534" w:type="dxa"/>
            <w:vAlign w:val="bottom"/>
          </w:tcPr>
          <w:p w:rsidR="00D21218" w:rsidRPr="00D21218" w:rsidRDefault="00D21218" w:rsidP="00D21218">
            <w:pPr>
              <w:spacing w:before="40" w:after="40" w:line="300" w:lineRule="exact"/>
              <w:ind w:right="113"/>
              <w:jc w:val="left"/>
              <w:rPr>
                <w:rFonts w:eastAsia="Calibri"/>
                <w:b/>
                <w:bCs/>
                <w:sz w:val="18"/>
                <w:szCs w:val="28"/>
                <w:lang w:val="es-ES"/>
              </w:rPr>
            </w:pPr>
            <w:r w:rsidRPr="00D21218">
              <w:rPr>
                <w:rFonts w:eastAsia="Calibri"/>
                <w:b/>
                <w:bCs/>
                <w:sz w:val="18"/>
                <w:szCs w:val="28"/>
                <w:rtl/>
                <w:lang w:val="es-ES"/>
              </w:rPr>
              <w:t>٥١</w:t>
            </w:r>
          </w:p>
        </w:tc>
        <w:tc>
          <w:tcPr>
            <w:tcW w:w="1778" w:type="dxa"/>
            <w:vAlign w:val="bottom"/>
          </w:tcPr>
          <w:p w:rsidR="00D21218" w:rsidRPr="00D21218" w:rsidRDefault="007460C7" w:rsidP="007460C7">
            <w:pPr>
              <w:spacing w:before="40" w:after="40" w:line="300" w:lineRule="exact"/>
              <w:ind w:right="113"/>
              <w:jc w:val="left"/>
              <w:rPr>
                <w:rFonts w:eastAsia="Calibri" w:hint="cs"/>
                <w:sz w:val="18"/>
                <w:szCs w:val="28"/>
                <w:lang w:val="es-ES"/>
              </w:rPr>
            </w:pPr>
            <w:r>
              <w:rPr>
                <w:rFonts w:eastAsia="Calibri" w:hint="cs"/>
                <w:sz w:val="18"/>
                <w:szCs w:val="28"/>
                <w:rtl/>
                <w:lang w:val="es-ES"/>
              </w:rPr>
              <w:t xml:space="preserve">3.34 </w:t>
            </w:r>
            <w:r>
              <w:rPr>
                <w:rFonts w:eastAsia="Calibri" w:hint="cs"/>
                <w:sz w:val="18"/>
                <w:szCs w:val="28"/>
                <w:rtl/>
              </w:rPr>
              <w:t>في المائة</w:t>
            </w:r>
          </w:p>
        </w:tc>
      </w:tr>
      <w:tr w:rsidR="00D21218" w:rsidRPr="00D21218" w:rsidTr="003D7E90">
        <w:tc>
          <w:tcPr>
            <w:tcW w:w="2883" w:type="dxa"/>
          </w:tcPr>
          <w:p w:rsidR="00D21218" w:rsidRPr="00D21218" w:rsidRDefault="00D21218" w:rsidP="00D21218">
            <w:pPr>
              <w:pStyle w:val="SingleTxtGA"/>
              <w:spacing w:before="40" w:after="40" w:line="300" w:lineRule="exact"/>
              <w:ind w:left="0" w:right="0"/>
              <w:rPr>
                <w:rFonts w:hint="cs"/>
                <w:sz w:val="18"/>
                <w:szCs w:val="28"/>
                <w:rtl/>
                <w:lang w:bidi="ar-LB"/>
              </w:rPr>
            </w:pPr>
            <w:r w:rsidRPr="00D21218">
              <w:rPr>
                <w:rFonts w:hint="cs"/>
                <w:sz w:val="18"/>
                <w:szCs w:val="28"/>
                <w:rtl/>
                <w:lang w:bidi="ar-LB"/>
              </w:rPr>
              <w:t>روندونيا</w:t>
            </w:r>
          </w:p>
        </w:tc>
        <w:tc>
          <w:tcPr>
            <w:tcW w:w="2534" w:type="dxa"/>
            <w:vAlign w:val="bottom"/>
          </w:tcPr>
          <w:p w:rsidR="00D21218" w:rsidRPr="00D21218" w:rsidRDefault="00D21218" w:rsidP="00D21218">
            <w:pPr>
              <w:spacing w:before="40" w:after="40" w:line="300" w:lineRule="exact"/>
              <w:ind w:right="113"/>
              <w:jc w:val="left"/>
              <w:rPr>
                <w:rFonts w:eastAsia="Calibri"/>
                <w:b/>
                <w:bCs/>
                <w:sz w:val="18"/>
                <w:szCs w:val="28"/>
                <w:lang w:val="es-ES"/>
              </w:rPr>
            </w:pPr>
            <w:r w:rsidRPr="00D21218">
              <w:rPr>
                <w:rFonts w:eastAsia="Calibri"/>
                <w:b/>
                <w:bCs/>
                <w:sz w:val="18"/>
                <w:szCs w:val="28"/>
                <w:rtl/>
                <w:lang w:val="es-ES"/>
              </w:rPr>
              <w:t>١٣</w:t>
            </w:r>
          </w:p>
        </w:tc>
        <w:tc>
          <w:tcPr>
            <w:tcW w:w="1778" w:type="dxa"/>
            <w:vAlign w:val="bottom"/>
          </w:tcPr>
          <w:p w:rsidR="00D21218" w:rsidRPr="00D21218" w:rsidRDefault="007460C7" w:rsidP="007460C7">
            <w:pPr>
              <w:spacing w:before="40" w:after="40" w:line="300" w:lineRule="exact"/>
              <w:ind w:right="113"/>
              <w:jc w:val="left"/>
              <w:rPr>
                <w:rFonts w:eastAsia="Calibri" w:hint="cs"/>
                <w:sz w:val="18"/>
                <w:szCs w:val="28"/>
                <w:lang w:val="es-ES"/>
              </w:rPr>
            </w:pPr>
            <w:r>
              <w:rPr>
                <w:rFonts w:eastAsia="Calibri" w:hint="cs"/>
                <w:sz w:val="18"/>
                <w:szCs w:val="28"/>
                <w:rtl/>
                <w:lang w:val="es-ES"/>
              </w:rPr>
              <w:t xml:space="preserve">0.85 </w:t>
            </w:r>
            <w:r>
              <w:rPr>
                <w:rFonts w:eastAsia="Calibri" w:hint="cs"/>
                <w:sz w:val="18"/>
                <w:szCs w:val="28"/>
                <w:rtl/>
              </w:rPr>
              <w:t>في المائة</w:t>
            </w:r>
          </w:p>
        </w:tc>
      </w:tr>
      <w:tr w:rsidR="00D21218" w:rsidRPr="00D21218" w:rsidTr="003D7E90">
        <w:tc>
          <w:tcPr>
            <w:tcW w:w="2883" w:type="dxa"/>
          </w:tcPr>
          <w:p w:rsidR="00D21218" w:rsidRPr="00D21218" w:rsidRDefault="00D21218" w:rsidP="00D21218">
            <w:pPr>
              <w:pStyle w:val="SingleTxtGA"/>
              <w:spacing w:before="40" w:after="40" w:line="300" w:lineRule="exact"/>
              <w:ind w:left="0" w:right="0"/>
              <w:rPr>
                <w:rFonts w:hint="cs"/>
                <w:sz w:val="18"/>
                <w:szCs w:val="28"/>
                <w:rtl/>
                <w:lang w:bidi="ar-LB"/>
              </w:rPr>
            </w:pPr>
            <w:r w:rsidRPr="00D21218">
              <w:rPr>
                <w:rFonts w:hint="cs"/>
                <w:sz w:val="18"/>
                <w:szCs w:val="28"/>
                <w:rtl/>
                <w:lang w:bidi="ar-LB"/>
              </w:rPr>
              <w:t>ريو غراندي دو سول</w:t>
            </w:r>
          </w:p>
        </w:tc>
        <w:tc>
          <w:tcPr>
            <w:tcW w:w="2534" w:type="dxa"/>
            <w:vAlign w:val="bottom"/>
          </w:tcPr>
          <w:p w:rsidR="00D21218" w:rsidRPr="00D21218" w:rsidRDefault="00D21218" w:rsidP="00D21218">
            <w:pPr>
              <w:spacing w:before="40" w:after="40" w:line="300" w:lineRule="exact"/>
              <w:ind w:right="113"/>
              <w:jc w:val="left"/>
              <w:rPr>
                <w:rFonts w:eastAsia="Calibri"/>
                <w:b/>
                <w:bCs/>
                <w:sz w:val="18"/>
                <w:szCs w:val="28"/>
                <w:lang w:val="es-ES"/>
              </w:rPr>
            </w:pPr>
            <w:r w:rsidRPr="00D21218">
              <w:rPr>
                <w:rFonts w:eastAsia="Calibri"/>
                <w:b/>
                <w:bCs/>
                <w:sz w:val="18"/>
                <w:szCs w:val="28"/>
                <w:rtl/>
                <w:lang w:val="es-ES"/>
              </w:rPr>
              <w:t>٦٥</w:t>
            </w:r>
          </w:p>
        </w:tc>
        <w:tc>
          <w:tcPr>
            <w:tcW w:w="1778" w:type="dxa"/>
            <w:vAlign w:val="bottom"/>
          </w:tcPr>
          <w:p w:rsidR="00D21218" w:rsidRPr="00D21218" w:rsidRDefault="007460C7" w:rsidP="007460C7">
            <w:pPr>
              <w:spacing w:before="40" w:after="40" w:line="300" w:lineRule="exact"/>
              <w:ind w:right="113"/>
              <w:jc w:val="left"/>
              <w:rPr>
                <w:rFonts w:eastAsia="Calibri" w:hint="cs"/>
                <w:sz w:val="18"/>
                <w:szCs w:val="28"/>
                <w:lang w:val="es-ES"/>
              </w:rPr>
            </w:pPr>
            <w:r>
              <w:rPr>
                <w:rFonts w:eastAsia="Calibri" w:hint="cs"/>
                <w:sz w:val="18"/>
                <w:szCs w:val="28"/>
                <w:rtl/>
                <w:lang w:val="es-ES"/>
              </w:rPr>
              <w:t xml:space="preserve">4.26 </w:t>
            </w:r>
            <w:r>
              <w:rPr>
                <w:rFonts w:eastAsia="Calibri" w:hint="cs"/>
                <w:sz w:val="18"/>
                <w:szCs w:val="28"/>
                <w:rtl/>
              </w:rPr>
              <w:t>في المائة</w:t>
            </w:r>
          </w:p>
        </w:tc>
      </w:tr>
      <w:tr w:rsidR="00D21218" w:rsidRPr="00D21218" w:rsidTr="003D7E90">
        <w:tc>
          <w:tcPr>
            <w:tcW w:w="2883" w:type="dxa"/>
          </w:tcPr>
          <w:p w:rsidR="00D21218" w:rsidRPr="00D21218" w:rsidRDefault="00D21218" w:rsidP="00D21218">
            <w:pPr>
              <w:pStyle w:val="SingleTxtGA"/>
              <w:spacing w:before="40" w:after="40" w:line="300" w:lineRule="exact"/>
              <w:ind w:left="0" w:right="0"/>
              <w:rPr>
                <w:rFonts w:hint="cs"/>
                <w:sz w:val="18"/>
                <w:szCs w:val="28"/>
                <w:rtl/>
                <w:lang w:bidi="ar-LB"/>
              </w:rPr>
            </w:pPr>
            <w:r w:rsidRPr="00D21218">
              <w:rPr>
                <w:rFonts w:hint="cs"/>
                <w:sz w:val="18"/>
                <w:szCs w:val="28"/>
                <w:rtl/>
                <w:lang w:bidi="ar-LB"/>
              </w:rPr>
              <w:t>سانتا كاتارينا</w:t>
            </w:r>
          </w:p>
        </w:tc>
        <w:tc>
          <w:tcPr>
            <w:tcW w:w="2534" w:type="dxa"/>
            <w:vAlign w:val="bottom"/>
          </w:tcPr>
          <w:p w:rsidR="00D21218" w:rsidRPr="00D21218" w:rsidRDefault="00D21218" w:rsidP="00D21218">
            <w:pPr>
              <w:spacing w:before="40" w:after="40" w:line="300" w:lineRule="exact"/>
              <w:ind w:right="113"/>
              <w:jc w:val="left"/>
              <w:rPr>
                <w:rFonts w:eastAsia="Calibri"/>
                <w:b/>
                <w:bCs/>
                <w:sz w:val="18"/>
                <w:szCs w:val="28"/>
                <w:lang w:val="es-ES"/>
              </w:rPr>
            </w:pPr>
            <w:r w:rsidRPr="00D21218">
              <w:rPr>
                <w:rFonts w:eastAsia="Calibri"/>
                <w:b/>
                <w:bCs/>
                <w:sz w:val="18"/>
                <w:szCs w:val="28"/>
                <w:rtl/>
                <w:lang w:val="es-ES"/>
              </w:rPr>
              <w:t>٣٨</w:t>
            </w:r>
          </w:p>
        </w:tc>
        <w:tc>
          <w:tcPr>
            <w:tcW w:w="1778" w:type="dxa"/>
            <w:vAlign w:val="bottom"/>
          </w:tcPr>
          <w:p w:rsidR="00D21218" w:rsidRPr="00D21218" w:rsidRDefault="007460C7" w:rsidP="007460C7">
            <w:pPr>
              <w:spacing w:before="40" w:after="40" w:line="300" w:lineRule="exact"/>
              <w:ind w:right="113"/>
              <w:jc w:val="left"/>
              <w:rPr>
                <w:rFonts w:eastAsia="Calibri" w:hint="cs"/>
                <w:sz w:val="18"/>
                <w:szCs w:val="28"/>
                <w:lang w:val="es-ES"/>
              </w:rPr>
            </w:pPr>
            <w:r>
              <w:rPr>
                <w:rFonts w:eastAsia="Calibri" w:hint="cs"/>
                <w:sz w:val="18"/>
                <w:szCs w:val="28"/>
                <w:rtl/>
                <w:lang w:val="es-ES"/>
              </w:rPr>
              <w:t xml:space="preserve">2.49 </w:t>
            </w:r>
            <w:r>
              <w:rPr>
                <w:rFonts w:eastAsia="Calibri" w:hint="cs"/>
                <w:sz w:val="18"/>
                <w:szCs w:val="28"/>
                <w:rtl/>
              </w:rPr>
              <w:t>في المائة</w:t>
            </w:r>
          </w:p>
        </w:tc>
      </w:tr>
      <w:tr w:rsidR="00D21218" w:rsidRPr="00D21218" w:rsidTr="003D7E90">
        <w:tc>
          <w:tcPr>
            <w:tcW w:w="2883" w:type="dxa"/>
          </w:tcPr>
          <w:p w:rsidR="00D21218" w:rsidRPr="00D21218" w:rsidRDefault="00D21218" w:rsidP="00D21218">
            <w:pPr>
              <w:pStyle w:val="SingleTxtGA"/>
              <w:spacing w:before="40" w:after="40" w:line="300" w:lineRule="exact"/>
              <w:ind w:left="0" w:right="0"/>
              <w:rPr>
                <w:rFonts w:hint="cs"/>
                <w:sz w:val="18"/>
                <w:szCs w:val="28"/>
                <w:rtl/>
                <w:lang w:bidi="ar-LB"/>
              </w:rPr>
            </w:pPr>
            <w:r w:rsidRPr="00D21218">
              <w:rPr>
                <w:rFonts w:hint="cs"/>
                <w:sz w:val="18"/>
                <w:szCs w:val="28"/>
                <w:rtl/>
                <w:lang w:bidi="ar-LB"/>
              </w:rPr>
              <w:t>سيرغيبي</w:t>
            </w:r>
          </w:p>
        </w:tc>
        <w:tc>
          <w:tcPr>
            <w:tcW w:w="2534" w:type="dxa"/>
            <w:vAlign w:val="bottom"/>
          </w:tcPr>
          <w:p w:rsidR="00D21218" w:rsidRPr="00D21218" w:rsidRDefault="00D21218" w:rsidP="00D21218">
            <w:pPr>
              <w:spacing w:before="40" w:after="40" w:line="300" w:lineRule="exact"/>
              <w:ind w:right="113"/>
              <w:jc w:val="left"/>
              <w:rPr>
                <w:rFonts w:eastAsia="Calibri"/>
                <w:b/>
                <w:bCs/>
                <w:sz w:val="18"/>
                <w:szCs w:val="28"/>
                <w:lang w:val="es-ES"/>
              </w:rPr>
            </w:pPr>
            <w:r w:rsidRPr="00D21218">
              <w:rPr>
                <w:rFonts w:eastAsia="Calibri"/>
                <w:b/>
                <w:bCs/>
                <w:sz w:val="18"/>
                <w:szCs w:val="28"/>
                <w:rtl/>
                <w:lang w:val="es-ES"/>
              </w:rPr>
              <w:t>٦</w:t>
            </w:r>
          </w:p>
        </w:tc>
        <w:tc>
          <w:tcPr>
            <w:tcW w:w="1778" w:type="dxa"/>
            <w:vAlign w:val="bottom"/>
          </w:tcPr>
          <w:p w:rsidR="00D21218" w:rsidRPr="00D21218" w:rsidRDefault="007460C7" w:rsidP="007460C7">
            <w:pPr>
              <w:spacing w:before="40" w:after="40" w:line="300" w:lineRule="exact"/>
              <w:ind w:right="113"/>
              <w:jc w:val="left"/>
              <w:rPr>
                <w:rFonts w:eastAsia="Calibri" w:hint="cs"/>
                <w:sz w:val="18"/>
                <w:szCs w:val="28"/>
                <w:lang w:val="es-ES"/>
              </w:rPr>
            </w:pPr>
            <w:r>
              <w:rPr>
                <w:rFonts w:eastAsia="Calibri" w:hint="cs"/>
                <w:sz w:val="18"/>
                <w:szCs w:val="28"/>
                <w:rtl/>
                <w:lang w:val="es-ES"/>
              </w:rPr>
              <w:t xml:space="preserve">0.39 </w:t>
            </w:r>
            <w:r>
              <w:rPr>
                <w:rFonts w:eastAsia="Calibri" w:hint="cs"/>
                <w:sz w:val="18"/>
                <w:szCs w:val="28"/>
                <w:rtl/>
              </w:rPr>
              <w:t>في المائة</w:t>
            </w:r>
          </w:p>
        </w:tc>
      </w:tr>
      <w:tr w:rsidR="00D21218" w:rsidRPr="00D21218" w:rsidTr="003D7E90">
        <w:tc>
          <w:tcPr>
            <w:tcW w:w="2883" w:type="dxa"/>
          </w:tcPr>
          <w:p w:rsidR="00D21218" w:rsidRPr="00D21218" w:rsidRDefault="00D21218" w:rsidP="00D21218">
            <w:pPr>
              <w:pStyle w:val="SingleTxtGA"/>
              <w:spacing w:before="40" w:after="40" w:line="300" w:lineRule="exact"/>
              <w:ind w:left="0" w:right="0"/>
              <w:rPr>
                <w:rFonts w:hint="cs"/>
                <w:sz w:val="18"/>
                <w:szCs w:val="28"/>
                <w:rtl/>
                <w:lang w:bidi="ar-LB"/>
              </w:rPr>
            </w:pPr>
            <w:r w:rsidRPr="00D21218">
              <w:rPr>
                <w:rFonts w:hint="cs"/>
                <w:sz w:val="18"/>
                <w:szCs w:val="28"/>
                <w:rtl/>
                <w:lang w:bidi="ar-LB"/>
              </w:rPr>
              <w:t>ساو باولو</w:t>
            </w:r>
          </w:p>
        </w:tc>
        <w:tc>
          <w:tcPr>
            <w:tcW w:w="2534" w:type="dxa"/>
            <w:vAlign w:val="bottom"/>
          </w:tcPr>
          <w:p w:rsidR="00D21218" w:rsidRPr="00D21218" w:rsidRDefault="00D21218" w:rsidP="00D21218">
            <w:pPr>
              <w:spacing w:before="40" w:after="40" w:line="300" w:lineRule="exact"/>
              <w:ind w:right="113"/>
              <w:jc w:val="left"/>
              <w:rPr>
                <w:rFonts w:eastAsia="Calibri"/>
                <w:b/>
                <w:bCs/>
                <w:sz w:val="18"/>
                <w:szCs w:val="28"/>
                <w:lang w:val="es-ES"/>
              </w:rPr>
            </w:pPr>
            <w:r w:rsidRPr="00D21218">
              <w:rPr>
                <w:rFonts w:eastAsia="Calibri"/>
                <w:b/>
                <w:bCs/>
                <w:sz w:val="18"/>
                <w:szCs w:val="28"/>
                <w:rtl/>
                <w:lang w:val="es-ES"/>
              </w:rPr>
              <w:t>٣٠٥</w:t>
            </w:r>
          </w:p>
        </w:tc>
        <w:tc>
          <w:tcPr>
            <w:tcW w:w="1778" w:type="dxa"/>
            <w:vAlign w:val="bottom"/>
          </w:tcPr>
          <w:p w:rsidR="00D21218" w:rsidRPr="00D21218" w:rsidRDefault="007460C7" w:rsidP="007460C7">
            <w:pPr>
              <w:spacing w:before="40" w:after="40" w:line="300" w:lineRule="exact"/>
              <w:ind w:right="113"/>
              <w:jc w:val="left"/>
              <w:rPr>
                <w:rFonts w:eastAsia="Calibri" w:hint="cs"/>
                <w:sz w:val="18"/>
                <w:szCs w:val="28"/>
                <w:lang w:val="es-ES"/>
              </w:rPr>
            </w:pPr>
            <w:r>
              <w:rPr>
                <w:rFonts w:eastAsia="Calibri" w:hint="cs"/>
                <w:sz w:val="18"/>
                <w:szCs w:val="28"/>
                <w:rtl/>
                <w:lang w:val="es-ES"/>
              </w:rPr>
              <w:t xml:space="preserve">20.00 </w:t>
            </w:r>
            <w:r>
              <w:rPr>
                <w:rFonts w:eastAsia="Calibri" w:hint="cs"/>
                <w:sz w:val="18"/>
                <w:szCs w:val="28"/>
                <w:rtl/>
              </w:rPr>
              <w:t>في المائة</w:t>
            </w:r>
          </w:p>
        </w:tc>
      </w:tr>
      <w:tr w:rsidR="00D21218" w:rsidRPr="00D21218" w:rsidTr="003D7E90">
        <w:tc>
          <w:tcPr>
            <w:tcW w:w="2883" w:type="dxa"/>
            <w:tcBorders>
              <w:bottom w:val="single" w:sz="4" w:space="0" w:color="auto"/>
            </w:tcBorders>
          </w:tcPr>
          <w:p w:rsidR="00D21218" w:rsidRPr="00D21218" w:rsidRDefault="00D21218" w:rsidP="00D21218">
            <w:pPr>
              <w:pStyle w:val="SingleTxtGA"/>
              <w:spacing w:before="40" w:after="40" w:line="300" w:lineRule="exact"/>
              <w:ind w:left="0" w:right="0"/>
              <w:rPr>
                <w:rFonts w:hint="cs"/>
                <w:sz w:val="18"/>
                <w:szCs w:val="28"/>
                <w:rtl/>
                <w:lang w:bidi="ar-LB"/>
              </w:rPr>
            </w:pPr>
            <w:r w:rsidRPr="00D21218">
              <w:rPr>
                <w:rFonts w:hint="cs"/>
                <w:sz w:val="18"/>
                <w:szCs w:val="28"/>
                <w:rtl/>
                <w:lang w:bidi="ar-LB"/>
              </w:rPr>
              <w:t>توكانتينس</w:t>
            </w:r>
          </w:p>
        </w:tc>
        <w:tc>
          <w:tcPr>
            <w:tcW w:w="2534" w:type="dxa"/>
            <w:tcBorders>
              <w:bottom w:val="single" w:sz="4" w:space="0" w:color="auto"/>
            </w:tcBorders>
            <w:vAlign w:val="bottom"/>
          </w:tcPr>
          <w:p w:rsidR="00D21218" w:rsidRPr="00D21218" w:rsidRDefault="00D21218" w:rsidP="00D21218">
            <w:pPr>
              <w:spacing w:before="40" w:after="40" w:line="300" w:lineRule="exact"/>
              <w:ind w:right="113"/>
              <w:jc w:val="left"/>
              <w:rPr>
                <w:rFonts w:eastAsia="Calibri"/>
                <w:b/>
                <w:bCs/>
                <w:sz w:val="18"/>
                <w:szCs w:val="28"/>
                <w:lang w:val="es-ES"/>
              </w:rPr>
            </w:pPr>
            <w:r w:rsidRPr="00D21218">
              <w:rPr>
                <w:rFonts w:eastAsia="Calibri"/>
                <w:b/>
                <w:bCs/>
                <w:sz w:val="18"/>
                <w:szCs w:val="28"/>
                <w:rtl/>
                <w:lang w:val="es-ES"/>
              </w:rPr>
              <w:t>١٤</w:t>
            </w:r>
          </w:p>
        </w:tc>
        <w:tc>
          <w:tcPr>
            <w:tcW w:w="1778" w:type="dxa"/>
            <w:tcBorders>
              <w:bottom w:val="single" w:sz="4" w:space="0" w:color="auto"/>
            </w:tcBorders>
            <w:vAlign w:val="bottom"/>
          </w:tcPr>
          <w:p w:rsidR="00D21218" w:rsidRPr="00D21218" w:rsidRDefault="007460C7" w:rsidP="007460C7">
            <w:pPr>
              <w:spacing w:before="40" w:after="40" w:line="300" w:lineRule="exact"/>
              <w:ind w:right="113"/>
              <w:jc w:val="left"/>
              <w:rPr>
                <w:rFonts w:eastAsia="Calibri" w:hint="cs"/>
                <w:sz w:val="18"/>
                <w:szCs w:val="28"/>
                <w:lang w:val="es-ES"/>
              </w:rPr>
            </w:pPr>
            <w:r>
              <w:rPr>
                <w:rFonts w:eastAsia="Calibri" w:hint="cs"/>
                <w:sz w:val="18"/>
                <w:szCs w:val="28"/>
                <w:rtl/>
                <w:lang w:val="es-ES"/>
              </w:rPr>
              <w:t xml:space="preserve">0.92 </w:t>
            </w:r>
            <w:r>
              <w:rPr>
                <w:rFonts w:eastAsia="Calibri" w:hint="cs"/>
                <w:sz w:val="18"/>
                <w:szCs w:val="28"/>
                <w:rtl/>
              </w:rPr>
              <w:t>في المائة</w:t>
            </w:r>
          </w:p>
        </w:tc>
      </w:tr>
      <w:tr w:rsidR="00D21218" w:rsidRPr="00D21218" w:rsidTr="003D7E90">
        <w:tc>
          <w:tcPr>
            <w:tcW w:w="2883" w:type="dxa"/>
            <w:tcBorders>
              <w:top w:val="single" w:sz="4" w:space="0" w:color="auto"/>
              <w:bottom w:val="single" w:sz="12" w:space="0" w:color="auto"/>
            </w:tcBorders>
          </w:tcPr>
          <w:p w:rsidR="00D21218" w:rsidRPr="00D21218" w:rsidRDefault="00D21218" w:rsidP="003D7E90">
            <w:pPr>
              <w:pStyle w:val="SingleTxtGA"/>
              <w:spacing w:before="40" w:after="80" w:line="300" w:lineRule="exact"/>
              <w:ind w:left="242" w:right="0"/>
              <w:rPr>
                <w:rFonts w:hint="cs"/>
                <w:b/>
                <w:bCs/>
                <w:sz w:val="18"/>
                <w:szCs w:val="28"/>
                <w:rtl/>
                <w:lang w:bidi="ar-LB"/>
              </w:rPr>
            </w:pPr>
            <w:r w:rsidRPr="00D21218">
              <w:rPr>
                <w:rFonts w:hint="cs"/>
                <w:b/>
                <w:bCs/>
                <w:sz w:val="18"/>
                <w:szCs w:val="28"/>
                <w:rtl/>
                <w:lang w:bidi="ar-LB"/>
              </w:rPr>
              <w:t>المجموع</w:t>
            </w:r>
          </w:p>
        </w:tc>
        <w:tc>
          <w:tcPr>
            <w:tcW w:w="2534" w:type="dxa"/>
            <w:tcBorders>
              <w:top w:val="single" w:sz="4" w:space="0" w:color="auto"/>
              <w:bottom w:val="single" w:sz="12" w:space="0" w:color="auto"/>
            </w:tcBorders>
            <w:vAlign w:val="bottom"/>
          </w:tcPr>
          <w:p w:rsidR="00D21218" w:rsidRPr="00D21218" w:rsidRDefault="00D21218" w:rsidP="003D7E90">
            <w:pPr>
              <w:spacing w:before="40" w:after="80" w:line="300" w:lineRule="exact"/>
              <w:ind w:right="113"/>
              <w:jc w:val="left"/>
              <w:rPr>
                <w:rFonts w:eastAsia="Calibri" w:hint="cs"/>
                <w:b/>
                <w:bCs/>
                <w:sz w:val="18"/>
                <w:szCs w:val="28"/>
                <w:lang w:val="es-ES"/>
              </w:rPr>
            </w:pPr>
            <w:r>
              <w:rPr>
                <w:rFonts w:eastAsia="Calibri" w:hint="cs"/>
                <w:b/>
                <w:bCs/>
                <w:sz w:val="18"/>
                <w:szCs w:val="28"/>
                <w:rtl/>
                <w:lang w:val="es-ES"/>
              </w:rPr>
              <w:t>525 1</w:t>
            </w:r>
          </w:p>
        </w:tc>
        <w:tc>
          <w:tcPr>
            <w:tcW w:w="1778" w:type="dxa"/>
            <w:tcBorders>
              <w:top w:val="single" w:sz="4" w:space="0" w:color="auto"/>
              <w:bottom w:val="single" w:sz="12" w:space="0" w:color="auto"/>
            </w:tcBorders>
            <w:vAlign w:val="bottom"/>
          </w:tcPr>
          <w:p w:rsidR="00D21218" w:rsidRPr="00D21218" w:rsidRDefault="00D21218" w:rsidP="003D7E90">
            <w:pPr>
              <w:spacing w:before="40" w:after="80" w:line="300" w:lineRule="exact"/>
              <w:ind w:right="113"/>
              <w:jc w:val="left"/>
              <w:rPr>
                <w:rFonts w:eastAsia="Calibri" w:hint="cs"/>
                <w:b/>
                <w:bCs/>
                <w:sz w:val="18"/>
                <w:szCs w:val="28"/>
                <w:lang w:val="es-ES"/>
              </w:rPr>
            </w:pPr>
            <w:r>
              <w:rPr>
                <w:rFonts w:eastAsia="Calibri" w:hint="cs"/>
                <w:b/>
                <w:bCs/>
                <w:sz w:val="18"/>
                <w:szCs w:val="28"/>
                <w:rtl/>
                <w:lang w:val="es-ES"/>
              </w:rPr>
              <w:t>100.00 في المائة</w:t>
            </w:r>
          </w:p>
        </w:tc>
      </w:tr>
    </w:tbl>
    <w:p w:rsidR="00CF1DFF" w:rsidRPr="00B277A0" w:rsidRDefault="00CF1DFF" w:rsidP="00672331">
      <w:pPr>
        <w:pStyle w:val="SingleTxtGA"/>
        <w:spacing w:before="240" w:after="240"/>
        <w:rPr>
          <w:rFonts w:hint="cs"/>
          <w:rtl/>
          <w:lang w:bidi="ar-LB"/>
        </w:rPr>
      </w:pPr>
      <w:r w:rsidRPr="00B277A0">
        <w:rPr>
          <w:rFonts w:hint="cs"/>
          <w:rtl/>
          <w:lang w:bidi="ar-LB"/>
        </w:rPr>
        <w:t>39</w:t>
      </w:r>
      <w:r w:rsidR="00585670">
        <w:rPr>
          <w:rFonts w:hint="cs"/>
          <w:rtl/>
          <w:lang w:bidi="ar-LB"/>
        </w:rPr>
        <w:t>-</w:t>
      </w:r>
      <w:r w:rsidRPr="00B277A0">
        <w:rPr>
          <w:rFonts w:hint="cs"/>
          <w:rtl/>
          <w:lang w:bidi="ar-LB"/>
        </w:rPr>
        <w:tab/>
        <w:t>ويتم توجيه تلك البلاغات إلى مختلف أجهزة الدولة البرازيلية واتخاذ إجراءات بشأنها، وإصدار أوامر توقيف على ضوئها، وهي بلاغات تتولى النيابة العامة إرسال معظمها إلى أمانات الأمن العام وإدارة النظام الإصلاحي في الولايات الف</w:t>
      </w:r>
      <w:r w:rsidR="00564E2A">
        <w:rPr>
          <w:rFonts w:hint="cs"/>
          <w:rtl/>
          <w:lang w:bidi="ar-LB"/>
        </w:rPr>
        <w:t>ي</w:t>
      </w:r>
      <w:r w:rsidRPr="00B277A0">
        <w:rPr>
          <w:rFonts w:hint="cs"/>
          <w:rtl/>
          <w:lang w:bidi="ar-LB"/>
        </w:rPr>
        <w:t>درالية ولاحق</w:t>
      </w:r>
      <w:r w:rsidR="00564E2A">
        <w:rPr>
          <w:rFonts w:hint="cs"/>
          <w:rtl/>
          <w:lang w:bidi="ar-LB"/>
        </w:rPr>
        <w:t xml:space="preserve">اً </w:t>
      </w:r>
      <w:r w:rsidRPr="00B277A0">
        <w:rPr>
          <w:rFonts w:hint="cs"/>
          <w:rtl/>
          <w:lang w:bidi="ar-LB"/>
        </w:rPr>
        <w:t xml:space="preserve">إلى السلطة القضائية. وقد تم في الفترة موضع البحث توجيه </w:t>
      </w:r>
      <w:r w:rsidR="00672331">
        <w:rPr>
          <w:rFonts w:hint="cs"/>
          <w:rtl/>
          <w:lang w:bidi="ar-LB"/>
        </w:rPr>
        <w:t>686 2</w:t>
      </w:r>
      <w:r w:rsidRPr="00B277A0">
        <w:rPr>
          <w:rFonts w:hint="cs"/>
          <w:rtl/>
          <w:lang w:bidi="ar-LB"/>
        </w:rPr>
        <w:t xml:space="preserve"> بلاغ</w:t>
      </w:r>
      <w:r w:rsidR="00564E2A">
        <w:rPr>
          <w:rFonts w:hint="cs"/>
          <w:rtl/>
          <w:lang w:bidi="ar-LB"/>
        </w:rPr>
        <w:t xml:space="preserve">اً </w:t>
      </w:r>
      <w:r w:rsidRPr="00B277A0">
        <w:rPr>
          <w:rFonts w:hint="cs"/>
          <w:rtl/>
          <w:lang w:bidi="ar-LB"/>
        </w:rPr>
        <w:t xml:space="preserve">في إطار </w:t>
      </w:r>
      <w:r w:rsidR="008F08EA">
        <w:rPr>
          <w:rtl/>
          <w:lang w:bidi="ar-LB"/>
        </w:rPr>
        <w:t>"</w:t>
      </w:r>
      <w:r w:rsidRPr="00B277A0">
        <w:rPr>
          <w:rFonts w:hint="cs"/>
          <w:rtl/>
          <w:lang w:bidi="ar-LB"/>
        </w:rPr>
        <w:t>أطلب الرقم 100</w:t>
      </w:r>
      <w:r w:rsidR="008F08EA">
        <w:rPr>
          <w:rtl/>
          <w:lang w:bidi="ar-LB"/>
        </w:rPr>
        <w:t>"</w:t>
      </w:r>
      <w:r w:rsidRPr="00B277A0">
        <w:rPr>
          <w:rFonts w:hint="cs"/>
          <w:rtl/>
          <w:lang w:bidi="ar-LB"/>
        </w:rPr>
        <w:t xml:space="preserve"> إلى السلطات المختصة لمنع ممارسة التعذيب والحرمان من الحرية والمعاقبة عليها. </w:t>
      </w:r>
    </w:p>
    <w:tbl>
      <w:tblPr>
        <w:bidiVisual/>
        <w:tblW w:w="0" w:type="auto"/>
        <w:tblInd w:w="1375" w:type="dxa"/>
        <w:tblLook w:val="04A0"/>
      </w:tblPr>
      <w:tblGrid>
        <w:gridCol w:w="5165"/>
        <w:gridCol w:w="2030"/>
      </w:tblGrid>
      <w:tr w:rsidR="00CF1DFF" w:rsidRPr="00352E16" w:rsidTr="00352E16">
        <w:tc>
          <w:tcPr>
            <w:tcW w:w="5165" w:type="dxa"/>
            <w:tcBorders>
              <w:top w:val="single" w:sz="4" w:space="0" w:color="auto"/>
              <w:bottom w:val="single" w:sz="12" w:space="0" w:color="auto"/>
            </w:tcBorders>
          </w:tcPr>
          <w:p w:rsidR="00CF1DFF" w:rsidRPr="00352E16" w:rsidRDefault="00CF1DFF" w:rsidP="003D7E90">
            <w:pPr>
              <w:pStyle w:val="SingleTxtGA"/>
              <w:spacing w:before="40" w:after="40" w:line="300" w:lineRule="exact"/>
              <w:ind w:left="0" w:right="0"/>
              <w:rPr>
                <w:rFonts w:hint="cs"/>
                <w:i/>
                <w:iCs/>
                <w:sz w:val="18"/>
                <w:szCs w:val="28"/>
                <w:rtl/>
                <w:lang w:bidi="ar-LB"/>
              </w:rPr>
            </w:pPr>
            <w:r w:rsidRPr="00352E16">
              <w:rPr>
                <w:rFonts w:hint="cs"/>
                <w:i/>
                <w:iCs/>
                <w:sz w:val="18"/>
                <w:szCs w:val="28"/>
                <w:rtl/>
                <w:lang w:bidi="ar-LB"/>
              </w:rPr>
              <w:t>مؤسسات شبكة حقوق الإنسان</w:t>
            </w:r>
          </w:p>
        </w:tc>
        <w:tc>
          <w:tcPr>
            <w:tcW w:w="2030" w:type="dxa"/>
            <w:tcBorders>
              <w:top w:val="single" w:sz="4" w:space="0" w:color="auto"/>
              <w:bottom w:val="single" w:sz="12" w:space="0" w:color="auto"/>
            </w:tcBorders>
          </w:tcPr>
          <w:p w:rsidR="00CF1DFF" w:rsidRPr="00352E16" w:rsidRDefault="00CF1DFF" w:rsidP="003D7E90">
            <w:pPr>
              <w:pStyle w:val="SingleTxtGA"/>
              <w:spacing w:before="40" w:after="40" w:line="300" w:lineRule="exact"/>
              <w:ind w:left="0" w:right="0"/>
              <w:rPr>
                <w:rFonts w:hint="cs"/>
                <w:i/>
                <w:iCs/>
                <w:sz w:val="18"/>
                <w:szCs w:val="28"/>
                <w:rtl/>
                <w:lang w:bidi="ar-LB"/>
              </w:rPr>
            </w:pPr>
            <w:r w:rsidRPr="00352E16">
              <w:rPr>
                <w:rFonts w:hint="cs"/>
                <w:i/>
                <w:iCs/>
                <w:sz w:val="18"/>
                <w:szCs w:val="28"/>
                <w:rtl/>
                <w:lang w:bidi="ar-LB"/>
              </w:rPr>
              <w:t>عدد الإحالات الموجهة</w:t>
            </w:r>
          </w:p>
        </w:tc>
      </w:tr>
      <w:tr w:rsidR="00CF1DFF" w:rsidRPr="00352E16" w:rsidTr="00352E16">
        <w:tc>
          <w:tcPr>
            <w:tcW w:w="5165" w:type="dxa"/>
            <w:tcBorders>
              <w:top w:val="single" w:sz="12" w:space="0" w:color="auto"/>
            </w:tcBorders>
          </w:tcPr>
          <w:p w:rsidR="00CF1DFF" w:rsidRPr="00352E16" w:rsidRDefault="00CF1DFF" w:rsidP="003D7E90">
            <w:pPr>
              <w:pStyle w:val="SingleTxtGA"/>
              <w:spacing w:before="40" w:after="40" w:line="300" w:lineRule="exact"/>
              <w:ind w:left="0" w:right="0"/>
              <w:rPr>
                <w:rFonts w:hint="cs"/>
                <w:sz w:val="18"/>
                <w:szCs w:val="28"/>
                <w:rtl/>
                <w:lang w:bidi="ar-LB"/>
              </w:rPr>
            </w:pPr>
            <w:r w:rsidRPr="00352E16">
              <w:rPr>
                <w:rFonts w:hint="cs"/>
                <w:sz w:val="18"/>
                <w:szCs w:val="28"/>
                <w:rtl/>
                <w:lang w:bidi="ar-LB"/>
              </w:rPr>
              <w:t>النيابة العامة</w:t>
            </w:r>
          </w:p>
        </w:tc>
        <w:tc>
          <w:tcPr>
            <w:tcW w:w="2030" w:type="dxa"/>
            <w:tcBorders>
              <w:top w:val="single" w:sz="12" w:space="0" w:color="auto"/>
            </w:tcBorders>
          </w:tcPr>
          <w:p w:rsidR="00CF1DFF" w:rsidRPr="00352E16" w:rsidRDefault="00CF1DFF" w:rsidP="003D7E90">
            <w:pPr>
              <w:pStyle w:val="SingleTxtGA"/>
              <w:spacing w:before="40" w:after="40" w:line="300" w:lineRule="exact"/>
              <w:ind w:left="0" w:right="0"/>
              <w:rPr>
                <w:rFonts w:hint="cs"/>
                <w:sz w:val="18"/>
                <w:szCs w:val="28"/>
                <w:rtl/>
                <w:lang w:bidi="ar-LB"/>
              </w:rPr>
            </w:pPr>
            <w:r w:rsidRPr="00352E16">
              <w:rPr>
                <w:rFonts w:hint="cs"/>
                <w:sz w:val="18"/>
                <w:szCs w:val="28"/>
                <w:rtl/>
                <w:lang w:bidi="ar-LB"/>
              </w:rPr>
              <w:t>001 1</w:t>
            </w:r>
          </w:p>
        </w:tc>
      </w:tr>
      <w:tr w:rsidR="00CF1DFF" w:rsidRPr="00352E16" w:rsidTr="00352E16">
        <w:tc>
          <w:tcPr>
            <w:tcW w:w="5165" w:type="dxa"/>
          </w:tcPr>
          <w:p w:rsidR="00CF1DFF" w:rsidRPr="00352E16" w:rsidRDefault="00CF1DFF" w:rsidP="003D7E90">
            <w:pPr>
              <w:pStyle w:val="SingleTxtGA"/>
              <w:spacing w:before="40" w:after="40" w:line="300" w:lineRule="exact"/>
              <w:ind w:left="0" w:right="0"/>
              <w:rPr>
                <w:rFonts w:hint="cs"/>
                <w:sz w:val="18"/>
                <w:szCs w:val="28"/>
                <w:rtl/>
                <w:lang w:bidi="ar-LB"/>
              </w:rPr>
            </w:pPr>
            <w:r w:rsidRPr="00352E16">
              <w:rPr>
                <w:rFonts w:hint="cs"/>
                <w:sz w:val="18"/>
                <w:szCs w:val="28"/>
                <w:rtl/>
                <w:lang w:bidi="ar-LB"/>
              </w:rPr>
              <w:t>أمانة الأمن العام/أمانة إدارة الإصلاحيات</w:t>
            </w:r>
          </w:p>
        </w:tc>
        <w:tc>
          <w:tcPr>
            <w:tcW w:w="2030" w:type="dxa"/>
          </w:tcPr>
          <w:p w:rsidR="00CF1DFF" w:rsidRPr="00352E16" w:rsidRDefault="00CF1DFF" w:rsidP="003D7E90">
            <w:pPr>
              <w:pStyle w:val="SingleTxtGA"/>
              <w:spacing w:before="40" w:after="40" w:line="300" w:lineRule="exact"/>
              <w:ind w:left="0" w:right="0"/>
              <w:rPr>
                <w:rFonts w:hint="cs"/>
                <w:sz w:val="18"/>
                <w:szCs w:val="28"/>
                <w:rtl/>
                <w:lang w:bidi="ar-LB"/>
              </w:rPr>
            </w:pPr>
            <w:r w:rsidRPr="00352E16">
              <w:rPr>
                <w:rFonts w:hint="cs"/>
                <w:sz w:val="18"/>
                <w:szCs w:val="28"/>
                <w:rtl/>
                <w:lang w:bidi="ar-LB"/>
              </w:rPr>
              <w:t>731</w:t>
            </w:r>
          </w:p>
        </w:tc>
      </w:tr>
      <w:tr w:rsidR="00CF1DFF" w:rsidRPr="00352E16" w:rsidTr="00352E16">
        <w:tc>
          <w:tcPr>
            <w:tcW w:w="5165" w:type="dxa"/>
          </w:tcPr>
          <w:p w:rsidR="00CF1DFF" w:rsidRPr="00352E16" w:rsidRDefault="00CF1DFF" w:rsidP="003D7E90">
            <w:pPr>
              <w:pStyle w:val="SingleTxtGA"/>
              <w:spacing w:before="40" w:after="40" w:line="300" w:lineRule="exact"/>
              <w:ind w:left="0" w:right="0"/>
              <w:rPr>
                <w:rFonts w:hint="cs"/>
                <w:sz w:val="18"/>
                <w:szCs w:val="28"/>
                <w:rtl/>
                <w:lang w:bidi="ar-LB"/>
              </w:rPr>
            </w:pPr>
            <w:r w:rsidRPr="00352E16">
              <w:rPr>
                <w:rFonts w:hint="cs"/>
                <w:sz w:val="18"/>
                <w:szCs w:val="28"/>
                <w:rtl/>
                <w:lang w:bidi="ar-LB"/>
              </w:rPr>
              <w:t>السلطة القضائية</w:t>
            </w:r>
          </w:p>
        </w:tc>
        <w:tc>
          <w:tcPr>
            <w:tcW w:w="2030" w:type="dxa"/>
          </w:tcPr>
          <w:p w:rsidR="00CF1DFF" w:rsidRPr="00352E16" w:rsidRDefault="00CF1DFF" w:rsidP="003D7E90">
            <w:pPr>
              <w:pStyle w:val="SingleTxtGA"/>
              <w:spacing w:before="40" w:after="40" w:line="300" w:lineRule="exact"/>
              <w:ind w:left="0" w:right="0"/>
              <w:rPr>
                <w:rFonts w:hint="cs"/>
                <w:sz w:val="18"/>
                <w:szCs w:val="28"/>
                <w:rtl/>
                <w:lang w:bidi="ar-LB"/>
              </w:rPr>
            </w:pPr>
            <w:r w:rsidRPr="00352E16">
              <w:rPr>
                <w:rFonts w:hint="cs"/>
                <w:sz w:val="18"/>
                <w:szCs w:val="28"/>
                <w:rtl/>
                <w:lang w:bidi="ar-LB"/>
              </w:rPr>
              <w:t>478</w:t>
            </w:r>
          </w:p>
        </w:tc>
      </w:tr>
      <w:tr w:rsidR="00CF1DFF" w:rsidRPr="00352E16" w:rsidTr="00352E16">
        <w:tc>
          <w:tcPr>
            <w:tcW w:w="5165" w:type="dxa"/>
          </w:tcPr>
          <w:p w:rsidR="00CF1DFF" w:rsidRPr="00352E16" w:rsidRDefault="00CF1DFF" w:rsidP="003D7E90">
            <w:pPr>
              <w:pStyle w:val="SingleTxtGA"/>
              <w:spacing w:before="40" w:after="40" w:line="300" w:lineRule="exact"/>
              <w:ind w:left="0" w:right="0"/>
              <w:rPr>
                <w:rFonts w:hint="cs"/>
                <w:sz w:val="18"/>
                <w:szCs w:val="28"/>
                <w:rtl/>
                <w:lang w:bidi="ar-LB"/>
              </w:rPr>
            </w:pPr>
            <w:r w:rsidRPr="00352E16">
              <w:rPr>
                <w:rFonts w:hint="cs"/>
                <w:sz w:val="18"/>
                <w:szCs w:val="28"/>
                <w:rtl/>
                <w:lang w:bidi="ar-LB"/>
              </w:rPr>
              <w:t>مكتب المدعي العام</w:t>
            </w:r>
          </w:p>
        </w:tc>
        <w:tc>
          <w:tcPr>
            <w:tcW w:w="2030" w:type="dxa"/>
          </w:tcPr>
          <w:p w:rsidR="00CF1DFF" w:rsidRPr="00352E16" w:rsidRDefault="00CF1DFF" w:rsidP="003D7E90">
            <w:pPr>
              <w:pStyle w:val="SingleTxtGA"/>
              <w:spacing w:before="40" w:after="40" w:line="300" w:lineRule="exact"/>
              <w:ind w:left="0" w:right="0"/>
              <w:rPr>
                <w:rFonts w:hint="cs"/>
                <w:sz w:val="18"/>
                <w:szCs w:val="28"/>
                <w:rtl/>
                <w:lang w:bidi="ar-LB"/>
              </w:rPr>
            </w:pPr>
            <w:r w:rsidRPr="00352E16">
              <w:rPr>
                <w:rFonts w:hint="cs"/>
                <w:sz w:val="18"/>
                <w:szCs w:val="28"/>
                <w:rtl/>
                <w:lang w:bidi="ar-LB"/>
              </w:rPr>
              <w:t>338</w:t>
            </w:r>
          </w:p>
        </w:tc>
      </w:tr>
      <w:tr w:rsidR="00CF1DFF" w:rsidRPr="00352E16" w:rsidTr="00352E16">
        <w:tc>
          <w:tcPr>
            <w:tcW w:w="5165" w:type="dxa"/>
          </w:tcPr>
          <w:p w:rsidR="00CF1DFF" w:rsidRPr="00352E16" w:rsidRDefault="00CF1DFF" w:rsidP="003D7E90">
            <w:pPr>
              <w:pStyle w:val="SingleTxtGA"/>
              <w:spacing w:before="40" w:after="40" w:line="300" w:lineRule="exact"/>
              <w:ind w:left="0" w:right="0"/>
              <w:rPr>
                <w:rFonts w:hint="cs"/>
                <w:sz w:val="18"/>
                <w:szCs w:val="28"/>
                <w:rtl/>
                <w:lang w:bidi="ar-LB"/>
              </w:rPr>
            </w:pPr>
            <w:r w:rsidRPr="00352E16">
              <w:rPr>
                <w:rFonts w:hint="cs"/>
                <w:sz w:val="18"/>
                <w:szCs w:val="28"/>
                <w:rtl/>
                <w:lang w:bidi="ar-LB"/>
              </w:rPr>
              <w:t>مديرية أمناء المظالم</w:t>
            </w:r>
          </w:p>
        </w:tc>
        <w:tc>
          <w:tcPr>
            <w:tcW w:w="2030" w:type="dxa"/>
          </w:tcPr>
          <w:p w:rsidR="00CF1DFF" w:rsidRPr="00352E16" w:rsidRDefault="00CF1DFF" w:rsidP="003D7E90">
            <w:pPr>
              <w:pStyle w:val="SingleTxtGA"/>
              <w:spacing w:before="40" w:after="40" w:line="300" w:lineRule="exact"/>
              <w:ind w:left="0" w:right="0"/>
              <w:rPr>
                <w:rFonts w:hint="cs"/>
                <w:sz w:val="18"/>
                <w:szCs w:val="28"/>
                <w:rtl/>
                <w:lang w:bidi="ar-LB"/>
              </w:rPr>
            </w:pPr>
            <w:r w:rsidRPr="00352E16">
              <w:rPr>
                <w:rFonts w:hint="cs"/>
                <w:sz w:val="18"/>
                <w:szCs w:val="28"/>
                <w:rtl/>
                <w:lang w:bidi="ar-LB"/>
              </w:rPr>
              <w:t>61</w:t>
            </w:r>
          </w:p>
        </w:tc>
      </w:tr>
      <w:tr w:rsidR="00CF1DFF" w:rsidRPr="00352E16" w:rsidTr="00352E16">
        <w:tc>
          <w:tcPr>
            <w:tcW w:w="5165" w:type="dxa"/>
          </w:tcPr>
          <w:p w:rsidR="00CF1DFF" w:rsidRPr="00352E16" w:rsidRDefault="00CF1DFF" w:rsidP="003D7E90">
            <w:pPr>
              <w:pStyle w:val="SingleTxtGA"/>
              <w:spacing w:before="40" w:after="40" w:line="300" w:lineRule="exact"/>
              <w:ind w:left="0" w:right="0"/>
              <w:rPr>
                <w:rFonts w:hint="cs"/>
                <w:sz w:val="18"/>
                <w:szCs w:val="28"/>
                <w:rtl/>
                <w:lang w:bidi="ar-LB"/>
              </w:rPr>
            </w:pPr>
            <w:r w:rsidRPr="00352E16">
              <w:rPr>
                <w:rFonts w:hint="cs"/>
                <w:sz w:val="18"/>
                <w:szCs w:val="28"/>
                <w:rtl/>
                <w:lang w:bidi="ar-LB"/>
              </w:rPr>
              <w:t>أمانتا الولايات/البلديات</w:t>
            </w:r>
          </w:p>
        </w:tc>
        <w:tc>
          <w:tcPr>
            <w:tcW w:w="2030" w:type="dxa"/>
          </w:tcPr>
          <w:p w:rsidR="00CF1DFF" w:rsidRPr="00352E16" w:rsidRDefault="00CF1DFF" w:rsidP="003D7E90">
            <w:pPr>
              <w:pStyle w:val="SingleTxtGA"/>
              <w:spacing w:before="40" w:after="40" w:line="300" w:lineRule="exact"/>
              <w:ind w:left="0" w:right="0"/>
              <w:rPr>
                <w:rFonts w:hint="cs"/>
                <w:sz w:val="18"/>
                <w:szCs w:val="28"/>
                <w:rtl/>
                <w:lang w:bidi="ar-LB"/>
              </w:rPr>
            </w:pPr>
            <w:r w:rsidRPr="00352E16">
              <w:rPr>
                <w:rFonts w:hint="cs"/>
                <w:sz w:val="18"/>
                <w:szCs w:val="28"/>
                <w:rtl/>
                <w:lang w:bidi="ar-LB"/>
              </w:rPr>
              <w:t>34</w:t>
            </w:r>
          </w:p>
        </w:tc>
      </w:tr>
      <w:tr w:rsidR="00CF1DFF" w:rsidRPr="00352E16" w:rsidTr="00352E16">
        <w:tc>
          <w:tcPr>
            <w:tcW w:w="5165" w:type="dxa"/>
          </w:tcPr>
          <w:p w:rsidR="00CF1DFF" w:rsidRPr="00352E16" w:rsidRDefault="00CF1DFF" w:rsidP="003D7E90">
            <w:pPr>
              <w:pStyle w:val="SingleTxtGA"/>
              <w:spacing w:before="40" w:after="40" w:line="300" w:lineRule="exact"/>
              <w:ind w:left="0" w:right="0"/>
              <w:rPr>
                <w:rFonts w:hint="cs"/>
                <w:sz w:val="18"/>
                <w:szCs w:val="28"/>
                <w:rtl/>
                <w:lang w:bidi="ar-LB"/>
              </w:rPr>
            </w:pPr>
            <w:r w:rsidRPr="00352E16">
              <w:rPr>
                <w:rFonts w:hint="cs"/>
                <w:sz w:val="18"/>
                <w:szCs w:val="28"/>
                <w:rtl/>
                <w:lang w:bidi="ar-LB"/>
              </w:rPr>
              <w:t>دوائر الأمن العام</w:t>
            </w:r>
          </w:p>
        </w:tc>
        <w:tc>
          <w:tcPr>
            <w:tcW w:w="2030" w:type="dxa"/>
          </w:tcPr>
          <w:p w:rsidR="00CF1DFF" w:rsidRPr="00352E16" w:rsidRDefault="00CF1DFF" w:rsidP="003D7E90">
            <w:pPr>
              <w:pStyle w:val="SingleTxtGA"/>
              <w:spacing w:before="40" w:after="40" w:line="300" w:lineRule="exact"/>
              <w:ind w:left="0" w:right="0"/>
              <w:rPr>
                <w:rFonts w:hint="cs"/>
                <w:sz w:val="18"/>
                <w:szCs w:val="28"/>
                <w:rtl/>
                <w:lang w:bidi="ar-LB"/>
              </w:rPr>
            </w:pPr>
            <w:r w:rsidRPr="00352E16">
              <w:rPr>
                <w:rFonts w:hint="cs"/>
                <w:sz w:val="18"/>
                <w:szCs w:val="28"/>
                <w:rtl/>
                <w:lang w:bidi="ar-LB"/>
              </w:rPr>
              <w:t>14</w:t>
            </w:r>
          </w:p>
        </w:tc>
      </w:tr>
      <w:tr w:rsidR="00CF1DFF" w:rsidRPr="00352E16" w:rsidTr="00352E16">
        <w:tc>
          <w:tcPr>
            <w:tcW w:w="5165" w:type="dxa"/>
          </w:tcPr>
          <w:p w:rsidR="00CF1DFF" w:rsidRPr="00352E16" w:rsidRDefault="00CF1DFF" w:rsidP="003D7E90">
            <w:pPr>
              <w:pStyle w:val="SingleTxtGA"/>
              <w:spacing w:before="40" w:after="40" w:line="300" w:lineRule="exact"/>
              <w:ind w:left="0" w:right="0"/>
              <w:rPr>
                <w:rFonts w:hint="cs"/>
                <w:sz w:val="18"/>
                <w:szCs w:val="28"/>
                <w:rtl/>
                <w:lang w:bidi="ar-LB"/>
              </w:rPr>
            </w:pPr>
            <w:r w:rsidRPr="00352E16">
              <w:rPr>
                <w:rFonts w:hint="cs"/>
                <w:sz w:val="18"/>
                <w:szCs w:val="28"/>
                <w:rtl/>
                <w:lang w:bidi="ar-LB"/>
              </w:rPr>
              <w:t>كيانات أخرى</w:t>
            </w:r>
          </w:p>
        </w:tc>
        <w:tc>
          <w:tcPr>
            <w:tcW w:w="2030" w:type="dxa"/>
          </w:tcPr>
          <w:p w:rsidR="00CF1DFF" w:rsidRPr="00352E16" w:rsidRDefault="00CF1DFF" w:rsidP="003D7E90">
            <w:pPr>
              <w:pStyle w:val="SingleTxtGA"/>
              <w:spacing w:before="40" w:after="40" w:line="300" w:lineRule="exact"/>
              <w:ind w:left="0" w:right="0"/>
              <w:rPr>
                <w:rFonts w:hint="cs"/>
                <w:sz w:val="18"/>
                <w:szCs w:val="28"/>
                <w:rtl/>
                <w:lang w:bidi="ar-LB"/>
              </w:rPr>
            </w:pPr>
            <w:r w:rsidRPr="00352E16">
              <w:rPr>
                <w:rFonts w:hint="cs"/>
                <w:sz w:val="18"/>
                <w:szCs w:val="28"/>
                <w:rtl/>
                <w:lang w:bidi="ar-LB"/>
              </w:rPr>
              <w:t>11</w:t>
            </w:r>
          </w:p>
        </w:tc>
      </w:tr>
      <w:tr w:rsidR="00CF1DFF" w:rsidRPr="00352E16" w:rsidTr="00352E16">
        <w:tc>
          <w:tcPr>
            <w:tcW w:w="5165" w:type="dxa"/>
          </w:tcPr>
          <w:p w:rsidR="00CF1DFF" w:rsidRPr="00352E16" w:rsidRDefault="00CF1DFF" w:rsidP="003D7E90">
            <w:pPr>
              <w:pStyle w:val="SingleTxtGA"/>
              <w:spacing w:before="40" w:after="40" w:line="300" w:lineRule="exact"/>
              <w:ind w:left="0" w:right="0"/>
              <w:rPr>
                <w:rFonts w:hint="cs"/>
                <w:sz w:val="18"/>
                <w:szCs w:val="28"/>
                <w:rtl/>
                <w:lang w:bidi="ar-LB"/>
              </w:rPr>
            </w:pPr>
            <w:r w:rsidRPr="00352E16">
              <w:rPr>
                <w:rFonts w:hint="cs"/>
                <w:sz w:val="18"/>
                <w:szCs w:val="28"/>
                <w:rtl/>
                <w:lang w:bidi="ar-LB"/>
              </w:rPr>
              <w:t>أجهزة السلطة التنفيذية الف</w:t>
            </w:r>
            <w:r w:rsidR="00564E2A">
              <w:rPr>
                <w:rFonts w:hint="cs"/>
                <w:sz w:val="18"/>
                <w:szCs w:val="28"/>
                <w:rtl/>
                <w:lang w:bidi="ar-LB"/>
              </w:rPr>
              <w:t>ي</w:t>
            </w:r>
            <w:r w:rsidRPr="00352E16">
              <w:rPr>
                <w:rFonts w:hint="cs"/>
                <w:sz w:val="18"/>
                <w:szCs w:val="28"/>
                <w:rtl/>
                <w:lang w:bidi="ar-LB"/>
              </w:rPr>
              <w:t>درالية</w:t>
            </w:r>
          </w:p>
        </w:tc>
        <w:tc>
          <w:tcPr>
            <w:tcW w:w="2030" w:type="dxa"/>
          </w:tcPr>
          <w:p w:rsidR="00CF1DFF" w:rsidRPr="00352E16" w:rsidRDefault="00CF1DFF" w:rsidP="003D7E90">
            <w:pPr>
              <w:pStyle w:val="SingleTxtGA"/>
              <w:spacing w:before="40" w:after="40" w:line="300" w:lineRule="exact"/>
              <w:ind w:left="0" w:right="0"/>
              <w:rPr>
                <w:rFonts w:hint="cs"/>
                <w:sz w:val="18"/>
                <w:szCs w:val="28"/>
                <w:rtl/>
                <w:lang w:bidi="ar-LB"/>
              </w:rPr>
            </w:pPr>
            <w:r w:rsidRPr="00352E16">
              <w:rPr>
                <w:rFonts w:hint="cs"/>
                <w:sz w:val="18"/>
                <w:szCs w:val="28"/>
                <w:rtl/>
                <w:lang w:bidi="ar-LB"/>
              </w:rPr>
              <w:t>9</w:t>
            </w:r>
          </w:p>
        </w:tc>
      </w:tr>
      <w:tr w:rsidR="00CF1DFF" w:rsidRPr="00352E16" w:rsidTr="00352E16">
        <w:tc>
          <w:tcPr>
            <w:tcW w:w="5165" w:type="dxa"/>
          </w:tcPr>
          <w:p w:rsidR="00CF1DFF" w:rsidRPr="00352E16" w:rsidRDefault="00CF1DFF" w:rsidP="003D7E90">
            <w:pPr>
              <w:pStyle w:val="SingleTxtGA"/>
              <w:spacing w:before="40" w:after="40" w:line="300" w:lineRule="exact"/>
              <w:ind w:left="0" w:right="0"/>
              <w:rPr>
                <w:rFonts w:hint="cs"/>
                <w:sz w:val="18"/>
                <w:szCs w:val="28"/>
                <w:rtl/>
                <w:lang w:bidi="ar-LB"/>
              </w:rPr>
            </w:pPr>
            <w:r w:rsidRPr="00352E16">
              <w:rPr>
                <w:rFonts w:hint="cs"/>
                <w:sz w:val="18"/>
                <w:szCs w:val="28"/>
                <w:rtl/>
                <w:lang w:bidi="ar-LB"/>
              </w:rPr>
              <w:t>أمانة حقوق الإنسان لدى رئاسة الجمهورية</w:t>
            </w:r>
          </w:p>
        </w:tc>
        <w:tc>
          <w:tcPr>
            <w:tcW w:w="2030" w:type="dxa"/>
          </w:tcPr>
          <w:p w:rsidR="00CF1DFF" w:rsidRPr="00352E16" w:rsidRDefault="00CF1DFF" w:rsidP="003D7E90">
            <w:pPr>
              <w:pStyle w:val="SingleTxtGA"/>
              <w:spacing w:before="40" w:after="40" w:line="300" w:lineRule="exact"/>
              <w:ind w:left="0" w:right="0"/>
              <w:rPr>
                <w:rFonts w:hint="cs"/>
                <w:sz w:val="18"/>
                <w:szCs w:val="28"/>
                <w:rtl/>
                <w:lang w:bidi="ar-LB"/>
              </w:rPr>
            </w:pPr>
            <w:r w:rsidRPr="00352E16">
              <w:rPr>
                <w:rFonts w:hint="cs"/>
                <w:sz w:val="18"/>
                <w:szCs w:val="28"/>
                <w:rtl/>
                <w:lang w:bidi="ar-LB"/>
              </w:rPr>
              <w:t>3</w:t>
            </w:r>
          </w:p>
        </w:tc>
      </w:tr>
      <w:tr w:rsidR="00CF1DFF" w:rsidRPr="00352E16" w:rsidTr="00352E16">
        <w:tc>
          <w:tcPr>
            <w:tcW w:w="5165" w:type="dxa"/>
          </w:tcPr>
          <w:p w:rsidR="00CF1DFF" w:rsidRPr="00352E16" w:rsidRDefault="00CF1DFF" w:rsidP="003D7E90">
            <w:pPr>
              <w:pStyle w:val="SingleTxtGA"/>
              <w:spacing w:before="40" w:after="40" w:line="300" w:lineRule="exact"/>
              <w:ind w:left="0" w:right="0"/>
              <w:rPr>
                <w:rFonts w:hint="cs"/>
                <w:sz w:val="18"/>
                <w:szCs w:val="28"/>
                <w:rtl/>
                <w:lang w:bidi="ar-LB"/>
              </w:rPr>
            </w:pPr>
            <w:r w:rsidRPr="00352E16">
              <w:rPr>
                <w:rFonts w:hint="cs"/>
                <w:sz w:val="18"/>
                <w:szCs w:val="28"/>
                <w:rtl/>
                <w:lang w:bidi="ar-LB"/>
              </w:rPr>
              <w:t>مجلس الأمناء</w:t>
            </w:r>
          </w:p>
        </w:tc>
        <w:tc>
          <w:tcPr>
            <w:tcW w:w="2030" w:type="dxa"/>
          </w:tcPr>
          <w:p w:rsidR="00CF1DFF" w:rsidRPr="00352E16" w:rsidRDefault="00CF1DFF" w:rsidP="003D7E90">
            <w:pPr>
              <w:pStyle w:val="SingleTxtGA"/>
              <w:spacing w:before="40" w:after="40" w:line="300" w:lineRule="exact"/>
              <w:ind w:left="0" w:right="0"/>
              <w:rPr>
                <w:rFonts w:hint="cs"/>
                <w:sz w:val="18"/>
                <w:szCs w:val="28"/>
                <w:rtl/>
                <w:lang w:bidi="ar-LB"/>
              </w:rPr>
            </w:pPr>
            <w:r w:rsidRPr="00352E16">
              <w:rPr>
                <w:rFonts w:hint="cs"/>
                <w:sz w:val="18"/>
                <w:szCs w:val="28"/>
                <w:rtl/>
                <w:lang w:bidi="ar-LB"/>
              </w:rPr>
              <w:t>2</w:t>
            </w:r>
          </w:p>
        </w:tc>
      </w:tr>
      <w:tr w:rsidR="00CF1DFF" w:rsidRPr="00352E16" w:rsidTr="00352E16">
        <w:tc>
          <w:tcPr>
            <w:tcW w:w="5165" w:type="dxa"/>
          </w:tcPr>
          <w:p w:rsidR="00CF1DFF" w:rsidRPr="00352E16" w:rsidRDefault="00CF1DFF" w:rsidP="003D7E90">
            <w:pPr>
              <w:pStyle w:val="SingleTxtGA"/>
              <w:spacing w:before="40" w:after="40" w:line="300" w:lineRule="exact"/>
              <w:ind w:left="0" w:right="0"/>
              <w:rPr>
                <w:rFonts w:hint="cs"/>
                <w:sz w:val="18"/>
                <w:szCs w:val="28"/>
                <w:rtl/>
                <w:lang w:bidi="ar-LB"/>
              </w:rPr>
            </w:pPr>
            <w:r w:rsidRPr="00352E16">
              <w:rPr>
                <w:rFonts w:hint="cs"/>
                <w:sz w:val="18"/>
                <w:szCs w:val="28"/>
                <w:rtl/>
                <w:lang w:bidi="ar-LB"/>
              </w:rPr>
              <w:t>مؤسسات شبكات حقوق الإنسان</w:t>
            </w:r>
          </w:p>
        </w:tc>
        <w:tc>
          <w:tcPr>
            <w:tcW w:w="2030" w:type="dxa"/>
          </w:tcPr>
          <w:p w:rsidR="00CF1DFF" w:rsidRPr="00352E16" w:rsidRDefault="00CF1DFF" w:rsidP="003D7E90">
            <w:pPr>
              <w:pStyle w:val="SingleTxtGA"/>
              <w:spacing w:before="40" w:after="40" w:line="300" w:lineRule="exact"/>
              <w:ind w:left="0" w:right="0"/>
              <w:rPr>
                <w:rFonts w:hint="cs"/>
                <w:sz w:val="18"/>
                <w:szCs w:val="28"/>
                <w:rtl/>
                <w:lang w:bidi="ar-LB"/>
              </w:rPr>
            </w:pPr>
            <w:r w:rsidRPr="00352E16">
              <w:rPr>
                <w:rFonts w:hint="cs"/>
                <w:sz w:val="18"/>
                <w:szCs w:val="28"/>
                <w:rtl/>
                <w:lang w:bidi="ar-LB"/>
              </w:rPr>
              <w:t>2</w:t>
            </w:r>
          </w:p>
        </w:tc>
      </w:tr>
      <w:tr w:rsidR="00CF1DFF" w:rsidRPr="00352E16" w:rsidTr="00352E16">
        <w:tc>
          <w:tcPr>
            <w:tcW w:w="5165" w:type="dxa"/>
            <w:tcBorders>
              <w:bottom w:val="single" w:sz="4" w:space="0" w:color="auto"/>
            </w:tcBorders>
          </w:tcPr>
          <w:p w:rsidR="00CF1DFF" w:rsidRPr="00352E16" w:rsidRDefault="00CF1DFF" w:rsidP="003D7E90">
            <w:pPr>
              <w:pStyle w:val="SingleTxtGA"/>
              <w:spacing w:before="40" w:after="40" w:line="300" w:lineRule="exact"/>
              <w:ind w:left="0" w:right="0"/>
              <w:rPr>
                <w:rFonts w:hint="cs"/>
                <w:sz w:val="18"/>
                <w:szCs w:val="28"/>
                <w:rtl/>
                <w:lang w:bidi="ar-LB"/>
              </w:rPr>
            </w:pPr>
            <w:r w:rsidRPr="00352E16">
              <w:rPr>
                <w:rFonts w:hint="cs"/>
                <w:sz w:val="18"/>
                <w:szCs w:val="28"/>
                <w:rtl/>
                <w:lang w:bidi="ar-LB"/>
              </w:rPr>
              <w:t>دوائر خدمات المساعدة الاجتماعية</w:t>
            </w:r>
          </w:p>
        </w:tc>
        <w:tc>
          <w:tcPr>
            <w:tcW w:w="2030" w:type="dxa"/>
            <w:tcBorders>
              <w:bottom w:val="single" w:sz="4" w:space="0" w:color="auto"/>
            </w:tcBorders>
          </w:tcPr>
          <w:p w:rsidR="00CF1DFF" w:rsidRPr="00352E16" w:rsidRDefault="00CF1DFF" w:rsidP="003D7E90">
            <w:pPr>
              <w:pStyle w:val="SingleTxtGA"/>
              <w:spacing w:before="40" w:after="40" w:line="300" w:lineRule="exact"/>
              <w:ind w:left="0" w:right="0"/>
              <w:rPr>
                <w:rFonts w:hint="cs"/>
                <w:sz w:val="18"/>
                <w:szCs w:val="28"/>
                <w:rtl/>
                <w:lang w:bidi="ar-LB"/>
              </w:rPr>
            </w:pPr>
            <w:r w:rsidRPr="00352E16">
              <w:rPr>
                <w:rFonts w:hint="cs"/>
                <w:sz w:val="18"/>
                <w:szCs w:val="28"/>
                <w:rtl/>
                <w:lang w:bidi="ar-LB"/>
              </w:rPr>
              <w:t>2</w:t>
            </w:r>
          </w:p>
        </w:tc>
      </w:tr>
      <w:tr w:rsidR="00CF1DFF" w:rsidRPr="00352E16" w:rsidTr="00352E16">
        <w:tc>
          <w:tcPr>
            <w:tcW w:w="5165" w:type="dxa"/>
            <w:tcBorders>
              <w:top w:val="single" w:sz="4" w:space="0" w:color="auto"/>
              <w:bottom w:val="single" w:sz="12" w:space="0" w:color="auto"/>
            </w:tcBorders>
          </w:tcPr>
          <w:p w:rsidR="00CF1DFF" w:rsidRPr="00352E16" w:rsidRDefault="00CF1DFF" w:rsidP="003D7E90">
            <w:pPr>
              <w:pStyle w:val="SingleTxtGA"/>
              <w:spacing w:before="40" w:after="40" w:line="300" w:lineRule="exact"/>
              <w:ind w:left="228" w:right="0"/>
              <w:rPr>
                <w:rFonts w:hint="cs"/>
                <w:b/>
                <w:bCs/>
                <w:sz w:val="18"/>
                <w:szCs w:val="28"/>
                <w:rtl/>
                <w:lang w:bidi="ar-LB"/>
              </w:rPr>
            </w:pPr>
            <w:r w:rsidRPr="00352E16">
              <w:rPr>
                <w:rFonts w:hint="cs"/>
                <w:b/>
                <w:bCs/>
                <w:sz w:val="18"/>
                <w:szCs w:val="28"/>
                <w:rtl/>
                <w:lang w:bidi="ar-LB"/>
              </w:rPr>
              <w:t>المجموع</w:t>
            </w:r>
          </w:p>
        </w:tc>
        <w:tc>
          <w:tcPr>
            <w:tcW w:w="2030" w:type="dxa"/>
            <w:tcBorders>
              <w:top w:val="single" w:sz="4" w:space="0" w:color="auto"/>
              <w:bottom w:val="single" w:sz="12" w:space="0" w:color="auto"/>
            </w:tcBorders>
          </w:tcPr>
          <w:p w:rsidR="00CF1DFF" w:rsidRPr="00352E16" w:rsidRDefault="00CF1DFF" w:rsidP="003D7E90">
            <w:pPr>
              <w:pStyle w:val="SingleTxtGA"/>
              <w:spacing w:before="40" w:after="40" w:line="300" w:lineRule="exact"/>
              <w:ind w:left="0" w:right="0"/>
              <w:rPr>
                <w:rFonts w:hint="cs"/>
                <w:b/>
                <w:bCs/>
                <w:sz w:val="18"/>
                <w:szCs w:val="28"/>
                <w:rtl/>
                <w:lang w:bidi="ar-LB"/>
              </w:rPr>
            </w:pPr>
            <w:r w:rsidRPr="00352E16">
              <w:rPr>
                <w:rFonts w:hint="cs"/>
                <w:b/>
                <w:bCs/>
                <w:sz w:val="18"/>
                <w:szCs w:val="28"/>
                <w:rtl/>
                <w:lang w:bidi="ar-LB"/>
              </w:rPr>
              <w:t>686 2</w:t>
            </w:r>
          </w:p>
        </w:tc>
      </w:tr>
    </w:tbl>
    <w:p w:rsidR="00CF1DFF" w:rsidRPr="003D7E90" w:rsidRDefault="00CF1DFF" w:rsidP="00352E16">
      <w:pPr>
        <w:pStyle w:val="SingleTxtGA"/>
        <w:rPr>
          <w:rFonts w:hint="cs"/>
          <w:spacing w:val="-2"/>
          <w:rtl/>
          <w:lang w:bidi="ar-LB"/>
        </w:rPr>
      </w:pPr>
      <w:r w:rsidRPr="003D7E90">
        <w:rPr>
          <w:rFonts w:hint="cs"/>
          <w:spacing w:val="-2"/>
          <w:rtl/>
          <w:lang w:bidi="ar-LB"/>
        </w:rPr>
        <w:t>40</w:t>
      </w:r>
      <w:r w:rsidR="00352E16" w:rsidRPr="003D7E90">
        <w:rPr>
          <w:rFonts w:hint="cs"/>
          <w:spacing w:val="-2"/>
          <w:rtl/>
          <w:lang w:bidi="ar-LB"/>
        </w:rPr>
        <w:t>-</w:t>
      </w:r>
      <w:r w:rsidRPr="003D7E90">
        <w:rPr>
          <w:rFonts w:hint="cs"/>
          <w:spacing w:val="-2"/>
          <w:rtl/>
          <w:lang w:bidi="ar-LB"/>
        </w:rPr>
        <w:tab/>
        <w:t>وتتعلق إحدى التوصيات الصادرة عن اللجنة الفرعية بإنشاء سجل وطني موحد لحالات التعذيب قادر على تسهيل متابعة الإجراءات والأحكام القضائية بشأن هذه الجريمة. وتتمثل إحدى الغايات الرئيسية للدولة البرازيلية في جمع بيانات موثوقة بشأن هذه الإجراءات.</w:t>
      </w:r>
    </w:p>
    <w:p w:rsidR="00CF1DFF" w:rsidRPr="00B277A0" w:rsidRDefault="00CF1DFF" w:rsidP="00564E2A">
      <w:pPr>
        <w:pStyle w:val="SingleTxtGA"/>
        <w:rPr>
          <w:rFonts w:hint="cs"/>
          <w:rtl/>
          <w:lang w:bidi="ar-LB"/>
        </w:rPr>
      </w:pPr>
      <w:r w:rsidRPr="00B277A0">
        <w:rPr>
          <w:rFonts w:hint="cs"/>
          <w:rtl/>
          <w:lang w:bidi="ar-LB"/>
        </w:rPr>
        <w:t>41</w:t>
      </w:r>
      <w:r w:rsidR="00352E16">
        <w:rPr>
          <w:rFonts w:hint="cs"/>
          <w:rtl/>
          <w:lang w:bidi="ar-LB"/>
        </w:rPr>
        <w:t>-</w:t>
      </w:r>
      <w:r w:rsidRPr="00B277A0">
        <w:rPr>
          <w:rFonts w:hint="cs"/>
          <w:rtl/>
          <w:lang w:bidi="ar-LB"/>
        </w:rPr>
        <w:tab/>
        <w:t>لذا، تم نشر القانون رقم 12681 المؤرخ 4 تموز/</w:t>
      </w:r>
      <w:r w:rsidR="00564E2A">
        <w:rPr>
          <w:rFonts w:hint="cs"/>
          <w:rtl/>
          <w:lang w:bidi="ar-LB"/>
        </w:rPr>
        <w:t>يوليه</w:t>
      </w:r>
      <w:r w:rsidRPr="00B277A0">
        <w:rPr>
          <w:rFonts w:hint="cs"/>
          <w:rtl/>
          <w:lang w:bidi="ar-LB"/>
        </w:rPr>
        <w:t xml:space="preserve"> 2012 الذي كان في أساس تنفيذ الشبكة الوطنية لمعلومات الأمن العام، التابع لوزارة العدل، والتي تتمثل مهمته في توليد بيانات إحصائية محدثة بشأن الحالة الفعلية للأمن العام ورصد تلك البيانات، حيث يشكل هذا النظام عنصر</w:t>
      </w:r>
      <w:r w:rsidR="00564E2A">
        <w:rPr>
          <w:rFonts w:hint="cs"/>
          <w:rtl/>
          <w:lang w:bidi="ar-LB"/>
        </w:rPr>
        <w:t xml:space="preserve">اً </w:t>
      </w:r>
      <w:r w:rsidRPr="00B277A0">
        <w:rPr>
          <w:rFonts w:hint="cs"/>
          <w:rtl/>
          <w:lang w:bidi="ar-LB"/>
        </w:rPr>
        <w:t>أساسي</w:t>
      </w:r>
      <w:r w:rsidR="00564E2A">
        <w:rPr>
          <w:rFonts w:hint="cs"/>
          <w:rtl/>
          <w:lang w:bidi="ar-LB"/>
        </w:rPr>
        <w:t xml:space="preserve">اً </w:t>
      </w:r>
      <w:r w:rsidRPr="00B277A0">
        <w:rPr>
          <w:rFonts w:hint="cs"/>
          <w:rtl/>
          <w:lang w:bidi="ar-LB"/>
        </w:rPr>
        <w:t>يمكّن أجهزة الاستخبار والتخطيط التابعة للدولة من وضع خطط ملموسة لمكافحة الإجرام، وتوجيه الاستثمارات للقطاعات الاستراتيجية وتعزيز عملية توجيه الموارد البشرية حسب الأصول في المناطق والميادين والقطاعات التي هي بأمس الحاجة إلى تلك الموارد.</w:t>
      </w:r>
    </w:p>
    <w:p w:rsidR="00CF1DFF" w:rsidRPr="00B277A0" w:rsidRDefault="00CF1DFF" w:rsidP="00564E2A">
      <w:pPr>
        <w:pStyle w:val="SingleTxtGA"/>
        <w:rPr>
          <w:rFonts w:hint="cs"/>
          <w:rtl/>
          <w:lang w:bidi="ar-LB"/>
        </w:rPr>
      </w:pPr>
      <w:r w:rsidRPr="00B277A0">
        <w:rPr>
          <w:rFonts w:hint="cs"/>
          <w:rtl/>
          <w:lang w:bidi="ar-LB"/>
        </w:rPr>
        <w:t>42</w:t>
      </w:r>
      <w:r w:rsidR="00352E16">
        <w:rPr>
          <w:rFonts w:hint="cs"/>
          <w:rtl/>
          <w:lang w:bidi="ar-LB"/>
        </w:rPr>
        <w:t>-</w:t>
      </w:r>
      <w:r w:rsidRPr="00B277A0">
        <w:rPr>
          <w:rFonts w:hint="cs"/>
          <w:rtl/>
          <w:lang w:bidi="ar-LB"/>
        </w:rPr>
        <w:tab/>
        <w:t xml:space="preserve">وتشكل الشبكة الوطنية لمعلومات الأمن العام أداة قادرة على جمع البيانات بشأن الجرائم المبلّغ عنها من جانب المواطنين الذين وقعوا ضحية جرائم من أي نوع كانت، وتزويدهم بخدمات الرعاية اللازمة - المعروفة باسم </w:t>
      </w:r>
      <w:r w:rsidR="008F08EA">
        <w:rPr>
          <w:rtl/>
          <w:lang w:bidi="ar-LB"/>
        </w:rPr>
        <w:t>"</w:t>
      </w:r>
      <w:r w:rsidRPr="00B277A0">
        <w:rPr>
          <w:rFonts w:hint="cs"/>
          <w:rtl/>
          <w:lang w:bidi="ar-LB"/>
        </w:rPr>
        <w:t>بلِّغ</w:t>
      </w:r>
      <w:r w:rsidR="008F08EA">
        <w:rPr>
          <w:rtl/>
          <w:lang w:bidi="ar-LB"/>
        </w:rPr>
        <w:t>"</w:t>
      </w:r>
      <w:r w:rsidRPr="00B277A0">
        <w:rPr>
          <w:rFonts w:hint="cs"/>
          <w:rtl/>
          <w:lang w:bidi="ar-LB"/>
        </w:rPr>
        <w:t xml:space="preserve"> - فضل</w:t>
      </w:r>
      <w:r w:rsidR="00564E2A">
        <w:rPr>
          <w:rFonts w:hint="cs"/>
          <w:rtl/>
          <w:lang w:bidi="ar-LB"/>
        </w:rPr>
        <w:t xml:space="preserve">اً </w:t>
      </w:r>
      <w:r w:rsidRPr="00B277A0">
        <w:rPr>
          <w:rFonts w:hint="cs"/>
          <w:rtl/>
          <w:lang w:bidi="ar-LB"/>
        </w:rPr>
        <w:t>عن خدمات أمناء المظالم والقضاة المحليين. ويجدر التنويه بأن جميع الولايات ومنطقة العاصمة قد انضمت إلى الشبكة الوطنية لمعلومات الأمن العام، مما سهل عملية جمع البيانات الجنائية وتحليلها على كامل الإقليم الوطني.</w:t>
      </w:r>
    </w:p>
    <w:p w:rsidR="00CF1DFF" w:rsidRPr="003D7E90" w:rsidRDefault="00CF1DFF" w:rsidP="00352E16">
      <w:pPr>
        <w:pStyle w:val="SingleTxtGA"/>
        <w:rPr>
          <w:rFonts w:hint="cs"/>
          <w:spacing w:val="-2"/>
          <w:rtl/>
          <w:lang w:bidi="ar-LB"/>
        </w:rPr>
      </w:pPr>
      <w:r w:rsidRPr="003D7E90">
        <w:rPr>
          <w:rFonts w:hint="cs"/>
          <w:spacing w:val="-2"/>
          <w:rtl/>
          <w:lang w:bidi="ar-LB"/>
        </w:rPr>
        <w:t>43</w:t>
      </w:r>
      <w:r w:rsidR="00352E16" w:rsidRPr="003D7E90">
        <w:rPr>
          <w:rFonts w:hint="cs"/>
          <w:spacing w:val="-2"/>
          <w:rtl/>
          <w:lang w:bidi="ar-LB"/>
        </w:rPr>
        <w:t>-</w:t>
      </w:r>
      <w:r w:rsidRPr="003D7E90">
        <w:rPr>
          <w:rFonts w:hint="cs"/>
          <w:spacing w:val="-2"/>
          <w:rtl/>
          <w:lang w:bidi="ar-LB"/>
        </w:rPr>
        <w:tab/>
        <w:t>وقد تم حالي</w:t>
      </w:r>
      <w:r w:rsidR="00564E2A" w:rsidRPr="003D7E90">
        <w:rPr>
          <w:rFonts w:hint="cs"/>
          <w:spacing w:val="-2"/>
          <w:rtl/>
          <w:lang w:bidi="ar-LB"/>
        </w:rPr>
        <w:t xml:space="preserve">اً </w:t>
      </w:r>
      <w:r w:rsidRPr="003D7E90">
        <w:rPr>
          <w:rFonts w:hint="cs"/>
          <w:spacing w:val="-2"/>
          <w:rtl/>
          <w:lang w:bidi="ar-LB"/>
        </w:rPr>
        <w:t xml:space="preserve">نشر المرسوم الرئاسي الذي ينظم أداء الشبكة المذكورة وعضويتها، بحيث لم يتبق سوى استكمال انتخاب أعضائها ووضع نظامها الداخلي لتدخل بالكامل حيز النفاذ. </w:t>
      </w:r>
    </w:p>
    <w:p w:rsidR="00CF1DFF" w:rsidRPr="00B277A0" w:rsidRDefault="00CF1DFF" w:rsidP="003D7E90">
      <w:pPr>
        <w:pStyle w:val="SingleTxtGA"/>
        <w:rPr>
          <w:rFonts w:hint="cs"/>
          <w:rtl/>
          <w:lang w:bidi="ar-LB"/>
        </w:rPr>
      </w:pPr>
      <w:r w:rsidRPr="00B277A0">
        <w:rPr>
          <w:rFonts w:hint="cs"/>
          <w:rtl/>
          <w:lang w:bidi="ar-LB"/>
        </w:rPr>
        <w:t>44</w:t>
      </w:r>
      <w:r w:rsidR="00352E16">
        <w:rPr>
          <w:rFonts w:hint="cs"/>
          <w:rtl/>
          <w:lang w:bidi="ar-LB"/>
        </w:rPr>
        <w:t>-</w:t>
      </w:r>
      <w:r w:rsidRPr="00B277A0">
        <w:rPr>
          <w:rFonts w:hint="cs"/>
          <w:rtl/>
          <w:lang w:bidi="ar-LB"/>
        </w:rPr>
        <w:tab/>
        <w:t>و</w:t>
      </w:r>
      <w:r w:rsidR="00564E2A">
        <w:rPr>
          <w:rFonts w:hint="cs"/>
          <w:rtl/>
          <w:lang w:bidi="ar-LB"/>
        </w:rPr>
        <w:t xml:space="preserve">فيما </w:t>
      </w:r>
      <w:r w:rsidRPr="00B277A0">
        <w:rPr>
          <w:rFonts w:hint="cs"/>
          <w:rtl/>
          <w:lang w:bidi="ar-LB"/>
        </w:rPr>
        <w:t>يتعلق بمعاقبة الأشخاص على ارتكاب جريمة التعذيب، تقر الدولة البرازيلية بأن ثمة اتجاه</w:t>
      </w:r>
      <w:r w:rsidR="00564E2A">
        <w:rPr>
          <w:rFonts w:hint="cs"/>
          <w:rtl/>
          <w:lang w:bidi="ar-LB"/>
        </w:rPr>
        <w:t xml:space="preserve">اً </w:t>
      </w:r>
      <w:r w:rsidRPr="00B277A0">
        <w:rPr>
          <w:rFonts w:hint="cs"/>
          <w:rtl/>
          <w:lang w:bidi="ar-LB"/>
        </w:rPr>
        <w:t>نحو إصدار الاتهامات بشأن أنماط جنائية أقل خطورة، لكنها تشير إلى وجود 218 شخص</w:t>
      </w:r>
      <w:r w:rsidR="00564E2A">
        <w:rPr>
          <w:rFonts w:hint="cs"/>
          <w:rtl/>
          <w:lang w:bidi="ar-LB"/>
        </w:rPr>
        <w:t xml:space="preserve">اً </w:t>
      </w:r>
      <w:r w:rsidRPr="00B277A0">
        <w:rPr>
          <w:rFonts w:hint="cs"/>
          <w:rtl/>
          <w:lang w:bidi="ar-LB"/>
        </w:rPr>
        <w:t>مسجونا</w:t>
      </w:r>
      <w:r w:rsidR="003D7E90">
        <w:rPr>
          <w:rFonts w:hint="cs"/>
          <w:rtl/>
          <w:lang w:bidi="ar-LB"/>
        </w:rPr>
        <w:t>ً</w:t>
      </w:r>
      <w:r w:rsidR="00352E16" w:rsidRPr="00352E16">
        <w:rPr>
          <w:rFonts w:hint="cs"/>
          <w:vertAlign w:val="superscript"/>
          <w:rtl/>
          <w:lang w:bidi="ar-LB"/>
        </w:rPr>
        <w:t>(</w:t>
      </w:r>
      <w:r w:rsidRPr="00352E16">
        <w:rPr>
          <w:rStyle w:val="FootnoteReference"/>
          <w:sz w:val="20"/>
          <w:szCs w:val="30"/>
          <w:rtl/>
          <w:lang w:bidi="ar-LB"/>
        </w:rPr>
        <w:footnoteReference w:id="15"/>
      </w:r>
      <w:r w:rsidR="00352E16" w:rsidRPr="00352E16">
        <w:rPr>
          <w:rFonts w:hint="cs"/>
          <w:vertAlign w:val="superscript"/>
          <w:rtl/>
          <w:lang w:bidi="ar-LB"/>
        </w:rPr>
        <w:t>)</w:t>
      </w:r>
      <w:r w:rsidRPr="00B277A0">
        <w:rPr>
          <w:rFonts w:hint="cs"/>
          <w:rtl/>
          <w:lang w:bidi="ar-LB"/>
        </w:rPr>
        <w:t>. لارتكابهم جرائم منصوص</w:t>
      </w:r>
      <w:r w:rsidR="00564E2A">
        <w:rPr>
          <w:rFonts w:hint="cs"/>
          <w:rtl/>
          <w:lang w:bidi="ar-LB"/>
        </w:rPr>
        <w:t xml:space="preserve">اً </w:t>
      </w:r>
      <w:r w:rsidRPr="00B277A0">
        <w:rPr>
          <w:rFonts w:hint="cs"/>
          <w:rtl/>
          <w:lang w:bidi="ar-LB"/>
        </w:rPr>
        <w:t>عليها في القانون رقم 9455/1997، وهم</w:t>
      </w:r>
      <w:r w:rsidR="003D7E90">
        <w:rPr>
          <w:rFonts w:hint="eastAsia"/>
          <w:rtl/>
          <w:lang w:bidi="ar-LB"/>
        </w:rPr>
        <w:t> </w:t>
      </w:r>
      <w:r w:rsidRPr="00B277A0">
        <w:rPr>
          <w:rFonts w:hint="cs"/>
          <w:rtl/>
          <w:lang w:bidi="ar-LB"/>
        </w:rPr>
        <w:t>146 رجل</w:t>
      </w:r>
      <w:r w:rsidR="00564E2A">
        <w:rPr>
          <w:rFonts w:hint="cs"/>
          <w:rtl/>
          <w:lang w:bidi="ar-LB"/>
        </w:rPr>
        <w:t xml:space="preserve">اً </w:t>
      </w:r>
      <w:r w:rsidRPr="00B277A0">
        <w:rPr>
          <w:rFonts w:hint="cs"/>
          <w:rtl/>
          <w:lang w:bidi="ar-LB"/>
        </w:rPr>
        <w:t>و54 امرأة، وفق</w:t>
      </w:r>
      <w:r w:rsidR="00564E2A">
        <w:rPr>
          <w:rFonts w:hint="cs"/>
          <w:rtl/>
          <w:lang w:bidi="ar-LB"/>
        </w:rPr>
        <w:t xml:space="preserve">اً </w:t>
      </w:r>
      <w:r w:rsidRPr="00B277A0">
        <w:rPr>
          <w:rFonts w:hint="cs"/>
          <w:rtl/>
          <w:lang w:bidi="ar-LB"/>
        </w:rPr>
        <w:t>لبيانات النظام المعلوماتي للإصلاحيات لشهر حزيران/</w:t>
      </w:r>
      <w:r w:rsidR="003D7E90">
        <w:rPr>
          <w:rFonts w:hint="cs"/>
          <w:rtl/>
          <w:lang w:bidi="ar-LB"/>
        </w:rPr>
        <w:t xml:space="preserve"> </w:t>
      </w:r>
      <w:r w:rsidR="00564E2A">
        <w:rPr>
          <w:rFonts w:hint="cs"/>
          <w:rtl/>
          <w:lang w:bidi="ar-LB"/>
        </w:rPr>
        <w:t>يونيه</w:t>
      </w:r>
      <w:r w:rsidRPr="00B277A0">
        <w:rPr>
          <w:rFonts w:hint="cs"/>
          <w:rtl/>
          <w:lang w:bidi="ar-LB"/>
        </w:rPr>
        <w:t xml:space="preserve"> 2012.</w:t>
      </w:r>
    </w:p>
    <w:p w:rsidR="00CF1DFF" w:rsidRPr="00B277A0" w:rsidRDefault="00CF1DFF" w:rsidP="00352E16">
      <w:pPr>
        <w:pStyle w:val="SingleTxtGA"/>
        <w:rPr>
          <w:rFonts w:hint="cs"/>
          <w:rtl/>
          <w:lang w:bidi="ar-LB"/>
        </w:rPr>
      </w:pPr>
      <w:r w:rsidRPr="00B277A0">
        <w:rPr>
          <w:rFonts w:hint="cs"/>
          <w:rtl/>
          <w:lang w:bidi="ar-LB"/>
        </w:rPr>
        <w:t>45</w:t>
      </w:r>
      <w:r w:rsidR="00352E16">
        <w:rPr>
          <w:rFonts w:hint="cs"/>
          <w:rtl/>
          <w:lang w:bidi="ar-LB"/>
        </w:rPr>
        <w:t>-</w:t>
      </w:r>
      <w:r w:rsidRPr="00B277A0">
        <w:rPr>
          <w:rFonts w:hint="cs"/>
          <w:rtl/>
          <w:lang w:bidi="ar-LB"/>
        </w:rPr>
        <w:tab/>
        <w:t xml:space="preserve">أما </w:t>
      </w:r>
      <w:r w:rsidR="00564E2A">
        <w:rPr>
          <w:rFonts w:hint="cs"/>
          <w:rtl/>
          <w:lang w:bidi="ar-LB"/>
        </w:rPr>
        <w:t xml:space="preserve">فيما </w:t>
      </w:r>
      <w:r w:rsidRPr="00B277A0">
        <w:rPr>
          <w:rFonts w:hint="cs"/>
          <w:rtl/>
          <w:lang w:bidi="ar-LB"/>
        </w:rPr>
        <w:t>يتعلق بمسألة حماية الضحايا والشهود المعرضين للتهديد، يتم ذلك عن طريق أمانة حقوق الإنسان التابعة لرئاسة الجمهورية، استناد</w:t>
      </w:r>
      <w:r w:rsidR="00564E2A">
        <w:rPr>
          <w:rFonts w:hint="cs"/>
          <w:rtl/>
          <w:lang w:bidi="ar-LB"/>
        </w:rPr>
        <w:t xml:space="preserve">اً </w:t>
      </w:r>
      <w:r w:rsidRPr="00B277A0">
        <w:rPr>
          <w:rFonts w:hint="cs"/>
          <w:rtl/>
          <w:lang w:bidi="ar-LB"/>
        </w:rPr>
        <w:t>إلى القانون رقم 9807/1999 الذي أنشأ البرنامج الف</w:t>
      </w:r>
      <w:r w:rsidR="005A6517">
        <w:rPr>
          <w:rFonts w:hint="cs"/>
          <w:rtl/>
          <w:lang w:bidi="ar-LB"/>
        </w:rPr>
        <w:t>ي</w:t>
      </w:r>
      <w:r w:rsidRPr="00B277A0">
        <w:rPr>
          <w:rFonts w:hint="cs"/>
          <w:rtl/>
          <w:lang w:bidi="ar-LB"/>
        </w:rPr>
        <w:t>درالي لمساعدة الضحايا والشهود المعرضين للتهديد.</w:t>
      </w:r>
    </w:p>
    <w:p w:rsidR="00CF1DFF" w:rsidRPr="00B277A0" w:rsidRDefault="00CF1DFF" w:rsidP="00352E16">
      <w:pPr>
        <w:pStyle w:val="SingleTxtGA"/>
        <w:rPr>
          <w:rFonts w:hint="cs"/>
          <w:rtl/>
          <w:lang w:bidi="ar-LB"/>
        </w:rPr>
      </w:pPr>
      <w:r w:rsidRPr="00B277A0">
        <w:rPr>
          <w:rFonts w:hint="cs"/>
          <w:rtl/>
          <w:lang w:bidi="ar-LB"/>
        </w:rPr>
        <w:t>46</w:t>
      </w:r>
      <w:r w:rsidR="00352E16">
        <w:rPr>
          <w:rFonts w:hint="cs"/>
          <w:rtl/>
          <w:lang w:bidi="ar-LB"/>
        </w:rPr>
        <w:t>-</w:t>
      </w:r>
      <w:r w:rsidRPr="00B277A0">
        <w:rPr>
          <w:rFonts w:hint="cs"/>
          <w:rtl/>
          <w:lang w:bidi="ar-LB"/>
        </w:rPr>
        <w:tab/>
        <w:t>ويتولى عملية قبول الطلبات مجلس مكون من أعضاء السلطة القضائية والنيابة العامة (المناظرة لمكتب المدعي العام) والهيئات العامة أو الخاصة المعنية بالأمن العام والدفاع عن حقوق الإنسان.</w:t>
      </w:r>
    </w:p>
    <w:p w:rsidR="00CF1DFF" w:rsidRPr="00B277A0" w:rsidRDefault="00CF1DFF" w:rsidP="00352E16">
      <w:pPr>
        <w:pStyle w:val="SingleTxtGA"/>
        <w:rPr>
          <w:rFonts w:hint="cs"/>
          <w:rtl/>
          <w:lang w:bidi="ar-LB"/>
        </w:rPr>
      </w:pPr>
      <w:r w:rsidRPr="00B277A0">
        <w:rPr>
          <w:rFonts w:hint="cs"/>
          <w:rtl/>
          <w:lang w:bidi="ar-LB"/>
        </w:rPr>
        <w:t>47</w:t>
      </w:r>
      <w:r w:rsidR="00352E16">
        <w:rPr>
          <w:rFonts w:hint="cs"/>
          <w:rtl/>
          <w:lang w:bidi="ar-LB"/>
        </w:rPr>
        <w:t>-</w:t>
      </w:r>
      <w:r w:rsidRPr="00B277A0">
        <w:rPr>
          <w:rFonts w:hint="cs"/>
          <w:rtl/>
          <w:lang w:bidi="ar-LB"/>
        </w:rPr>
        <w:tab/>
        <w:t>وتختلف أشكال المساعدة باختلاف خطورة الحالة، وهذا يشمل:</w:t>
      </w:r>
    </w:p>
    <w:p w:rsidR="00CF1DFF" w:rsidRPr="00B277A0" w:rsidRDefault="00352E16" w:rsidP="00352E16">
      <w:pPr>
        <w:pStyle w:val="SingleTxtGA"/>
        <w:rPr>
          <w:rFonts w:hint="cs"/>
          <w:rtl/>
          <w:lang w:bidi="ar-LB"/>
        </w:rPr>
      </w:pPr>
      <w:r>
        <w:rPr>
          <w:rFonts w:hint="cs"/>
          <w:rtl/>
          <w:lang w:bidi="ar-LB"/>
        </w:rPr>
        <w:tab/>
      </w:r>
      <w:r w:rsidR="00CF1DFF" w:rsidRPr="00B277A0">
        <w:rPr>
          <w:rFonts w:hint="cs"/>
          <w:rtl/>
          <w:lang w:bidi="ar-LB"/>
        </w:rPr>
        <w:t>(أ)</w:t>
      </w:r>
      <w:r>
        <w:rPr>
          <w:rFonts w:hint="cs"/>
          <w:rtl/>
          <w:lang w:bidi="ar-LB"/>
        </w:rPr>
        <w:tab/>
      </w:r>
      <w:r w:rsidR="00CF1DFF" w:rsidRPr="00B277A0">
        <w:rPr>
          <w:rFonts w:hint="cs"/>
          <w:rtl/>
          <w:lang w:bidi="ar-LB"/>
        </w:rPr>
        <w:t>أمن مكان الإقامة، بما في ذلك مراقبة الاتصالات؛</w:t>
      </w:r>
    </w:p>
    <w:p w:rsidR="00CF1DFF" w:rsidRPr="00B277A0" w:rsidRDefault="00352E16" w:rsidP="00352E16">
      <w:pPr>
        <w:pStyle w:val="SingleTxtGA"/>
        <w:rPr>
          <w:rFonts w:hint="cs"/>
          <w:rtl/>
          <w:lang w:bidi="ar-LB"/>
        </w:rPr>
      </w:pPr>
      <w:r>
        <w:rPr>
          <w:rFonts w:hint="cs"/>
          <w:rtl/>
          <w:lang w:bidi="ar-LB"/>
        </w:rPr>
        <w:tab/>
      </w:r>
      <w:r w:rsidR="00CF1DFF" w:rsidRPr="00B277A0">
        <w:rPr>
          <w:rFonts w:hint="cs"/>
          <w:rtl/>
          <w:lang w:bidi="ar-LB"/>
        </w:rPr>
        <w:t>(ب)</w:t>
      </w:r>
      <w:r>
        <w:rPr>
          <w:rFonts w:hint="cs"/>
          <w:rtl/>
          <w:lang w:bidi="ar-LB"/>
        </w:rPr>
        <w:tab/>
      </w:r>
      <w:r w:rsidR="00CF1DFF" w:rsidRPr="00B277A0">
        <w:rPr>
          <w:rFonts w:hint="cs"/>
          <w:rtl/>
          <w:lang w:bidi="ar-LB"/>
        </w:rPr>
        <w:t>توفير المواكبة والأمن للتحركات داخل مكان الإقامة، بما في ذلك لأغراض العمل أو لتقديم الشهادات؛</w:t>
      </w:r>
    </w:p>
    <w:p w:rsidR="00CF1DFF" w:rsidRPr="00B277A0" w:rsidRDefault="00352E16" w:rsidP="00352E16">
      <w:pPr>
        <w:pStyle w:val="SingleTxtGA"/>
        <w:rPr>
          <w:rFonts w:hint="cs"/>
          <w:rtl/>
          <w:lang w:bidi="ar-LB"/>
        </w:rPr>
      </w:pPr>
      <w:r>
        <w:rPr>
          <w:rFonts w:hint="cs"/>
          <w:rtl/>
          <w:lang w:bidi="ar-LB"/>
        </w:rPr>
        <w:tab/>
      </w:r>
      <w:r w:rsidR="00CF1DFF" w:rsidRPr="00B277A0">
        <w:rPr>
          <w:rFonts w:hint="cs"/>
          <w:rtl/>
          <w:lang w:bidi="ar-LB"/>
        </w:rPr>
        <w:t>(ج)</w:t>
      </w:r>
      <w:r>
        <w:rPr>
          <w:rFonts w:hint="cs"/>
          <w:rtl/>
          <w:lang w:bidi="ar-LB"/>
        </w:rPr>
        <w:tab/>
      </w:r>
      <w:r w:rsidR="00CF1DFF" w:rsidRPr="00B277A0">
        <w:rPr>
          <w:rFonts w:hint="cs"/>
          <w:rtl/>
          <w:lang w:bidi="ar-LB"/>
        </w:rPr>
        <w:t>الانتقال من مكان الإقامة أو السكن المؤقت إلى مكان ملائم للحماية؛</w:t>
      </w:r>
    </w:p>
    <w:p w:rsidR="00CF1DFF" w:rsidRPr="00B277A0" w:rsidRDefault="00352E16" w:rsidP="00352E16">
      <w:pPr>
        <w:pStyle w:val="SingleTxtGA"/>
        <w:rPr>
          <w:rFonts w:hint="cs"/>
          <w:rtl/>
          <w:lang w:bidi="ar-LB"/>
        </w:rPr>
      </w:pPr>
      <w:r>
        <w:rPr>
          <w:rFonts w:hint="cs"/>
          <w:rtl/>
          <w:lang w:bidi="ar-LB"/>
        </w:rPr>
        <w:tab/>
      </w:r>
      <w:r w:rsidR="00CF1DFF" w:rsidRPr="00B277A0">
        <w:rPr>
          <w:rFonts w:hint="cs"/>
          <w:rtl/>
          <w:lang w:bidi="ar-LB"/>
        </w:rPr>
        <w:t>(د)</w:t>
      </w:r>
      <w:r>
        <w:rPr>
          <w:rFonts w:hint="cs"/>
          <w:rtl/>
          <w:lang w:bidi="ar-LB"/>
        </w:rPr>
        <w:tab/>
      </w:r>
      <w:r w:rsidR="00CF1DFF" w:rsidRPr="00B277A0">
        <w:rPr>
          <w:rFonts w:hint="cs"/>
          <w:rtl/>
          <w:lang w:bidi="ar-LB"/>
        </w:rPr>
        <w:t>التكتم على الهوية أو الصورة أو البيانات الشخصية؛</w:t>
      </w:r>
    </w:p>
    <w:p w:rsidR="00CF1DFF" w:rsidRPr="00B277A0" w:rsidRDefault="00352E16" w:rsidP="00352E16">
      <w:pPr>
        <w:pStyle w:val="SingleTxtGA"/>
        <w:rPr>
          <w:rFonts w:hint="cs"/>
          <w:rtl/>
          <w:lang w:bidi="ar-LB"/>
        </w:rPr>
      </w:pPr>
      <w:r>
        <w:rPr>
          <w:rFonts w:hint="cs"/>
          <w:rtl/>
          <w:lang w:bidi="ar-LB"/>
        </w:rPr>
        <w:tab/>
      </w:r>
      <w:r w:rsidR="00CF1DFF" w:rsidRPr="00B277A0">
        <w:rPr>
          <w:rFonts w:hint="cs"/>
          <w:rtl/>
          <w:lang w:bidi="ar-LB"/>
        </w:rPr>
        <w:t>(</w:t>
      </w:r>
      <w:r w:rsidRPr="00352E16">
        <w:rPr>
          <w:rFonts w:hint="cs"/>
          <w:sz w:val="30"/>
          <w:rtl/>
          <w:lang w:bidi="ar-LB"/>
        </w:rPr>
        <w:t>ﻫ</w:t>
      </w:r>
      <w:r>
        <w:rPr>
          <w:rFonts w:hint="cs"/>
          <w:rtl/>
          <w:lang w:bidi="ar-LB"/>
        </w:rPr>
        <w:t>)</w:t>
      </w:r>
      <w:r>
        <w:rPr>
          <w:rFonts w:hint="cs"/>
          <w:rtl/>
          <w:lang w:bidi="ar-LB"/>
        </w:rPr>
        <w:tab/>
      </w:r>
      <w:r w:rsidR="00CF1DFF" w:rsidRPr="00B277A0">
        <w:rPr>
          <w:rFonts w:hint="cs"/>
          <w:rtl/>
          <w:lang w:bidi="ar-LB"/>
        </w:rPr>
        <w:t>تقديم المساعدة المالية شهري</w:t>
      </w:r>
      <w:r w:rsidR="00564E2A">
        <w:rPr>
          <w:rFonts w:hint="cs"/>
          <w:rtl/>
          <w:lang w:bidi="ar-LB"/>
        </w:rPr>
        <w:t xml:space="preserve">اً </w:t>
      </w:r>
      <w:r w:rsidR="00CF1DFF" w:rsidRPr="00B277A0">
        <w:rPr>
          <w:rFonts w:hint="cs"/>
          <w:rtl/>
          <w:lang w:bidi="ar-LB"/>
        </w:rPr>
        <w:t>لسداد النفقات اللازمة لإعالة الفرد أو أسرته، في حال تعذر أداء الشخص المحمي لعمل منتظم أو عدم وجود أي مصدر للدخل؛</w:t>
      </w:r>
    </w:p>
    <w:p w:rsidR="00CF1DFF" w:rsidRPr="00B277A0" w:rsidRDefault="00352E16" w:rsidP="00352E16">
      <w:pPr>
        <w:pStyle w:val="SingleTxtGA"/>
        <w:rPr>
          <w:rFonts w:hint="cs"/>
          <w:rtl/>
          <w:lang w:bidi="ar-LB"/>
        </w:rPr>
      </w:pPr>
      <w:r>
        <w:rPr>
          <w:rFonts w:hint="cs"/>
          <w:rtl/>
          <w:lang w:bidi="ar-LB"/>
        </w:rPr>
        <w:tab/>
      </w:r>
      <w:r w:rsidR="00CF1DFF" w:rsidRPr="00B277A0">
        <w:rPr>
          <w:rFonts w:hint="cs"/>
          <w:rtl/>
          <w:lang w:bidi="ar-LB"/>
        </w:rPr>
        <w:t>(و)</w:t>
      </w:r>
      <w:r>
        <w:rPr>
          <w:rFonts w:hint="cs"/>
          <w:rtl/>
          <w:lang w:bidi="ar-LB"/>
        </w:rPr>
        <w:tab/>
      </w:r>
      <w:r w:rsidR="00CF1DFF" w:rsidRPr="00B277A0">
        <w:rPr>
          <w:rFonts w:hint="cs"/>
          <w:rtl/>
          <w:lang w:bidi="ar-LB"/>
        </w:rPr>
        <w:t>تعليق النشاط الوظيفي مؤقتا</w:t>
      </w:r>
      <w:r w:rsidR="00564E2A">
        <w:rPr>
          <w:rFonts w:hint="cs"/>
          <w:rtl/>
          <w:lang w:bidi="ar-LB"/>
        </w:rPr>
        <w:t>ً</w:t>
      </w:r>
      <w:r w:rsidR="00CF1DFF" w:rsidRPr="00B277A0">
        <w:rPr>
          <w:rFonts w:hint="cs"/>
          <w:rtl/>
          <w:lang w:bidi="ar-LB"/>
        </w:rPr>
        <w:t>، دون المساس بالمرتبات أو الامتيازات الخاصة بالشخص المعني سواء كان موظف</w:t>
      </w:r>
      <w:r w:rsidR="00564E2A">
        <w:rPr>
          <w:rFonts w:hint="cs"/>
          <w:rtl/>
          <w:lang w:bidi="ar-LB"/>
        </w:rPr>
        <w:t xml:space="preserve">اً </w:t>
      </w:r>
      <w:r w:rsidR="00CF1DFF" w:rsidRPr="00B277A0">
        <w:rPr>
          <w:rFonts w:hint="cs"/>
          <w:rtl/>
          <w:lang w:bidi="ar-LB"/>
        </w:rPr>
        <w:t>عام</w:t>
      </w:r>
      <w:r w:rsidR="00564E2A">
        <w:rPr>
          <w:rFonts w:hint="cs"/>
          <w:rtl/>
          <w:lang w:bidi="ar-LB"/>
        </w:rPr>
        <w:t xml:space="preserve">اً </w:t>
      </w:r>
      <w:r w:rsidR="00CF1DFF" w:rsidRPr="00B277A0">
        <w:rPr>
          <w:rFonts w:hint="cs"/>
          <w:rtl/>
          <w:lang w:bidi="ar-LB"/>
        </w:rPr>
        <w:t>أو عسكريا</w:t>
      </w:r>
      <w:r w:rsidR="00564E2A">
        <w:rPr>
          <w:rFonts w:hint="cs"/>
          <w:rtl/>
          <w:lang w:bidi="ar-LB"/>
        </w:rPr>
        <w:t>ً</w:t>
      </w:r>
      <w:r w:rsidR="00CF1DFF" w:rsidRPr="00B277A0">
        <w:rPr>
          <w:rFonts w:hint="cs"/>
          <w:rtl/>
          <w:lang w:bidi="ar-LB"/>
        </w:rPr>
        <w:t>؛</w:t>
      </w:r>
    </w:p>
    <w:p w:rsidR="00CF1DFF" w:rsidRPr="00B277A0" w:rsidRDefault="00352E16" w:rsidP="00352E16">
      <w:pPr>
        <w:pStyle w:val="SingleTxtGA"/>
        <w:rPr>
          <w:rFonts w:hint="cs"/>
          <w:rtl/>
          <w:lang w:bidi="ar-LB"/>
        </w:rPr>
      </w:pPr>
      <w:r>
        <w:rPr>
          <w:rFonts w:hint="cs"/>
          <w:rtl/>
          <w:lang w:bidi="ar-LB"/>
        </w:rPr>
        <w:tab/>
      </w:r>
      <w:r w:rsidR="00CF1DFF" w:rsidRPr="00B277A0">
        <w:rPr>
          <w:rFonts w:hint="cs"/>
          <w:rtl/>
          <w:lang w:bidi="ar-LB"/>
        </w:rPr>
        <w:t>(ز)</w:t>
      </w:r>
      <w:r>
        <w:rPr>
          <w:rFonts w:hint="cs"/>
          <w:rtl/>
          <w:lang w:bidi="ar-LB"/>
        </w:rPr>
        <w:tab/>
      </w:r>
      <w:r w:rsidR="00CF1DFF" w:rsidRPr="00B277A0">
        <w:rPr>
          <w:rFonts w:hint="cs"/>
          <w:rtl/>
          <w:lang w:bidi="ar-LB"/>
        </w:rPr>
        <w:t>توفير الدعم والمساعدة الاجتماعية والطبية والنفسية؛</w:t>
      </w:r>
    </w:p>
    <w:p w:rsidR="00CF1DFF" w:rsidRPr="00B277A0" w:rsidRDefault="00352E16" w:rsidP="00352E16">
      <w:pPr>
        <w:pStyle w:val="SingleTxtGA"/>
        <w:rPr>
          <w:rFonts w:hint="cs"/>
          <w:rtl/>
          <w:lang w:bidi="ar-LB"/>
        </w:rPr>
      </w:pPr>
      <w:r>
        <w:rPr>
          <w:rFonts w:hint="cs"/>
          <w:rtl/>
          <w:lang w:bidi="ar-LB"/>
        </w:rPr>
        <w:tab/>
      </w:r>
      <w:r w:rsidR="00CF1DFF" w:rsidRPr="00B277A0">
        <w:rPr>
          <w:rFonts w:hint="cs"/>
          <w:rtl/>
          <w:lang w:bidi="ar-LB"/>
        </w:rPr>
        <w:t>(ح)</w:t>
      </w:r>
      <w:r>
        <w:rPr>
          <w:rFonts w:hint="cs"/>
          <w:rtl/>
          <w:lang w:bidi="ar-LB"/>
        </w:rPr>
        <w:tab/>
      </w:r>
      <w:r w:rsidR="00CF1DFF" w:rsidRPr="00B277A0">
        <w:rPr>
          <w:rFonts w:hint="cs"/>
          <w:rtl/>
          <w:lang w:bidi="ar-LB"/>
        </w:rPr>
        <w:t xml:space="preserve">تأمين السرية </w:t>
      </w:r>
      <w:r w:rsidR="00564E2A">
        <w:rPr>
          <w:rFonts w:hint="cs"/>
          <w:rtl/>
          <w:lang w:bidi="ar-LB"/>
        </w:rPr>
        <w:t xml:space="preserve">فيما </w:t>
      </w:r>
      <w:r w:rsidR="00CF1DFF" w:rsidRPr="00B277A0">
        <w:rPr>
          <w:rFonts w:hint="cs"/>
          <w:rtl/>
          <w:lang w:bidi="ar-LB"/>
        </w:rPr>
        <w:t>يتعلق بإجراءات الحماية المقدمة؛ ودعم الجهاز المنفذ للبرنامج امتثال</w:t>
      </w:r>
      <w:r w:rsidR="00564E2A">
        <w:rPr>
          <w:rFonts w:hint="cs"/>
          <w:rtl/>
          <w:lang w:bidi="ar-LB"/>
        </w:rPr>
        <w:t xml:space="preserve">اً </w:t>
      </w:r>
      <w:r w:rsidR="00CF1DFF" w:rsidRPr="00B277A0">
        <w:rPr>
          <w:rFonts w:hint="cs"/>
          <w:rtl/>
          <w:lang w:bidi="ar-LB"/>
        </w:rPr>
        <w:t>للالتزامات المدنية والإدارية التي يتطلبها مثول الشخص؛</w:t>
      </w:r>
    </w:p>
    <w:p w:rsidR="00CF1DFF" w:rsidRPr="00B277A0" w:rsidRDefault="00352E16" w:rsidP="00352E16">
      <w:pPr>
        <w:pStyle w:val="SingleTxtGA"/>
        <w:rPr>
          <w:rFonts w:hint="cs"/>
          <w:rtl/>
          <w:lang w:bidi="ar-LB"/>
        </w:rPr>
      </w:pPr>
      <w:r>
        <w:rPr>
          <w:rFonts w:hint="cs"/>
          <w:rtl/>
          <w:lang w:bidi="ar-LB"/>
        </w:rPr>
        <w:tab/>
      </w:r>
      <w:r w:rsidR="00CF1DFF" w:rsidRPr="00B277A0">
        <w:rPr>
          <w:rFonts w:hint="cs"/>
          <w:rtl/>
          <w:lang w:bidi="ar-LB"/>
        </w:rPr>
        <w:t>(ط)</w:t>
      </w:r>
      <w:r>
        <w:rPr>
          <w:rFonts w:hint="cs"/>
          <w:rtl/>
          <w:lang w:bidi="ar-LB"/>
        </w:rPr>
        <w:tab/>
      </w:r>
      <w:r w:rsidR="00CF1DFF" w:rsidRPr="00B277A0">
        <w:rPr>
          <w:rFonts w:hint="cs"/>
          <w:rtl/>
          <w:lang w:bidi="ar-LB"/>
        </w:rPr>
        <w:t>في الحالات الاستثنائية، وفي ضوء ما ينطوي عليه الفعل القسري أو التهديد من خصائص وخطورة، يجوز للقاضي إجراء تغيير كامل لاسم الشخص المعرض للتهديد، وهذا يشمل اسم زوجه ووالديه وأولاده والأشخاص الذين يعيلهم ويقيمون معه في العادة.</w:t>
      </w:r>
    </w:p>
    <w:p w:rsidR="00CF1DFF" w:rsidRPr="00B277A0" w:rsidRDefault="00CF1DFF" w:rsidP="00352E16">
      <w:pPr>
        <w:pStyle w:val="SingleTxtGA"/>
        <w:rPr>
          <w:rFonts w:hint="cs"/>
          <w:rtl/>
          <w:lang w:bidi="ar-LB"/>
        </w:rPr>
      </w:pPr>
      <w:r w:rsidRPr="00B277A0">
        <w:rPr>
          <w:rFonts w:hint="cs"/>
          <w:rtl/>
          <w:lang w:bidi="ar-LB"/>
        </w:rPr>
        <w:t>48</w:t>
      </w:r>
      <w:r w:rsidR="00352E16">
        <w:rPr>
          <w:rFonts w:hint="cs"/>
          <w:rtl/>
          <w:lang w:bidi="ar-LB"/>
        </w:rPr>
        <w:t>-</w:t>
      </w:r>
      <w:r w:rsidRPr="00B277A0">
        <w:rPr>
          <w:rFonts w:hint="cs"/>
          <w:rtl/>
          <w:lang w:bidi="ar-LB"/>
        </w:rPr>
        <w:tab/>
        <w:t>وفق</w:t>
      </w:r>
      <w:r w:rsidR="00564E2A">
        <w:rPr>
          <w:rFonts w:hint="cs"/>
          <w:rtl/>
          <w:lang w:bidi="ar-LB"/>
        </w:rPr>
        <w:t xml:space="preserve">اً </w:t>
      </w:r>
      <w:r w:rsidRPr="00B277A0">
        <w:rPr>
          <w:rFonts w:hint="cs"/>
          <w:rtl/>
          <w:lang w:bidi="ar-LB"/>
        </w:rPr>
        <w:t>لبيانات عام 2012، استهدف البرنامج المذكور ما يزيد على 700 شخص.</w:t>
      </w:r>
    </w:p>
    <w:p w:rsidR="00CF1DFF" w:rsidRPr="00B277A0" w:rsidRDefault="00352E16" w:rsidP="00352E16">
      <w:pPr>
        <w:pStyle w:val="HChGA"/>
        <w:rPr>
          <w:rFonts w:hint="cs"/>
          <w:rtl/>
          <w:lang w:bidi="ar-LB"/>
        </w:rPr>
      </w:pPr>
      <w:r>
        <w:rPr>
          <w:rFonts w:hint="cs"/>
          <w:rtl/>
          <w:lang w:bidi="ar-LB"/>
        </w:rPr>
        <w:tab/>
      </w:r>
      <w:r w:rsidR="00CF1DFF" w:rsidRPr="00B277A0">
        <w:rPr>
          <w:rFonts w:hint="cs"/>
          <w:rtl/>
          <w:lang w:bidi="ar-LB"/>
        </w:rPr>
        <w:t>ثالثا</w:t>
      </w:r>
      <w:r>
        <w:rPr>
          <w:rFonts w:hint="cs"/>
          <w:rtl/>
          <w:lang w:bidi="ar-LB"/>
        </w:rPr>
        <w:t>ً-</w:t>
      </w:r>
      <w:r w:rsidR="00CF1DFF" w:rsidRPr="00B277A0">
        <w:rPr>
          <w:rFonts w:hint="cs"/>
          <w:rtl/>
          <w:lang w:bidi="ar-LB"/>
        </w:rPr>
        <w:tab/>
        <w:t>النظام الإصلاحي</w:t>
      </w:r>
    </w:p>
    <w:p w:rsidR="00CF1DFF" w:rsidRPr="00B277A0" w:rsidRDefault="00CF1DFF" w:rsidP="00352E16">
      <w:pPr>
        <w:pStyle w:val="SingleTxtGA"/>
        <w:rPr>
          <w:rFonts w:hint="cs"/>
          <w:rtl/>
          <w:lang w:bidi="ar-LB"/>
        </w:rPr>
      </w:pPr>
      <w:r w:rsidRPr="00B277A0">
        <w:rPr>
          <w:rFonts w:hint="cs"/>
          <w:rtl/>
          <w:lang w:bidi="ar-LB"/>
        </w:rPr>
        <w:t>49</w:t>
      </w:r>
      <w:r w:rsidR="00352E16">
        <w:rPr>
          <w:rFonts w:hint="cs"/>
          <w:rtl/>
          <w:lang w:bidi="ar-LB"/>
        </w:rPr>
        <w:t>-</w:t>
      </w:r>
      <w:r w:rsidRPr="00B277A0">
        <w:rPr>
          <w:rFonts w:hint="cs"/>
          <w:rtl/>
          <w:lang w:bidi="ar-LB"/>
        </w:rPr>
        <w:tab/>
        <w:t>تقدم الدولة البرازيلية في هذا الفرع معلومات عن التدابير المتخذة لتحسين النظام الإصلاحي البرازيلي في ضوء الملاحظات الصادرة عن اللجنة الفرعية في رسالتها. ويبدأ النص بضرورة التغلب على مشكلة اكتظاظ السجون، مع إعادة التأكيد على أن الدولة تعتبر مشكلة عدم كفاية المرافق الإصلاحية إحدى أولوياتها.</w:t>
      </w:r>
    </w:p>
    <w:p w:rsidR="00CF1DFF" w:rsidRPr="00B277A0" w:rsidRDefault="00CF1DFF" w:rsidP="00352E16">
      <w:pPr>
        <w:pStyle w:val="SingleTxtGA"/>
        <w:rPr>
          <w:rFonts w:hint="cs"/>
          <w:rtl/>
          <w:lang w:bidi="ar-LB"/>
        </w:rPr>
      </w:pPr>
      <w:r w:rsidRPr="00B277A0">
        <w:rPr>
          <w:rFonts w:hint="cs"/>
          <w:rtl/>
          <w:lang w:bidi="ar-LB"/>
        </w:rPr>
        <w:t>50</w:t>
      </w:r>
      <w:r w:rsidR="00352E16">
        <w:rPr>
          <w:rFonts w:hint="cs"/>
          <w:rtl/>
          <w:lang w:bidi="ar-LB"/>
        </w:rPr>
        <w:t>-</w:t>
      </w:r>
      <w:r w:rsidRPr="00B277A0">
        <w:rPr>
          <w:rFonts w:hint="cs"/>
          <w:rtl/>
          <w:lang w:bidi="ar-LB"/>
        </w:rPr>
        <w:tab/>
        <w:t xml:space="preserve">تندرج المعلومات الواردة في الأجزاء التالية في إطار الإجابة على الأسئلة التي طرحتها اللجنة الفرعية </w:t>
      </w:r>
      <w:r w:rsidR="00564E2A">
        <w:rPr>
          <w:rFonts w:hint="cs"/>
          <w:rtl/>
          <w:lang w:bidi="ar-LB"/>
        </w:rPr>
        <w:t xml:space="preserve">فيما </w:t>
      </w:r>
      <w:r w:rsidRPr="00B277A0">
        <w:rPr>
          <w:rFonts w:hint="cs"/>
          <w:rtl/>
          <w:lang w:bidi="ar-LB"/>
        </w:rPr>
        <w:t>يتعلق بما يلي:</w:t>
      </w:r>
    </w:p>
    <w:p w:rsidR="00CF1DFF" w:rsidRPr="00B277A0" w:rsidRDefault="00352E16" w:rsidP="00352E16">
      <w:pPr>
        <w:pStyle w:val="SingleTxtGA"/>
        <w:rPr>
          <w:rFonts w:hint="cs"/>
          <w:rtl/>
          <w:lang w:bidi="ar-LB"/>
        </w:rPr>
      </w:pPr>
      <w:r>
        <w:rPr>
          <w:rFonts w:hint="cs"/>
          <w:rtl/>
          <w:lang w:bidi="ar-LB"/>
        </w:rPr>
        <w:tab/>
      </w:r>
      <w:r w:rsidR="00CF1DFF" w:rsidRPr="00B277A0">
        <w:rPr>
          <w:rFonts w:hint="cs"/>
          <w:rtl/>
          <w:lang w:bidi="ar-LB"/>
        </w:rPr>
        <w:t>(أ)</w:t>
      </w:r>
      <w:r>
        <w:rPr>
          <w:rFonts w:hint="cs"/>
          <w:rtl/>
          <w:lang w:bidi="ar-LB"/>
        </w:rPr>
        <w:tab/>
      </w:r>
      <w:r w:rsidR="00CF1DFF" w:rsidRPr="00B277A0">
        <w:rPr>
          <w:rFonts w:hint="cs"/>
          <w:rtl/>
          <w:lang w:bidi="ar-LB"/>
        </w:rPr>
        <w:t>تنفيذ الخطة التوجيهية لتحسين نظام السجون؛</w:t>
      </w:r>
    </w:p>
    <w:p w:rsidR="00CF1DFF" w:rsidRPr="00B277A0" w:rsidRDefault="00352E16" w:rsidP="00352E16">
      <w:pPr>
        <w:pStyle w:val="SingleTxtGA"/>
        <w:rPr>
          <w:rFonts w:hint="cs"/>
          <w:rtl/>
          <w:lang w:bidi="ar-LB"/>
        </w:rPr>
      </w:pPr>
      <w:r>
        <w:rPr>
          <w:rFonts w:hint="cs"/>
          <w:rtl/>
          <w:lang w:bidi="ar-LB"/>
        </w:rPr>
        <w:tab/>
      </w:r>
      <w:r w:rsidR="00CF1DFF" w:rsidRPr="00B277A0">
        <w:rPr>
          <w:rFonts w:hint="cs"/>
          <w:rtl/>
          <w:lang w:bidi="ar-LB"/>
        </w:rPr>
        <w:t>(ب)</w:t>
      </w:r>
      <w:r>
        <w:rPr>
          <w:rFonts w:hint="cs"/>
          <w:rtl/>
          <w:lang w:bidi="ar-LB"/>
        </w:rPr>
        <w:tab/>
      </w:r>
      <w:r w:rsidR="00CF1DFF" w:rsidRPr="00B277A0">
        <w:rPr>
          <w:rFonts w:hint="cs"/>
          <w:rtl/>
          <w:lang w:bidi="ar-LB"/>
        </w:rPr>
        <w:t>الظروف المادية والأسس المعمارية للمؤسسات الإصلاحية؛</w:t>
      </w:r>
    </w:p>
    <w:p w:rsidR="00CF1DFF" w:rsidRPr="00B277A0" w:rsidRDefault="00352E16" w:rsidP="00352E16">
      <w:pPr>
        <w:pStyle w:val="SingleTxtGA"/>
        <w:rPr>
          <w:rFonts w:hint="cs"/>
          <w:rtl/>
          <w:lang w:bidi="ar-LB"/>
        </w:rPr>
      </w:pPr>
      <w:r>
        <w:rPr>
          <w:rFonts w:hint="cs"/>
          <w:rtl/>
          <w:lang w:bidi="ar-LB"/>
        </w:rPr>
        <w:tab/>
      </w:r>
      <w:r w:rsidR="00CF1DFF" w:rsidRPr="00B277A0">
        <w:rPr>
          <w:rFonts w:hint="cs"/>
          <w:rtl/>
          <w:lang w:bidi="ar-LB"/>
        </w:rPr>
        <w:t>(ج)</w:t>
      </w:r>
      <w:r>
        <w:rPr>
          <w:rFonts w:hint="cs"/>
          <w:rtl/>
          <w:lang w:bidi="ar-LB"/>
        </w:rPr>
        <w:tab/>
      </w:r>
      <w:r w:rsidR="00CF1DFF" w:rsidRPr="00B277A0">
        <w:rPr>
          <w:rFonts w:hint="cs"/>
          <w:rtl/>
          <w:lang w:bidi="ar-LB"/>
        </w:rPr>
        <w:t>نظام الإبلاغ والتحقيق؛</w:t>
      </w:r>
    </w:p>
    <w:p w:rsidR="00CF1DFF" w:rsidRPr="00B277A0" w:rsidRDefault="00352E16" w:rsidP="00352E16">
      <w:pPr>
        <w:pStyle w:val="SingleTxtGA"/>
        <w:rPr>
          <w:rFonts w:hint="cs"/>
          <w:rtl/>
          <w:lang w:bidi="ar-LB"/>
        </w:rPr>
      </w:pPr>
      <w:r>
        <w:rPr>
          <w:rFonts w:hint="cs"/>
          <w:rtl/>
          <w:lang w:bidi="ar-LB"/>
        </w:rPr>
        <w:tab/>
      </w:r>
      <w:r w:rsidR="00CF1DFF" w:rsidRPr="00B277A0">
        <w:rPr>
          <w:rFonts w:hint="cs"/>
          <w:rtl/>
          <w:lang w:bidi="ar-LB"/>
        </w:rPr>
        <w:t>(د)</w:t>
      </w:r>
      <w:r>
        <w:rPr>
          <w:rFonts w:hint="cs"/>
          <w:rtl/>
          <w:lang w:bidi="ar-LB"/>
        </w:rPr>
        <w:tab/>
      </w:r>
      <w:r w:rsidR="00CF1DFF" w:rsidRPr="00B277A0">
        <w:rPr>
          <w:rFonts w:hint="cs"/>
          <w:rtl/>
          <w:lang w:bidi="ar-LB"/>
        </w:rPr>
        <w:t>أصل المجالس المجتمعية وأداؤها؛</w:t>
      </w:r>
    </w:p>
    <w:p w:rsidR="00CF1DFF" w:rsidRPr="00B277A0" w:rsidRDefault="00352E16" w:rsidP="00352E16">
      <w:pPr>
        <w:pStyle w:val="SingleTxtGA"/>
        <w:rPr>
          <w:rFonts w:hint="cs"/>
          <w:rtl/>
          <w:lang w:bidi="ar-LB"/>
        </w:rPr>
      </w:pPr>
      <w:r>
        <w:rPr>
          <w:rFonts w:hint="cs"/>
          <w:rtl/>
          <w:lang w:bidi="ar-LB"/>
        </w:rPr>
        <w:tab/>
      </w:r>
      <w:r w:rsidR="00CF1DFF" w:rsidRPr="00B277A0">
        <w:rPr>
          <w:rFonts w:hint="cs"/>
          <w:rtl/>
          <w:lang w:bidi="ar-LB"/>
        </w:rPr>
        <w:t>(</w:t>
      </w:r>
      <w:r w:rsidRPr="00352E16">
        <w:rPr>
          <w:rFonts w:hint="cs"/>
          <w:sz w:val="30"/>
          <w:rtl/>
          <w:lang w:bidi="ar-LB"/>
        </w:rPr>
        <w:t>ﻫ</w:t>
      </w:r>
      <w:r>
        <w:rPr>
          <w:rFonts w:hint="cs"/>
          <w:rtl/>
          <w:lang w:bidi="ar-LB"/>
        </w:rPr>
        <w:t>)</w:t>
      </w:r>
      <w:r>
        <w:rPr>
          <w:rFonts w:hint="cs"/>
          <w:rtl/>
          <w:lang w:bidi="ar-LB"/>
        </w:rPr>
        <w:tab/>
      </w:r>
      <w:r w:rsidR="00CF1DFF" w:rsidRPr="00B277A0">
        <w:rPr>
          <w:rFonts w:hint="cs"/>
          <w:rtl/>
          <w:lang w:bidi="ar-LB"/>
        </w:rPr>
        <w:t>نظام التدابير الأمنية القصوى ومواجهة الجريمة المنظمة؛</w:t>
      </w:r>
    </w:p>
    <w:p w:rsidR="00CF1DFF" w:rsidRPr="00B277A0" w:rsidRDefault="00352E16" w:rsidP="00352E16">
      <w:pPr>
        <w:pStyle w:val="SingleTxtGA"/>
        <w:rPr>
          <w:rFonts w:hint="cs"/>
          <w:rtl/>
          <w:lang w:bidi="ar-LB"/>
        </w:rPr>
      </w:pPr>
      <w:r>
        <w:rPr>
          <w:rFonts w:hint="cs"/>
          <w:rtl/>
          <w:lang w:bidi="ar-LB"/>
        </w:rPr>
        <w:tab/>
      </w:r>
      <w:r w:rsidR="00CF1DFF" w:rsidRPr="00B277A0">
        <w:rPr>
          <w:rFonts w:hint="cs"/>
          <w:rtl/>
          <w:lang w:bidi="ar-LB"/>
        </w:rPr>
        <w:t>(و)</w:t>
      </w:r>
      <w:r>
        <w:rPr>
          <w:rFonts w:hint="cs"/>
          <w:rtl/>
          <w:lang w:bidi="ar-LB"/>
        </w:rPr>
        <w:tab/>
      </w:r>
      <w:r w:rsidR="00CF1DFF" w:rsidRPr="00B277A0">
        <w:rPr>
          <w:rFonts w:hint="cs"/>
          <w:rtl/>
          <w:lang w:bidi="ar-LB"/>
        </w:rPr>
        <w:t>الشؤون الصحية في إطار النظام الإصلاحي؛</w:t>
      </w:r>
    </w:p>
    <w:p w:rsidR="00CF1DFF" w:rsidRPr="00B277A0" w:rsidRDefault="00352E16" w:rsidP="00352E16">
      <w:pPr>
        <w:pStyle w:val="SingleTxtGA"/>
        <w:rPr>
          <w:rFonts w:hint="cs"/>
          <w:rtl/>
          <w:lang w:bidi="ar-LB"/>
        </w:rPr>
      </w:pPr>
      <w:r>
        <w:rPr>
          <w:rFonts w:hint="cs"/>
          <w:rtl/>
          <w:lang w:bidi="ar-LB"/>
        </w:rPr>
        <w:tab/>
      </w:r>
      <w:r w:rsidR="00CF1DFF" w:rsidRPr="00B277A0">
        <w:rPr>
          <w:rFonts w:hint="cs"/>
          <w:rtl/>
          <w:lang w:bidi="ar-LB"/>
        </w:rPr>
        <w:t>(ز)</w:t>
      </w:r>
      <w:r>
        <w:rPr>
          <w:rFonts w:hint="cs"/>
          <w:rtl/>
          <w:lang w:bidi="ar-LB"/>
        </w:rPr>
        <w:tab/>
      </w:r>
      <w:r w:rsidR="00CF1DFF" w:rsidRPr="00B277A0">
        <w:rPr>
          <w:rFonts w:hint="cs"/>
          <w:rtl/>
          <w:lang w:bidi="ar-LB"/>
        </w:rPr>
        <w:t>تأهيل العاملين في الخدمة العامة وتدريبهم وسداد أجورهم.</w:t>
      </w:r>
    </w:p>
    <w:p w:rsidR="00CF1DFF" w:rsidRPr="00B277A0" w:rsidRDefault="00CF1DFF" w:rsidP="00352E16">
      <w:pPr>
        <w:pStyle w:val="SingleTxtGA"/>
        <w:rPr>
          <w:rFonts w:hint="cs"/>
          <w:rtl/>
          <w:lang w:bidi="ar-LB"/>
        </w:rPr>
      </w:pPr>
      <w:r w:rsidRPr="00B277A0">
        <w:rPr>
          <w:rFonts w:hint="cs"/>
          <w:rtl/>
          <w:lang w:bidi="ar-LB"/>
        </w:rPr>
        <w:t>51</w:t>
      </w:r>
      <w:r w:rsidR="00352E16">
        <w:rPr>
          <w:rFonts w:hint="cs"/>
          <w:rtl/>
          <w:lang w:bidi="ar-LB"/>
        </w:rPr>
        <w:t>-</w:t>
      </w:r>
      <w:r w:rsidRPr="00B277A0">
        <w:rPr>
          <w:rFonts w:hint="cs"/>
          <w:rtl/>
          <w:lang w:bidi="ar-LB"/>
        </w:rPr>
        <w:tab/>
        <w:t>وأخيرا</w:t>
      </w:r>
      <w:r w:rsidR="00564E2A">
        <w:rPr>
          <w:rFonts w:hint="cs"/>
          <w:rtl/>
          <w:lang w:bidi="ar-LB"/>
        </w:rPr>
        <w:t>ً</w:t>
      </w:r>
      <w:r w:rsidRPr="00B277A0">
        <w:rPr>
          <w:rFonts w:hint="cs"/>
          <w:rtl/>
          <w:lang w:bidi="ar-LB"/>
        </w:rPr>
        <w:t>، تقدم الدولة معلومات عن المسائل الهامة المتعلقة بالتوصيات الواردة في التقرير الأول، رغم أنه تم التطرق إلى تلك المسائل في آخر رسالة موجهة من اللجنة الفرعية، وهي: (أ) التدابير البديلة للحبس؛ (ب) الوصول إلى العدالة وأمانة المظالم؛ (ج) الأدلة الجنائية؛ (د) النظام المعلوماتي والمؤشرات.</w:t>
      </w:r>
    </w:p>
    <w:p w:rsidR="00CF1DFF" w:rsidRPr="00B277A0" w:rsidRDefault="00352E16" w:rsidP="00352E16">
      <w:pPr>
        <w:pStyle w:val="H1GA"/>
        <w:rPr>
          <w:rFonts w:hint="cs"/>
          <w:rtl/>
          <w:lang w:bidi="ar-LB"/>
        </w:rPr>
      </w:pPr>
      <w:r>
        <w:rPr>
          <w:rFonts w:hint="cs"/>
          <w:rtl/>
          <w:lang w:bidi="ar-LB"/>
        </w:rPr>
        <w:tab/>
      </w:r>
      <w:r w:rsidR="00CF1DFF" w:rsidRPr="00B277A0">
        <w:rPr>
          <w:rFonts w:hint="cs"/>
          <w:rtl/>
          <w:lang w:bidi="ar-LB"/>
        </w:rPr>
        <w:t>ألف</w:t>
      </w:r>
      <w:r>
        <w:rPr>
          <w:rFonts w:hint="cs"/>
          <w:rtl/>
          <w:lang w:bidi="ar-LB"/>
        </w:rPr>
        <w:t>-</w:t>
      </w:r>
      <w:r w:rsidR="00CF1DFF" w:rsidRPr="00B277A0">
        <w:rPr>
          <w:rFonts w:hint="cs"/>
          <w:rtl/>
          <w:lang w:bidi="ar-LB"/>
        </w:rPr>
        <w:tab/>
        <w:t xml:space="preserve">خطة تحسين النظام الإصلاحي </w:t>
      </w:r>
    </w:p>
    <w:p w:rsidR="00CF1DFF" w:rsidRPr="00B277A0" w:rsidRDefault="00CF1DFF" w:rsidP="00564E2A">
      <w:pPr>
        <w:pStyle w:val="SingleTxtGA"/>
        <w:rPr>
          <w:rFonts w:hint="cs"/>
          <w:rtl/>
          <w:lang w:bidi="ar-LB"/>
        </w:rPr>
      </w:pPr>
      <w:r w:rsidRPr="00B277A0">
        <w:rPr>
          <w:rFonts w:hint="cs"/>
          <w:rtl/>
          <w:lang w:bidi="ar-LB"/>
        </w:rPr>
        <w:t>52</w:t>
      </w:r>
      <w:r w:rsidR="00352E16">
        <w:rPr>
          <w:rFonts w:hint="cs"/>
          <w:rtl/>
          <w:lang w:bidi="ar-LB"/>
        </w:rPr>
        <w:t>-</w:t>
      </w:r>
      <w:r w:rsidRPr="00B277A0">
        <w:rPr>
          <w:rFonts w:hint="cs"/>
          <w:rtl/>
          <w:lang w:bidi="ar-LB"/>
        </w:rPr>
        <w:tab/>
        <w:t>تقر الحكومة الف</w:t>
      </w:r>
      <w:r w:rsidR="00564E2A">
        <w:rPr>
          <w:rFonts w:hint="cs"/>
          <w:rtl/>
          <w:lang w:bidi="ar-LB"/>
        </w:rPr>
        <w:t>ي</w:t>
      </w:r>
      <w:r w:rsidRPr="00B277A0">
        <w:rPr>
          <w:rFonts w:hint="cs"/>
          <w:rtl/>
          <w:lang w:bidi="ar-LB"/>
        </w:rPr>
        <w:t>درالية بأن عدم كفاية المرافق الإصلاحية يشكل أحد أهم التحديات التي تواجه تنفيذ السياسات العامة الهادفة إلى إعادة إدماج الأشخاص المحرومين من الحرية في المجتمع وضمان حقوقهم. وبغية تحسين ظروف المؤسسات العقابية في عموم أنحاء البلد، بادرت الحكومة الف</w:t>
      </w:r>
      <w:r w:rsidR="00564E2A">
        <w:rPr>
          <w:rFonts w:hint="cs"/>
          <w:rtl/>
          <w:lang w:bidi="ar-LB"/>
        </w:rPr>
        <w:t>ي</w:t>
      </w:r>
      <w:r w:rsidRPr="00B277A0">
        <w:rPr>
          <w:rFonts w:hint="cs"/>
          <w:rtl/>
          <w:lang w:bidi="ar-LB"/>
        </w:rPr>
        <w:t>درالية، عن طريق وزارة العدل، إلى إطلاق البرنامج الوطني لدعم النظام الإصلاحي، وذلك بموجب المرسوم رقم 522 المؤرخ 22 تشرين الثاني/نوفمبر 2011 (المرفق الرابع). وتنفيذ</w:t>
      </w:r>
      <w:r w:rsidR="00564E2A">
        <w:rPr>
          <w:rFonts w:hint="cs"/>
          <w:rtl/>
          <w:lang w:bidi="ar-LB"/>
        </w:rPr>
        <w:t xml:space="preserve">اً </w:t>
      </w:r>
      <w:r w:rsidRPr="00B277A0">
        <w:rPr>
          <w:rFonts w:hint="cs"/>
          <w:rtl/>
          <w:lang w:bidi="ar-LB"/>
        </w:rPr>
        <w:t xml:space="preserve">للبرنامج المذكور، تم تخصيص ميزانية قدرها </w:t>
      </w:r>
      <w:r w:rsidR="00564E2A">
        <w:rPr>
          <w:rFonts w:hint="cs"/>
          <w:rtl/>
          <w:lang w:bidi="ar-LB"/>
        </w:rPr>
        <w:t>100 1</w:t>
      </w:r>
      <w:r w:rsidRPr="00B277A0">
        <w:rPr>
          <w:rFonts w:hint="cs"/>
          <w:rtl/>
          <w:lang w:bidi="ar-LB"/>
        </w:rPr>
        <w:t xml:space="preserve"> مليون، لغاية نهاية عام 2014.</w:t>
      </w:r>
    </w:p>
    <w:p w:rsidR="00CF1DFF" w:rsidRPr="00B277A0" w:rsidRDefault="00CF1DFF" w:rsidP="00352E16">
      <w:pPr>
        <w:pStyle w:val="SingleTxtGA"/>
        <w:rPr>
          <w:rFonts w:hint="cs"/>
          <w:rtl/>
          <w:lang w:bidi="ar-LB"/>
        </w:rPr>
      </w:pPr>
      <w:r w:rsidRPr="00B277A0">
        <w:rPr>
          <w:rFonts w:hint="cs"/>
          <w:rtl/>
          <w:lang w:bidi="ar-LB"/>
        </w:rPr>
        <w:t>53</w:t>
      </w:r>
      <w:r w:rsidR="00352E16">
        <w:rPr>
          <w:rFonts w:hint="cs"/>
          <w:rtl/>
          <w:lang w:bidi="ar-LB"/>
        </w:rPr>
        <w:t>-</w:t>
      </w:r>
      <w:r w:rsidRPr="00B277A0">
        <w:rPr>
          <w:rFonts w:hint="cs"/>
          <w:rtl/>
          <w:lang w:bidi="ar-LB"/>
        </w:rPr>
        <w:tab/>
        <w:t>وللبرنامج جملة أغراض من بينها: حل مشكلة النقص في المؤسسات الإصلاحية المخصصة للإناث وخفض عدد السجناء في أقسام الشرطة بتحويلهم إلى الوحدات الجنائية ذات الهيكل المعماري القادر على تنفيذ الأمر القضائي ذي الصلة تنفيذ</w:t>
      </w:r>
      <w:r w:rsidR="00564E2A">
        <w:rPr>
          <w:rFonts w:hint="cs"/>
          <w:rtl/>
          <w:lang w:bidi="ar-LB"/>
        </w:rPr>
        <w:t xml:space="preserve">اً </w:t>
      </w:r>
      <w:r w:rsidRPr="00B277A0">
        <w:rPr>
          <w:rFonts w:hint="cs"/>
          <w:rtl/>
          <w:lang w:bidi="ar-LB"/>
        </w:rPr>
        <w:t>دقيقا</w:t>
      </w:r>
      <w:r w:rsidR="00564E2A">
        <w:rPr>
          <w:rFonts w:hint="cs"/>
          <w:rtl/>
          <w:lang w:bidi="ar-LB"/>
        </w:rPr>
        <w:t>ً</w:t>
      </w:r>
      <w:r w:rsidRPr="00B277A0">
        <w:rPr>
          <w:rFonts w:hint="cs"/>
          <w:rtl/>
          <w:lang w:bidi="ar-LB"/>
        </w:rPr>
        <w:t>. ويجري إيجاد أماكن جديدة عن طريق توسيع ما هو قائم من وحدات إصلاحية مخصصة للسجناء الاحتياطيين من الذكور، سواء عن طريق الحد من الوحدات الإصلاحية المخصصة للسجينات الاحتياطيات والأحكام الصادرة بحق الإناث.</w:t>
      </w:r>
    </w:p>
    <w:p w:rsidR="00CF1DFF" w:rsidRPr="00B277A0" w:rsidRDefault="00CF1DFF" w:rsidP="00352E16">
      <w:pPr>
        <w:pStyle w:val="SingleTxtGA"/>
        <w:rPr>
          <w:rFonts w:hint="cs"/>
          <w:rtl/>
          <w:lang w:bidi="ar-LB"/>
        </w:rPr>
      </w:pPr>
      <w:r w:rsidRPr="00B277A0">
        <w:rPr>
          <w:rFonts w:hint="cs"/>
          <w:rtl/>
          <w:lang w:bidi="ar-LB"/>
        </w:rPr>
        <w:t>54</w:t>
      </w:r>
      <w:r w:rsidR="00352E16">
        <w:rPr>
          <w:rFonts w:hint="cs"/>
          <w:rtl/>
          <w:lang w:bidi="ar-LB"/>
        </w:rPr>
        <w:t>-</w:t>
      </w:r>
      <w:r w:rsidRPr="00B277A0">
        <w:rPr>
          <w:rFonts w:hint="cs"/>
          <w:rtl/>
          <w:lang w:bidi="ar-LB"/>
        </w:rPr>
        <w:tab/>
        <w:t>واعتبار</w:t>
      </w:r>
      <w:r w:rsidR="00564E2A">
        <w:rPr>
          <w:rFonts w:hint="cs"/>
          <w:rtl/>
          <w:lang w:bidi="ar-LB"/>
        </w:rPr>
        <w:t xml:space="preserve">اً </w:t>
      </w:r>
      <w:r w:rsidRPr="00B277A0">
        <w:rPr>
          <w:rFonts w:hint="cs"/>
          <w:rtl/>
          <w:lang w:bidi="ar-LB"/>
        </w:rPr>
        <w:t>من تاريخ نشر القرار رقم 9/2011 الصادر عن المجلس الوطني للسياسة الجنائية والإصلاحية، وانسجام</w:t>
      </w:r>
      <w:r w:rsidR="00564E2A">
        <w:rPr>
          <w:rFonts w:hint="cs"/>
          <w:rtl/>
          <w:lang w:bidi="ar-LB"/>
        </w:rPr>
        <w:t xml:space="preserve">اً </w:t>
      </w:r>
      <w:r w:rsidRPr="00B277A0">
        <w:rPr>
          <w:rFonts w:hint="cs"/>
          <w:rtl/>
          <w:lang w:bidi="ar-LB"/>
        </w:rPr>
        <w:t>مع البرنامج الوطني، بادرت المديرية الوطنية للإصلاحيات التابعة لوزارة العدل إلى وضع ستة مشاريع رائدة لتشييد ست منشآت إصلاحية، ثلاث منها للإناث وثلاث للذكور، بغية تيسير مواءمة الوحدات الف</w:t>
      </w:r>
      <w:r w:rsidR="00564E2A">
        <w:rPr>
          <w:rFonts w:hint="cs"/>
          <w:rtl/>
          <w:lang w:bidi="ar-LB"/>
        </w:rPr>
        <w:t>ي</w:t>
      </w:r>
      <w:r w:rsidRPr="00B277A0">
        <w:rPr>
          <w:rFonts w:hint="cs"/>
          <w:rtl/>
          <w:lang w:bidi="ar-LB"/>
        </w:rPr>
        <w:t>درالية مع المبادئ التوجيهية الأساسية الجديدة للهيكل المعماري للمؤسسات الإصلاحية والمؤسسات الجزائية وبما يتواءم ومختلف الظروف المناخية الموجودة في البرازيل.</w:t>
      </w:r>
    </w:p>
    <w:p w:rsidR="00CF1DFF" w:rsidRPr="00B277A0" w:rsidRDefault="00CF1DFF" w:rsidP="003D7E90">
      <w:pPr>
        <w:pStyle w:val="SingleTxtGA"/>
        <w:rPr>
          <w:rFonts w:hint="cs"/>
          <w:rtl/>
          <w:lang w:bidi="ar-LB"/>
        </w:rPr>
      </w:pPr>
      <w:r w:rsidRPr="003D7E90">
        <w:rPr>
          <w:rFonts w:hint="cs"/>
          <w:spacing w:val="-2"/>
          <w:rtl/>
          <w:lang w:bidi="ar-LB"/>
        </w:rPr>
        <w:t>55</w:t>
      </w:r>
      <w:r w:rsidR="00352E16" w:rsidRPr="003D7E90">
        <w:rPr>
          <w:rFonts w:hint="cs"/>
          <w:spacing w:val="-2"/>
          <w:rtl/>
          <w:lang w:bidi="ar-LB"/>
        </w:rPr>
        <w:t>-</w:t>
      </w:r>
      <w:r w:rsidRPr="003D7E90">
        <w:rPr>
          <w:rFonts w:hint="cs"/>
          <w:spacing w:val="-2"/>
          <w:rtl/>
          <w:lang w:bidi="ar-LB"/>
        </w:rPr>
        <w:tab/>
        <w:t>ورغم أنه تم في إطار المرسوم 522/2011 التوقيع بين عامي 2011 و2013 على</w:t>
      </w:r>
      <w:r w:rsidR="003D7E90">
        <w:rPr>
          <w:rFonts w:hint="eastAsia"/>
          <w:spacing w:val="-2"/>
          <w:rtl/>
          <w:lang w:bidi="ar-LB"/>
        </w:rPr>
        <w:t> </w:t>
      </w:r>
      <w:r w:rsidRPr="003D7E90">
        <w:rPr>
          <w:rFonts w:hint="cs"/>
          <w:spacing w:val="-2"/>
          <w:rtl/>
          <w:lang w:bidi="ar-LB"/>
        </w:rPr>
        <w:t xml:space="preserve">96 عقد لتخصيص موارد </w:t>
      </w:r>
      <w:r w:rsidR="00564E2A" w:rsidRPr="003D7E90">
        <w:rPr>
          <w:rFonts w:hint="cs"/>
          <w:spacing w:val="-2"/>
          <w:sz w:val="30"/>
          <w:rtl/>
          <w:lang w:bidi="ar-LB"/>
        </w:rPr>
        <w:t>ل‍</w:t>
      </w:r>
      <w:r w:rsidRPr="003D7E90">
        <w:rPr>
          <w:rFonts w:hint="cs"/>
          <w:spacing w:val="-2"/>
          <w:rtl/>
          <w:lang w:bidi="ar-LB"/>
        </w:rPr>
        <w:t xml:space="preserve"> 25 وحدة ف</w:t>
      </w:r>
      <w:r w:rsidR="00AD0BB5">
        <w:rPr>
          <w:rFonts w:hint="cs"/>
          <w:spacing w:val="-2"/>
          <w:rtl/>
          <w:lang w:bidi="ar-LB"/>
        </w:rPr>
        <w:t>ي</w:t>
      </w:r>
      <w:r w:rsidRPr="003D7E90">
        <w:rPr>
          <w:rFonts w:hint="cs"/>
          <w:spacing w:val="-2"/>
          <w:rtl/>
          <w:lang w:bidi="ar-LB"/>
        </w:rPr>
        <w:t xml:space="preserve">درالية، بغية تشييد 96 مؤسسة إصلاحية تتلاءم والمبادئ التوجيهية الجديدة المتعلقة بالهيكل المعماري للمؤسسات الإصلاحية، وزّعت على 21 مؤسسة للإناث و75 للذكور. وسوف يتم إيجاد ما يقرب من </w:t>
      </w:r>
      <w:r w:rsidR="00564E2A" w:rsidRPr="003D7E90">
        <w:rPr>
          <w:rFonts w:hint="cs"/>
          <w:spacing w:val="-2"/>
          <w:rtl/>
          <w:lang w:bidi="ar-LB"/>
        </w:rPr>
        <w:t>700 44</w:t>
      </w:r>
      <w:r w:rsidRPr="003D7E90">
        <w:rPr>
          <w:rFonts w:hint="cs"/>
          <w:spacing w:val="-2"/>
          <w:rtl/>
          <w:lang w:bidi="ar-LB"/>
        </w:rPr>
        <w:t xml:space="preserve"> حيز جديد</w:t>
      </w:r>
      <w:r w:rsidRPr="00B277A0">
        <w:rPr>
          <w:rFonts w:hint="cs"/>
          <w:rtl/>
          <w:lang w:bidi="ar-LB"/>
        </w:rPr>
        <w:t xml:space="preserve"> (</w:t>
      </w:r>
      <w:r w:rsidR="00564E2A">
        <w:rPr>
          <w:rFonts w:hint="cs"/>
          <w:rtl/>
          <w:lang w:bidi="ar-LB"/>
        </w:rPr>
        <w:t>870 7</w:t>
      </w:r>
      <w:r w:rsidRPr="00B277A0">
        <w:rPr>
          <w:rFonts w:hint="cs"/>
          <w:rtl/>
          <w:lang w:bidi="ar-LB"/>
        </w:rPr>
        <w:t xml:space="preserve"> للإناث و</w:t>
      </w:r>
      <w:r w:rsidR="00564E2A">
        <w:rPr>
          <w:rFonts w:hint="cs"/>
          <w:rtl/>
          <w:lang w:bidi="ar-LB"/>
        </w:rPr>
        <w:t>830 36</w:t>
      </w:r>
      <w:r w:rsidRPr="00B277A0">
        <w:rPr>
          <w:rFonts w:hint="cs"/>
          <w:rtl/>
          <w:lang w:bidi="ar-LB"/>
        </w:rPr>
        <w:t xml:space="preserve"> للذكور) في إطار النظام الوطني البرازيلي في نهاية العام 2014.</w:t>
      </w:r>
    </w:p>
    <w:p w:rsidR="00CF1DFF" w:rsidRPr="00B277A0" w:rsidRDefault="00CF1DFF" w:rsidP="00564E2A">
      <w:pPr>
        <w:pStyle w:val="SingleTxtGA"/>
        <w:rPr>
          <w:rFonts w:hint="cs"/>
          <w:rtl/>
          <w:lang w:bidi="ar-LB"/>
        </w:rPr>
      </w:pPr>
      <w:r w:rsidRPr="00B277A0">
        <w:rPr>
          <w:rFonts w:hint="cs"/>
          <w:rtl/>
          <w:lang w:bidi="ar-LB"/>
        </w:rPr>
        <w:t>56</w:t>
      </w:r>
      <w:r w:rsidR="00352E16">
        <w:rPr>
          <w:rFonts w:hint="cs"/>
          <w:rtl/>
          <w:lang w:bidi="ar-LB"/>
        </w:rPr>
        <w:t>-</w:t>
      </w:r>
      <w:r w:rsidRPr="00B277A0">
        <w:rPr>
          <w:rFonts w:hint="cs"/>
          <w:rtl/>
          <w:lang w:bidi="ar-LB"/>
        </w:rPr>
        <w:tab/>
        <w:t>وإضافة إلى الإجراءات الآنفة الذكر، تشجع وزارة العدل كل وحدة ف</w:t>
      </w:r>
      <w:r w:rsidR="00AD0BB5">
        <w:rPr>
          <w:rFonts w:hint="cs"/>
          <w:rtl/>
          <w:lang w:bidi="ar-LB"/>
        </w:rPr>
        <w:t>ي</w:t>
      </w:r>
      <w:r w:rsidRPr="00B277A0">
        <w:rPr>
          <w:rFonts w:hint="cs"/>
          <w:rtl/>
          <w:lang w:bidi="ar-LB"/>
        </w:rPr>
        <w:t>درالية تابعة للاتحاد على وضع تخطيط دوري لتشييد الأماكن، بهدف رئيسي يتمثل في خفض النقص في المؤسسات الإصلاحية، ما يشكل هدف</w:t>
      </w:r>
      <w:r w:rsidR="00564E2A">
        <w:rPr>
          <w:rFonts w:hint="cs"/>
          <w:rtl/>
          <w:lang w:bidi="ar-LB"/>
        </w:rPr>
        <w:t xml:space="preserve">اً </w:t>
      </w:r>
      <w:r w:rsidRPr="00B277A0">
        <w:rPr>
          <w:rFonts w:hint="cs"/>
          <w:rtl/>
          <w:lang w:bidi="ar-LB"/>
        </w:rPr>
        <w:t>استراتيجي</w:t>
      </w:r>
      <w:r w:rsidR="00564E2A">
        <w:rPr>
          <w:rFonts w:hint="cs"/>
          <w:rtl/>
          <w:lang w:bidi="ar-LB"/>
        </w:rPr>
        <w:t xml:space="preserve">اً </w:t>
      </w:r>
      <w:r w:rsidRPr="00B277A0">
        <w:rPr>
          <w:rFonts w:hint="cs"/>
          <w:rtl/>
          <w:lang w:bidi="ar-LB"/>
        </w:rPr>
        <w:t>يندرج في إطار الخطة التوجيهية لتحسين النظام الإصلاحي، التي سوف يجري الحديث عنها في الفرع 3</w:t>
      </w:r>
      <w:r w:rsidR="00564E2A">
        <w:rPr>
          <w:rFonts w:hint="cs"/>
          <w:rtl/>
          <w:lang w:bidi="ar-LB"/>
        </w:rPr>
        <w:t>-</w:t>
      </w:r>
      <w:r w:rsidRPr="00B277A0">
        <w:rPr>
          <w:rFonts w:hint="cs"/>
          <w:rtl/>
          <w:lang w:bidi="ar-LB"/>
        </w:rPr>
        <w:t>3.</w:t>
      </w:r>
    </w:p>
    <w:p w:rsidR="00CF1DFF" w:rsidRPr="00B277A0" w:rsidRDefault="00352E16" w:rsidP="00352E16">
      <w:pPr>
        <w:pStyle w:val="H1GA"/>
        <w:rPr>
          <w:rFonts w:hint="cs"/>
          <w:rtl/>
          <w:lang w:bidi="ar-LB"/>
        </w:rPr>
      </w:pPr>
      <w:r>
        <w:rPr>
          <w:rFonts w:hint="cs"/>
          <w:rtl/>
          <w:lang w:bidi="ar-LB"/>
        </w:rPr>
        <w:tab/>
      </w:r>
      <w:r w:rsidR="00CF1DFF" w:rsidRPr="00B277A0">
        <w:rPr>
          <w:rFonts w:hint="cs"/>
          <w:rtl/>
          <w:lang w:bidi="ar-LB"/>
        </w:rPr>
        <w:t>باء</w:t>
      </w:r>
      <w:r>
        <w:rPr>
          <w:rFonts w:hint="cs"/>
          <w:rtl/>
          <w:lang w:bidi="ar-LB"/>
        </w:rPr>
        <w:t>-</w:t>
      </w:r>
      <w:r>
        <w:rPr>
          <w:rFonts w:hint="cs"/>
          <w:rtl/>
          <w:lang w:bidi="ar-LB"/>
        </w:rPr>
        <w:tab/>
      </w:r>
      <w:r w:rsidR="00CF1DFF" w:rsidRPr="00B277A0">
        <w:rPr>
          <w:rFonts w:hint="cs"/>
          <w:rtl/>
          <w:lang w:bidi="ar-LB"/>
        </w:rPr>
        <w:t>اتفاق التدابير المتعلقة بتحسين النظام الإصلاحي وحل مشكلة عدم كفاية المرافق الإصلاحية</w:t>
      </w:r>
    </w:p>
    <w:p w:rsidR="00CF1DFF" w:rsidRPr="00B277A0" w:rsidRDefault="00CF1DFF" w:rsidP="003D7E90">
      <w:pPr>
        <w:pStyle w:val="SingleTxtGA"/>
        <w:spacing w:line="370" w:lineRule="exact"/>
        <w:rPr>
          <w:rFonts w:hint="cs"/>
          <w:rtl/>
          <w:lang w:bidi="ar-LB"/>
        </w:rPr>
      </w:pPr>
      <w:r w:rsidRPr="00B277A0">
        <w:rPr>
          <w:rFonts w:hint="cs"/>
          <w:rtl/>
          <w:lang w:bidi="ar-LB"/>
        </w:rPr>
        <w:t>57</w:t>
      </w:r>
      <w:r w:rsidR="00352E16">
        <w:rPr>
          <w:rFonts w:hint="cs"/>
          <w:rtl/>
          <w:lang w:bidi="ar-LB"/>
        </w:rPr>
        <w:t>-</w:t>
      </w:r>
      <w:r w:rsidRPr="00B277A0">
        <w:rPr>
          <w:rFonts w:hint="cs"/>
          <w:rtl/>
          <w:lang w:bidi="ar-LB"/>
        </w:rPr>
        <w:tab/>
        <w:t>على أثر زيارة اللجنة الفرعية إلى البلد في تشرين الثاني/نوفمبر 2011، بادرت أمانة حقوق الإنسان لدى رئاسة الجمهورية، بالاشتراك مع وزارة العدل وديوان رئاسة الجمهورية، ومجلس الشيوخ الف</w:t>
      </w:r>
      <w:r w:rsidR="005A6517">
        <w:rPr>
          <w:rFonts w:hint="cs"/>
          <w:rtl/>
          <w:lang w:bidi="ar-LB"/>
        </w:rPr>
        <w:t>ي</w:t>
      </w:r>
      <w:r w:rsidRPr="00B277A0">
        <w:rPr>
          <w:rFonts w:hint="cs"/>
          <w:rtl/>
          <w:lang w:bidi="ar-LB"/>
        </w:rPr>
        <w:t xml:space="preserve">درالي، ومجلس النواب، والمجلس الوطني للعدالة، والمجلس الوطني للنيابة العامة، والمجلس الوطني لأمناء المظالم إلى تشكيل فريق عمل لمناقشة المسائل المتصلة بتنفيذ الإجراءات الجنائية، والوصول إلى العدالة وإدارة النظام الإصلاحي. وعلى أثر النقاش، وقعت الهيئات المذكورة في 23 تشرين الثاني/أكتوبر 2013 على اتفاق </w:t>
      </w:r>
      <w:r w:rsidR="008F08EA">
        <w:rPr>
          <w:rtl/>
          <w:lang w:bidi="ar-LB"/>
        </w:rPr>
        <w:t>"</w:t>
      </w:r>
      <w:r w:rsidRPr="00B277A0">
        <w:rPr>
          <w:rFonts w:hint="cs"/>
          <w:rtl/>
          <w:lang w:bidi="ar-LB"/>
        </w:rPr>
        <w:t>تدابير تحسين النظام الإصلاحي وحل مشكلة عدم كفاية المرافق الإصلاحية</w:t>
      </w:r>
      <w:r w:rsidR="008F08EA">
        <w:rPr>
          <w:rtl/>
          <w:lang w:bidi="ar-LB"/>
        </w:rPr>
        <w:t>"</w:t>
      </w:r>
      <w:r w:rsidRPr="00B277A0">
        <w:rPr>
          <w:rFonts w:hint="cs"/>
          <w:rtl/>
          <w:lang w:bidi="ar-LB"/>
        </w:rPr>
        <w:t xml:space="preserve"> (المرفق الخامس)</w:t>
      </w:r>
      <w:r w:rsidR="00352E16" w:rsidRPr="00352E16">
        <w:rPr>
          <w:rFonts w:hint="cs"/>
          <w:vertAlign w:val="superscript"/>
          <w:rtl/>
          <w:lang w:bidi="ar-LB"/>
        </w:rPr>
        <w:t>(</w:t>
      </w:r>
      <w:r w:rsidRPr="00352E16">
        <w:rPr>
          <w:rStyle w:val="FootnoteReference"/>
          <w:sz w:val="20"/>
          <w:szCs w:val="30"/>
          <w:rtl/>
          <w:lang w:bidi="ar-LB"/>
        </w:rPr>
        <w:footnoteReference w:id="16"/>
      </w:r>
      <w:r w:rsidR="00352E16" w:rsidRPr="00352E16">
        <w:rPr>
          <w:rFonts w:hint="cs"/>
          <w:vertAlign w:val="superscript"/>
          <w:rtl/>
          <w:lang w:bidi="ar-LB"/>
        </w:rPr>
        <w:t>)</w:t>
      </w:r>
      <w:r w:rsidRPr="00B277A0">
        <w:rPr>
          <w:rFonts w:hint="cs"/>
          <w:rtl/>
          <w:lang w:bidi="ar-LB"/>
        </w:rPr>
        <w:t>.</w:t>
      </w:r>
    </w:p>
    <w:p w:rsidR="00CF1DFF" w:rsidRPr="00B277A0" w:rsidRDefault="00CF1DFF" w:rsidP="003D7E90">
      <w:pPr>
        <w:pStyle w:val="SingleTxtGA"/>
        <w:spacing w:line="370" w:lineRule="exact"/>
        <w:rPr>
          <w:rFonts w:hint="cs"/>
          <w:rtl/>
          <w:lang w:bidi="ar-LB"/>
        </w:rPr>
      </w:pPr>
      <w:r w:rsidRPr="00B277A0">
        <w:rPr>
          <w:rFonts w:hint="cs"/>
          <w:rtl/>
          <w:lang w:bidi="ar-LB"/>
        </w:rPr>
        <w:t>58</w:t>
      </w:r>
      <w:r w:rsidR="00352E16">
        <w:rPr>
          <w:rFonts w:hint="cs"/>
          <w:rtl/>
          <w:lang w:bidi="ar-LB"/>
        </w:rPr>
        <w:t>-</w:t>
      </w:r>
      <w:r w:rsidRPr="00B277A0">
        <w:rPr>
          <w:rFonts w:hint="cs"/>
          <w:rtl/>
          <w:lang w:bidi="ar-LB"/>
        </w:rPr>
        <w:tab/>
        <w:t>وعلى نحو ما تشير إليه التسمية نفسها، لا يقتصر الاتفاق على زيادة عدد الوحدات الإصلاحية، بل يرمي إلى وضع مبادرات لإدخال تحسينات على ميادين الصحة والتعليم وإعادة الإدماج الاجتماعي في السجون. ويتمحور العمل في هذا المجال حول ثلاثة أهداف هي: (أ) تحديث نظام العدالة والوصول إليها؛ (ب) تحديث إدارة المرافق الإصلاحية وإضفاء الطابع المهني على الإجراءات الجنائية؛ (ج) الوصول بمشاريع إعادة الإدماج الاجتماعي للسجناء الحاليين والسابقين إلى المستوى الأمثل. ويجدر، في جملة الإجراءات المتفق عليها، التنويه بمسودة مشروع قانون يتعلق بالتفتيش اليدوي، واقتراح مسودة مشروع لضبط الثغرات الخطيرة في مجال النظام الإصلاحي، فضل</w:t>
      </w:r>
      <w:r w:rsidR="00564E2A">
        <w:rPr>
          <w:rFonts w:hint="cs"/>
          <w:rtl/>
          <w:lang w:bidi="ar-LB"/>
        </w:rPr>
        <w:t xml:space="preserve">اً </w:t>
      </w:r>
      <w:r w:rsidRPr="00B277A0">
        <w:rPr>
          <w:rFonts w:hint="cs"/>
          <w:rtl/>
          <w:lang w:bidi="ar-LB"/>
        </w:rPr>
        <w:t xml:space="preserve">عن اقتراح توحيد تقارير التفتيش، وهي إجراءات تصب في إطار السياسات التي اعتمدتها اللجنة في مجال منع التعذيب ومكافحته. </w:t>
      </w:r>
    </w:p>
    <w:p w:rsidR="00CF1DFF" w:rsidRPr="00B277A0" w:rsidRDefault="00CF1DFF" w:rsidP="003D7E90">
      <w:pPr>
        <w:pStyle w:val="SingleTxtGA"/>
        <w:spacing w:line="370" w:lineRule="exact"/>
        <w:rPr>
          <w:rFonts w:hint="cs"/>
          <w:rtl/>
          <w:lang w:bidi="ar-LB"/>
        </w:rPr>
      </w:pPr>
      <w:r w:rsidRPr="00B277A0">
        <w:rPr>
          <w:rFonts w:hint="cs"/>
          <w:rtl/>
          <w:lang w:bidi="ar-LB"/>
        </w:rPr>
        <w:t>59</w:t>
      </w:r>
      <w:r w:rsidR="00352E16">
        <w:rPr>
          <w:rFonts w:hint="cs"/>
          <w:rtl/>
          <w:lang w:bidi="ar-LB"/>
        </w:rPr>
        <w:t>-</w:t>
      </w:r>
      <w:r w:rsidRPr="00B277A0">
        <w:rPr>
          <w:rFonts w:hint="cs"/>
          <w:rtl/>
          <w:lang w:bidi="ar-LB"/>
        </w:rPr>
        <w:tab/>
        <w:t>ف</w:t>
      </w:r>
      <w:r w:rsidR="00564E2A">
        <w:rPr>
          <w:rFonts w:hint="cs"/>
          <w:rtl/>
          <w:lang w:bidi="ar-LB"/>
        </w:rPr>
        <w:t xml:space="preserve">فيما </w:t>
      </w:r>
      <w:r w:rsidRPr="00B277A0">
        <w:rPr>
          <w:rFonts w:hint="cs"/>
          <w:rtl/>
          <w:lang w:bidi="ar-LB"/>
        </w:rPr>
        <w:t>يتعلق بالتفتيش اليدوي، خلُصت الهيئات الحكومية إلى أنه لا يجوز الركون إلى</w:t>
      </w:r>
      <w:r w:rsidR="003D7E90">
        <w:rPr>
          <w:rFonts w:hint="cs"/>
          <w:rtl/>
          <w:lang w:bidi="ar-LB"/>
        </w:rPr>
        <w:t xml:space="preserve"> </w:t>
      </w:r>
      <w:r w:rsidRPr="00B277A0">
        <w:rPr>
          <w:rFonts w:hint="cs"/>
          <w:rtl/>
          <w:lang w:bidi="ar-LB"/>
        </w:rPr>
        <w:t>إجراء التفتيش اليدوي إلا في حالات استثنائية يحول الوضع الصحي للزائر في إطارها أو</w:t>
      </w:r>
      <w:r w:rsidR="003D7E90">
        <w:rPr>
          <w:rFonts w:hint="eastAsia"/>
          <w:rtl/>
          <w:lang w:bidi="ar-LB"/>
        </w:rPr>
        <w:t> </w:t>
      </w:r>
      <w:r w:rsidRPr="00B277A0">
        <w:rPr>
          <w:rFonts w:hint="cs"/>
          <w:rtl/>
          <w:lang w:bidi="ar-LB"/>
        </w:rPr>
        <w:t>سلامته البدنية دون خضوعه للتفتيش عن طريق أجهزة ميكانيكية أو إلكترونية محددة (كما في حالة النساء الحوامل أو الأشخاص الذين يستخدمون أجهزة لتنظيم ضربات القلب) أو في حال الارتياب بحمل أو حيازة أجسام أو منتجات أو مواد محظور دخولها. وفي هذه الحالة، لا تكفي الأجهزة الميكانيكية أو الكهربائية الموجودة أو المعمول بها في المنشأة عادة للكشف عن وجود غرض محدد محظور أو غير مشروع، لأن قدرة تلك الأجهزة تقتصر على كشف الأجسام التي يمكن أن تستخدم كسلاح أو وسيلة من وسائل الاتصال. وفي حال رفض الزائر الخضوع للتفتيش اليدوي، يمكن أن تتم الزيارة داخل غرفة عازلة أو أي مكان مماثل يضمن للسجين الحق في الزيارة. وإضافة إلى تلك الفرضية، يمكن للزيارة أن تتم في الغرفة العازلة أو مكان مماثل في حال ظل الارتياب قائم</w:t>
      </w:r>
      <w:r w:rsidR="00564E2A">
        <w:rPr>
          <w:rFonts w:hint="cs"/>
          <w:rtl/>
          <w:lang w:bidi="ar-LB"/>
        </w:rPr>
        <w:t xml:space="preserve">اً </w:t>
      </w:r>
      <w:r w:rsidRPr="00B277A0">
        <w:rPr>
          <w:rFonts w:hint="cs"/>
          <w:rtl/>
          <w:lang w:bidi="ar-LB"/>
        </w:rPr>
        <w:t>بعد إجراء التفتيش اليدوي</w:t>
      </w:r>
      <w:r w:rsidR="00352E16" w:rsidRPr="00352E16">
        <w:rPr>
          <w:rFonts w:hint="cs"/>
          <w:vertAlign w:val="superscript"/>
          <w:rtl/>
          <w:lang w:bidi="ar-LB"/>
        </w:rPr>
        <w:t>(</w:t>
      </w:r>
      <w:r w:rsidRPr="00352E16">
        <w:rPr>
          <w:rStyle w:val="FootnoteReference"/>
          <w:sz w:val="20"/>
          <w:szCs w:val="30"/>
          <w:rtl/>
          <w:lang w:bidi="ar-LB"/>
        </w:rPr>
        <w:footnoteReference w:id="17"/>
      </w:r>
      <w:r w:rsidR="00352E16" w:rsidRPr="00352E16">
        <w:rPr>
          <w:rFonts w:hint="cs"/>
          <w:vertAlign w:val="superscript"/>
          <w:rtl/>
          <w:lang w:bidi="ar-LB"/>
        </w:rPr>
        <w:t>)</w:t>
      </w:r>
      <w:r w:rsidRPr="00B277A0">
        <w:rPr>
          <w:rFonts w:hint="cs"/>
          <w:rtl/>
          <w:lang w:bidi="ar-LB"/>
        </w:rPr>
        <w:t>.</w:t>
      </w:r>
    </w:p>
    <w:p w:rsidR="00CF1DFF" w:rsidRPr="003D7E90" w:rsidRDefault="00CF1DFF" w:rsidP="003D7E90">
      <w:pPr>
        <w:pStyle w:val="SingleTxtGA"/>
        <w:spacing w:line="370" w:lineRule="exact"/>
        <w:rPr>
          <w:rFonts w:hint="cs"/>
          <w:spacing w:val="-2"/>
          <w:rtl/>
          <w:lang w:bidi="ar-LB"/>
        </w:rPr>
      </w:pPr>
      <w:r w:rsidRPr="003D7E90">
        <w:rPr>
          <w:rFonts w:hint="cs"/>
          <w:spacing w:val="-2"/>
          <w:rtl/>
          <w:lang w:bidi="ar-LB"/>
        </w:rPr>
        <w:t>60</w:t>
      </w:r>
      <w:r w:rsidR="00352E16" w:rsidRPr="003D7E90">
        <w:rPr>
          <w:rFonts w:hint="cs"/>
          <w:spacing w:val="-2"/>
          <w:rtl/>
          <w:lang w:bidi="ar-LB"/>
        </w:rPr>
        <w:t>-</w:t>
      </w:r>
      <w:r w:rsidRPr="003D7E90">
        <w:rPr>
          <w:rFonts w:hint="cs"/>
          <w:spacing w:val="-2"/>
          <w:rtl/>
          <w:lang w:bidi="ar-LB"/>
        </w:rPr>
        <w:tab/>
        <w:t>علاوة على ذلك، ورغم أهمية التفتيش اليدوي لأمن المؤسسات الجنائية، ينبغي أن يتم هذا الإجراء على الدوم انطلاق</w:t>
      </w:r>
      <w:r w:rsidR="00564E2A" w:rsidRPr="003D7E90">
        <w:rPr>
          <w:rFonts w:hint="cs"/>
          <w:spacing w:val="-2"/>
          <w:rtl/>
          <w:lang w:bidi="ar-LB"/>
        </w:rPr>
        <w:t xml:space="preserve">اً </w:t>
      </w:r>
      <w:r w:rsidRPr="003D7E90">
        <w:rPr>
          <w:rFonts w:hint="cs"/>
          <w:spacing w:val="-2"/>
          <w:rtl/>
          <w:lang w:bidi="ar-LB"/>
        </w:rPr>
        <w:t>من احترام كرامة الإنسان، وبالتالي يجدر حظر التفتيش الذي يتم عن طريق تعرية الأشخاص باعتباره يشكل إهانة للكرامة الإنسانية وخرق</w:t>
      </w:r>
      <w:r w:rsidR="00564E2A" w:rsidRPr="003D7E90">
        <w:rPr>
          <w:rFonts w:hint="cs"/>
          <w:spacing w:val="-2"/>
          <w:rtl/>
          <w:lang w:bidi="ar-LB"/>
        </w:rPr>
        <w:t xml:space="preserve">اً </w:t>
      </w:r>
      <w:r w:rsidRPr="003D7E90">
        <w:rPr>
          <w:rFonts w:hint="cs"/>
          <w:spacing w:val="-2"/>
          <w:rtl/>
          <w:lang w:bidi="ar-LB"/>
        </w:rPr>
        <w:t>لها وتعدي</w:t>
      </w:r>
      <w:r w:rsidR="00564E2A" w:rsidRPr="003D7E90">
        <w:rPr>
          <w:rFonts w:hint="cs"/>
          <w:spacing w:val="-2"/>
          <w:rtl/>
          <w:lang w:bidi="ar-LB"/>
        </w:rPr>
        <w:t xml:space="preserve">اً </w:t>
      </w:r>
      <w:r w:rsidRPr="003D7E90">
        <w:rPr>
          <w:rFonts w:hint="cs"/>
          <w:spacing w:val="-2"/>
          <w:rtl/>
          <w:lang w:bidi="ar-LB"/>
        </w:rPr>
        <w:t>عليها</w:t>
      </w:r>
      <w:r w:rsidR="00352E16" w:rsidRPr="003D7E90">
        <w:rPr>
          <w:rFonts w:hint="cs"/>
          <w:spacing w:val="-2"/>
          <w:vertAlign w:val="superscript"/>
          <w:rtl/>
          <w:lang w:bidi="ar-LB"/>
        </w:rPr>
        <w:t>(</w:t>
      </w:r>
      <w:r w:rsidRPr="003D7E90">
        <w:rPr>
          <w:rStyle w:val="FootnoteReference"/>
          <w:spacing w:val="-2"/>
          <w:sz w:val="20"/>
          <w:szCs w:val="30"/>
          <w:rtl/>
          <w:lang w:bidi="ar-LB"/>
        </w:rPr>
        <w:footnoteReference w:id="18"/>
      </w:r>
      <w:r w:rsidR="00352E16" w:rsidRPr="003D7E90">
        <w:rPr>
          <w:rFonts w:hint="cs"/>
          <w:spacing w:val="-2"/>
          <w:vertAlign w:val="superscript"/>
          <w:rtl/>
          <w:lang w:bidi="ar-LB"/>
        </w:rPr>
        <w:t>)</w:t>
      </w:r>
      <w:r w:rsidRPr="003D7E90">
        <w:rPr>
          <w:rFonts w:hint="cs"/>
          <w:spacing w:val="-2"/>
          <w:rtl/>
          <w:lang w:bidi="ar-LB"/>
        </w:rPr>
        <w:t>. وتعكف لجنة الدستور والعدالة والمواطنة التابعة لمجلس الشيوخ الف</w:t>
      </w:r>
      <w:r w:rsidR="003D7E90">
        <w:rPr>
          <w:rFonts w:hint="cs"/>
          <w:spacing w:val="-2"/>
          <w:rtl/>
          <w:lang w:bidi="ar-LB"/>
        </w:rPr>
        <w:t>ي</w:t>
      </w:r>
      <w:r w:rsidRPr="003D7E90">
        <w:rPr>
          <w:rFonts w:hint="cs"/>
          <w:spacing w:val="-2"/>
          <w:rtl/>
          <w:lang w:bidi="ar-LB"/>
        </w:rPr>
        <w:t>درالي حالي</w:t>
      </w:r>
      <w:r w:rsidR="00564E2A" w:rsidRPr="003D7E90">
        <w:rPr>
          <w:rFonts w:hint="cs"/>
          <w:spacing w:val="-2"/>
          <w:rtl/>
          <w:lang w:bidi="ar-LB"/>
        </w:rPr>
        <w:t xml:space="preserve">اً </w:t>
      </w:r>
      <w:r w:rsidRPr="003D7E90">
        <w:rPr>
          <w:rFonts w:hint="cs"/>
          <w:spacing w:val="-2"/>
          <w:rtl/>
          <w:lang w:bidi="ar-LB"/>
        </w:rPr>
        <w:t>على تحليل مشروع قانون مجلس الشيوخ رقم 480/2013 الذي يضيف مواد إلى قانون تنفيذ الإجراءات الجنائية على نحو يحول دون ممارسة التفتيش المهين في جميع الوحدات الإصلاحية في البرازيل. وينص مشروع القانون على أن التفتيش اليدوي في الوحدات الإصلاحية يجب أن يقوم على احترام الكرامة الإنسانية، دون أي شكل من أشكال التعرية أو</w:t>
      </w:r>
      <w:r w:rsidR="003D7E90" w:rsidRPr="003D7E90">
        <w:rPr>
          <w:rFonts w:hint="eastAsia"/>
          <w:spacing w:val="-2"/>
          <w:rtl/>
          <w:lang w:bidi="ar-LB"/>
        </w:rPr>
        <w:t> </w:t>
      </w:r>
      <w:r w:rsidRPr="003D7E90">
        <w:rPr>
          <w:rFonts w:hint="cs"/>
          <w:spacing w:val="-2"/>
          <w:rtl/>
          <w:lang w:bidi="ar-LB"/>
        </w:rPr>
        <w:t>المعاملة اللاإنسانية أو</w:t>
      </w:r>
      <w:r w:rsidR="003D7E90">
        <w:rPr>
          <w:rFonts w:hint="eastAsia"/>
          <w:spacing w:val="-2"/>
          <w:rtl/>
          <w:lang w:bidi="ar-LB"/>
        </w:rPr>
        <w:t> </w:t>
      </w:r>
      <w:r w:rsidRPr="003D7E90">
        <w:rPr>
          <w:rFonts w:hint="cs"/>
          <w:spacing w:val="-2"/>
          <w:rtl/>
          <w:lang w:bidi="ar-LB"/>
        </w:rPr>
        <w:t>المهينة؛ وينص على الحالات الاستثنائية التي يجوز في إطارها قبول إجراء التفتيش اليدوي.</w:t>
      </w:r>
    </w:p>
    <w:p w:rsidR="00CF1DFF" w:rsidRPr="003D7E90" w:rsidRDefault="00CF1DFF" w:rsidP="003D7E90">
      <w:pPr>
        <w:pStyle w:val="SingleTxtGA"/>
        <w:spacing w:line="370" w:lineRule="exact"/>
        <w:rPr>
          <w:rFonts w:hint="cs"/>
          <w:spacing w:val="-4"/>
          <w:rtl/>
          <w:lang w:bidi="ar-LB"/>
        </w:rPr>
      </w:pPr>
      <w:r w:rsidRPr="003D7E90">
        <w:rPr>
          <w:rFonts w:hint="cs"/>
          <w:spacing w:val="-4"/>
          <w:rtl/>
          <w:lang w:bidi="ar-LB"/>
        </w:rPr>
        <w:t>61</w:t>
      </w:r>
      <w:r w:rsidR="00352E16" w:rsidRPr="003D7E90">
        <w:rPr>
          <w:rFonts w:hint="cs"/>
          <w:spacing w:val="-4"/>
          <w:rtl/>
          <w:lang w:bidi="ar-LB"/>
        </w:rPr>
        <w:t>-</w:t>
      </w:r>
      <w:r w:rsidRPr="003D7E90">
        <w:rPr>
          <w:rFonts w:hint="cs"/>
          <w:spacing w:val="-4"/>
          <w:rtl/>
          <w:lang w:bidi="ar-LB"/>
        </w:rPr>
        <w:tab/>
        <w:t>وتم أيض</w:t>
      </w:r>
      <w:r w:rsidR="00564E2A" w:rsidRPr="003D7E90">
        <w:rPr>
          <w:rFonts w:hint="cs"/>
          <w:spacing w:val="-4"/>
          <w:rtl/>
          <w:lang w:bidi="ar-LB"/>
        </w:rPr>
        <w:t xml:space="preserve">اً </w:t>
      </w:r>
      <w:r w:rsidRPr="003D7E90">
        <w:rPr>
          <w:rFonts w:hint="cs"/>
          <w:spacing w:val="-4"/>
          <w:rtl/>
          <w:lang w:bidi="ar-LB"/>
        </w:rPr>
        <w:t>اقتراح مسودة مشروع قانون لتنظيم إجراءات تطبيق العقوبات التأديبية المتصلة</w:t>
      </w:r>
      <w:r w:rsidR="003D7E90">
        <w:rPr>
          <w:rFonts w:hint="eastAsia"/>
          <w:spacing w:val="-4"/>
          <w:rtl/>
          <w:lang w:bidi="ar-LB"/>
        </w:rPr>
        <w:t> </w:t>
      </w:r>
      <w:r w:rsidRPr="003D7E90">
        <w:rPr>
          <w:rFonts w:hint="cs"/>
          <w:spacing w:val="-4"/>
          <w:rtl/>
          <w:lang w:bidi="ar-LB"/>
        </w:rPr>
        <w:t>بالانتهاكات الخطيرة. فوفق</w:t>
      </w:r>
      <w:r w:rsidR="00564E2A" w:rsidRPr="003D7E90">
        <w:rPr>
          <w:rFonts w:hint="cs"/>
          <w:spacing w:val="-4"/>
          <w:rtl/>
          <w:lang w:bidi="ar-LB"/>
        </w:rPr>
        <w:t xml:space="preserve">اً </w:t>
      </w:r>
      <w:r w:rsidRPr="003D7E90">
        <w:rPr>
          <w:rFonts w:hint="cs"/>
          <w:spacing w:val="-4"/>
          <w:rtl/>
          <w:lang w:bidi="ar-LB"/>
        </w:rPr>
        <w:t>للتشريع المعمول به حاليا</w:t>
      </w:r>
      <w:r w:rsidR="00564E2A" w:rsidRPr="003D7E90">
        <w:rPr>
          <w:rFonts w:hint="cs"/>
          <w:spacing w:val="-4"/>
          <w:rtl/>
          <w:lang w:bidi="ar-LB"/>
        </w:rPr>
        <w:t>ً</w:t>
      </w:r>
      <w:r w:rsidRPr="003D7E90">
        <w:rPr>
          <w:rFonts w:hint="cs"/>
          <w:spacing w:val="-4"/>
          <w:rtl/>
          <w:lang w:bidi="ar-LB"/>
        </w:rPr>
        <w:t>، يتعين تقدير انتهاكات السلوك الانضباطي وفق</w:t>
      </w:r>
      <w:r w:rsidR="00564E2A" w:rsidRPr="003D7E90">
        <w:rPr>
          <w:rFonts w:hint="cs"/>
          <w:spacing w:val="-4"/>
          <w:rtl/>
          <w:lang w:bidi="ar-LB"/>
        </w:rPr>
        <w:t xml:space="preserve">اً </w:t>
      </w:r>
      <w:r w:rsidRPr="003D7E90">
        <w:rPr>
          <w:rFonts w:hint="cs"/>
          <w:spacing w:val="-4"/>
          <w:rtl/>
          <w:lang w:bidi="ar-LB"/>
        </w:rPr>
        <w:t>للنظام المعمول به في كل وحدة من الوحدات الاتحادية. وقد اقترحت مسودة مشروع القانون تعديل المادة 59 من قانون الإجراءات الجنائية (القانون رقم 7210/84) بهدف كفالة مبدأ اعتراض السجين على المخالفات الخطيرة وإفساح المجال أمامه للدفاع عن</w:t>
      </w:r>
      <w:r w:rsidR="003D7E90" w:rsidRPr="003D7E90">
        <w:rPr>
          <w:rFonts w:hint="eastAsia"/>
          <w:spacing w:val="-4"/>
          <w:rtl/>
          <w:lang w:bidi="ar-LB"/>
        </w:rPr>
        <w:t> </w:t>
      </w:r>
      <w:r w:rsidRPr="003D7E90">
        <w:rPr>
          <w:rFonts w:hint="cs"/>
          <w:spacing w:val="-4"/>
          <w:rtl/>
          <w:lang w:bidi="ar-LB"/>
        </w:rPr>
        <w:t>نفسه.</w:t>
      </w:r>
    </w:p>
    <w:p w:rsidR="00CF1DFF" w:rsidRPr="00B277A0" w:rsidRDefault="00CF1DFF" w:rsidP="003D7E90">
      <w:pPr>
        <w:pStyle w:val="SingleTxtGA"/>
        <w:spacing w:line="370" w:lineRule="exact"/>
        <w:rPr>
          <w:rFonts w:hint="cs"/>
          <w:rtl/>
          <w:lang w:bidi="ar-LB"/>
        </w:rPr>
      </w:pPr>
      <w:r w:rsidRPr="00B277A0">
        <w:rPr>
          <w:rFonts w:hint="cs"/>
          <w:rtl/>
          <w:lang w:bidi="ar-LB"/>
        </w:rPr>
        <w:t>62</w:t>
      </w:r>
      <w:r w:rsidR="00352E16">
        <w:rPr>
          <w:rFonts w:hint="cs"/>
          <w:rtl/>
          <w:lang w:bidi="ar-LB"/>
        </w:rPr>
        <w:t>-</w:t>
      </w:r>
      <w:r w:rsidRPr="00B277A0">
        <w:rPr>
          <w:rFonts w:hint="cs"/>
          <w:rtl/>
          <w:lang w:bidi="ar-LB"/>
        </w:rPr>
        <w:tab/>
        <w:t>وأخيرا</w:t>
      </w:r>
      <w:r w:rsidR="00564E2A">
        <w:rPr>
          <w:rFonts w:hint="cs"/>
          <w:rtl/>
          <w:lang w:bidi="ar-LB"/>
        </w:rPr>
        <w:t>ً</w:t>
      </w:r>
      <w:r w:rsidRPr="00B277A0">
        <w:rPr>
          <w:rFonts w:hint="cs"/>
          <w:rtl/>
          <w:lang w:bidi="ar-LB"/>
        </w:rPr>
        <w:t>، من الأهمية التنويه باقتراح توحيد تقارير السلطة التنفيذية ونظام العدالة. وثمة هيئات شتى ملزَمة بإجراء عمليات تفتيش منتظمة لأماكن الحرمان من الحرية. وتبسيط</w:t>
      </w:r>
      <w:r w:rsidR="00564E2A">
        <w:rPr>
          <w:rFonts w:hint="cs"/>
          <w:rtl/>
          <w:lang w:bidi="ar-LB"/>
        </w:rPr>
        <w:t xml:space="preserve">اً </w:t>
      </w:r>
      <w:r w:rsidRPr="00B277A0">
        <w:rPr>
          <w:rFonts w:hint="cs"/>
          <w:rtl/>
          <w:lang w:bidi="ar-LB"/>
        </w:rPr>
        <w:t>لعملية تبادل المعلومات بين المؤسسات، فضل</w:t>
      </w:r>
      <w:r w:rsidR="00564E2A">
        <w:rPr>
          <w:rFonts w:hint="cs"/>
          <w:rtl/>
          <w:lang w:bidi="ar-LB"/>
        </w:rPr>
        <w:t xml:space="preserve">اً </w:t>
      </w:r>
      <w:r w:rsidRPr="00B277A0">
        <w:rPr>
          <w:rFonts w:hint="cs"/>
          <w:rtl/>
          <w:lang w:bidi="ar-LB"/>
        </w:rPr>
        <w:t>عن تسهيل عملية توحيد قاعدة بيانات الهيئات، اقتُرح اعتماد نموذج موحد للإبلاغ. ويتسم التدبير أيض</w:t>
      </w:r>
      <w:r w:rsidR="00564E2A">
        <w:rPr>
          <w:rFonts w:hint="cs"/>
          <w:rtl/>
          <w:lang w:bidi="ar-LB"/>
        </w:rPr>
        <w:t xml:space="preserve">اً </w:t>
      </w:r>
      <w:r w:rsidRPr="00B277A0">
        <w:rPr>
          <w:rFonts w:hint="cs"/>
          <w:rtl/>
          <w:lang w:bidi="ar-LB"/>
        </w:rPr>
        <w:t>بالأهمية في تنفيذ النظام الوطني لمنع التعذيب ومكافحته الذي سوف يستفيد من تبادل المعلومات وإنشاء مصرف للبيانات</w:t>
      </w:r>
      <w:r w:rsidR="00352E16" w:rsidRPr="00352E16">
        <w:rPr>
          <w:rFonts w:hint="cs"/>
          <w:vertAlign w:val="superscript"/>
          <w:rtl/>
          <w:lang w:bidi="ar-LB"/>
        </w:rPr>
        <w:t>(</w:t>
      </w:r>
      <w:r w:rsidRPr="00352E16">
        <w:rPr>
          <w:rStyle w:val="FootnoteReference"/>
          <w:sz w:val="20"/>
          <w:szCs w:val="30"/>
          <w:rtl/>
          <w:lang w:bidi="ar-LB"/>
        </w:rPr>
        <w:footnoteReference w:id="19"/>
      </w:r>
      <w:r w:rsidR="00352E16" w:rsidRPr="00352E16">
        <w:rPr>
          <w:rFonts w:hint="cs"/>
          <w:vertAlign w:val="superscript"/>
          <w:rtl/>
          <w:lang w:bidi="ar-LB"/>
        </w:rPr>
        <w:t>)</w:t>
      </w:r>
      <w:r w:rsidRPr="00B277A0">
        <w:rPr>
          <w:rFonts w:hint="cs"/>
          <w:rtl/>
          <w:lang w:bidi="ar-LB"/>
        </w:rPr>
        <w:t>.</w:t>
      </w:r>
    </w:p>
    <w:p w:rsidR="00CF1DFF" w:rsidRPr="00B277A0" w:rsidRDefault="00CF1DFF" w:rsidP="00352E16">
      <w:pPr>
        <w:pStyle w:val="SingleTxtGA"/>
        <w:rPr>
          <w:rFonts w:hint="cs"/>
          <w:rtl/>
          <w:lang w:bidi="ar-LB"/>
        </w:rPr>
      </w:pPr>
      <w:r w:rsidRPr="00B277A0">
        <w:rPr>
          <w:rFonts w:hint="cs"/>
          <w:rtl/>
          <w:lang w:bidi="ar-LB"/>
        </w:rPr>
        <w:t>63</w:t>
      </w:r>
      <w:r w:rsidR="00352E16">
        <w:rPr>
          <w:rFonts w:hint="cs"/>
          <w:rtl/>
          <w:lang w:bidi="ar-LB"/>
        </w:rPr>
        <w:t>-</w:t>
      </w:r>
      <w:r w:rsidRPr="00B277A0">
        <w:rPr>
          <w:rFonts w:hint="cs"/>
          <w:rtl/>
          <w:lang w:bidi="ar-LB"/>
        </w:rPr>
        <w:tab/>
        <w:t xml:space="preserve">وقد شكل الاتفاق أحد الإنجازات الهامة التي حققها الفريق المؤسسي الذي خلُص في كانون الأول/ديسمبر عام 2012 إلى وضع </w:t>
      </w:r>
      <w:r w:rsidR="008F08EA">
        <w:rPr>
          <w:rtl/>
          <w:lang w:bidi="ar-LB"/>
        </w:rPr>
        <w:t>"</w:t>
      </w:r>
      <w:r w:rsidRPr="00B277A0">
        <w:rPr>
          <w:rFonts w:hint="cs"/>
          <w:rtl/>
          <w:lang w:bidi="ar-LB"/>
        </w:rPr>
        <w:t>دفتر التدابير الرامية إلى تطوير خطة الإجراءات المتكاملة لتحسين النظام الإصلاحي</w:t>
      </w:r>
      <w:r w:rsidR="008F08EA">
        <w:rPr>
          <w:rtl/>
          <w:lang w:bidi="ar-LB"/>
        </w:rPr>
        <w:t>"</w:t>
      </w:r>
      <w:r w:rsidRPr="00B277A0">
        <w:rPr>
          <w:rFonts w:hint="cs"/>
          <w:rtl/>
          <w:lang w:bidi="ar-LB"/>
        </w:rPr>
        <w:t>، في إطار الأهداف التالية:</w:t>
      </w:r>
    </w:p>
    <w:p w:rsidR="00CF1DFF" w:rsidRPr="003D7E90" w:rsidRDefault="00352E16" w:rsidP="003D7E90">
      <w:pPr>
        <w:pStyle w:val="SingleTxtGA"/>
        <w:rPr>
          <w:rFonts w:hint="cs"/>
          <w:spacing w:val="-4"/>
          <w:rtl/>
          <w:lang w:bidi="ar-LB"/>
        </w:rPr>
      </w:pPr>
      <w:r w:rsidRPr="003D7E90">
        <w:rPr>
          <w:rFonts w:hint="cs"/>
          <w:spacing w:val="-4"/>
          <w:rtl/>
          <w:lang w:bidi="ar-LB"/>
        </w:rPr>
        <w:tab/>
      </w:r>
      <w:r w:rsidR="00CF1DFF" w:rsidRPr="003D7E90">
        <w:rPr>
          <w:rFonts w:hint="cs"/>
          <w:spacing w:val="-4"/>
          <w:rtl/>
          <w:lang w:bidi="ar-LB"/>
        </w:rPr>
        <w:t>(أ)</w:t>
      </w:r>
      <w:r w:rsidRPr="003D7E90">
        <w:rPr>
          <w:rFonts w:hint="cs"/>
          <w:spacing w:val="-4"/>
          <w:rtl/>
          <w:lang w:bidi="ar-LB"/>
        </w:rPr>
        <w:tab/>
      </w:r>
      <w:r w:rsidR="00CF1DFF" w:rsidRPr="003D7E90">
        <w:rPr>
          <w:rFonts w:hint="cs"/>
          <w:spacing w:val="-4"/>
          <w:rtl/>
          <w:lang w:bidi="ar-LB"/>
        </w:rPr>
        <w:t xml:space="preserve">توسيع فرص الوصول إلى العدالة للأشخاص الخاضعين للنظام </w:t>
      </w:r>
      <w:r w:rsidR="003D7E90" w:rsidRPr="003D7E90">
        <w:rPr>
          <w:rFonts w:hint="cs"/>
          <w:spacing w:val="-4"/>
          <w:rtl/>
          <w:lang w:bidi="ar-LB"/>
        </w:rPr>
        <w:t>الإصلاحي</w:t>
      </w:r>
      <w:r w:rsidR="00CF1DFF" w:rsidRPr="003D7E90">
        <w:rPr>
          <w:rFonts w:hint="cs"/>
          <w:spacing w:val="-4"/>
          <w:rtl/>
          <w:lang w:bidi="ar-LB"/>
        </w:rPr>
        <w:t xml:space="preserve"> على نحو يكفل ظروف</w:t>
      </w:r>
      <w:r w:rsidR="00564E2A" w:rsidRPr="003D7E90">
        <w:rPr>
          <w:rFonts w:hint="cs"/>
          <w:spacing w:val="-4"/>
          <w:rtl/>
          <w:lang w:bidi="ar-LB"/>
        </w:rPr>
        <w:t xml:space="preserve">اً </w:t>
      </w:r>
      <w:r w:rsidR="00CF1DFF" w:rsidRPr="003D7E90">
        <w:rPr>
          <w:rFonts w:hint="cs"/>
          <w:spacing w:val="-4"/>
          <w:rtl/>
          <w:lang w:bidi="ar-LB"/>
        </w:rPr>
        <w:t>كريمة لتنفيذ الإجراءات والتدابير الاحترازية، فضل</w:t>
      </w:r>
      <w:r w:rsidR="00564E2A" w:rsidRPr="003D7E90">
        <w:rPr>
          <w:rFonts w:hint="cs"/>
          <w:spacing w:val="-4"/>
          <w:rtl/>
          <w:lang w:bidi="ar-LB"/>
        </w:rPr>
        <w:t xml:space="preserve">اً </w:t>
      </w:r>
      <w:r w:rsidR="00CF1DFF" w:rsidRPr="003D7E90">
        <w:rPr>
          <w:rFonts w:hint="cs"/>
          <w:spacing w:val="-4"/>
          <w:rtl/>
          <w:lang w:bidi="ar-LB"/>
        </w:rPr>
        <w:t>عن إعمال حقوقهم بفعالية؛</w:t>
      </w:r>
    </w:p>
    <w:p w:rsidR="00CF1DFF" w:rsidRPr="00B277A0" w:rsidRDefault="00352E16" w:rsidP="00352E16">
      <w:pPr>
        <w:pStyle w:val="SingleTxtGA"/>
        <w:rPr>
          <w:rFonts w:hint="cs"/>
          <w:rtl/>
          <w:lang w:bidi="ar-LB"/>
        </w:rPr>
      </w:pPr>
      <w:r>
        <w:rPr>
          <w:rFonts w:hint="cs"/>
          <w:rtl/>
          <w:lang w:bidi="ar-LB"/>
        </w:rPr>
        <w:tab/>
      </w:r>
      <w:r w:rsidR="00CF1DFF" w:rsidRPr="00B277A0">
        <w:rPr>
          <w:rFonts w:hint="cs"/>
          <w:rtl/>
          <w:lang w:bidi="ar-LB"/>
        </w:rPr>
        <w:t>(ب)</w:t>
      </w:r>
      <w:r>
        <w:rPr>
          <w:rFonts w:hint="cs"/>
          <w:rtl/>
          <w:lang w:bidi="ar-LB"/>
        </w:rPr>
        <w:tab/>
      </w:r>
      <w:r w:rsidR="00CF1DFF" w:rsidRPr="00B277A0">
        <w:rPr>
          <w:rFonts w:hint="cs"/>
          <w:rtl/>
          <w:lang w:bidi="ar-LB"/>
        </w:rPr>
        <w:t>مشاطرة مصارف البيانات والمعلومات المتعلقة بالنظام الإصلاحي لمختلف السلطات والهيئات وإدماج تلك المعلومات والبيانات، بما يتيح نطاق</w:t>
      </w:r>
      <w:r w:rsidR="00564E2A">
        <w:rPr>
          <w:rFonts w:hint="cs"/>
          <w:rtl/>
          <w:lang w:bidi="ar-LB"/>
        </w:rPr>
        <w:t xml:space="preserve">اً </w:t>
      </w:r>
      <w:r w:rsidR="00CF1DFF" w:rsidRPr="00B277A0">
        <w:rPr>
          <w:rFonts w:hint="cs"/>
          <w:rtl/>
          <w:lang w:bidi="ar-LB"/>
        </w:rPr>
        <w:t>أوسع لمراقبة ظروف إنفاذ الإجراءات الجنائية ومهلها؛</w:t>
      </w:r>
    </w:p>
    <w:p w:rsidR="00CF1DFF" w:rsidRPr="00B277A0" w:rsidRDefault="00352E16" w:rsidP="00352E16">
      <w:pPr>
        <w:pStyle w:val="SingleTxtGA"/>
        <w:rPr>
          <w:rFonts w:hint="cs"/>
          <w:rtl/>
          <w:lang w:bidi="ar-LB"/>
        </w:rPr>
      </w:pPr>
      <w:r>
        <w:rPr>
          <w:rFonts w:hint="cs"/>
          <w:rtl/>
          <w:lang w:bidi="ar-LB"/>
        </w:rPr>
        <w:tab/>
      </w:r>
      <w:r w:rsidR="00CF1DFF" w:rsidRPr="00B277A0">
        <w:rPr>
          <w:rFonts w:hint="cs"/>
          <w:rtl/>
          <w:lang w:bidi="ar-LB"/>
        </w:rPr>
        <w:t>(ج)</w:t>
      </w:r>
      <w:r>
        <w:rPr>
          <w:rFonts w:hint="cs"/>
          <w:rtl/>
          <w:lang w:bidi="ar-LB"/>
        </w:rPr>
        <w:tab/>
      </w:r>
      <w:r w:rsidR="00CF1DFF" w:rsidRPr="00B277A0">
        <w:rPr>
          <w:rFonts w:hint="cs"/>
          <w:rtl/>
          <w:lang w:bidi="ar-LB"/>
        </w:rPr>
        <w:t>بذل جهد مركز بغرض حل مشكلة عدم كفاية المرافق الإصلاحية، بما في ذلك الحث على اعتماد عقوبات وتدابير بديلة؛</w:t>
      </w:r>
    </w:p>
    <w:p w:rsidR="00CF1DFF" w:rsidRPr="00B277A0" w:rsidRDefault="00352E16" w:rsidP="00352E16">
      <w:pPr>
        <w:pStyle w:val="SingleTxtGA"/>
        <w:rPr>
          <w:rFonts w:hint="cs"/>
          <w:rtl/>
          <w:lang w:bidi="ar-LB"/>
        </w:rPr>
      </w:pPr>
      <w:r>
        <w:rPr>
          <w:rFonts w:hint="cs"/>
          <w:rtl/>
          <w:lang w:bidi="ar-LB"/>
        </w:rPr>
        <w:tab/>
      </w:r>
      <w:r w:rsidR="00CF1DFF" w:rsidRPr="00B277A0">
        <w:rPr>
          <w:rFonts w:hint="cs"/>
          <w:rtl/>
          <w:lang w:bidi="ar-LB"/>
        </w:rPr>
        <w:t>(د)</w:t>
      </w:r>
      <w:r>
        <w:rPr>
          <w:rFonts w:hint="cs"/>
          <w:rtl/>
          <w:lang w:bidi="ar-LB"/>
        </w:rPr>
        <w:tab/>
      </w:r>
      <w:r w:rsidR="00CF1DFF" w:rsidRPr="00B277A0">
        <w:rPr>
          <w:rFonts w:hint="cs"/>
          <w:rtl/>
          <w:lang w:bidi="ar-LB"/>
        </w:rPr>
        <w:t>تحديث الإدارة الإصلاحية ونظام إنفاذ الإجراءات الجنائية وإضفاء الطابع المهني عليهما، بما يشمل استنباط واعتماد تكنولوجيات جديدة والبحث عن حلول ابتكارية؛</w:t>
      </w:r>
    </w:p>
    <w:p w:rsidR="00CF1DFF" w:rsidRPr="00B277A0" w:rsidRDefault="00352E16" w:rsidP="00352E16">
      <w:pPr>
        <w:pStyle w:val="SingleTxtGA"/>
        <w:rPr>
          <w:rFonts w:hint="cs"/>
          <w:rtl/>
          <w:lang w:bidi="ar-LB"/>
        </w:rPr>
      </w:pPr>
      <w:r>
        <w:rPr>
          <w:rFonts w:hint="cs"/>
          <w:rtl/>
          <w:lang w:bidi="ar-LB"/>
        </w:rPr>
        <w:tab/>
      </w:r>
      <w:r w:rsidR="00CF1DFF" w:rsidRPr="00B277A0">
        <w:rPr>
          <w:rFonts w:hint="cs"/>
          <w:rtl/>
          <w:lang w:bidi="ar-LB"/>
        </w:rPr>
        <w:t>(</w:t>
      </w:r>
      <w:r w:rsidRPr="00352E16">
        <w:rPr>
          <w:rFonts w:hint="cs"/>
          <w:sz w:val="30"/>
          <w:rtl/>
          <w:lang w:bidi="ar-LB"/>
        </w:rPr>
        <w:t>ﻫ</w:t>
      </w:r>
      <w:r>
        <w:rPr>
          <w:rFonts w:hint="cs"/>
          <w:rtl/>
          <w:lang w:bidi="ar-LB"/>
        </w:rPr>
        <w:t>)</w:t>
      </w:r>
      <w:r>
        <w:rPr>
          <w:rFonts w:hint="cs"/>
          <w:rtl/>
          <w:lang w:bidi="ar-LB"/>
        </w:rPr>
        <w:tab/>
      </w:r>
      <w:r w:rsidR="00CF1DFF" w:rsidRPr="00B277A0">
        <w:rPr>
          <w:rFonts w:hint="cs"/>
          <w:rtl/>
          <w:lang w:bidi="ar-LB"/>
        </w:rPr>
        <w:t>تحسين نظام الخدمات القضائية ضمان</w:t>
      </w:r>
      <w:r w:rsidR="00564E2A">
        <w:rPr>
          <w:rFonts w:hint="cs"/>
          <w:rtl/>
          <w:lang w:bidi="ar-LB"/>
        </w:rPr>
        <w:t xml:space="preserve">اً </w:t>
      </w:r>
      <w:r w:rsidR="00CF1DFF" w:rsidRPr="00B277A0">
        <w:rPr>
          <w:rFonts w:hint="cs"/>
          <w:rtl/>
          <w:lang w:bidi="ar-LB"/>
        </w:rPr>
        <w:t>لفعالية المحاكمات واستغراقها مدد</w:t>
      </w:r>
      <w:r w:rsidR="00564E2A">
        <w:rPr>
          <w:rFonts w:hint="cs"/>
          <w:rtl/>
          <w:lang w:bidi="ar-LB"/>
        </w:rPr>
        <w:t xml:space="preserve">اً </w:t>
      </w:r>
      <w:r w:rsidR="00CF1DFF" w:rsidRPr="00B277A0">
        <w:rPr>
          <w:rFonts w:hint="cs"/>
          <w:rtl/>
          <w:lang w:bidi="ar-LB"/>
        </w:rPr>
        <w:t>معقولة؛</w:t>
      </w:r>
    </w:p>
    <w:p w:rsidR="00CF1DFF" w:rsidRPr="00B277A0" w:rsidRDefault="00352E16" w:rsidP="00352E16">
      <w:pPr>
        <w:pStyle w:val="SingleTxtGA"/>
        <w:rPr>
          <w:rFonts w:hint="cs"/>
          <w:rtl/>
          <w:lang w:bidi="ar-LB"/>
        </w:rPr>
      </w:pPr>
      <w:r>
        <w:rPr>
          <w:rFonts w:hint="cs"/>
          <w:rtl/>
          <w:lang w:bidi="ar-LB"/>
        </w:rPr>
        <w:tab/>
      </w:r>
      <w:r w:rsidR="00CF1DFF" w:rsidRPr="00B277A0">
        <w:rPr>
          <w:rFonts w:hint="cs"/>
          <w:rtl/>
          <w:lang w:bidi="ar-LB"/>
        </w:rPr>
        <w:t>(و)</w:t>
      </w:r>
      <w:r>
        <w:rPr>
          <w:rFonts w:hint="cs"/>
          <w:rtl/>
          <w:lang w:bidi="ar-LB"/>
        </w:rPr>
        <w:tab/>
      </w:r>
      <w:r w:rsidR="00CF1DFF" w:rsidRPr="00B277A0">
        <w:rPr>
          <w:rFonts w:hint="cs"/>
          <w:rtl/>
          <w:lang w:bidi="ar-LB"/>
        </w:rPr>
        <w:t>توسيع وتحسين البرامج والمشاريع المتعلقة بإدماج السجناء والسجناء السابقين اجتماعيا</w:t>
      </w:r>
      <w:r w:rsidR="00564E2A">
        <w:rPr>
          <w:rFonts w:hint="cs"/>
          <w:rtl/>
          <w:lang w:bidi="ar-LB"/>
        </w:rPr>
        <w:t>ً</w:t>
      </w:r>
      <w:r w:rsidR="00CF1DFF" w:rsidRPr="00B277A0">
        <w:rPr>
          <w:rFonts w:hint="cs"/>
          <w:rtl/>
          <w:lang w:bidi="ar-LB"/>
        </w:rPr>
        <w:t>، فضل</w:t>
      </w:r>
      <w:r w:rsidR="00564E2A">
        <w:rPr>
          <w:rFonts w:hint="cs"/>
          <w:rtl/>
          <w:lang w:bidi="ar-LB"/>
        </w:rPr>
        <w:t xml:space="preserve">اً </w:t>
      </w:r>
      <w:r w:rsidR="00CF1DFF" w:rsidRPr="00B277A0">
        <w:rPr>
          <w:rFonts w:hint="cs"/>
          <w:rtl/>
          <w:lang w:bidi="ar-LB"/>
        </w:rPr>
        <w:t>عن السياسات التي تساهم في وصول السجناء إلى خدمات التعليم والصحة وسوى ذلك من الحقوق الأساسية.</w:t>
      </w:r>
    </w:p>
    <w:p w:rsidR="00CF1DFF" w:rsidRPr="00B277A0" w:rsidRDefault="00CF1DFF" w:rsidP="00352E16">
      <w:pPr>
        <w:pStyle w:val="H1GA"/>
        <w:rPr>
          <w:rFonts w:hint="cs"/>
          <w:rtl/>
          <w:lang w:bidi="ar-LB"/>
        </w:rPr>
      </w:pPr>
      <w:r w:rsidRPr="00B277A0">
        <w:rPr>
          <w:rFonts w:hint="cs"/>
          <w:rtl/>
          <w:lang w:bidi="ar-LB"/>
        </w:rPr>
        <w:tab/>
        <w:t>جيم</w:t>
      </w:r>
      <w:r w:rsidR="00352E16">
        <w:rPr>
          <w:rFonts w:hint="cs"/>
          <w:rtl/>
          <w:lang w:bidi="ar-LB"/>
        </w:rPr>
        <w:t>-</w:t>
      </w:r>
      <w:r w:rsidRPr="00B277A0">
        <w:rPr>
          <w:rFonts w:hint="cs"/>
          <w:rtl/>
          <w:lang w:bidi="ar-LB"/>
        </w:rPr>
        <w:tab/>
        <w:t>الخطة التوجيهية لتحسين النظام الإصلاحي</w:t>
      </w:r>
    </w:p>
    <w:p w:rsidR="00CF1DFF" w:rsidRPr="003D7E90" w:rsidRDefault="00CF1DFF" w:rsidP="00352E16">
      <w:pPr>
        <w:pStyle w:val="SingleTxtGA"/>
        <w:rPr>
          <w:rFonts w:hint="cs"/>
          <w:spacing w:val="-2"/>
          <w:rtl/>
          <w:lang w:bidi="ar-LB"/>
        </w:rPr>
      </w:pPr>
      <w:r w:rsidRPr="003D7E90">
        <w:rPr>
          <w:rFonts w:hint="cs"/>
          <w:spacing w:val="-2"/>
          <w:rtl/>
          <w:lang w:bidi="ar-LB"/>
        </w:rPr>
        <w:t>64</w:t>
      </w:r>
      <w:r w:rsidR="00352E16" w:rsidRPr="003D7E90">
        <w:rPr>
          <w:rFonts w:hint="cs"/>
          <w:spacing w:val="-2"/>
          <w:rtl/>
          <w:lang w:bidi="ar-LB"/>
        </w:rPr>
        <w:t>-</w:t>
      </w:r>
      <w:r w:rsidRPr="003D7E90">
        <w:rPr>
          <w:rFonts w:hint="cs"/>
          <w:spacing w:val="-2"/>
          <w:rtl/>
          <w:lang w:bidi="ar-LB"/>
        </w:rPr>
        <w:tab/>
        <w:t>طلبت اللجنة الفرعية إلى الدولة البرازيلية تقديم تقرير مفصل عن تنفيذ الخطة التوجيهية لتحسين النظام الإصلاحي. وقد وُضعت هذه الأداة التخطيطية، التي تجمع بين الحكومة الف</w:t>
      </w:r>
      <w:r w:rsidR="00564E2A" w:rsidRPr="003D7E90">
        <w:rPr>
          <w:rFonts w:hint="cs"/>
          <w:spacing w:val="-2"/>
          <w:rtl/>
          <w:lang w:bidi="ar-LB"/>
        </w:rPr>
        <w:t>ي</w:t>
      </w:r>
      <w:r w:rsidRPr="003D7E90">
        <w:rPr>
          <w:rFonts w:hint="cs"/>
          <w:spacing w:val="-2"/>
          <w:rtl/>
          <w:lang w:bidi="ar-LB"/>
        </w:rPr>
        <w:t>درالية، ممثلة بوزارة العدل، والهيئات الإقليمية للإدارة الإصلاحية، في عام 2007، وانضم إليها جميع كيانات الاتحاد.</w:t>
      </w:r>
    </w:p>
    <w:p w:rsidR="00CF1DFF" w:rsidRPr="003D7E90" w:rsidRDefault="00CF1DFF" w:rsidP="00352E16">
      <w:pPr>
        <w:pStyle w:val="SingleTxtGA"/>
        <w:rPr>
          <w:rFonts w:hint="cs"/>
          <w:spacing w:val="-2"/>
          <w:rtl/>
          <w:lang w:bidi="ar-LB"/>
        </w:rPr>
      </w:pPr>
      <w:r w:rsidRPr="003D7E90">
        <w:rPr>
          <w:rFonts w:hint="cs"/>
          <w:spacing w:val="-2"/>
          <w:rtl/>
          <w:lang w:bidi="ar-LB"/>
        </w:rPr>
        <w:t>65</w:t>
      </w:r>
      <w:r w:rsidR="00352E16" w:rsidRPr="003D7E90">
        <w:rPr>
          <w:rFonts w:hint="cs"/>
          <w:spacing w:val="-2"/>
          <w:rtl/>
          <w:lang w:bidi="ar-LB"/>
        </w:rPr>
        <w:t>-</w:t>
      </w:r>
      <w:r w:rsidRPr="003D7E90">
        <w:rPr>
          <w:rFonts w:hint="cs"/>
          <w:spacing w:val="-2"/>
          <w:rtl/>
          <w:lang w:bidi="ar-LB"/>
        </w:rPr>
        <w:tab/>
        <w:t>وفي إطار المرحلة الأولى من تنفيذ الخطة التنفيذية، نشر المجلس الوطني للسياسة الجنائية والإصلاحية القرار رقم 1/2008 الذي يحدد معايير الإفراج عن موارد الصندوق الوطني للمرافق الجنائية (المرفق السادس). وينص القرار على أن الإفراج عن الموارد المالية للحكومة الف</w:t>
      </w:r>
      <w:r w:rsidR="00564E2A" w:rsidRPr="003D7E90">
        <w:rPr>
          <w:rFonts w:hint="cs"/>
          <w:spacing w:val="-2"/>
          <w:rtl/>
          <w:lang w:bidi="ar-LB"/>
        </w:rPr>
        <w:t>ي</w:t>
      </w:r>
      <w:r w:rsidRPr="003D7E90">
        <w:rPr>
          <w:rFonts w:hint="cs"/>
          <w:spacing w:val="-2"/>
          <w:rtl/>
          <w:lang w:bidi="ar-LB"/>
        </w:rPr>
        <w:t>درالية مرهون بوضع خطط توجيهية من جانب الوحدات الف</w:t>
      </w:r>
      <w:r w:rsidR="00564E2A" w:rsidRPr="003D7E90">
        <w:rPr>
          <w:rFonts w:hint="cs"/>
          <w:spacing w:val="-2"/>
          <w:rtl/>
          <w:lang w:bidi="ar-LB"/>
        </w:rPr>
        <w:t>ي</w:t>
      </w:r>
      <w:r w:rsidRPr="003D7E90">
        <w:rPr>
          <w:rFonts w:hint="cs"/>
          <w:spacing w:val="-2"/>
          <w:rtl/>
          <w:lang w:bidi="ar-LB"/>
        </w:rPr>
        <w:t>درالية، فضل</w:t>
      </w:r>
      <w:r w:rsidR="00564E2A" w:rsidRPr="003D7E90">
        <w:rPr>
          <w:rFonts w:hint="cs"/>
          <w:spacing w:val="-2"/>
          <w:rtl/>
          <w:lang w:bidi="ar-LB"/>
        </w:rPr>
        <w:t xml:space="preserve">اً </w:t>
      </w:r>
      <w:r w:rsidRPr="003D7E90">
        <w:rPr>
          <w:rFonts w:hint="cs"/>
          <w:spacing w:val="-2"/>
          <w:rtl/>
          <w:lang w:bidi="ar-LB"/>
        </w:rPr>
        <w:t>عما يلازم ذلك من تنفيذ للجداول الزمنية للإجراءات المنصوص عليها في كل خطة من الخطط الإقليمية.</w:t>
      </w:r>
    </w:p>
    <w:p w:rsidR="00CF1DFF" w:rsidRPr="003D7E90" w:rsidRDefault="00CF1DFF" w:rsidP="003D7E90">
      <w:pPr>
        <w:pStyle w:val="SingleTxtGA"/>
        <w:spacing w:after="240"/>
        <w:rPr>
          <w:rFonts w:hint="cs"/>
          <w:spacing w:val="-2"/>
          <w:rtl/>
          <w:lang w:bidi="ar-LB"/>
        </w:rPr>
      </w:pPr>
      <w:r w:rsidRPr="003D7E90">
        <w:rPr>
          <w:rFonts w:hint="cs"/>
          <w:spacing w:val="-2"/>
          <w:rtl/>
          <w:lang w:bidi="ar-LB"/>
        </w:rPr>
        <w:t>66</w:t>
      </w:r>
      <w:r w:rsidR="00352E16" w:rsidRPr="003D7E90">
        <w:rPr>
          <w:rFonts w:hint="cs"/>
          <w:spacing w:val="-2"/>
          <w:rtl/>
          <w:lang w:bidi="ar-LB"/>
        </w:rPr>
        <w:t>-</w:t>
      </w:r>
      <w:r w:rsidRPr="003D7E90">
        <w:rPr>
          <w:rFonts w:hint="cs"/>
          <w:spacing w:val="-2"/>
          <w:rtl/>
          <w:lang w:bidi="ar-LB"/>
        </w:rPr>
        <w:tab/>
        <w:t>واستناد</w:t>
      </w:r>
      <w:r w:rsidR="00564E2A" w:rsidRPr="003D7E90">
        <w:rPr>
          <w:rFonts w:hint="cs"/>
          <w:spacing w:val="-2"/>
          <w:rtl/>
          <w:lang w:bidi="ar-LB"/>
        </w:rPr>
        <w:t xml:space="preserve">اً </w:t>
      </w:r>
      <w:r w:rsidRPr="003D7E90">
        <w:rPr>
          <w:rFonts w:hint="cs"/>
          <w:spacing w:val="-2"/>
          <w:rtl/>
          <w:lang w:bidi="ar-LB"/>
        </w:rPr>
        <w:t>إلى الخطة التوجيهية، وضعت كل ولاية اتحادية، بالتنسيق مع الحكومة الف</w:t>
      </w:r>
      <w:r w:rsidR="00564E2A" w:rsidRPr="003D7E90">
        <w:rPr>
          <w:rFonts w:hint="cs"/>
          <w:spacing w:val="-2"/>
          <w:rtl/>
          <w:lang w:bidi="ar-LB"/>
        </w:rPr>
        <w:t>ي</w:t>
      </w:r>
      <w:r w:rsidRPr="003D7E90">
        <w:rPr>
          <w:rFonts w:hint="cs"/>
          <w:spacing w:val="-2"/>
          <w:rtl/>
          <w:lang w:bidi="ar-LB"/>
        </w:rPr>
        <w:t>درالية، مهل</w:t>
      </w:r>
      <w:r w:rsidR="00564E2A" w:rsidRPr="003D7E90">
        <w:rPr>
          <w:rFonts w:hint="cs"/>
          <w:spacing w:val="-2"/>
          <w:rtl/>
          <w:lang w:bidi="ar-LB"/>
        </w:rPr>
        <w:t xml:space="preserve">اً </w:t>
      </w:r>
      <w:r w:rsidRPr="003D7E90">
        <w:rPr>
          <w:rFonts w:hint="cs"/>
          <w:spacing w:val="-2"/>
          <w:rtl/>
          <w:lang w:bidi="ar-LB"/>
        </w:rPr>
        <w:t>وأهداف</w:t>
      </w:r>
      <w:r w:rsidR="00564E2A" w:rsidRPr="003D7E90">
        <w:rPr>
          <w:rFonts w:hint="cs"/>
          <w:spacing w:val="-2"/>
          <w:rtl/>
          <w:lang w:bidi="ar-LB"/>
        </w:rPr>
        <w:t xml:space="preserve">اً </w:t>
      </w:r>
      <w:r w:rsidRPr="003D7E90">
        <w:rPr>
          <w:rFonts w:hint="cs"/>
          <w:spacing w:val="-2"/>
          <w:rtl/>
          <w:lang w:bidi="ar-LB"/>
        </w:rPr>
        <w:t>محددة، ذات غايات محددة</w:t>
      </w:r>
      <w:r w:rsidR="00564E2A" w:rsidRPr="003D7E90">
        <w:rPr>
          <w:rFonts w:hint="cs"/>
          <w:spacing w:val="-2"/>
          <w:rtl/>
          <w:lang w:bidi="ar-LB"/>
        </w:rPr>
        <w:t xml:space="preserve"> </w:t>
      </w:r>
      <w:r w:rsidRPr="003D7E90">
        <w:rPr>
          <w:rFonts w:hint="cs"/>
          <w:spacing w:val="-2"/>
          <w:rtl/>
          <w:lang w:bidi="ar-LB"/>
        </w:rPr>
        <w:t>كمي</w:t>
      </w:r>
      <w:r w:rsidR="00564E2A" w:rsidRPr="003D7E90">
        <w:rPr>
          <w:rFonts w:hint="cs"/>
          <w:spacing w:val="-2"/>
          <w:rtl/>
          <w:lang w:bidi="ar-LB"/>
        </w:rPr>
        <w:t xml:space="preserve">اً </w:t>
      </w:r>
      <w:r w:rsidRPr="003D7E90">
        <w:rPr>
          <w:rFonts w:hint="cs"/>
          <w:spacing w:val="-2"/>
          <w:rtl/>
          <w:lang w:bidi="ar-LB"/>
        </w:rPr>
        <w:t>وإمكانية للرصد، بغية كفالة ما يلي:</w:t>
      </w:r>
    </w:p>
    <w:tbl>
      <w:tblPr>
        <w:bidiVisual/>
        <w:tblW w:w="0" w:type="auto"/>
        <w:tblInd w:w="1361" w:type="dxa"/>
        <w:tblLook w:val="04A0"/>
      </w:tblPr>
      <w:tblGrid>
        <w:gridCol w:w="1050"/>
        <w:gridCol w:w="6145"/>
      </w:tblGrid>
      <w:tr w:rsidR="00CF1DFF" w:rsidRPr="00352E16" w:rsidTr="003D7E90">
        <w:tc>
          <w:tcPr>
            <w:tcW w:w="1050" w:type="dxa"/>
            <w:tcBorders>
              <w:top w:val="single" w:sz="4" w:space="0" w:color="auto"/>
              <w:bottom w:val="single" w:sz="12" w:space="0" w:color="auto"/>
            </w:tcBorders>
          </w:tcPr>
          <w:p w:rsidR="00CF1DFF" w:rsidRPr="003D7E90" w:rsidRDefault="00CF1DFF" w:rsidP="003D7E90">
            <w:pPr>
              <w:pStyle w:val="SingleTxtGA"/>
              <w:spacing w:before="40" w:after="60" w:line="310" w:lineRule="exact"/>
              <w:ind w:left="0" w:right="0"/>
              <w:rPr>
                <w:rFonts w:hint="cs"/>
                <w:b/>
                <w:bCs/>
                <w:i/>
                <w:iCs/>
                <w:sz w:val="18"/>
                <w:szCs w:val="28"/>
                <w:rtl/>
                <w:lang w:bidi="ar-LB"/>
              </w:rPr>
            </w:pPr>
            <w:r w:rsidRPr="003D7E90">
              <w:rPr>
                <w:rFonts w:hint="cs"/>
                <w:b/>
                <w:bCs/>
                <w:i/>
                <w:iCs/>
                <w:sz w:val="18"/>
                <w:szCs w:val="28"/>
                <w:rtl/>
                <w:lang w:bidi="ar-LB"/>
              </w:rPr>
              <w:t>الغاية رقم</w:t>
            </w:r>
          </w:p>
        </w:tc>
        <w:tc>
          <w:tcPr>
            <w:tcW w:w="6145" w:type="dxa"/>
            <w:tcBorders>
              <w:top w:val="single" w:sz="4" w:space="0" w:color="auto"/>
              <w:bottom w:val="single" w:sz="12" w:space="0" w:color="auto"/>
            </w:tcBorders>
          </w:tcPr>
          <w:p w:rsidR="00CF1DFF" w:rsidRPr="00352E16" w:rsidRDefault="00CF1DFF" w:rsidP="003D7E90">
            <w:pPr>
              <w:pStyle w:val="SingleTxtGA"/>
              <w:spacing w:before="40" w:after="60" w:line="310" w:lineRule="exact"/>
              <w:ind w:left="0" w:right="0"/>
              <w:rPr>
                <w:rFonts w:hint="cs"/>
                <w:i/>
                <w:iCs/>
                <w:sz w:val="18"/>
                <w:szCs w:val="28"/>
                <w:rtl/>
                <w:lang w:bidi="ar-LB"/>
              </w:rPr>
            </w:pPr>
            <w:r w:rsidRPr="00352E16">
              <w:rPr>
                <w:rFonts w:hint="cs"/>
                <w:i/>
                <w:iCs/>
                <w:sz w:val="18"/>
                <w:szCs w:val="28"/>
                <w:rtl/>
                <w:lang w:bidi="ar-LB"/>
              </w:rPr>
              <w:t>الهدف</w:t>
            </w:r>
          </w:p>
        </w:tc>
      </w:tr>
      <w:tr w:rsidR="00CF1DFF" w:rsidRPr="00352E16" w:rsidTr="003D7E90">
        <w:tc>
          <w:tcPr>
            <w:tcW w:w="1050" w:type="dxa"/>
            <w:tcBorders>
              <w:top w:val="single" w:sz="12" w:space="0" w:color="auto"/>
            </w:tcBorders>
          </w:tcPr>
          <w:p w:rsidR="00CF1DFF" w:rsidRPr="003D7E90" w:rsidRDefault="00CF1DFF" w:rsidP="003D7E90">
            <w:pPr>
              <w:pStyle w:val="SingleTxtGA"/>
              <w:spacing w:before="40" w:after="60" w:line="310" w:lineRule="exact"/>
              <w:ind w:left="0" w:right="0"/>
              <w:rPr>
                <w:rFonts w:hint="cs"/>
                <w:b/>
                <w:bCs/>
                <w:sz w:val="18"/>
                <w:szCs w:val="28"/>
                <w:rtl/>
                <w:lang w:bidi="ar-LB"/>
              </w:rPr>
            </w:pPr>
            <w:r w:rsidRPr="003D7E90">
              <w:rPr>
                <w:rFonts w:hint="cs"/>
                <w:b/>
                <w:bCs/>
                <w:sz w:val="18"/>
                <w:szCs w:val="28"/>
                <w:rtl/>
                <w:lang w:bidi="ar-LB"/>
              </w:rPr>
              <w:t>الغاية 1</w:t>
            </w:r>
          </w:p>
        </w:tc>
        <w:tc>
          <w:tcPr>
            <w:tcW w:w="6145" w:type="dxa"/>
            <w:tcBorders>
              <w:top w:val="single" w:sz="12" w:space="0" w:color="auto"/>
            </w:tcBorders>
          </w:tcPr>
          <w:p w:rsidR="00CF1DFF" w:rsidRPr="00352E16" w:rsidRDefault="00CF1DFF" w:rsidP="003D7E90">
            <w:pPr>
              <w:pStyle w:val="SingleTxtGA"/>
              <w:spacing w:before="40" w:after="60" w:line="310" w:lineRule="exact"/>
              <w:ind w:left="0" w:right="0"/>
              <w:rPr>
                <w:rFonts w:hint="cs"/>
                <w:sz w:val="18"/>
                <w:szCs w:val="28"/>
                <w:rtl/>
                <w:lang w:bidi="ar-LB"/>
              </w:rPr>
            </w:pPr>
            <w:r w:rsidRPr="00352E16">
              <w:rPr>
                <w:rFonts w:hint="cs"/>
                <w:sz w:val="18"/>
                <w:szCs w:val="28"/>
                <w:rtl/>
                <w:lang w:bidi="ar-LB"/>
              </w:rPr>
              <w:t>إنشاء هيئات داعمة لمرحلة ما بعد الخروج من السجن أو هيئات موازية لها.</w:t>
            </w:r>
          </w:p>
        </w:tc>
      </w:tr>
      <w:tr w:rsidR="00CF1DFF" w:rsidRPr="00352E16" w:rsidTr="003D7E90">
        <w:tc>
          <w:tcPr>
            <w:tcW w:w="1050" w:type="dxa"/>
          </w:tcPr>
          <w:p w:rsidR="00CF1DFF" w:rsidRPr="003D7E90" w:rsidRDefault="00CF1DFF" w:rsidP="003D7E90">
            <w:pPr>
              <w:pStyle w:val="SingleTxtGA"/>
              <w:spacing w:before="40" w:after="60" w:line="310" w:lineRule="exact"/>
              <w:ind w:left="0" w:right="0"/>
              <w:rPr>
                <w:rFonts w:hint="cs"/>
                <w:b/>
                <w:bCs/>
                <w:sz w:val="18"/>
                <w:szCs w:val="28"/>
                <w:rtl/>
                <w:lang w:bidi="ar-LB"/>
              </w:rPr>
            </w:pPr>
            <w:r w:rsidRPr="003D7E90">
              <w:rPr>
                <w:rFonts w:hint="cs"/>
                <w:b/>
                <w:bCs/>
                <w:sz w:val="18"/>
                <w:szCs w:val="28"/>
                <w:rtl/>
                <w:lang w:bidi="ar-LB"/>
              </w:rPr>
              <w:t>الغاية 2</w:t>
            </w:r>
          </w:p>
        </w:tc>
        <w:tc>
          <w:tcPr>
            <w:tcW w:w="6145" w:type="dxa"/>
          </w:tcPr>
          <w:p w:rsidR="00CF1DFF" w:rsidRPr="00352E16" w:rsidRDefault="00CF1DFF" w:rsidP="003D7E90">
            <w:pPr>
              <w:pStyle w:val="SingleTxtGA"/>
              <w:spacing w:before="40" w:after="60" w:line="310" w:lineRule="exact"/>
              <w:ind w:left="0" w:right="0"/>
              <w:rPr>
                <w:rFonts w:hint="cs"/>
                <w:sz w:val="18"/>
                <w:szCs w:val="28"/>
                <w:rtl/>
                <w:lang w:bidi="ar-LB"/>
              </w:rPr>
            </w:pPr>
            <w:r w:rsidRPr="00352E16">
              <w:rPr>
                <w:rFonts w:hint="cs"/>
                <w:sz w:val="18"/>
                <w:szCs w:val="28"/>
                <w:rtl/>
                <w:lang w:bidi="ar-LB"/>
              </w:rPr>
              <w:t>التشجيع على إنشاء مجالس مجتمعية.</w:t>
            </w:r>
          </w:p>
        </w:tc>
      </w:tr>
      <w:tr w:rsidR="00CF1DFF" w:rsidRPr="00352E16" w:rsidTr="003D7E90">
        <w:tc>
          <w:tcPr>
            <w:tcW w:w="1050" w:type="dxa"/>
          </w:tcPr>
          <w:p w:rsidR="00CF1DFF" w:rsidRPr="003D7E90" w:rsidRDefault="00CF1DFF" w:rsidP="003D7E90">
            <w:pPr>
              <w:pStyle w:val="SingleTxtGA"/>
              <w:spacing w:before="40" w:after="60" w:line="310" w:lineRule="exact"/>
              <w:ind w:left="0" w:right="0"/>
              <w:rPr>
                <w:rFonts w:hint="cs"/>
                <w:b/>
                <w:bCs/>
                <w:sz w:val="18"/>
                <w:szCs w:val="28"/>
                <w:rtl/>
                <w:lang w:bidi="ar-LB"/>
              </w:rPr>
            </w:pPr>
            <w:r w:rsidRPr="003D7E90">
              <w:rPr>
                <w:rFonts w:hint="cs"/>
                <w:b/>
                <w:bCs/>
                <w:sz w:val="18"/>
                <w:szCs w:val="28"/>
                <w:rtl/>
                <w:lang w:bidi="ar-LB"/>
              </w:rPr>
              <w:t>الغاية 3</w:t>
            </w:r>
          </w:p>
        </w:tc>
        <w:tc>
          <w:tcPr>
            <w:tcW w:w="6145" w:type="dxa"/>
          </w:tcPr>
          <w:p w:rsidR="00CF1DFF" w:rsidRPr="00352E16" w:rsidRDefault="00CF1DFF" w:rsidP="003D7E90">
            <w:pPr>
              <w:pStyle w:val="SingleTxtGA"/>
              <w:spacing w:before="40" w:after="60" w:line="310" w:lineRule="exact"/>
              <w:ind w:left="0" w:right="0"/>
              <w:rPr>
                <w:rFonts w:hint="cs"/>
                <w:sz w:val="18"/>
                <w:szCs w:val="28"/>
                <w:rtl/>
                <w:lang w:bidi="ar-LB"/>
              </w:rPr>
            </w:pPr>
            <w:r w:rsidRPr="00352E16">
              <w:rPr>
                <w:rFonts w:hint="cs"/>
                <w:sz w:val="18"/>
                <w:szCs w:val="28"/>
                <w:rtl/>
                <w:lang w:bidi="ar-LB"/>
              </w:rPr>
              <w:t>إنشاء مكتب أمين للمظالم يكون مستقل</w:t>
            </w:r>
            <w:r w:rsidR="00564E2A">
              <w:rPr>
                <w:rFonts w:hint="cs"/>
                <w:sz w:val="18"/>
                <w:szCs w:val="28"/>
                <w:rtl/>
                <w:lang w:bidi="ar-LB"/>
              </w:rPr>
              <w:t xml:space="preserve">اً </w:t>
            </w:r>
            <w:r w:rsidRPr="00352E16">
              <w:rPr>
                <w:rFonts w:hint="cs"/>
                <w:sz w:val="18"/>
                <w:szCs w:val="28"/>
                <w:rtl/>
                <w:lang w:bidi="ar-LB"/>
              </w:rPr>
              <w:t>وذا ولاية خاصة به.</w:t>
            </w:r>
          </w:p>
        </w:tc>
      </w:tr>
      <w:tr w:rsidR="00CF1DFF" w:rsidRPr="00352E16" w:rsidTr="003D7E90">
        <w:tc>
          <w:tcPr>
            <w:tcW w:w="1050" w:type="dxa"/>
          </w:tcPr>
          <w:p w:rsidR="00CF1DFF" w:rsidRPr="003D7E90" w:rsidRDefault="00CF1DFF" w:rsidP="003D7E90">
            <w:pPr>
              <w:pStyle w:val="SingleTxtGA"/>
              <w:spacing w:before="40" w:after="60" w:line="310" w:lineRule="exact"/>
              <w:ind w:left="0" w:right="0"/>
              <w:rPr>
                <w:rFonts w:hint="cs"/>
                <w:b/>
                <w:bCs/>
                <w:sz w:val="18"/>
                <w:szCs w:val="28"/>
                <w:rtl/>
                <w:lang w:bidi="ar-LB"/>
              </w:rPr>
            </w:pPr>
            <w:r w:rsidRPr="003D7E90">
              <w:rPr>
                <w:rFonts w:hint="cs"/>
                <w:b/>
                <w:bCs/>
                <w:sz w:val="18"/>
                <w:szCs w:val="28"/>
                <w:rtl/>
                <w:lang w:bidi="ar-LB"/>
              </w:rPr>
              <w:t>الغاية 4</w:t>
            </w:r>
          </w:p>
        </w:tc>
        <w:tc>
          <w:tcPr>
            <w:tcW w:w="6145" w:type="dxa"/>
          </w:tcPr>
          <w:p w:rsidR="00CF1DFF" w:rsidRPr="00352E16" w:rsidRDefault="00CF1DFF" w:rsidP="003D7E90">
            <w:pPr>
              <w:pStyle w:val="SingleTxtGA"/>
              <w:spacing w:before="40" w:after="60" w:line="310" w:lineRule="exact"/>
              <w:ind w:left="0" w:right="0"/>
              <w:rPr>
                <w:rFonts w:hint="cs"/>
                <w:sz w:val="18"/>
                <w:szCs w:val="28"/>
                <w:rtl/>
                <w:lang w:bidi="ar-LB"/>
              </w:rPr>
            </w:pPr>
            <w:r w:rsidRPr="00352E16">
              <w:rPr>
                <w:rFonts w:hint="cs"/>
                <w:sz w:val="18"/>
                <w:szCs w:val="28"/>
                <w:rtl/>
                <w:lang w:bidi="ar-LB"/>
              </w:rPr>
              <w:t>إنشاء مكاتب للتحقيق ملحقة بالهيئة المسؤولة عن إدارة المرافق الجنائية.</w:t>
            </w:r>
          </w:p>
        </w:tc>
      </w:tr>
      <w:tr w:rsidR="00CF1DFF" w:rsidRPr="00352E16" w:rsidTr="003D7E90">
        <w:tc>
          <w:tcPr>
            <w:tcW w:w="1050" w:type="dxa"/>
          </w:tcPr>
          <w:p w:rsidR="00CF1DFF" w:rsidRPr="003D7E90" w:rsidRDefault="00CF1DFF" w:rsidP="003D7E90">
            <w:pPr>
              <w:pStyle w:val="SingleTxtGA"/>
              <w:spacing w:before="40" w:after="60" w:line="310" w:lineRule="exact"/>
              <w:ind w:left="0" w:right="0"/>
              <w:rPr>
                <w:rFonts w:hint="cs"/>
                <w:b/>
                <w:bCs/>
                <w:sz w:val="18"/>
                <w:szCs w:val="28"/>
                <w:rtl/>
                <w:lang w:bidi="ar-LB"/>
              </w:rPr>
            </w:pPr>
            <w:r w:rsidRPr="003D7E90">
              <w:rPr>
                <w:rFonts w:hint="cs"/>
                <w:b/>
                <w:bCs/>
                <w:sz w:val="18"/>
                <w:szCs w:val="28"/>
                <w:rtl/>
                <w:lang w:bidi="ar-LB"/>
              </w:rPr>
              <w:t>الغاية 5</w:t>
            </w:r>
          </w:p>
        </w:tc>
        <w:tc>
          <w:tcPr>
            <w:tcW w:w="6145" w:type="dxa"/>
          </w:tcPr>
          <w:p w:rsidR="00CF1DFF" w:rsidRPr="00352E16" w:rsidRDefault="00CF1DFF" w:rsidP="003D7E90">
            <w:pPr>
              <w:pStyle w:val="SingleTxtGA"/>
              <w:spacing w:before="40" w:after="60" w:line="310" w:lineRule="exact"/>
              <w:ind w:left="0" w:right="0"/>
              <w:rPr>
                <w:rFonts w:hint="cs"/>
                <w:sz w:val="18"/>
                <w:szCs w:val="28"/>
                <w:rtl/>
                <w:lang w:bidi="ar-LB"/>
              </w:rPr>
            </w:pPr>
            <w:r w:rsidRPr="00352E16">
              <w:rPr>
                <w:rFonts w:hint="cs"/>
                <w:sz w:val="18"/>
                <w:szCs w:val="28"/>
                <w:rtl/>
                <w:lang w:bidi="ar-LB"/>
              </w:rPr>
              <w:t>إنشاء مجالس تأديبية في المرافق الجنائية.</w:t>
            </w:r>
          </w:p>
        </w:tc>
      </w:tr>
      <w:tr w:rsidR="00CF1DFF" w:rsidRPr="00352E16" w:rsidTr="003D7E90">
        <w:tc>
          <w:tcPr>
            <w:tcW w:w="1050" w:type="dxa"/>
          </w:tcPr>
          <w:p w:rsidR="00CF1DFF" w:rsidRPr="003D7E90" w:rsidRDefault="00CF1DFF" w:rsidP="003D7E90">
            <w:pPr>
              <w:pStyle w:val="SingleTxtGA"/>
              <w:spacing w:before="40" w:after="60" w:line="310" w:lineRule="exact"/>
              <w:ind w:left="0" w:right="0"/>
              <w:rPr>
                <w:rFonts w:hint="cs"/>
                <w:b/>
                <w:bCs/>
                <w:sz w:val="18"/>
                <w:szCs w:val="28"/>
                <w:rtl/>
                <w:lang w:bidi="ar-LB"/>
              </w:rPr>
            </w:pPr>
            <w:r w:rsidRPr="003D7E90">
              <w:rPr>
                <w:rFonts w:hint="cs"/>
                <w:b/>
                <w:bCs/>
                <w:sz w:val="18"/>
                <w:szCs w:val="28"/>
                <w:rtl/>
                <w:lang w:bidi="ar-LB"/>
              </w:rPr>
              <w:t>الغاية 6</w:t>
            </w:r>
          </w:p>
        </w:tc>
        <w:tc>
          <w:tcPr>
            <w:tcW w:w="6145" w:type="dxa"/>
          </w:tcPr>
          <w:p w:rsidR="00CF1DFF" w:rsidRPr="00352E16" w:rsidRDefault="00CF1DFF" w:rsidP="003D7E90">
            <w:pPr>
              <w:pStyle w:val="SingleTxtGA"/>
              <w:spacing w:before="40" w:after="60" w:line="310" w:lineRule="exact"/>
              <w:ind w:left="0" w:right="0"/>
              <w:rPr>
                <w:rFonts w:hint="cs"/>
                <w:sz w:val="18"/>
                <w:szCs w:val="28"/>
                <w:rtl/>
                <w:lang w:bidi="ar-LB"/>
              </w:rPr>
            </w:pPr>
            <w:r w:rsidRPr="00352E16">
              <w:rPr>
                <w:rFonts w:hint="cs"/>
                <w:sz w:val="18"/>
                <w:szCs w:val="28"/>
                <w:rtl/>
                <w:lang w:bidi="ar-LB"/>
              </w:rPr>
              <w:t>إنشاء لجان تصنيف فنية في كل مرفق جنائي.</w:t>
            </w:r>
          </w:p>
        </w:tc>
      </w:tr>
      <w:tr w:rsidR="00CF1DFF" w:rsidRPr="00352E16" w:rsidTr="003D7E90">
        <w:tc>
          <w:tcPr>
            <w:tcW w:w="1050" w:type="dxa"/>
          </w:tcPr>
          <w:p w:rsidR="00CF1DFF" w:rsidRPr="003D7E90" w:rsidRDefault="00CF1DFF" w:rsidP="003D7E90">
            <w:pPr>
              <w:pStyle w:val="SingleTxtGA"/>
              <w:spacing w:before="40" w:after="60" w:line="310" w:lineRule="exact"/>
              <w:ind w:left="0" w:right="0"/>
              <w:rPr>
                <w:rFonts w:hint="cs"/>
                <w:b/>
                <w:bCs/>
                <w:sz w:val="18"/>
                <w:szCs w:val="28"/>
                <w:rtl/>
                <w:lang w:bidi="ar-LB"/>
              </w:rPr>
            </w:pPr>
            <w:r w:rsidRPr="003D7E90">
              <w:rPr>
                <w:rFonts w:hint="cs"/>
                <w:b/>
                <w:bCs/>
                <w:sz w:val="18"/>
                <w:szCs w:val="28"/>
                <w:rtl/>
                <w:lang w:bidi="ar-LB"/>
              </w:rPr>
              <w:t>الغاية 7</w:t>
            </w:r>
          </w:p>
        </w:tc>
        <w:tc>
          <w:tcPr>
            <w:tcW w:w="6145" w:type="dxa"/>
          </w:tcPr>
          <w:p w:rsidR="00CF1DFF" w:rsidRPr="00352E16" w:rsidRDefault="00CF1DFF" w:rsidP="003D7E90">
            <w:pPr>
              <w:pStyle w:val="SingleTxtGA"/>
              <w:spacing w:before="40" w:after="60" w:line="310" w:lineRule="exact"/>
              <w:ind w:left="0" w:right="0"/>
              <w:rPr>
                <w:rFonts w:hint="cs"/>
                <w:sz w:val="18"/>
                <w:szCs w:val="28"/>
                <w:rtl/>
                <w:lang w:bidi="ar-LB"/>
              </w:rPr>
            </w:pPr>
            <w:r w:rsidRPr="00352E16">
              <w:rPr>
                <w:rFonts w:hint="cs"/>
                <w:sz w:val="18"/>
                <w:szCs w:val="28"/>
                <w:rtl/>
                <w:lang w:bidi="ar-LB"/>
              </w:rPr>
              <w:t>وضع نظام داخلي للمرافق الجنائية.</w:t>
            </w:r>
          </w:p>
        </w:tc>
      </w:tr>
      <w:tr w:rsidR="00CF1DFF" w:rsidRPr="00352E16" w:rsidTr="003D7E90">
        <w:tc>
          <w:tcPr>
            <w:tcW w:w="1050" w:type="dxa"/>
          </w:tcPr>
          <w:p w:rsidR="00CF1DFF" w:rsidRPr="003D7E90" w:rsidRDefault="00CF1DFF" w:rsidP="003D7E90">
            <w:pPr>
              <w:pStyle w:val="SingleTxtGA"/>
              <w:spacing w:before="40" w:after="60" w:line="310" w:lineRule="exact"/>
              <w:ind w:left="0" w:right="0"/>
              <w:rPr>
                <w:rFonts w:hint="cs"/>
                <w:b/>
                <w:bCs/>
                <w:sz w:val="18"/>
                <w:szCs w:val="28"/>
                <w:rtl/>
                <w:lang w:bidi="ar-LB"/>
              </w:rPr>
            </w:pPr>
            <w:r w:rsidRPr="003D7E90">
              <w:rPr>
                <w:rFonts w:hint="cs"/>
                <w:b/>
                <w:bCs/>
                <w:sz w:val="18"/>
                <w:szCs w:val="28"/>
                <w:rtl/>
                <w:lang w:bidi="ar-LB"/>
              </w:rPr>
              <w:t>الغاية 8</w:t>
            </w:r>
          </w:p>
        </w:tc>
        <w:tc>
          <w:tcPr>
            <w:tcW w:w="6145" w:type="dxa"/>
          </w:tcPr>
          <w:p w:rsidR="00CF1DFF" w:rsidRPr="003D7E90" w:rsidRDefault="00CF1DFF" w:rsidP="003D7E90">
            <w:pPr>
              <w:pStyle w:val="SingleTxtGA"/>
              <w:spacing w:before="40" w:after="60" w:line="310" w:lineRule="exact"/>
              <w:ind w:left="0" w:right="0"/>
              <w:rPr>
                <w:rFonts w:hint="cs"/>
                <w:spacing w:val="-4"/>
                <w:sz w:val="18"/>
                <w:szCs w:val="28"/>
                <w:rtl/>
                <w:lang w:bidi="ar-LB"/>
              </w:rPr>
            </w:pPr>
            <w:r w:rsidRPr="003D7E90">
              <w:rPr>
                <w:rFonts w:hint="cs"/>
                <w:spacing w:val="-4"/>
                <w:sz w:val="18"/>
                <w:szCs w:val="28"/>
                <w:rtl/>
                <w:lang w:bidi="ar-LB"/>
              </w:rPr>
              <w:t>إنشاء قطاعات للمساعدة القانونية داخل كل مرفق جنائي وتوسيع تلك القطاعات.</w:t>
            </w:r>
          </w:p>
        </w:tc>
      </w:tr>
      <w:tr w:rsidR="00CF1DFF" w:rsidRPr="00352E16" w:rsidTr="003D7E90">
        <w:tc>
          <w:tcPr>
            <w:tcW w:w="1050" w:type="dxa"/>
          </w:tcPr>
          <w:p w:rsidR="00CF1DFF" w:rsidRPr="003D7E90" w:rsidRDefault="00CF1DFF" w:rsidP="003D7E90">
            <w:pPr>
              <w:pStyle w:val="SingleTxtGA"/>
              <w:spacing w:before="40" w:after="60" w:line="310" w:lineRule="exact"/>
              <w:ind w:left="0" w:right="0"/>
              <w:rPr>
                <w:rFonts w:hint="cs"/>
                <w:b/>
                <w:bCs/>
                <w:sz w:val="18"/>
                <w:szCs w:val="28"/>
                <w:rtl/>
                <w:lang w:bidi="ar-LB"/>
              </w:rPr>
            </w:pPr>
            <w:r w:rsidRPr="003D7E90">
              <w:rPr>
                <w:rFonts w:hint="cs"/>
                <w:b/>
                <w:bCs/>
                <w:sz w:val="18"/>
                <w:szCs w:val="28"/>
                <w:rtl/>
                <w:lang w:bidi="ar-LB"/>
              </w:rPr>
              <w:t>الغاية 9</w:t>
            </w:r>
          </w:p>
        </w:tc>
        <w:tc>
          <w:tcPr>
            <w:tcW w:w="6145" w:type="dxa"/>
          </w:tcPr>
          <w:p w:rsidR="00CF1DFF" w:rsidRPr="00352E16" w:rsidRDefault="00CF1DFF" w:rsidP="003D7E90">
            <w:pPr>
              <w:pStyle w:val="SingleTxtGA"/>
              <w:spacing w:before="40" w:after="60" w:line="310" w:lineRule="exact"/>
              <w:ind w:left="0" w:right="0"/>
              <w:rPr>
                <w:rFonts w:hint="cs"/>
                <w:sz w:val="18"/>
                <w:szCs w:val="28"/>
                <w:rtl/>
                <w:lang w:bidi="ar-LB"/>
              </w:rPr>
            </w:pPr>
            <w:r w:rsidRPr="00352E16">
              <w:rPr>
                <w:rFonts w:hint="cs"/>
                <w:sz w:val="18"/>
                <w:szCs w:val="28"/>
                <w:rtl/>
                <w:lang w:bidi="ar-LB"/>
              </w:rPr>
              <w:t>التشجيع على توسيع إدارات مكاتب أمناء المظالم بهدف إسداء الرعاية القانونية الكاملة للسجناء.</w:t>
            </w:r>
          </w:p>
        </w:tc>
      </w:tr>
      <w:tr w:rsidR="00CF1DFF" w:rsidRPr="00352E16" w:rsidTr="003D7E90">
        <w:tc>
          <w:tcPr>
            <w:tcW w:w="1050" w:type="dxa"/>
          </w:tcPr>
          <w:p w:rsidR="00CF1DFF" w:rsidRPr="003D7E90" w:rsidRDefault="00CF1DFF" w:rsidP="003D7E90">
            <w:pPr>
              <w:pStyle w:val="SingleTxtGA"/>
              <w:spacing w:before="40" w:after="60" w:line="310" w:lineRule="exact"/>
              <w:ind w:left="0" w:right="0"/>
              <w:rPr>
                <w:rFonts w:hint="cs"/>
                <w:b/>
                <w:bCs/>
                <w:sz w:val="18"/>
                <w:szCs w:val="28"/>
                <w:rtl/>
                <w:lang w:bidi="ar-LB"/>
              </w:rPr>
            </w:pPr>
            <w:r w:rsidRPr="003D7E90">
              <w:rPr>
                <w:rFonts w:hint="cs"/>
                <w:b/>
                <w:bCs/>
                <w:sz w:val="18"/>
                <w:szCs w:val="28"/>
                <w:rtl/>
                <w:lang w:bidi="ar-LB"/>
              </w:rPr>
              <w:t>الغاية 10</w:t>
            </w:r>
          </w:p>
        </w:tc>
        <w:tc>
          <w:tcPr>
            <w:tcW w:w="6145" w:type="dxa"/>
          </w:tcPr>
          <w:p w:rsidR="00CF1DFF" w:rsidRPr="00352E16" w:rsidRDefault="00CF1DFF" w:rsidP="003D7E90">
            <w:pPr>
              <w:pStyle w:val="SingleTxtGA"/>
              <w:spacing w:before="40" w:after="60" w:line="310" w:lineRule="exact"/>
              <w:ind w:left="0" w:right="0"/>
              <w:rPr>
                <w:rFonts w:hint="cs"/>
                <w:sz w:val="18"/>
                <w:szCs w:val="28"/>
                <w:rtl/>
                <w:lang w:bidi="ar-LB"/>
              </w:rPr>
            </w:pPr>
            <w:r w:rsidRPr="00352E16">
              <w:rPr>
                <w:rFonts w:hint="cs"/>
                <w:sz w:val="18"/>
                <w:szCs w:val="28"/>
                <w:rtl/>
                <w:lang w:bidi="ar-LB"/>
              </w:rPr>
              <w:t>التشجيع على توسيع نطاق استخدام العقوبات والتدابير البديلة للحبس.</w:t>
            </w:r>
          </w:p>
        </w:tc>
      </w:tr>
      <w:tr w:rsidR="00CF1DFF" w:rsidRPr="00352E16" w:rsidTr="003D7E90">
        <w:tc>
          <w:tcPr>
            <w:tcW w:w="1050" w:type="dxa"/>
          </w:tcPr>
          <w:p w:rsidR="00CF1DFF" w:rsidRPr="003D7E90" w:rsidRDefault="00CF1DFF" w:rsidP="003D7E90">
            <w:pPr>
              <w:pStyle w:val="SingleTxtGA"/>
              <w:spacing w:before="40" w:after="60" w:line="310" w:lineRule="exact"/>
              <w:ind w:left="0" w:right="0"/>
              <w:rPr>
                <w:rFonts w:hint="cs"/>
                <w:b/>
                <w:bCs/>
                <w:sz w:val="18"/>
                <w:szCs w:val="28"/>
                <w:rtl/>
                <w:lang w:bidi="ar-LB"/>
              </w:rPr>
            </w:pPr>
            <w:r w:rsidRPr="003D7E90">
              <w:rPr>
                <w:rFonts w:hint="cs"/>
                <w:b/>
                <w:bCs/>
                <w:sz w:val="18"/>
                <w:szCs w:val="28"/>
                <w:rtl/>
                <w:lang w:bidi="ar-LB"/>
              </w:rPr>
              <w:t>الغاية 11</w:t>
            </w:r>
          </w:p>
        </w:tc>
        <w:tc>
          <w:tcPr>
            <w:tcW w:w="6145" w:type="dxa"/>
          </w:tcPr>
          <w:p w:rsidR="00CF1DFF" w:rsidRPr="00352E16" w:rsidRDefault="00CF1DFF" w:rsidP="003D7E90">
            <w:pPr>
              <w:pStyle w:val="SingleTxtGA"/>
              <w:spacing w:before="40" w:after="60" w:line="310" w:lineRule="exact"/>
              <w:ind w:left="0" w:right="0"/>
              <w:rPr>
                <w:rFonts w:hint="cs"/>
                <w:sz w:val="18"/>
                <w:szCs w:val="28"/>
                <w:rtl/>
                <w:lang w:bidi="ar-LB"/>
              </w:rPr>
            </w:pPr>
            <w:r w:rsidRPr="00352E16">
              <w:rPr>
                <w:rFonts w:hint="cs"/>
                <w:sz w:val="18"/>
                <w:szCs w:val="28"/>
                <w:rtl/>
                <w:lang w:bidi="ar-LB"/>
              </w:rPr>
              <w:t>إنشاء وظائف خاصة بالعاملين الإصلاحيين ووضع خطة وظيفية بهذا الشأن.</w:t>
            </w:r>
          </w:p>
        </w:tc>
      </w:tr>
      <w:tr w:rsidR="00CF1DFF" w:rsidRPr="00352E16" w:rsidTr="003D7E90">
        <w:tc>
          <w:tcPr>
            <w:tcW w:w="1050" w:type="dxa"/>
          </w:tcPr>
          <w:p w:rsidR="00CF1DFF" w:rsidRPr="003D7E90" w:rsidRDefault="00CF1DFF" w:rsidP="003D7E90">
            <w:pPr>
              <w:pStyle w:val="SingleTxtGA"/>
              <w:spacing w:before="40" w:after="60" w:line="310" w:lineRule="exact"/>
              <w:ind w:left="0" w:right="0"/>
              <w:rPr>
                <w:rFonts w:hint="cs"/>
                <w:b/>
                <w:bCs/>
                <w:sz w:val="18"/>
                <w:szCs w:val="28"/>
                <w:rtl/>
                <w:lang w:bidi="ar-LB"/>
              </w:rPr>
            </w:pPr>
            <w:r w:rsidRPr="003D7E90">
              <w:rPr>
                <w:rFonts w:hint="cs"/>
                <w:b/>
                <w:bCs/>
                <w:sz w:val="18"/>
                <w:szCs w:val="28"/>
                <w:rtl/>
                <w:lang w:bidi="ar-LB"/>
              </w:rPr>
              <w:t>الغاية 12</w:t>
            </w:r>
          </w:p>
        </w:tc>
        <w:tc>
          <w:tcPr>
            <w:tcW w:w="6145" w:type="dxa"/>
          </w:tcPr>
          <w:p w:rsidR="00CF1DFF" w:rsidRPr="00352E16" w:rsidRDefault="00CF1DFF" w:rsidP="003D7E90">
            <w:pPr>
              <w:pStyle w:val="SingleTxtGA"/>
              <w:spacing w:before="40" w:after="60" w:line="310" w:lineRule="exact"/>
              <w:ind w:left="0" w:right="0"/>
              <w:rPr>
                <w:rFonts w:hint="cs"/>
                <w:sz w:val="18"/>
                <w:szCs w:val="28"/>
                <w:rtl/>
                <w:lang w:bidi="ar-LB"/>
              </w:rPr>
            </w:pPr>
            <w:r w:rsidRPr="00352E16">
              <w:rPr>
                <w:rFonts w:hint="cs"/>
                <w:sz w:val="18"/>
                <w:szCs w:val="28"/>
                <w:rtl/>
                <w:lang w:bidi="ar-LB"/>
              </w:rPr>
              <w:t>توسيع إطار العاملين في المرافق الجنائية.</w:t>
            </w:r>
          </w:p>
        </w:tc>
      </w:tr>
      <w:tr w:rsidR="00CF1DFF" w:rsidRPr="00352E16" w:rsidTr="003D7E90">
        <w:tc>
          <w:tcPr>
            <w:tcW w:w="1050" w:type="dxa"/>
          </w:tcPr>
          <w:p w:rsidR="00CF1DFF" w:rsidRPr="003D7E90" w:rsidRDefault="00CF1DFF" w:rsidP="003D7E90">
            <w:pPr>
              <w:pStyle w:val="SingleTxtGA"/>
              <w:spacing w:before="40" w:after="60" w:line="310" w:lineRule="exact"/>
              <w:ind w:left="0" w:right="0"/>
              <w:rPr>
                <w:rFonts w:hint="cs"/>
                <w:b/>
                <w:bCs/>
                <w:sz w:val="18"/>
                <w:szCs w:val="28"/>
                <w:rtl/>
                <w:lang w:bidi="ar-LB"/>
              </w:rPr>
            </w:pPr>
            <w:r w:rsidRPr="003D7E90">
              <w:rPr>
                <w:rFonts w:hint="cs"/>
                <w:b/>
                <w:bCs/>
                <w:sz w:val="18"/>
                <w:szCs w:val="28"/>
                <w:rtl/>
                <w:lang w:bidi="ar-LB"/>
              </w:rPr>
              <w:t>الغاية 13</w:t>
            </w:r>
          </w:p>
        </w:tc>
        <w:tc>
          <w:tcPr>
            <w:tcW w:w="6145" w:type="dxa"/>
          </w:tcPr>
          <w:p w:rsidR="00CF1DFF" w:rsidRPr="00352E16" w:rsidRDefault="00CF1DFF" w:rsidP="003D7E90">
            <w:pPr>
              <w:pStyle w:val="SingleTxtGA"/>
              <w:spacing w:before="40" w:after="60" w:line="310" w:lineRule="exact"/>
              <w:ind w:left="0" w:right="0"/>
              <w:rPr>
                <w:rFonts w:hint="cs"/>
                <w:sz w:val="18"/>
                <w:szCs w:val="28"/>
                <w:rtl/>
                <w:lang w:bidi="ar-LB"/>
              </w:rPr>
            </w:pPr>
            <w:r w:rsidRPr="00352E16">
              <w:rPr>
                <w:rFonts w:hint="cs"/>
                <w:sz w:val="18"/>
                <w:szCs w:val="28"/>
                <w:rtl/>
                <w:lang w:bidi="ar-LB"/>
              </w:rPr>
              <w:t>إنشاء مدرسة لإدارة المرافق الجنائية.</w:t>
            </w:r>
          </w:p>
        </w:tc>
      </w:tr>
      <w:tr w:rsidR="00CF1DFF" w:rsidRPr="00352E16" w:rsidTr="003D7E90">
        <w:tc>
          <w:tcPr>
            <w:tcW w:w="1050" w:type="dxa"/>
          </w:tcPr>
          <w:p w:rsidR="00CF1DFF" w:rsidRPr="003D7E90" w:rsidRDefault="00CF1DFF" w:rsidP="003D7E90">
            <w:pPr>
              <w:pStyle w:val="SingleTxtGA"/>
              <w:spacing w:before="40" w:after="60" w:line="310" w:lineRule="exact"/>
              <w:ind w:left="0" w:right="0"/>
              <w:rPr>
                <w:rFonts w:hint="cs"/>
                <w:b/>
                <w:bCs/>
                <w:sz w:val="18"/>
                <w:szCs w:val="28"/>
                <w:rtl/>
                <w:lang w:bidi="ar-LB"/>
              </w:rPr>
            </w:pPr>
            <w:r w:rsidRPr="003D7E90">
              <w:rPr>
                <w:rFonts w:hint="cs"/>
                <w:b/>
                <w:bCs/>
                <w:sz w:val="18"/>
                <w:szCs w:val="28"/>
                <w:rtl/>
                <w:lang w:bidi="ar-LB"/>
              </w:rPr>
              <w:t>الغاية 14</w:t>
            </w:r>
          </w:p>
        </w:tc>
        <w:tc>
          <w:tcPr>
            <w:tcW w:w="6145" w:type="dxa"/>
          </w:tcPr>
          <w:p w:rsidR="00CF1DFF" w:rsidRPr="003D7E90" w:rsidRDefault="00CF1DFF" w:rsidP="003D7E90">
            <w:pPr>
              <w:pStyle w:val="SingleTxtGA"/>
              <w:spacing w:before="40" w:after="60" w:line="310" w:lineRule="exact"/>
              <w:ind w:left="0" w:right="0"/>
              <w:rPr>
                <w:rFonts w:hint="cs"/>
                <w:spacing w:val="-4"/>
                <w:sz w:val="18"/>
                <w:szCs w:val="28"/>
                <w:rtl/>
                <w:lang w:bidi="ar-LB"/>
              </w:rPr>
            </w:pPr>
            <w:r w:rsidRPr="003D7E90">
              <w:rPr>
                <w:rFonts w:hint="cs"/>
                <w:spacing w:val="-4"/>
                <w:sz w:val="18"/>
                <w:szCs w:val="28"/>
                <w:rtl/>
                <w:lang w:bidi="ar-LB"/>
              </w:rPr>
              <w:t>الانضمام إلى المشاريع أو الاتفاقات الهادفة إلى إسداء الرعاية الصحية الكاملة للسجناء.</w:t>
            </w:r>
          </w:p>
        </w:tc>
      </w:tr>
      <w:tr w:rsidR="00CF1DFF" w:rsidRPr="00352E16" w:rsidTr="003D7E90">
        <w:tc>
          <w:tcPr>
            <w:tcW w:w="1050" w:type="dxa"/>
          </w:tcPr>
          <w:p w:rsidR="00CF1DFF" w:rsidRPr="003D7E90" w:rsidRDefault="00CF1DFF" w:rsidP="003D7E90">
            <w:pPr>
              <w:pStyle w:val="SingleTxtGA"/>
              <w:spacing w:before="40" w:after="60" w:line="310" w:lineRule="exact"/>
              <w:ind w:left="0" w:right="0"/>
              <w:rPr>
                <w:rFonts w:hint="cs"/>
                <w:b/>
                <w:bCs/>
                <w:sz w:val="18"/>
                <w:szCs w:val="28"/>
                <w:rtl/>
                <w:lang w:bidi="ar-LB"/>
              </w:rPr>
            </w:pPr>
            <w:r w:rsidRPr="003D7E90">
              <w:rPr>
                <w:rFonts w:hint="cs"/>
                <w:b/>
                <w:bCs/>
                <w:sz w:val="18"/>
                <w:szCs w:val="28"/>
                <w:rtl/>
                <w:lang w:bidi="ar-LB"/>
              </w:rPr>
              <w:t>الغاية 15</w:t>
            </w:r>
          </w:p>
        </w:tc>
        <w:tc>
          <w:tcPr>
            <w:tcW w:w="6145" w:type="dxa"/>
          </w:tcPr>
          <w:p w:rsidR="00CF1DFF" w:rsidRPr="00352E16" w:rsidRDefault="00CF1DFF" w:rsidP="003D7E90">
            <w:pPr>
              <w:pStyle w:val="SingleTxtGA"/>
              <w:spacing w:before="40" w:after="60" w:line="310" w:lineRule="exact"/>
              <w:ind w:left="0" w:right="0"/>
              <w:rPr>
                <w:rFonts w:hint="cs"/>
                <w:sz w:val="18"/>
                <w:szCs w:val="28"/>
                <w:rtl/>
                <w:lang w:bidi="ar-LB"/>
              </w:rPr>
            </w:pPr>
            <w:r w:rsidRPr="00352E16">
              <w:rPr>
                <w:rFonts w:hint="cs"/>
                <w:sz w:val="18"/>
                <w:szCs w:val="28"/>
                <w:rtl/>
                <w:lang w:bidi="ar-LB"/>
              </w:rPr>
              <w:t>الانضمام إلى مشاريع التعليم المدرسي، ومحو الأمية والتدريب المهني.</w:t>
            </w:r>
          </w:p>
        </w:tc>
      </w:tr>
      <w:tr w:rsidR="00CF1DFF" w:rsidRPr="00352E16" w:rsidTr="003D7E90">
        <w:tc>
          <w:tcPr>
            <w:tcW w:w="1050" w:type="dxa"/>
          </w:tcPr>
          <w:p w:rsidR="00CF1DFF" w:rsidRPr="003D7E90" w:rsidRDefault="00CF1DFF" w:rsidP="003D7E90">
            <w:pPr>
              <w:pStyle w:val="SingleTxtGA"/>
              <w:spacing w:before="40" w:after="60" w:line="310" w:lineRule="exact"/>
              <w:ind w:left="0" w:right="0"/>
              <w:rPr>
                <w:rFonts w:hint="cs"/>
                <w:b/>
                <w:bCs/>
                <w:sz w:val="18"/>
                <w:szCs w:val="28"/>
                <w:rtl/>
                <w:lang w:bidi="ar-LB"/>
              </w:rPr>
            </w:pPr>
            <w:r w:rsidRPr="003D7E90">
              <w:rPr>
                <w:rFonts w:hint="cs"/>
                <w:b/>
                <w:bCs/>
                <w:sz w:val="18"/>
                <w:szCs w:val="28"/>
                <w:rtl/>
                <w:lang w:bidi="ar-LB"/>
              </w:rPr>
              <w:t>الغاية 16</w:t>
            </w:r>
          </w:p>
        </w:tc>
        <w:tc>
          <w:tcPr>
            <w:tcW w:w="6145" w:type="dxa"/>
          </w:tcPr>
          <w:p w:rsidR="00CF1DFF" w:rsidRPr="00352E16" w:rsidRDefault="00CF1DFF" w:rsidP="003D7E90">
            <w:pPr>
              <w:pStyle w:val="SingleTxtGA"/>
              <w:spacing w:before="40" w:after="60" w:line="310" w:lineRule="exact"/>
              <w:ind w:left="0" w:right="0"/>
              <w:rPr>
                <w:rFonts w:hint="cs"/>
                <w:sz w:val="18"/>
                <w:szCs w:val="28"/>
                <w:rtl/>
                <w:lang w:bidi="ar-LB"/>
              </w:rPr>
            </w:pPr>
            <w:r w:rsidRPr="00352E16">
              <w:rPr>
                <w:rFonts w:hint="cs"/>
                <w:sz w:val="18"/>
                <w:szCs w:val="28"/>
                <w:rtl/>
                <w:lang w:bidi="ar-LB"/>
              </w:rPr>
              <w:t xml:space="preserve">إنشاء حيز وثائقي وتكوين محفوظات. </w:t>
            </w:r>
          </w:p>
        </w:tc>
      </w:tr>
      <w:tr w:rsidR="00CF1DFF" w:rsidRPr="00352E16" w:rsidTr="003D7E90">
        <w:tc>
          <w:tcPr>
            <w:tcW w:w="1050" w:type="dxa"/>
          </w:tcPr>
          <w:p w:rsidR="00CF1DFF" w:rsidRPr="003D7E90" w:rsidRDefault="00CF1DFF" w:rsidP="003D7E90">
            <w:pPr>
              <w:pStyle w:val="SingleTxtGA"/>
              <w:spacing w:before="40" w:after="60" w:line="310" w:lineRule="exact"/>
              <w:ind w:left="0" w:right="0"/>
              <w:rPr>
                <w:rFonts w:hint="cs"/>
                <w:b/>
                <w:bCs/>
                <w:sz w:val="18"/>
                <w:szCs w:val="28"/>
                <w:rtl/>
                <w:lang w:bidi="ar-LB"/>
              </w:rPr>
            </w:pPr>
            <w:r w:rsidRPr="003D7E90">
              <w:rPr>
                <w:rFonts w:hint="cs"/>
                <w:b/>
                <w:bCs/>
                <w:sz w:val="18"/>
                <w:szCs w:val="28"/>
                <w:rtl/>
                <w:lang w:bidi="ar-LB"/>
              </w:rPr>
              <w:t>الغاية 17</w:t>
            </w:r>
          </w:p>
        </w:tc>
        <w:tc>
          <w:tcPr>
            <w:tcW w:w="6145" w:type="dxa"/>
          </w:tcPr>
          <w:p w:rsidR="00CF1DFF" w:rsidRPr="00352E16" w:rsidRDefault="00CF1DFF" w:rsidP="003D7E90">
            <w:pPr>
              <w:pStyle w:val="SingleTxtGA"/>
              <w:spacing w:before="40" w:after="60" w:line="310" w:lineRule="exact"/>
              <w:ind w:left="0" w:right="0"/>
              <w:rPr>
                <w:rFonts w:hint="cs"/>
                <w:sz w:val="18"/>
                <w:szCs w:val="28"/>
                <w:rtl/>
                <w:lang w:bidi="ar-LB"/>
              </w:rPr>
            </w:pPr>
            <w:r w:rsidRPr="00352E16">
              <w:rPr>
                <w:rFonts w:hint="cs"/>
                <w:sz w:val="18"/>
                <w:szCs w:val="28"/>
                <w:rtl/>
                <w:lang w:bidi="ar-LB"/>
              </w:rPr>
              <w:t>تنفيذ هياكل عمل داخل المرافق الجنائية.</w:t>
            </w:r>
          </w:p>
        </w:tc>
      </w:tr>
      <w:tr w:rsidR="00CF1DFF" w:rsidRPr="00352E16" w:rsidTr="003D7E90">
        <w:tc>
          <w:tcPr>
            <w:tcW w:w="1050" w:type="dxa"/>
          </w:tcPr>
          <w:p w:rsidR="00CF1DFF" w:rsidRPr="003D7E90" w:rsidRDefault="00CF1DFF" w:rsidP="003D7E90">
            <w:pPr>
              <w:pStyle w:val="SingleTxtGA"/>
              <w:spacing w:before="40" w:after="60" w:line="310" w:lineRule="exact"/>
              <w:ind w:left="0" w:right="0"/>
              <w:rPr>
                <w:rFonts w:hint="cs"/>
                <w:b/>
                <w:bCs/>
                <w:sz w:val="18"/>
                <w:szCs w:val="28"/>
                <w:rtl/>
                <w:lang w:bidi="ar-LB"/>
              </w:rPr>
            </w:pPr>
            <w:r w:rsidRPr="003D7E90">
              <w:rPr>
                <w:rFonts w:hint="cs"/>
                <w:b/>
                <w:bCs/>
                <w:sz w:val="18"/>
                <w:szCs w:val="28"/>
                <w:rtl/>
                <w:lang w:bidi="ar-LB"/>
              </w:rPr>
              <w:t>الغاية 18</w:t>
            </w:r>
          </w:p>
        </w:tc>
        <w:tc>
          <w:tcPr>
            <w:tcW w:w="6145" w:type="dxa"/>
          </w:tcPr>
          <w:p w:rsidR="00CF1DFF" w:rsidRPr="00352E16" w:rsidRDefault="00CF1DFF" w:rsidP="003D7E90">
            <w:pPr>
              <w:pStyle w:val="SingleTxtGA"/>
              <w:spacing w:before="40" w:after="60" w:line="310" w:lineRule="exact"/>
              <w:ind w:left="0" w:right="0"/>
              <w:rPr>
                <w:rFonts w:hint="cs"/>
                <w:sz w:val="18"/>
                <w:szCs w:val="28"/>
                <w:rtl/>
                <w:lang w:bidi="ar-LB"/>
              </w:rPr>
            </w:pPr>
            <w:r w:rsidRPr="00352E16">
              <w:rPr>
                <w:rFonts w:hint="cs"/>
                <w:sz w:val="18"/>
                <w:szCs w:val="28"/>
                <w:rtl/>
                <w:lang w:bidi="ar-LB"/>
              </w:rPr>
              <w:t>الانضمام إلى مشاريع مساعدة أسر السجناء أو وضع مشاريع في هذا الصدد.</w:t>
            </w:r>
          </w:p>
        </w:tc>
      </w:tr>
      <w:tr w:rsidR="00CF1DFF" w:rsidRPr="00352E16" w:rsidTr="003D7E90">
        <w:tc>
          <w:tcPr>
            <w:tcW w:w="1050" w:type="dxa"/>
          </w:tcPr>
          <w:p w:rsidR="00CF1DFF" w:rsidRPr="003D7E90" w:rsidRDefault="00CF1DFF" w:rsidP="003D7E90">
            <w:pPr>
              <w:pStyle w:val="SingleTxtGA"/>
              <w:spacing w:before="40" w:after="60" w:line="310" w:lineRule="exact"/>
              <w:ind w:left="0" w:right="0"/>
              <w:rPr>
                <w:rFonts w:hint="cs"/>
                <w:b/>
                <w:bCs/>
                <w:sz w:val="18"/>
                <w:szCs w:val="28"/>
                <w:rtl/>
                <w:lang w:bidi="ar-LB"/>
              </w:rPr>
            </w:pPr>
            <w:r w:rsidRPr="003D7E90">
              <w:rPr>
                <w:rFonts w:hint="cs"/>
                <w:b/>
                <w:bCs/>
                <w:sz w:val="18"/>
                <w:szCs w:val="28"/>
                <w:rtl/>
                <w:lang w:bidi="ar-LB"/>
              </w:rPr>
              <w:t>الغاية 19</w:t>
            </w:r>
          </w:p>
        </w:tc>
        <w:tc>
          <w:tcPr>
            <w:tcW w:w="6145" w:type="dxa"/>
          </w:tcPr>
          <w:p w:rsidR="00CF1DFF" w:rsidRPr="00352E16" w:rsidRDefault="00CF1DFF" w:rsidP="003D7E90">
            <w:pPr>
              <w:pStyle w:val="SingleTxtGA"/>
              <w:spacing w:before="40" w:after="60" w:line="310" w:lineRule="exact"/>
              <w:ind w:left="0" w:right="0"/>
              <w:rPr>
                <w:rFonts w:hint="cs"/>
                <w:sz w:val="18"/>
                <w:szCs w:val="28"/>
                <w:rtl/>
                <w:lang w:bidi="ar-LB"/>
              </w:rPr>
            </w:pPr>
            <w:r w:rsidRPr="00352E16">
              <w:rPr>
                <w:rFonts w:hint="cs"/>
                <w:sz w:val="18"/>
                <w:szCs w:val="28"/>
                <w:rtl/>
                <w:lang w:bidi="ar-LB"/>
              </w:rPr>
              <w:t>تحديث بيانات نظام المعلومات الإصلاحية على نحو مستمر.</w:t>
            </w:r>
          </w:p>
        </w:tc>
      </w:tr>
      <w:tr w:rsidR="00CF1DFF" w:rsidRPr="00352E16" w:rsidTr="003D7E90">
        <w:tc>
          <w:tcPr>
            <w:tcW w:w="1050" w:type="dxa"/>
          </w:tcPr>
          <w:p w:rsidR="00CF1DFF" w:rsidRPr="003D7E90" w:rsidRDefault="00CF1DFF" w:rsidP="003D7E90">
            <w:pPr>
              <w:pStyle w:val="SingleTxtGA"/>
              <w:spacing w:before="40" w:after="60" w:line="310" w:lineRule="exact"/>
              <w:ind w:left="0" w:right="0"/>
              <w:rPr>
                <w:rFonts w:hint="cs"/>
                <w:b/>
                <w:bCs/>
                <w:sz w:val="18"/>
                <w:szCs w:val="28"/>
                <w:rtl/>
                <w:lang w:bidi="ar-LB"/>
              </w:rPr>
            </w:pPr>
            <w:r w:rsidRPr="003D7E90">
              <w:rPr>
                <w:rFonts w:hint="cs"/>
                <w:b/>
                <w:bCs/>
                <w:sz w:val="18"/>
                <w:szCs w:val="28"/>
                <w:rtl/>
                <w:lang w:bidi="ar-LB"/>
              </w:rPr>
              <w:t>الغاية 20</w:t>
            </w:r>
          </w:p>
        </w:tc>
        <w:tc>
          <w:tcPr>
            <w:tcW w:w="6145" w:type="dxa"/>
          </w:tcPr>
          <w:p w:rsidR="00CF1DFF" w:rsidRPr="00352E16" w:rsidRDefault="00CF1DFF" w:rsidP="003D7E90">
            <w:pPr>
              <w:pStyle w:val="SingleTxtGA"/>
              <w:spacing w:before="40" w:after="60" w:line="310" w:lineRule="exact"/>
              <w:ind w:left="0" w:right="0"/>
              <w:rPr>
                <w:rFonts w:hint="cs"/>
                <w:sz w:val="18"/>
                <w:szCs w:val="28"/>
                <w:rtl/>
                <w:lang w:bidi="ar-LB"/>
              </w:rPr>
            </w:pPr>
            <w:r w:rsidRPr="00352E16">
              <w:rPr>
                <w:rFonts w:hint="cs"/>
                <w:sz w:val="18"/>
                <w:szCs w:val="28"/>
                <w:rtl/>
                <w:lang w:bidi="ar-LB"/>
              </w:rPr>
              <w:t>تنفيذ أعمال تشييد وتوسيع وإصلاح بغية زيادة عدد أماكن السجناء.</w:t>
            </w:r>
          </w:p>
        </w:tc>
      </w:tr>
      <w:tr w:rsidR="00CF1DFF" w:rsidRPr="00352E16" w:rsidTr="003D7E90">
        <w:tc>
          <w:tcPr>
            <w:tcW w:w="1050" w:type="dxa"/>
          </w:tcPr>
          <w:p w:rsidR="00CF1DFF" w:rsidRPr="003D7E90" w:rsidRDefault="00CF1DFF" w:rsidP="003D7E90">
            <w:pPr>
              <w:pStyle w:val="SingleTxtGA"/>
              <w:spacing w:before="40" w:after="60" w:line="310" w:lineRule="exact"/>
              <w:ind w:left="0" w:right="0"/>
              <w:rPr>
                <w:rFonts w:hint="cs"/>
                <w:b/>
                <w:bCs/>
                <w:sz w:val="18"/>
                <w:szCs w:val="28"/>
                <w:rtl/>
                <w:lang w:bidi="ar-LB"/>
              </w:rPr>
            </w:pPr>
            <w:r w:rsidRPr="003D7E90">
              <w:rPr>
                <w:rFonts w:hint="cs"/>
                <w:b/>
                <w:bCs/>
                <w:sz w:val="18"/>
                <w:szCs w:val="28"/>
                <w:rtl/>
                <w:lang w:bidi="ar-LB"/>
              </w:rPr>
              <w:t>الغاية 21</w:t>
            </w:r>
          </w:p>
        </w:tc>
        <w:tc>
          <w:tcPr>
            <w:tcW w:w="6145" w:type="dxa"/>
          </w:tcPr>
          <w:p w:rsidR="00CF1DFF" w:rsidRPr="00352E16" w:rsidRDefault="00CF1DFF" w:rsidP="003D7E90">
            <w:pPr>
              <w:pStyle w:val="SingleTxtGA"/>
              <w:spacing w:before="40" w:after="60" w:line="310" w:lineRule="exact"/>
              <w:ind w:left="0" w:right="0"/>
              <w:rPr>
                <w:rFonts w:hint="cs"/>
                <w:sz w:val="18"/>
                <w:szCs w:val="28"/>
                <w:rtl/>
                <w:lang w:bidi="ar-LB"/>
              </w:rPr>
            </w:pPr>
            <w:r w:rsidRPr="00352E16">
              <w:rPr>
                <w:rFonts w:hint="cs"/>
                <w:sz w:val="18"/>
                <w:szCs w:val="28"/>
                <w:rtl/>
                <w:lang w:bidi="ar-LB"/>
              </w:rPr>
              <w:t>الاستثمار في المعدات وإعادة تجهيز المرافق الجنائية.</w:t>
            </w:r>
          </w:p>
        </w:tc>
      </w:tr>
      <w:tr w:rsidR="00CF1DFF" w:rsidRPr="00352E16" w:rsidTr="003D7E90">
        <w:tc>
          <w:tcPr>
            <w:tcW w:w="1050" w:type="dxa"/>
            <w:tcBorders>
              <w:bottom w:val="single" w:sz="12" w:space="0" w:color="auto"/>
            </w:tcBorders>
          </w:tcPr>
          <w:p w:rsidR="00CF1DFF" w:rsidRPr="003D7E90" w:rsidRDefault="00CF1DFF" w:rsidP="003D7E90">
            <w:pPr>
              <w:pStyle w:val="SingleTxtGA"/>
              <w:spacing w:before="40" w:after="60" w:line="310" w:lineRule="exact"/>
              <w:ind w:left="0" w:right="0"/>
              <w:rPr>
                <w:rFonts w:hint="cs"/>
                <w:b/>
                <w:bCs/>
                <w:sz w:val="18"/>
                <w:szCs w:val="28"/>
                <w:rtl/>
                <w:lang w:bidi="ar-LB"/>
              </w:rPr>
            </w:pPr>
            <w:r w:rsidRPr="003D7E90">
              <w:rPr>
                <w:rFonts w:hint="cs"/>
                <w:b/>
                <w:bCs/>
                <w:sz w:val="18"/>
                <w:szCs w:val="28"/>
                <w:rtl/>
                <w:lang w:bidi="ar-LB"/>
              </w:rPr>
              <w:t>الغاية 22</w:t>
            </w:r>
          </w:p>
        </w:tc>
        <w:tc>
          <w:tcPr>
            <w:tcW w:w="6145" w:type="dxa"/>
            <w:tcBorders>
              <w:bottom w:val="single" w:sz="12" w:space="0" w:color="auto"/>
            </w:tcBorders>
          </w:tcPr>
          <w:p w:rsidR="00CF1DFF" w:rsidRPr="00352E16" w:rsidRDefault="00CF1DFF" w:rsidP="003D7E90">
            <w:pPr>
              <w:pStyle w:val="SingleTxtGA"/>
              <w:spacing w:before="40" w:after="60" w:line="310" w:lineRule="exact"/>
              <w:ind w:left="0" w:right="0"/>
              <w:rPr>
                <w:rFonts w:hint="cs"/>
                <w:sz w:val="18"/>
                <w:szCs w:val="28"/>
                <w:rtl/>
                <w:lang w:bidi="ar-LB"/>
              </w:rPr>
            </w:pPr>
            <w:r w:rsidRPr="00352E16">
              <w:rPr>
                <w:rFonts w:hint="cs"/>
                <w:sz w:val="18"/>
                <w:szCs w:val="28"/>
                <w:rtl/>
                <w:lang w:bidi="ar-LB"/>
              </w:rPr>
              <w:t>المشاركة في المشاريع الرامية إلى إسداء المساعدة للسجينات والسجينات السابقات.</w:t>
            </w:r>
          </w:p>
        </w:tc>
      </w:tr>
    </w:tbl>
    <w:p w:rsidR="00CF1DFF" w:rsidRPr="00B277A0" w:rsidRDefault="00CF1DFF" w:rsidP="00352E16">
      <w:pPr>
        <w:pStyle w:val="SingleTxtGA"/>
        <w:rPr>
          <w:rFonts w:hint="cs"/>
          <w:rtl/>
          <w:lang w:bidi="ar-LB"/>
        </w:rPr>
      </w:pPr>
      <w:r w:rsidRPr="00B277A0">
        <w:rPr>
          <w:rFonts w:hint="cs"/>
          <w:rtl/>
          <w:lang w:bidi="ar-LB"/>
        </w:rPr>
        <w:t>67</w:t>
      </w:r>
      <w:r w:rsidR="00352E16">
        <w:rPr>
          <w:rFonts w:hint="cs"/>
          <w:rtl/>
          <w:lang w:bidi="ar-LB"/>
        </w:rPr>
        <w:t>-</w:t>
      </w:r>
      <w:r w:rsidRPr="00B277A0">
        <w:rPr>
          <w:rFonts w:hint="cs"/>
          <w:rtl/>
          <w:lang w:bidi="ar-LB"/>
        </w:rPr>
        <w:tab/>
        <w:t>وتشكل الخطة التوجيهية لتحسين النظام الإصلاحي، التي خضعت للتنقيح طوال عام</w:t>
      </w:r>
      <w:r w:rsidR="00352E16">
        <w:rPr>
          <w:rFonts w:hint="eastAsia"/>
          <w:rtl/>
          <w:lang w:bidi="ar-LB"/>
        </w:rPr>
        <w:t> </w:t>
      </w:r>
      <w:r w:rsidRPr="00B277A0">
        <w:rPr>
          <w:rFonts w:hint="cs"/>
          <w:rtl/>
          <w:lang w:bidi="ar-LB"/>
        </w:rPr>
        <w:t>2012</w:t>
      </w:r>
      <w:r w:rsidR="00352E16" w:rsidRPr="00352E16">
        <w:rPr>
          <w:rFonts w:hint="cs"/>
          <w:vertAlign w:val="superscript"/>
          <w:rtl/>
          <w:lang w:bidi="ar-LB"/>
        </w:rPr>
        <w:t>(</w:t>
      </w:r>
      <w:r w:rsidRPr="00352E16">
        <w:rPr>
          <w:rStyle w:val="FootnoteReference"/>
          <w:sz w:val="20"/>
          <w:szCs w:val="30"/>
          <w:rtl/>
          <w:lang w:bidi="ar-LB"/>
        </w:rPr>
        <w:footnoteReference w:id="20"/>
      </w:r>
      <w:r w:rsidR="00352E16" w:rsidRPr="00352E16">
        <w:rPr>
          <w:rFonts w:hint="cs"/>
          <w:vertAlign w:val="superscript"/>
          <w:rtl/>
          <w:lang w:bidi="ar-LB"/>
        </w:rPr>
        <w:t>)</w:t>
      </w:r>
      <w:r w:rsidRPr="00B277A0">
        <w:rPr>
          <w:rFonts w:hint="cs"/>
          <w:rtl/>
          <w:lang w:bidi="ar-LB"/>
        </w:rPr>
        <w:t>، أداة تهدف إلى توجيه أنشطة الوحدات الاتحادية. وهي تشكل في إطار النظام الإصلاحي أداة تخطيط تعود مسؤوليتها إلى مديرية السياسات الإصلاحية التابعة للإدارة الوطنية للنظام الإصلاحي. وتندرج الخطة في إطار مواضيع استراتيجية ثلاثة هي: نظام العدالة وتحديث الإدارة وإعادة الإدماج الاجتماعي.</w:t>
      </w:r>
    </w:p>
    <w:p w:rsidR="00CF1DFF" w:rsidRPr="00B277A0" w:rsidRDefault="00CF1DFF" w:rsidP="00352E16">
      <w:pPr>
        <w:pStyle w:val="SingleTxtGA"/>
        <w:rPr>
          <w:rFonts w:hint="cs"/>
          <w:rtl/>
          <w:lang w:bidi="ar-LB"/>
        </w:rPr>
      </w:pPr>
      <w:r w:rsidRPr="00B277A0">
        <w:rPr>
          <w:rFonts w:hint="cs"/>
          <w:rtl/>
          <w:lang w:bidi="ar-LB"/>
        </w:rPr>
        <w:t>68</w:t>
      </w:r>
      <w:r w:rsidR="00352E16">
        <w:rPr>
          <w:rFonts w:hint="cs"/>
          <w:rtl/>
          <w:lang w:bidi="ar-LB"/>
        </w:rPr>
        <w:t>-</w:t>
      </w:r>
      <w:r w:rsidRPr="00B277A0">
        <w:rPr>
          <w:rFonts w:hint="cs"/>
          <w:rtl/>
          <w:lang w:bidi="ar-LB"/>
        </w:rPr>
        <w:tab/>
        <w:t>وقد أنشأت مديرية السياسات الإصلاحية في وزارة العدل لجنة معنية بالخطة التوجيهية مكونة من عاملين في الميادين ال</w:t>
      </w:r>
      <w:r w:rsidR="00564E2A">
        <w:rPr>
          <w:rFonts w:hint="cs"/>
          <w:rtl/>
          <w:lang w:bidi="ar-LB"/>
        </w:rPr>
        <w:t xml:space="preserve">تالية المستهدفة </w:t>
      </w:r>
      <w:r w:rsidRPr="00B277A0">
        <w:rPr>
          <w:rFonts w:hint="cs"/>
          <w:rtl/>
          <w:lang w:bidi="ar-LB"/>
        </w:rPr>
        <w:t>من الإدارة الوطنية للنظام الإصلاحي: خدمات أمناء المظالم، إسداء المساعدة في مجال الرعاية الصحية، إسداء المساعدة في مجال التعليم، الخدمات الهندسية، المساعدة القانونية، الرعاية، البدائل الجنائية، مدرسة الإدارة الإصلاحية، نظام المعلومات الإصلاحية، التجهيز، ورعاية النساء من السجينات والسجينات السابقات. ومن بين صلاحيات الفريق الفني للإدارة الوطنية للنظام الإصلاحي التابع لوزارة العدل حفز الهيئات الإقليمية للإدارة الإصلاحية على وضع إجراءات في مجال النظام الإصلاحي البرازيلي، وتخطيط تلك الإجراءات ورصدها ومتابعتها وتقييمها.</w:t>
      </w:r>
    </w:p>
    <w:p w:rsidR="00CF1DFF" w:rsidRPr="00B277A0" w:rsidRDefault="00CF1DFF" w:rsidP="00564E2A">
      <w:pPr>
        <w:pStyle w:val="SingleTxtGA"/>
        <w:rPr>
          <w:rFonts w:hint="cs"/>
          <w:rtl/>
          <w:lang w:bidi="ar-LB"/>
        </w:rPr>
      </w:pPr>
      <w:r w:rsidRPr="00B277A0">
        <w:rPr>
          <w:rFonts w:hint="cs"/>
          <w:rtl/>
          <w:lang w:bidi="ar-LB"/>
        </w:rPr>
        <w:t>69</w:t>
      </w:r>
      <w:r w:rsidR="00352E16">
        <w:rPr>
          <w:rFonts w:hint="cs"/>
          <w:rtl/>
          <w:lang w:bidi="ar-LB"/>
        </w:rPr>
        <w:t>-</w:t>
      </w:r>
      <w:r w:rsidRPr="00B277A0">
        <w:rPr>
          <w:rFonts w:hint="cs"/>
          <w:rtl/>
          <w:lang w:bidi="ar-LB"/>
        </w:rPr>
        <w:tab/>
        <w:t xml:space="preserve">وحيث </w:t>
      </w:r>
      <w:r w:rsidR="00564E2A">
        <w:rPr>
          <w:rFonts w:hint="cs"/>
          <w:rtl/>
          <w:lang w:bidi="ar-LB"/>
        </w:rPr>
        <w:t>إ</w:t>
      </w:r>
      <w:r w:rsidRPr="00B277A0">
        <w:rPr>
          <w:rFonts w:hint="cs"/>
          <w:rtl/>
          <w:lang w:bidi="ar-LB"/>
        </w:rPr>
        <w:t>ن أحد الأهداف الأساسية للخطة التوجيهية لتحسين النظام الإصلاحية يتمثل في إعادة هيكلة النموذج الحالي للنظام الإصلاحي البرازيلي بما يفضي إلى نظام أكثر إنسانية وأمان</w:t>
      </w:r>
      <w:r w:rsidR="00564E2A">
        <w:rPr>
          <w:rFonts w:hint="cs"/>
          <w:rtl/>
          <w:lang w:bidi="ar-LB"/>
        </w:rPr>
        <w:t xml:space="preserve">اً </w:t>
      </w:r>
      <w:r w:rsidRPr="00B277A0">
        <w:rPr>
          <w:rFonts w:hint="cs"/>
          <w:rtl/>
          <w:lang w:bidi="ar-LB"/>
        </w:rPr>
        <w:t>وتواؤم</w:t>
      </w:r>
      <w:r w:rsidR="00564E2A">
        <w:rPr>
          <w:rFonts w:hint="cs"/>
          <w:rtl/>
          <w:lang w:bidi="ar-LB"/>
        </w:rPr>
        <w:t xml:space="preserve">اً </w:t>
      </w:r>
      <w:r w:rsidRPr="00B277A0">
        <w:rPr>
          <w:rFonts w:hint="cs"/>
          <w:rtl/>
          <w:lang w:bidi="ar-LB"/>
        </w:rPr>
        <w:t>مع الشرعية والمعاملة الإنسانية للسجين، تتيح الخطة التوجيهية لتحسين النظام الإصلاحي وضع دراسة استقصائية كمية ونوعية تحدد الاحتياجات الرئيسية لكل منطقة من مناطق البرازيل. وانطلاق</w:t>
      </w:r>
      <w:r w:rsidR="00564E2A">
        <w:rPr>
          <w:rFonts w:hint="cs"/>
          <w:rtl/>
          <w:lang w:bidi="ar-LB"/>
        </w:rPr>
        <w:t xml:space="preserve">اً </w:t>
      </w:r>
      <w:r w:rsidRPr="00B277A0">
        <w:rPr>
          <w:rFonts w:hint="cs"/>
          <w:rtl/>
          <w:lang w:bidi="ar-LB"/>
        </w:rPr>
        <w:t>من تلك الدراسة، يمكن تحديد الإجراءات التي تتيح للإدارة الوطنية للإصلاحيات التابعة لوزارة العدل اتخاذ إجراءات تهدف إلى حل الصعوبات التي تواجهها الوحدات الاتحادية أو التقليل من تلك الصعوبات إلى أدنى حد ممكن</w:t>
      </w:r>
      <w:r w:rsidR="00564E2A" w:rsidRPr="00564E2A">
        <w:rPr>
          <w:rFonts w:hint="cs"/>
          <w:vertAlign w:val="superscript"/>
          <w:rtl/>
          <w:lang w:bidi="ar-LB"/>
        </w:rPr>
        <w:t>(</w:t>
      </w:r>
      <w:r w:rsidRPr="00564E2A">
        <w:rPr>
          <w:rStyle w:val="FootnoteReference"/>
          <w:sz w:val="20"/>
          <w:szCs w:val="30"/>
          <w:rtl/>
          <w:lang w:bidi="ar-LB"/>
        </w:rPr>
        <w:footnoteReference w:id="21"/>
      </w:r>
      <w:r w:rsidR="00564E2A" w:rsidRPr="00564E2A">
        <w:rPr>
          <w:rFonts w:hint="cs"/>
          <w:vertAlign w:val="superscript"/>
          <w:rtl/>
          <w:lang w:bidi="ar-LB"/>
        </w:rPr>
        <w:t>)</w:t>
      </w:r>
      <w:r w:rsidRPr="00B277A0">
        <w:rPr>
          <w:rFonts w:hint="cs"/>
          <w:rtl/>
          <w:lang w:bidi="ar-LB"/>
        </w:rPr>
        <w:t>، فضلا</w:t>
      </w:r>
      <w:r w:rsidR="00564E2A">
        <w:rPr>
          <w:rFonts w:hint="cs"/>
          <w:rtl/>
          <w:lang w:bidi="ar-LB"/>
        </w:rPr>
        <w:t>ً</w:t>
      </w:r>
      <w:r w:rsidRPr="00B277A0">
        <w:rPr>
          <w:rFonts w:hint="cs"/>
          <w:rtl/>
          <w:lang w:bidi="ar-LB"/>
        </w:rPr>
        <w:t xml:space="preserve"> عن استخدام الموارد الف</w:t>
      </w:r>
      <w:r w:rsidR="00564E2A">
        <w:rPr>
          <w:rFonts w:hint="cs"/>
          <w:rtl/>
          <w:lang w:bidi="ar-LB"/>
        </w:rPr>
        <w:t>ي</w:t>
      </w:r>
      <w:r w:rsidRPr="00B277A0">
        <w:rPr>
          <w:rFonts w:hint="cs"/>
          <w:rtl/>
          <w:lang w:bidi="ar-LB"/>
        </w:rPr>
        <w:t>درالية ونقلها على أمثل نحو.</w:t>
      </w:r>
    </w:p>
    <w:p w:rsidR="00CF1DFF" w:rsidRPr="00B277A0" w:rsidRDefault="00CF1DFF" w:rsidP="00D51370">
      <w:pPr>
        <w:pStyle w:val="SingleTxtGA"/>
        <w:rPr>
          <w:rFonts w:hint="cs"/>
          <w:rtl/>
          <w:lang w:bidi="ar-LB"/>
        </w:rPr>
      </w:pPr>
      <w:r w:rsidRPr="00B277A0">
        <w:rPr>
          <w:rFonts w:hint="cs"/>
          <w:rtl/>
          <w:lang w:bidi="ar-LB"/>
        </w:rPr>
        <w:t>70</w:t>
      </w:r>
      <w:r w:rsidR="00352E16">
        <w:rPr>
          <w:rFonts w:hint="cs"/>
          <w:rtl/>
          <w:lang w:bidi="ar-LB"/>
        </w:rPr>
        <w:t>-</w:t>
      </w:r>
      <w:r w:rsidRPr="00B277A0">
        <w:rPr>
          <w:rFonts w:hint="cs"/>
          <w:rtl/>
          <w:lang w:bidi="ar-LB"/>
        </w:rPr>
        <w:tab/>
        <w:t xml:space="preserve">وتتمثل الأهداف الاستراتيجية للخطة التوجيهية </w:t>
      </w:r>
      <w:r w:rsidR="00564E2A">
        <w:rPr>
          <w:rFonts w:hint="cs"/>
          <w:rtl/>
          <w:lang w:bidi="ar-LB"/>
        </w:rPr>
        <w:t xml:space="preserve">فيما </w:t>
      </w:r>
      <w:r w:rsidRPr="00B277A0">
        <w:rPr>
          <w:rFonts w:hint="cs"/>
          <w:rtl/>
          <w:lang w:bidi="ar-LB"/>
        </w:rPr>
        <w:t>يلي:</w:t>
      </w:r>
    </w:p>
    <w:tbl>
      <w:tblPr>
        <w:bidiVisual/>
        <w:tblW w:w="0" w:type="auto"/>
        <w:tblInd w:w="1361" w:type="dxa"/>
        <w:tblLook w:val="04A0"/>
      </w:tblPr>
      <w:tblGrid>
        <w:gridCol w:w="3149"/>
        <w:gridCol w:w="4130"/>
      </w:tblGrid>
      <w:tr w:rsidR="00CF1DFF" w:rsidRPr="00352E16" w:rsidTr="00D51370">
        <w:trPr>
          <w:tblHeader/>
        </w:trPr>
        <w:tc>
          <w:tcPr>
            <w:tcW w:w="3149" w:type="dxa"/>
            <w:tcBorders>
              <w:top w:val="single" w:sz="4" w:space="0" w:color="auto"/>
              <w:bottom w:val="single" w:sz="12" w:space="0" w:color="auto"/>
            </w:tcBorders>
          </w:tcPr>
          <w:p w:rsidR="00CF1DFF" w:rsidRPr="00352E16" w:rsidRDefault="00CF1DFF" w:rsidP="00D51370">
            <w:pPr>
              <w:pStyle w:val="SingleTxtGA"/>
              <w:spacing w:before="40" w:after="60" w:line="340" w:lineRule="exact"/>
              <w:ind w:left="0" w:right="170"/>
              <w:rPr>
                <w:rFonts w:hint="cs"/>
                <w:i/>
                <w:iCs/>
                <w:sz w:val="18"/>
                <w:szCs w:val="28"/>
                <w:rtl/>
                <w:lang w:bidi="ar-LB"/>
              </w:rPr>
            </w:pPr>
            <w:r w:rsidRPr="00352E16">
              <w:rPr>
                <w:rFonts w:hint="cs"/>
                <w:i/>
                <w:iCs/>
                <w:sz w:val="18"/>
                <w:szCs w:val="28"/>
                <w:rtl/>
                <w:lang w:bidi="ar-LB"/>
              </w:rPr>
              <w:t>الهدف الاستراتيجي</w:t>
            </w:r>
          </w:p>
        </w:tc>
        <w:tc>
          <w:tcPr>
            <w:tcW w:w="4130" w:type="dxa"/>
            <w:tcBorders>
              <w:top w:val="single" w:sz="4" w:space="0" w:color="auto"/>
              <w:bottom w:val="single" w:sz="12" w:space="0" w:color="auto"/>
            </w:tcBorders>
          </w:tcPr>
          <w:p w:rsidR="00CF1DFF" w:rsidRPr="00352E16" w:rsidRDefault="00CF1DFF" w:rsidP="00D51370">
            <w:pPr>
              <w:pStyle w:val="SingleTxtGA"/>
              <w:spacing w:before="40" w:after="60" w:line="340" w:lineRule="exact"/>
              <w:ind w:left="0" w:right="0"/>
              <w:rPr>
                <w:rFonts w:hint="cs"/>
                <w:i/>
                <w:iCs/>
                <w:sz w:val="18"/>
                <w:szCs w:val="28"/>
                <w:rtl/>
                <w:lang w:bidi="ar-LB"/>
              </w:rPr>
            </w:pPr>
            <w:r w:rsidRPr="00352E16">
              <w:rPr>
                <w:rFonts w:hint="cs"/>
                <w:i/>
                <w:iCs/>
                <w:sz w:val="18"/>
                <w:szCs w:val="28"/>
                <w:rtl/>
                <w:lang w:bidi="ar-LB"/>
              </w:rPr>
              <w:t>الإجراءات ذات الصلة</w:t>
            </w:r>
          </w:p>
        </w:tc>
      </w:tr>
      <w:tr w:rsidR="00CF1DFF" w:rsidRPr="00352E16" w:rsidTr="00D51370">
        <w:tc>
          <w:tcPr>
            <w:tcW w:w="3149" w:type="dxa"/>
            <w:tcBorders>
              <w:top w:val="single" w:sz="12" w:space="0" w:color="auto"/>
            </w:tcBorders>
          </w:tcPr>
          <w:p w:rsidR="00CF1DFF" w:rsidRPr="00352E16" w:rsidRDefault="00CF1DFF" w:rsidP="00D51370">
            <w:pPr>
              <w:pStyle w:val="SingleTxtGA"/>
              <w:spacing w:before="40" w:after="60" w:line="340" w:lineRule="exact"/>
              <w:ind w:left="0" w:right="170"/>
              <w:rPr>
                <w:rFonts w:hint="cs"/>
                <w:sz w:val="18"/>
                <w:szCs w:val="28"/>
                <w:rtl/>
                <w:lang w:bidi="ar-LB"/>
              </w:rPr>
            </w:pPr>
            <w:r w:rsidRPr="00352E16">
              <w:rPr>
                <w:rFonts w:hint="cs"/>
                <w:sz w:val="18"/>
                <w:szCs w:val="28"/>
                <w:rtl/>
                <w:lang w:bidi="ar-LB"/>
              </w:rPr>
              <w:t>1- المساعدة القانونية</w:t>
            </w:r>
          </w:p>
        </w:tc>
        <w:tc>
          <w:tcPr>
            <w:tcW w:w="4130" w:type="dxa"/>
            <w:tcBorders>
              <w:top w:val="single" w:sz="12" w:space="0" w:color="auto"/>
            </w:tcBorders>
          </w:tcPr>
          <w:p w:rsidR="00CF1DFF" w:rsidRPr="00352E16" w:rsidRDefault="00CF1DFF" w:rsidP="00D51370">
            <w:pPr>
              <w:pStyle w:val="SingleTxtGA"/>
              <w:spacing w:before="40" w:after="60" w:line="340" w:lineRule="exact"/>
              <w:ind w:left="0" w:right="0"/>
              <w:rPr>
                <w:rFonts w:hint="cs"/>
                <w:sz w:val="18"/>
                <w:szCs w:val="28"/>
                <w:rtl/>
                <w:lang w:bidi="ar-LB"/>
              </w:rPr>
            </w:pPr>
            <w:r w:rsidRPr="00352E16">
              <w:rPr>
                <w:rFonts w:hint="cs"/>
                <w:sz w:val="18"/>
                <w:szCs w:val="28"/>
                <w:rtl/>
                <w:lang w:bidi="ar-LB"/>
              </w:rPr>
              <w:t>توسيع نطاق إسداء المساعدة القانونية للسجناء المؤقتين والمحكوم عليهم</w:t>
            </w:r>
          </w:p>
        </w:tc>
      </w:tr>
      <w:tr w:rsidR="00CF1DFF" w:rsidRPr="00352E16" w:rsidTr="00D51370">
        <w:tc>
          <w:tcPr>
            <w:tcW w:w="3149" w:type="dxa"/>
          </w:tcPr>
          <w:p w:rsidR="00CF1DFF" w:rsidRPr="00352E16" w:rsidRDefault="00CF1DFF" w:rsidP="00D51370">
            <w:pPr>
              <w:pStyle w:val="SingleTxtGA"/>
              <w:spacing w:before="40" w:after="60" w:line="340" w:lineRule="exact"/>
              <w:ind w:left="0" w:right="170"/>
              <w:rPr>
                <w:rFonts w:hint="cs"/>
                <w:sz w:val="18"/>
                <w:szCs w:val="28"/>
                <w:rtl/>
                <w:lang w:bidi="ar-LB"/>
              </w:rPr>
            </w:pPr>
            <w:r w:rsidRPr="00352E16">
              <w:rPr>
                <w:rFonts w:hint="cs"/>
                <w:sz w:val="18"/>
                <w:szCs w:val="28"/>
                <w:rtl/>
                <w:lang w:bidi="ar-LB"/>
              </w:rPr>
              <w:t>2- البدائل الجنائية</w:t>
            </w:r>
          </w:p>
        </w:tc>
        <w:tc>
          <w:tcPr>
            <w:tcW w:w="4130" w:type="dxa"/>
          </w:tcPr>
          <w:p w:rsidR="00CF1DFF" w:rsidRPr="00352E16" w:rsidRDefault="00CF1DFF" w:rsidP="00D51370">
            <w:pPr>
              <w:pStyle w:val="SingleTxtGA"/>
              <w:spacing w:before="40" w:after="60" w:line="340" w:lineRule="exact"/>
              <w:ind w:left="0" w:right="0"/>
              <w:rPr>
                <w:rFonts w:hint="cs"/>
                <w:sz w:val="18"/>
                <w:szCs w:val="28"/>
                <w:rtl/>
                <w:lang w:bidi="ar-LB"/>
              </w:rPr>
            </w:pPr>
            <w:r w:rsidRPr="00352E16">
              <w:rPr>
                <w:rFonts w:hint="cs"/>
                <w:sz w:val="18"/>
                <w:szCs w:val="28"/>
                <w:rtl/>
                <w:lang w:bidi="ar-LB"/>
              </w:rPr>
              <w:t xml:space="preserve">تشجيع تطبيق عقوبات وتدابير بديلة للحبس، في سبيل التعاون من أجل الحد من اكتظاظ المرافق الجنائية، وتقليل احتمالات تكرار الجريمة والحؤول دون دخول الأشخاص الذين يرتكبون جرائم لا تنطوي على عدوانية واضحة إلى السجن/التشجيع على إنشاء </w:t>
            </w:r>
            <w:r w:rsidR="00564E2A">
              <w:rPr>
                <w:rFonts w:hint="cs"/>
                <w:sz w:val="18"/>
                <w:szCs w:val="28"/>
                <w:rtl/>
                <w:lang w:bidi="ar-LB"/>
              </w:rPr>
              <w:t>وحدات ونماذج للبدائل الجنائية.</w:t>
            </w:r>
          </w:p>
        </w:tc>
      </w:tr>
      <w:tr w:rsidR="00CF1DFF" w:rsidRPr="00352E16" w:rsidTr="00D51370">
        <w:tc>
          <w:tcPr>
            <w:tcW w:w="3149" w:type="dxa"/>
          </w:tcPr>
          <w:p w:rsidR="00CF1DFF" w:rsidRPr="00352E16" w:rsidRDefault="00CF1DFF" w:rsidP="00D51370">
            <w:pPr>
              <w:pStyle w:val="SingleTxtGA"/>
              <w:spacing w:before="40" w:after="60" w:line="326" w:lineRule="exact"/>
              <w:ind w:left="0" w:right="170"/>
              <w:rPr>
                <w:rFonts w:hint="cs"/>
                <w:sz w:val="18"/>
                <w:szCs w:val="28"/>
                <w:rtl/>
                <w:lang w:bidi="ar-LB"/>
              </w:rPr>
            </w:pPr>
            <w:r w:rsidRPr="00352E16">
              <w:rPr>
                <w:rFonts w:hint="cs"/>
                <w:sz w:val="18"/>
                <w:szCs w:val="28"/>
                <w:rtl/>
                <w:lang w:bidi="ar-LB"/>
              </w:rPr>
              <w:t>3- اللجنة الفنية للتصنيف</w:t>
            </w:r>
          </w:p>
        </w:tc>
        <w:tc>
          <w:tcPr>
            <w:tcW w:w="4130" w:type="dxa"/>
          </w:tcPr>
          <w:p w:rsidR="00CF1DFF" w:rsidRPr="00352E16" w:rsidRDefault="00CF1DFF" w:rsidP="00D51370">
            <w:pPr>
              <w:pStyle w:val="SingleTxtGA"/>
              <w:spacing w:before="40" w:after="60" w:line="326" w:lineRule="exact"/>
              <w:ind w:left="0" w:right="0"/>
              <w:rPr>
                <w:rFonts w:hint="cs"/>
                <w:sz w:val="18"/>
                <w:szCs w:val="28"/>
                <w:rtl/>
                <w:lang w:bidi="ar-LB"/>
              </w:rPr>
            </w:pPr>
            <w:r w:rsidRPr="00352E16">
              <w:rPr>
                <w:rFonts w:hint="cs"/>
                <w:sz w:val="18"/>
                <w:szCs w:val="28"/>
                <w:rtl/>
                <w:lang w:bidi="ar-LB"/>
              </w:rPr>
              <w:t>إنشاء لجان فنية للتصنيف في كل مرفق إصلاحي</w:t>
            </w:r>
          </w:p>
        </w:tc>
      </w:tr>
      <w:tr w:rsidR="00CF1DFF" w:rsidRPr="00352E16" w:rsidTr="00D51370">
        <w:tc>
          <w:tcPr>
            <w:tcW w:w="3149" w:type="dxa"/>
          </w:tcPr>
          <w:p w:rsidR="00CF1DFF" w:rsidRPr="00352E16" w:rsidRDefault="00CF1DFF" w:rsidP="00D51370">
            <w:pPr>
              <w:pStyle w:val="SingleTxtGA"/>
              <w:spacing w:before="40" w:after="60" w:line="326" w:lineRule="exact"/>
              <w:ind w:left="0" w:right="170"/>
              <w:rPr>
                <w:rFonts w:hint="cs"/>
                <w:sz w:val="18"/>
                <w:szCs w:val="28"/>
                <w:rtl/>
                <w:lang w:bidi="ar-LB"/>
              </w:rPr>
            </w:pPr>
            <w:r w:rsidRPr="00352E16">
              <w:rPr>
                <w:rFonts w:hint="cs"/>
                <w:sz w:val="18"/>
                <w:szCs w:val="28"/>
                <w:rtl/>
                <w:lang w:bidi="ar-LB"/>
              </w:rPr>
              <w:t>4- المجالس المجتمعية</w:t>
            </w:r>
          </w:p>
        </w:tc>
        <w:tc>
          <w:tcPr>
            <w:tcW w:w="4130" w:type="dxa"/>
          </w:tcPr>
          <w:p w:rsidR="00CF1DFF" w:rsidRPr="00352E16" w:rsidRDefault="00CF1DFF" w:rsidP="00D51370">
            <w:pPr>
              <w:pStyle w:val="SingleTxtGA"/>
              <w:spacing w:before="40" w:after="60" w:line="326" w:lineRule="exact"/>
              <w:ind w:left="0" w:right="0"/>
              <w:rPr>
                <w:rFonts w:hint="cs"/>
                <w:sz w:val="18"/>
                <w:szCs w:val="28"/>
                <w:rtl/>
                <w:lang w:bidi="ar-LB"/>
              </w:rPr>
            </w:pPr>
            <w:r w:rsidRPr="00352E16">
              <w:rPr>
                <w:rFonts w:hint="cs"/>
                <w:sz w:val="18"/>
                <w:szCs w:val="28"/>
                <w:rtl/>
                <w:lang w:bidi="ar-LB"/>
              </w:rPr>
              <w:t>تعزيز المجالس المجتمعية في جميع مناطق الولاية والأقضية التابعة لمنطقة العاصمة التي تخضع المرافق الإصلاحية لولايتها.</w:t>
            </w:r>
          </w:p>
        </w:tc>
      </w:tr>
      <w:tr w:rsidR="00CF1DFF" w:rsidRPr="00352E16" w:rsidTr="00D51370">
        <w:tc>
          <w:tcPr>
            <w:tcW w:w="3149" w:type="dxa"/>
          </w:tcPr>
          <w:p w:rsidR="00CF1DFF" w:rsidRPr="00352E16" w:rsidRDefault="00CF1DFF" w:rsidP="00D51370">
            <w:pPr>
              <w:pStyle w:val="SingleTxtGA"/>
              <w:spacing w:before="40" w:after="60" w:line="326" w:lineRule="exact"/>
              <w:ind w:left="0" w:right="170"/>
              <w:rPr>
                <w:rFonts w:hint="cs"/>
                <w:sz w:val="18"/>
                <w:szCs w:val="28"/>
                <w:rtl/>
                <w:lang w:bidi="ar-LB"/>
              </w:rPr>
            </w:pPr>
            <w:r w:rsidRPr="00352E16">
              <w:rPr>
                <w:rFonts w:hint="cs"/>
                <w:sz w:val="18"/>
                <w:szCs w:val="28"/>
                <w:rtl/>
                <w:lang w:bidi="ar-LB"/>
              </w:rPr>
              <w:t>5- الحد من النقص في السجون</w:t>
            </w:r>
          </w:p>
        </w:tc>
        <w:tc>
          <w:tcPr>
            <w:tcW w:w="4130" w:type="dxa"/>
          </w:tcPr>
          <w:p w:rsidR="00CF1DFF" w:rsidRPr="00352E16" w:rsidRDefault="00CF1DFF" w:rsidP="00D51370">
            <w:pPr>
              <w:pStyle w:val="SingleTxtGA"/>
              <w:spacing w:before="40" w:after="60" w:line="326" w:lineRule="exact"/>
              <w:ind w:left="0" w:right="0"/>
              <w:rPr>
                <w:rFonts w:hint="cs"/>
                <w:sz w:val="18"/>
                <w:szCs w:val="28"/>
                <w:rtl/>
                <w:lang w:bidi="ar-LB"/>
              </w:rPr>
            </w:pPr>
            <w:r w:rsidRPr="00352E16">
              <w:rPr>
                <w:rFonts w:hint="cs"/>
                <w:sz w:val="18"/>
                <w:szCs w:val="28"/>
                <w:rtl/>
                <w:lang w:bidi="ar-LB"/>
              </w:rPr>
              <w:t>توسيع عدد الأماكن في النظام الإصلاحي بهدف الحد من النقص في السجون</w:t>
            </w:r>
          </w:p>
        </w:tc>
      </w:tr>
      <w:tr w:rsidR="00CF1DFF" w:rsidRPr="00352E16" w:rsidTr="00D51370">
        <w:tc>
          <w:tcPr>
            <w:tcW w:w="3149" w:type="dxa"/>
          </w:tcPr>
          <w:p w:rsidR="00CF1DFF" w:rsidRPr="00352E16" w:rsidRDefault="00CF1DFF" w:rsidP="00D51370">
            <w:pPr>
              <w:pStyle w:val="SingleTxtGA"/>
              <w:spacing w:before="40" w:after="60" w:line="326" w:lineRule="exact"/>
              <w:ind w:left="0" w:right="170"/>
              <w:rPr>
                <w:rFonts w:hint="cs"/>
                <w:sz w:val="18"/>
                <w:szCs w:val="28"/>
                <w:rtl/>
                <w:lang w:bidi="ar-LB"/>
              </w:rPr>
            </w:pPr>
            <w:r w:rsidRPr="00352E16">
              <w:rPr>
                <w:rFonts w:hint="cs"/>
                <w:sz w:val="18"/>
                <w:szCs w:val="28"/>
                <w:rtl/>
                <w:lang w:bidi="ar-LB"/>
              </w:rPr>
              <w:t>6- تقديم المعدات</w:t>
            </w:r>
          </w:p>
        </w:tc>
        <w:tc>
          <w:tcPr>
            <w:tcW w:w="4130" w:type="dxa"/>
          </w:tcPr>
          <w:p w:rsidR="00CF1DFF" w:rsidRPr="00352E16" w:rsidRDefault="00CF1DFF" w:rsidP="00D51370">
            <w:pPr>
              <w:pStyle w:val="SingleTxtGA"/>
              <w:spacing w:before="40" w:after="60" w:line="326" w:lineRule="exact"/>
              <w:ind w:left="0" w:right="0"/>
              <w:rPr>
                <w:rFonts w:hint="cs"/>
                <w:sz w:val="18"/>
                <w:szCs w:val="28"/>
                <w:rtl/>
                <w:lang w:bidi="ar-LB"/>
              </w:rPr>
            </w:pPr>
            <w:r w:rsidRPr="00352E16">
              <w:rPr>
                <w:rFonts w:hint="cs"/>
                <w:sz w:val="18"/>
                <w:szCs w:val="28"/>
                <w:rtl/>
                <w:lang w:bidi="ar-LB"/>
              </w:rPr>
              <w:t>تزويد النظام الإصلاحي بالمعدات والمركبات اللازمة.</w:t>
            </w:r>
          </w:p>
        </w:tc>
      </w:tr>
      <w:tr w:rsidR="00CF1DFF" w:rsidRPr="00352E16" w:rsidTr="00D51370">
        <w:tc>
          <w:tcPr>
            <w:tcW w:w="3149" w:type="dxa"/>
          </w:tcPr>
          <w:p w:rsidR="00CF1DFF" w:rsidRPr="00352E16" w:rsidRDefault="00CF1DFF" w:rsidP="00D51370">
            <w:pPr>
              <w:pStyle w:val="SingleTxtGA"/>
              <w:spacing w:before="40" w:after="60" w:line="326" w:lineRule="exact"/>
              <w:ind w:left="0" w:right="170"/>
              <w:rPr>
                <w:rFonts w:hint="cs"/>
                <w:sz w:val="18"/>
                <w:szCs w:val="28"/>
                <w:rtl/>
                <w:lang w:bidi="ar-LB"/>
              </w:rPr>
            </w:pPr>
            <w:r w:rsidRPr="00352E16">
              <w:rPr>
                <w:rFonts w:hint="cs"/>
                <w:sz w:val="18"/>
                <w:szCs w:val="28"/>
                <w:rtl/>
                <w:lang w:bidi="ar-LB"/>
              </w:rPr>
              <w:t>7- أمين المظالم</w:t>
            </w:r>
          </w:p>
        </w:tc>
        <w:tc>
          <w:tcPr>
            <w:tcW w:w="4130" w:type="dxa"/>
          </w:tcPr>
          <w:p w:rsidR="00CF1DFF" w:rsidRPr="00D51370" w:rsidRDefault="00CF1DFF" w:rsidP="00D51370">
            <w:pPr>
              <w:pStyle w:val="SingleTxtGA"/>
              <w:spacing w:before="40" w:after="60" w:line="326" w:lineRule="exact"/>
              <w:ind w:left="0" w:right="0"/>
              <w:rPr>
                <w:rFonts w:hint="cs"/>
                <w:spacing w:val="-2"/>
                <w:sz w:val="18"/>
                <w:szCs w:val="28"/>
                <w:rtl/>
                <w:lang w:bidi="ar-LB"/>
              </w:rPr>
            </w:pPr>
            <w:r w:rsidRPr="00D51370">
              <w:rPr>
                <w:rFonts w:hint="cs"/>
                <w:spacing w:val="-2"/>
                <w:sz w:val="18"/>
                <w:szCs w:val="28"/>
                <w:rtl/>
                <w:lang w:bidi="ar-LB"/>
              </w:rPr>
              <w:t>إنشاء مناصب لأمين المظالم تكون ذات استقلالية واختصاص منفرد، بما يفضي إلى خلق قناة للتواصل بين المجتمع والأجهزة المسؤولة عن إدارة النظام الإصلاحي.</w:t>
            </w:r>
          </w:p>
        </w:tc>
      </w:tr>
      <w:tr w:rsidR="00CF1DFF" w:rsidRPr="00352E16" w:rsidTr="00D51370">
        <w:tc>
          <w:tcPr>
            <w:tcW w:w="3149" w:type="dxa"/>
          </w:tcPr>
          <w:p w:rsidR="00CF1DFF" w:rsidRPr="00352E16" w:rsidRDefault="00CF1DFF" w:rsidP="00D51370">
            <w:pPr>
              <w:pStyle w:val="SingleTxtGA"/>
              <w:spacing w:before="40" w:after="60" w:line="326" w:lineRule="exact"/>
              <w:ind w:left="0" w:right="170"/>
              <w:rPr>
                <w:rFonts w:hint="cs"/>
                <w:sz w:val="18"/>
                <w:szCs w:val="28"/>
                <w:rtl/>
                <w:lang w:bidi="ar-LB"/>
              </w:rPr>
            </w:pPr>
            <w:r w:rsidRPr="00352E16">
              <w:rPr>
                <w:rFonts w:hint="cs"/>
                <w:sz w:val="18"/>
                <w:szCs w:val="28"/>
                <w:rtl/>
                <w:lang w:bidi="ar-LB"/>
              </w:rPr>
              <w:t>8- مدرسة الإدارة الإصلاحية</w:t>
            </w:r>
          </w:p>
        </w:tc>
        <w:tc>
          <w:tcPr>
            <w:tcW w:w="4130" w:type="dxa"/>
          </w:tcPr>
          <w:p w:rsidR="00CF1DFF" w:rsidRPr="00352E16" w:rsidRDefault="00CF1DFF" w:rsidP="00D51370">
            <w:pPr>
              <w:pStyle w:val="SingleTxtGA"/>
              <w:spacing w:before="40" w:after="60" w:line="326" w:lineRule="exact"/>
              <w:ind w:left="0" w:right="0"/>
              <w:rPr>
                <w:rFonts w:hint="cs"/>
                <w:sz w:val="18"/>
                <w:szCs w:val="28"/>
                <w:rtl/>
                <w:lang w:bidi="ar-LB"/>
              </w:rPr>
            </w:pPr>
            <w:r w:rsidRPr="00352E16">
              <w:rPr>
                <w:rFonts w:hint="cs"/>
                <w:sz w:val="18"/>
                <w:szCs w:val="28"/>
                <w:rtl/>
                <w:lang w:bidi="ar-LB"/>
              </w:rPr>
              <w:t xml:space="preserve">متابعة الإجراءات التي تقوم بها المدرسة بهدف تدريب العاملين في النظام الإصلاحي وتحسين كفاءاتهم. </w:t>
            </w:r>
          </w:p>
        </w:tc>
      </w:tr>
      <w:tr w:rsidR="00CF1DFF" w:rsidRPr="00352E16" w:rsidTr="00D51370">
        <w:tc>
          <w:tcPr>
            <w:tcW w:w="3149" w:type="dxa"/>
          </w:tcPr>
          <w:p w:rsidR="00CF1DFF" w:rsidRPr="00352E16" w:rsidRDefault="00CF1DFF" w:rsidP="00D51370">
            <w:pPr>
              <w:pStyle w:val="SingleTxtGA"/>
              <w:spacing w:before="40" w:after="60" w:line="326" w:lineRule="exact"/>
              <w:ind w:left="0" w:right="170"/>
              <w:rPr>
                <w:rFonts w:hint="cs"/>
                <w:sz w:val="18"/>
                <w:szCs w:val="28"/>
                <w:rtl/>
                <w:lang w:bidi="ar-LB"/>
              </w:rPr>
            </w:pPr>
            <w:r w:rsidRPr="00352E16">
              <w:rPr>
                <w:rFonts w:hint="cs"/>
                <w:sz w:val="18"/>
                <w:szCs w:val="28"/>
                <w:rtl/>
                <w:lang w:bidi="ar-LB"/>
              </w:rPr>
              <w:t>9- نظام المعلومات الإصلاحية</w:t>
            </w:r>
          </w:p>
        </w:tc>
        <w:tc>
          <w:tcPr>
            <w:tcW w:w="4130" w:type="dxa"/>
          </w:tcPr>
          <w:p w:rsidR="00CF1DFF" w:rsidRPr="00352E16" w:rsidRDefault="00CF1DFF" w:rsidP="00D51370">
            <w:pPr>
              <w:pStyle w:val="SingleTxtGA"/>
              <w:spacing w:before="40" w:after="60" w:line="326" w:lineRule="exact"/>
              <w:ind w:left="0" w:right="0"/>
              <w:rPr>
                <w:rFonts w:hint="cs"/>
                <w:sz w:val="18"/>
                <w:szCs w:val="28"/>
                <w:rtl/>
                <w:lang w:bidi="ar-LB"/>
              </w:rPr>
            </w:pPr>
            <w:r w:rsidRPr="00352E16">
              <w:rPr>
                <w:rFonts w:hint="cs"/>
                <w:sz w:val="18"/>
                <w:szCs w:val="28"/>
                <w:rtl/>
                <w:lang w:bidi="ar-LB"/>
              </w:rPr>
              <w:t>تفعيل عملية إدماج نظام الإدارة الإصلاحية المحلية بالقاعدة الوطنية/تزويد الإدارة الوطنية للنظام الإصلاحي بالبيانات الإحصائية.</w:t>
            </w:r>
          </w:p>
        </w:tc>
      </w:tr>
      <w:tr w:rsidR="00CF1DFF" w:rsidRPr="00352E16" w:rsidTr="00D51370">
        <w:tc>
          <w:tcPr>
            <w:tcW w:w="3149" w:type="dxa"/>
          </w:tcPr>
          <w:p w:rsidR="00CF1DFF" w:rsidRPr="00352E16" w:rsidRDefault="00CF1DFF" w:rsidP="00D51370">
            <w:pPr>
              <w:pStyle w:val="SingleTxtGA"/>
              <w:spacing w:before="40" w:after="60" w:line="326" w:lineRule="exact"/>
              <w:ind w:left="0" w:right="170"/>
              <w:rPr>
                <w:rFonts w:hint="cs"/>
                <w:sz w:val="18"/>
                <w:szCs w:val="28"/>
                <w:rtl/>
                <w:lang w:bidi="ar-LB"/>
              </w:rPr>
            </w:pPr>
            <w:r w:rsidRPr="00352E16">
              <w:rPr>
                <w:rFonts w:hint="cs"/>
                <w:sz w:val="18"/>
                <w:szCs w:val="28"/>
                <w:rtl/>
                <w:lang w:bidi="ar-LB"/>
              </w:rPr>
              <w:t>10- فنيو النظام الإصلاحي</w:t>
            </w:r>
          </w:p>
        </w:tc>
        <w:tc>
          <w:tcPr>
            <w:tcW w:w="4130" w:type="dxa"/>
          </w:tcPr>
          <w:p w:rsidR="00CF1DFF" w:rsidRPr="00352E16" w:rsidRDefault="00CF1DFF" w:rsidP="00D51370">
            <w:pPr>
              <w:pStyle w:val="SingleTxtGA"/>
              <w:spacing w:before="40" w:after="60" w:line="326" w:lineRule="exact"/>
              <w:ind w:left="0" w:right="0"/>
              <w:rPr>
                <w:rFonts w:hint="cs"/>
                <w:sz w:val="18"/>
                <w:szCs w:val="28"/>
                <w:rtl/>
                <w:lang w:bidi="ar-LB"/>
              </w:rPr>
            </w:pPr>
            <w:r w:rsidRPr="00352E16">
              <w:rPr>
                <w:rFonts w:hint="cs"/>
                <w:sz w:val="18"/>
                <w:szCs w:val="28"/>
                <w:rtl/>
                <w:lang w:bidi="ar-LB"/>
              </w:rPr>
              <w:t>إنشاء وتثبيت مناصب خاصة بفنيي النظام الإصلاحي/</w:t>
            </w:r>
            <w:r w:rsidR="00D51370">
              <w:rPr>
                <w:rFonts w:hint="cs"/>
                <w:sz w:val="18"/>
                <w:szCs w:val="28"/>
                <w:rtl/>
                <w:lang w:bidi="ar-LB"/>
              </w:rPr>
              <w:t xml:space="preserve"> </w:t>
            </w:r>
            <w:r w:rsidRPr="00352E16">
              <w:rPr>
                <w:rFonts w:hint="cs"/>
                <w:sz w:val="18"/>
                <w:szCs w:val="28"/>
                <w:rtl/>
                <w:lang w:bidi="ar-LB"/>
              </w:rPr>
              <w:t>التشجيع على تحقيق إجراءات عامة لاختيار المناصب.</w:t>
            </w:r>
          </w:p>
        </w:tc>
      </w:tr>
      <w:tr w:rsidR="00CF1DFF" w:rsidRPr="00352E16" w:rsidTr="00D51370">
        <w:tc>
          <w:tcPr>
            <w:tcW w:w="3149" w:type="dxa"/>
          </w:tcPr>
          <w:p w:rsidR="00CF1DFF" w:rsidRPr="00352E16" w:rsidRDefault="00CF1DFF" w:rsidP="00D51370">
            <w:pPr>
              <w:pStyle w:val="SingleTxtGA"/>
              <w:spacing w:before="40" w:after="60" w:line="326" w:lineRule="exact"/>
              <w:ind w:left="0" w:right="170"/>
              <w:rPr>
                <w:rFonts w:hint="cs"/>
                <w:sz w:val="18"/>
                <w:szCs w:val="28"/>
                <w:rtl/>
                <w:lang w:bidi="ar-LB"/>
              </w:rPr>
            </w:pPr>
            <w:r w:rsidRPr="00352E16">
              <w:rPr>
                <w:rFonts w:hint="cs"/>
                <w:sz w:val="18"/>
                <w:szCs w:val="28"/>
                <w:rtl/>
                <w:lang w:bidi="ar-LB"/>
              </w:rPr>
              <w:t>11- أنشطة الرعاية</w:t>
            </w:r>
          </w:p>
        </w:tc>
        <w:tc>
          <w:tcPr>
            <w:tcW w:w="4130" w:type="dxa"/>
          </w:tcPr>
          <w:p w:rsidR="00CF1DFF" w:rsidRPr="00352E16" w:rsidRDefault="00CF1DFF" w:rsidP="00D51370">
            <w:pPr>
              <w:pStyle w:val="SingleTxtGA"/>
              <w:spacing w:before="40" w:after="60" w:line="326" w:lineRule="exact"/>
              <w:ind w:left="0" w:right="0"/>
              <w:rPr>
                <w:rFonts w:hint="cs"/>
                <w:sz w:val="18"/>
                <w:szCs w:val="28"/>
                <w:rtl/>
                <w:lang w:bidi="ar-LB"/>
              </w:rPr>
            </w:pPr>
            <w:r w:rsidRPr="00352E16">
              <w:rPr>
                <w:rFonts w:hint="cs"/>
                <w:sz w:val="18"/>
                <w:szCs w:val="28"/>
                <w:rtl/>
                <w:lang w:bidi="ar-LB"/>
              </w:rPr>
              <w:t>وضع الإجراءات المتعلقة بالجهات الراعية والهيئات المماثلة لها وتنفيذ تلك الإجراءات ومتابعتها.</w:t>
            </w:r>
          </w:p>
        </w:tc>
      </w:tr>
      <w:tr w:rsidR="00CF1DFF" w:rsidRPr="00352E16" w:rsidTr="00D51370">
        <w:tc>
          <w:tcPr>
            <w:tcW w:w="3149" w:type="dxa"/>
          </w:tcPr>
          <w:p w:rsidR="00CF1DFF" w:rsidRPr="00352E16" w:rsidRDefault="00564E2A" w:rsidP="00D51370">
            <w:pPr>
              <w:pStyle w:val="SingleTxtGA"/>
              <w:spacing w:before="40" w:after="60" w:line="326" w:lineRule="exact"/>
              <w:ind w:left="0" w:right="170"/>
              <w:rPr>
                <w:rFonts w:hint="cs"/>
                <w:sz w:val="18"/>
                <w:szCs w:val="28"/>
                <w:rtl/>
                <w:lang w:bidi="ar-LB"/>
              </w:rPr>
            </w:pPr>
            <w:r>
              <w:rPr>
                <w:rFonts w:hint="cs"/>
                <w:sz w:val="18"/>
                <w:szCs w:val="28"/>
                <w:rtl/>
                <w:lang w:bidi="ar-LB"/>
              </w:rPr>
              <w:t xml:space="preserve">12- إسداء خدمات الرعاية الصحية في </w:t>
            </w:r>
            <w:r w:rsidR="00CF1DFF" w:rsidRPr="00352E16">
              <w:rPr>
                <w:rFonts w:hint="cs"/>
                <w:sz w:val="18"/>
                <w:szCs w:val="28"/>
                <w:rtl/>
                <w:lang w:bidi="ar-LB"/>
              </w:rPr>
              <w:t>نطاق النظام الإصلاحي</w:t>
            </w:r>
          </w:p>
        </w:tc>
        <w:tc>
          <w:tcPr>
            <w:tcW w:w="4130" w:type="dxa"/>
          </w:tcPr>
          <w:p w:rsidR="00CF1DFF" w:rsidRPr="00352E16" w:rsidRDefault="00CF1DFF" w:rsidP="00D51370">
            <w:pPr>
              <w:pStyle w:val="SingleTxtGA"/>
              <w:spacing w:before="40" w:after="60" w:line="326" w:lineRule="exact"/>
              <w:ind w:left="0" w:right="0"/>
              <w:rPr>
                <w:rFonts w:hint="cs"/>
                <w:sz w:val="18"/>
                <w:szCs w:val="28"/>
                <w:rtl/>
                <w:lang w:bidi="ar-LB"/>
              </w:rPr>
            </w:pPr>
            <w:r w:rsidRPr="00352E16">
              <w:rPr>
                <w:rFonts w:hint="cs"/>
                <w:sz w:val="18"/>
                <w:szCs w:val="28"/>
                <w:rtl/>
                <w:lang w:bidi="ar-LB"/>
              </w:rPr>
              <w:t>توسيع نطاق الخدمات الصحية المقدمة للسجين والمحتجز وفق</w:t>
            </w:r>
            <w:r w:rsidR="00564E2A">
              <w:rPr>
                <w:rFonts w:hint="cs"/>
                <w:sz w:val="18"/>
                <w:szCs w:val="28"/>
                <w:rtl/>
                <w:lang w:bidi="ar-LB"/>
              </w:rPr>
              <w:t xml:space="preserve">اً </w:t>
            </w:r>
            <w:r w:rsidRPr="00352E16">
              <w:rPr>
                <w:rFonts w:hint="cs"/>
                <w:sz w:val="18"/>
                <w:szCs w:val="28"/>
                <w:rtl/>
                <w:lang w:bidi="ar-LB"/>
              </w:rPr>
              <w:t>للسياسة الصحية الوطنية المعمول بها في النظام الإصلاحي.</w:t>
            </w:r>
          </w:p>
        </w:tc>
      </w:tr>
      <w:tr w:rsidR="00CF1DFF" w:rsidRPr="00352E16" w:rsidTr="00D51370">
        <w:tc>
          <w:tcPr>
            <w:tcW w:w="3149" w:type="dxa"/>
          </w:tcPr>
          <w:p w:rsidR="00CF1DFF" w:rsidRPr="00D51370" w:rsidRDefault="00CF1DFF" w:rsidP="00D51370">
            <w:pPr>
              <w:pStyle w:val="SingleTxtGA"/>
              <w:spacing w:before="40" w:after="60" w:line="326" w:lineRule="exact"/>
              <w:ind w:left="0" w:right="170"/>
              <w:rPr>
                <w:rFonts w:hint="cs"/>
                <w:spacing w:val="-4"/>
                <w:sz w:val="18"/>
                <w:szCs w:val="28"/>
                <w:rtl/>
                <w:lang w:bidi="ar-LB"/>
              </w:rPr>
            </w:pPr>
            <w:r w:rsidRPr="00D51370">
              <w:rPr>
                <w:rFonts w:hint="cs"/>
                <w:spacing w:val="-4"/>
                <w:sz w:val="18"/>
                <w:szCs w:val="28"/>
                <w:rtl/>
                <w:lang w:bidi="ar-LB"/>
              </w:rPr>
              <w:t>13- التعليم في إطار النظام الإصلاحي</w:t>
            </w:r>
          </w:p>
        </w:tc>
        <w:tc>
          <w:tcPr>
            <w:tcW w:w="4130" w:type="dxa"/>
          </w:tcPr>
          <w:p w:rsidR="00CF1DFF" w:rsidRPr="00352E16" w:rsidRDefault="00CF1DFF" w:rsidP="00D51370">
            <w:pPr>
              <w:pStyle w:val="SingleTxtGA"/>
              <w:spacing w:before="40" w:after="60" w:line="326" w:lineRule="exact"/>
              <w:ind w:left="0" w:right="0"/>
              <w:rPr>
                <w:rFonts w:hint="cs"/>
                <w:sz w:val="18"/>
                <w:szCs w:val="28"/>
                <w:rtl/>
                <w:lang w:bidi="ar-LB"/>
              </w:rPr>
            </w:pPr>
            <w:r w:rsidRPr="00352E16">
              <w:rPr>
                <w:rFonts w:hint="cs"/>
                <w:sz w:val="18"/>
                <w:szCs w:val="28"/>
                <w:rtl/>
                <w:lang w:bidi="ar-LB"/>
              </w:rPr>
              <w:t>رفع مؤشر محو الأمية وتوسيع نطاق القيد المدرسي للسجناء/إنشاء فضاءات أدبية وحيازة محفوظات بيبلوغرافية.</w:t>
            </w:r>
          </w:p>
        </w:tc>
      </w:tr>
      <w:tr w:rsidR="00CF1DFF" w:rsidRPr="00352E16" w:rsidTr="00D51370">
        <w:tc>
          <w:tcPr>
            <w:tcW w:w="3149" w:type="dxa"/>
          </w:tcPr>
          <w:p w:rsidR="00CF1DFF" w:rsidRPr="00352E16" w:rsidRDefault="00CF1DFF" w:rsidP="00D51370">
            <w:pPr>
              <w:pStyle w:val="SingleTxtGA"/>
              <w:spacing w:before="40" w:after="60" w:line="326" w:lineRule="exact"/>
              <w:ind w:left="0" w:right="170"/>
              <w:rPr>
                <w:rFonts w:hint="cs"/>
                <w:sz w:val="18"/>
                <w:szCs w:val="28"/>
                <w:rtl/>
                <w:lang w:bidi="ar-LB"/>
              </w:rPr>
            </w:pPr>
            <w:r w:rsidRPr="00352E16">
              <w:rPr>
                <w:rFonts w:hint="cs"/>
                <w:sz w:val="18"/>
                <w:szCs w:val="28"/>
                <w:rtl/>
                <w:lang w:bidi="ar-LB"/>
              </w:rPr>
              <w:t>14- المساعدة في نطاق العمل والتخصص الفني</w:t>
            </w:r>
          </w:p>
        </w:tc>
        <w:tc>
          <w:tcPr>
            <w:tcW w:w="4130" w:type="dxa"/>
          </w:tcPr>
          <w:p w:rsidR="00CF1DFF" w:rsidRPr="00352E16" w:rsidRDefault="00CF1DFF" w:rsidP="00D51370">
            <w:pPr>
              <w:pStyle w:val="SingleTxtGA"/>
              <w:spacing w:before="40" w:after="60" w:line="326" w:lineRule="exact"/>
              <w:ind w:left="0" w:right="0"/>
              <w:rPr>
                <w:rFonts w:hint="cs"/>
                <w:sz w:val="18"/>
                <w:szCs w:val="28"/>
                <w:rtl/>
                <w:lang w:bidi="ar-LB"/>
              </w:rPr>
            </w:pPr>
            <w:r w:rsidRPr="00352E16">
              <w:rPr>
                <w:rFonts w:hint="cs"/>
                <w:sz w:val="18"/>
                <w:szCs w:val="28"/>
                <w:rtl/>
                <w:lang w:bidi="ar-LB"/>
              </w:rPr>
              <w:t>توسيع نطاق عرض الأيدي العاملة داخل السجون وخارجها ودورات التدريب المهني للسجناء.</w:t>
            </w:r>
          </w:p>
        </w:tc>
      </w:tr>
      <w:tr w:rsidR="00CF1DFF" w:rsidRPr="00352E16" w:rsidTr="00D51370">
        <w:tc>
          <w:tcPr>
            <w:tcW w:w="3149" w:type="dxa"/>
          </w:tcPr>
          <w:p w:rsidR="00CF1DFF" w:rsidRPr="00352E16" w:rsidRDefault="00CF1DFF" w:rsidP="00D51370">
            <w:pPr>
              <w:pStyle w:val="SingleTxtGA"/>
              <w:spacing w:before="40" w:after="60" w:line="326" w:lineRule="exact"/>
              <w:ind w:left="0" w:right="170"/>
              <w:rPr>
                <w:rFonts w:hint="cs"/>
                <w:sz w:val="18"/>
                <w:szCs w:val="28"/>
                <w:rtl/>
                <w:lang w:bidi="ar-LB"/>
              </w:rPr>
            </w:pPr>
            <w:r w:rsidRPr="00352E16">
              <w:rPr>
                <w:rFonts w:hint="cs"/>
                <w:sz w:val="18"/>
                <w:szCs w:val="28"/>
                <w:rtl/>
                <w:lang w:bidi="ar-LB"/>
              </w:rPr>
              <w:t>15- مساعدة أسر السجناء</w:t>
            </w:r>
          </w:p>
        </w:tc>
        <w:tc>
          <w:tcPr>
            <w:tcW w:w="4130" w:type="dxa"/>
          </w:tcPr>
          <w:p w:rsidR="00CF1DFF" w:rsidRPr="00352E16" w:rsidRDefault="00CF1DFF" w:rsidP="00D51370">
            <w:pPr>
              <w:pStyle w:val="SingleTxtGA"/>
              <w:spacing w:before="40" w:after="60" w:line="326" w:lineRule="exact"/>
              <w:ind w:left="0" w:right="0"/>
              <w:rPr>
                <w:rFonts w:hint="cs"/>
                <w:sz w:val="18"/>
                <w:szCs w:val="28"/>
                <w:rtl/>
                <w:lang w:bidi="ar-LB"/>
              </w:rPr>
            </w:pPr>
            <w:r w:rsidRPr="00352E16">
              <w:rPr>
                <w:rFonts w:hint="cs"/>
                <w:sz w:val="18"/>
                <w:szCs w:val="28"/>
                <w:rtl/>
                <w:lang w:bidi="ar-LB"/>
              </w:rPr>
              <w:t>توفير المساعدة الاجتماعية لأسر السجناء والمحتجزين.</w:t>
            </w:r>
          </w:p>
        </w:tc>
      </w:tr>
      <w:tr w:rsidR="00CF1DFF" w:rsidRPr="00352E16" w:rsidTr="00D51370">
        <w:tc>
          <w:tcPr>
            <w:tcW w:w="3149" w:type="dxa"/>
            <w:tcBorders>
              <w:bottom w:val="single" w:sz="12" w:space="0" w:color="auto"/>
            </w:tcBorders>
          </w:tcPr>
          <w:p w:rsidR="00CF1DFF" w:rsidRPr="00352E16" w:rsidRDefault="00CF1DFF" w:rsidP="00D51370">
            <w:pPr>
              <w:pStyle w:val="SingleTxtGA"/>
              <w:spacing w:before="40" w:after="60" w:line="326" w:lineRule="exact"/>
              <w:ind w:left="0" w:right="170"/>
              <w:rPr>
                <w:rFonts w:hint="cs"/>
                <w:sz w:val="18"/>
                <w:szCs w:val="28"/>
                <w:rtl/>
                <w:lang w:bidi="ar-LB"/>
              </w:rPr>
            </w:pPr>
            <w:r w:rsidRPr="00352E16">
              <w:rPr>
                <w:rFonts w:hint="cs"/>
                <w:sz w:val="18"/>
                <w:szCs w:val="28"/>
                <w:rtl/>
                <w:lang w:bidi="ar-LB"/>
              </w:rPr>
              <w:t>16- المرأة السجينة والخارجة من السجن</w:t>
            </w:r>
          </w:p>
        </w:tc>
        <w:tc>
          <w:tcPr>
            <w:tcW w:w="4130" w:type="dxa"/>
            <w:tcBorders>
              <w:bottom w:val="single" w:sz="12" w:space="0" w:color="auto"/>
            </w:tcBorders>
          </w:tcPr>
          <w:p w:rsidR="00CF1DFF" w:rsidRPr="00352E16" w:rsidRDefault="00CF1DFF" w:rsidP="00D51370">
            <w:pPr>
              <w:pStyle w:val="SingleTxtGA"/>
              <w:spacing w:before="40" w:after="60" w:line="326" w:lineRule="exact"/>
              <w:ind w:left="0" w:right="0"/>
              <w:rPr>
                <w:rFonts w:hint="cs"/>
                <w:sz w:val="18"/>
                <w:szCs w:val="28"/>
                <w:rtl/>
                <w:lang w:bidi="ar-LB"/>
              </w:rPr>
            </w:pPr>
            <w:r w:rsidRPr="00352E16">
              <w:rPr>
                <w:rFonts w:hint="cs"/>
                <w:sz w:val="18"/>
                <w:szCs w:val="28"/>
                <w:rtl/>
                <w:lang w:bidi="ar-LB"/>
              </w:rPr>
              <w:t>وضع وتنفيذ السياسة الإقليمية لضمان حقوق السجينة والخارجة من السجن.</w:t>
            </w:r>
          </w:p>
        </w:tc>
      </w:tr>
    </w:tbl>
    <w:p w:rsidR="00CF1DFF" w:rsidRPr="00B277A0" w:rsidRDefault="00352E16" w:rsidP="00D51370">
      <w:pPr>
        <w:pStyle w:val="H1GA"/>
        <w:spacing w:before="120"/>
        <w:rPr>
          <w:rFonts w:hint="cs"/>
          <w:rtl/>
          <w:lang w:bidi="ar-LB"/>
        </w:rPr>
      </w:pPr>
      <w:r>
        <w:rPr>
          <w:rFonts w:hint="cs"/>
          <w:rtl/>
          <w:lang w:bidi="ar-LB"/>
        </w:rPr>
        <w:tab/>
      </w:r>
      <w:r w:rsidR="00CF1DFF" w:rsidRPr="00B277A0">
        <w:rPr>
          <w:rFonts w:hint="cs"/>
          <w:rtl/>
          <w:lang w:bidi="ar-LB"/>
        </w:rPr>
        <w:t>دال</w:t>
      </w:r>
      <w:r>
        <w:rPr>
          <w:rFonts w:hint="cs"/>
          <w:rtl/>
          <w:lang w:bidi="ar-LB"/>
        </w:rPr>
        <w:t>-</w:t>
      </w:r>
      <w:r w:rsidR="00CF1DFF" w:rsidRPr="00B277A0">
        <w:rPr>
          <w:rFonts w:hint="cs"/>
          <w:rtl/>
          <w:lang w:bidi="ar-LB"/>
        </w:rPr>
        <w:tab/>
        <w:t xml:space="preserve">هيكل المرافق الجنائية </w:t>
      </w:r>
    </w:p>
    <w:p w:rsidR="00CF1DFF" w:rsidRPr="00B277A0" w:rsidRDefault="00CF1DFF" w:rsidP="005B0512">
      <w:pPr>
        <w:pStyle w:val="SingleTxtGA"/>
        <w:spacing w:line="374" w:lineRule="exact"/>
        <w:rPr>
          <w:rFonts w:hint="cs"/>
          <w:rtl/>
          <w:lang w:bidi="ar-LB"/>
        </w:rPr>
      </w:pPr>
      <w:r w:rsidRPr="00B277A0">
        <w:rPr>
          <w:rFonts w:hint="cs"/>
          <w:rtl/>
          <w:lang w:bidi="ar-LB"/>
        </w:rPr>
        <w:t>71</w:t>
      </w:r>
      <w:r w:rsidR="00352E16">
        <w:rPr>
          <w:rFonts w:hint="cs"/>
          <w:rtl/>
          <w:lang w:bidi="ar-LB"/>
        </w:rPr>
        <w:t>-</w:t>
      </w:r>
      <w:r w:rsidRPr="00B277A0">
        <w:rPr>
          <w:rFonts w:hint="cs"/>
          <w:rtl/>
          <w:lang w:bidi="ar-LB"/>
        </w:rPr>
        <w:tab/>
        <w:t xml:space="preserve">ذكرت اللجنة الفرعية في رسالتها الموجهة إلى الدولة البرازيلية شواغر تتعلق بالظروف المادية للسجون، وطلبت نسخة من المبادئ التوجيهية الأساسية المتعلقة بهيكل المرافق الجنائية المعتمدة في البرازيل. </w:t>
      </w:r>
    </w:p>
    <w:p w:rsidR="00CF1DFF" w:rsidRPr="00B277A0" w:rsidRDefault="00CF1DFF" w:rsidP="005B0512">
      <w:pPr>
        <w:pStyle w:val="SingleTxtGA"/>
        <w:spacing w:line="374" w:lineRule="exact"/>
        <w:rPr>
          <w:rFonts w:hint="cs"/>
          <w:rtl/>
          <w:lang w:bidi="ar-LB"/>
        </w:rPr>
      </w:pPr>
      <w:r w:rsidRPr="00B277A0">
        <w:rPr>
          <w:rFonts w:hint="cs"/>
          <w:rtl/>
          <w:lang w:bidi="ar-LB"/>
        </w:rPr>
        <w:t>72</w:t>
      </w:r>
      <w:r w:rsidR="00352E16">
        <w:rPr>
          <w:rFonts w:hint="cs"/>
          <w:rtl/>
          <w:lang w:bidi="ar-LB"/>
        </w:rPr>
        <w:t>-</w:t>
      </w:r>
      <w:r w:rsidRPr="00B277A0">
        <w:rPr>
          <w:rFonts w:hint="cs"/>
          <w:rtl/>
          <w:lang w:bidi="ar-LB"/>
        </w:rPr>
        <w:tab/>
        <w:t>ويجدر التوضيح مبدئي</w:t>
      </w:r>
      <w:r w:rsidR="00564E2A">
        <w:rPr>
          <w:rFonts w:hint="cs"/>
          <w:rtl/>
          <w:lang w:bidi="ar-LB"/>
        </w:rPr>
        <w:t xml:space="preserve">اً </w:t>
      </w:r>
      <w:r w:rsidRPr="00B277A0">
        <w:rPr>
          <w:rFonts w:hint="cs"/>
          <w:rtl/>
          <w:lang w:bidi="ar-LB"/>
        </w:rPr>
        <w:t>أن الحكومة الف</w:t>
      </w:r>
      <w:r w:rsidR="00564E2A">
        <w:rPr>
          <w:rFonts w:hint="cs"/>
          <w:rtl/>
          <w:lang w:bidi="ar-LB"/>
        </w:rPr>
        <w:t>ي</w:t>
      </w:r>
      <w:r w:rsidRPr="00B277A0">
        <w:rPr>
          <w:rFonts w:hint="cs"/>
          <w:rtl/>
          <w:lang w:bidi="ar-LB"/>
        </w:rPr>
        <w:t>درالية تعمل انطلاق</w:t>
      </w:r>
      <w:r w:rsidR="00564E2A">
        <w:rPr>
          <w:rFonts w:hint="cs"/>
          <w:rtl/>
          <w:lang w:bidi="ar-LB"/>
        </w:rPr>
        <w:t xml:space="preserve">اً </w:t>
      </w:r>
      <w:r w:rsidRPr="00B277A0">
        <w:rPr>
          <w:rFonts w:hint="cs"/>
          <w:rtl/>
          <w:lang w:bidi="ar-LB"/>
        </w:rPr>
        <w:t>من استراتيج</w:t>
      </w:r>
      <w:r w:rsidR="00352E16">
        <w:rPr>
          <w:rFonts w:hint="cs"/>
          <w:rtl/>
          <w:lang w:bidi="ar-LB"/>
        </w:rPr>
        <w:t>ي</w:t>
      </w:r>
      <w:r w:rsidRPr="00B277A0">
        <w:rPr>
          <w:rFonts w:hint="cs"/>
          <w:rtl/>
          <w:lang w:bidi="ar-LB"/>
        </w:rPr>
        <w:t>تين للتعاون</w:t>
      </w:r>
      <w:r w:rsidR="00D51370">
        <w:rPr>
          <w:rFonts w:hint="eastAsia"/>
          <w:rtl/>
          <w:lang w:bidi="ar-LB"/>
        </w:rPr>
        <w:t> </w:t>
      </w:r>
      <w:r w:rsidRPr="00B277A0">
        <w:rPr>
          <w:rFonts w:hint="cs"/>
          <w:rtl/>
          <w:lang w:bidi="ar-LB"/>
        </w:rPr>
        <w:t>مع الوحدات التابعة للاتحاد: عرض مشاريع نموذجية وتحديد مباد</w:t>
      </w:r>
      <w:r w:rsidR="00352E16">
        <w:rPr>
          <w:rFonts w:hint="cs"/>
          <w:rtl/>
          <w:lang w:bidi="ar-LB"/>
        </w:rPr>
        <w:t>ئ توجيهية لوضع المشاريع نفسها.</w:t>
      </w:r>
    </w:p>
    <w:p w:rsidR="00CF1DFF" w:rsidRPr="00B277A0" w:rsidRDefault="00CF1DFF" w:rsidP="005B0512">
      <w:pPr>
        <w:pStyle w:val="SingleTxtGA"/>
        <w:spacing w:line="374" w:lineRule="exact"/>
        <w:rPr>
          <w:rFonts w:hint="cs"/>
          <w:rtl/>
          <w:lang w:bidi="ar-LB"/>
        </w:rPr>
      </w:pPr>
      <w:r w:rsidRPr="00B277A0">
        <w:rPr>
          <w:rFonts w:hint="cs"/>
          <w:rtl/>
          <w:lang w:bidi="ar-LB"/>
        </w:rPr>
        <w:t>73</w:t>
      </w:r>
      <w:r w:rsidR="00352E16">
        <w:rPr>
          <w:rFonts w:hint="cs"/>
          <w:rtl/>
          <w:lang w:bidi="ar-LB"/>
        </w:rPr>
        <w:t>-</w:t>
      </w:r>
      <w:r w:rsidRPr="00B277A0">
        <w:rPr>
          <w:rFonts w:hint="cs"/>
          <w:rtl/>
          <w:lang w:bidi="ar-LB"/>
        </w:rPr>
        <w:tab/>
        <w:t>وبغية وضع معالم لهيكل ذي جودة للمرافق الجنائية وتحسين ظروف تلك المرافق، أصدر المجلس الوطني للسياسة الجنائية والإصلاحية القرار رقم 9 المؤرخ 18 تشرين الثاني/</w:t>
      </w:r>
      <w:r w:rsidR="00D51370">
        <w:rPr>
          <w:rFonts w:hint="cs"/>
          <w:rtl/>
          <w:lang w:bidi="ar-LB"/>
        </w:rPr>
        <w:t xml:space="preserve"> </w:t>
      </w:r>
      <w:r w:rsidRPr="00B277A0">
        <w:rPr>
          <w:rFonts w:hint="cs"/>
          <w:rtl/>
          <w:lang w:bidi="ar-LB"/>
        </w:rPr>
        <w:t>نوفمبر</w:t>
      </w:r>
      <w:r w:rsidR="00672331">
        <w:rPr>
          <w:rFonts w:hint="cs"/>
          <w:rtl/>
          <w:lang w:bidi="ar-LB"/>
        </w:rPr>
        <w:t xml:space="preserve"> </w:t>
      </w:r>
      <w:r w:rsidRPr="00B277A0">
        <w:rPr>
          <w:rFonts w:hint="cs"/>
          <w:rtl/>
          <w:lang w:bidi="ar-LB"/>
        </w:rPr>
        <w:t>2011 الذي يحدد المبادئ التوجيهية الأساسية لهيكل المرافق الجنائية، والذي أتى ثمرة تعاون بين الحكومة الف</w:t>
      </w:r>
      <w:r w:rsidR="00564E2A">
        <w:rPr>
          <w:rFonts w:hint="cs"/>
          <w:rtl/>
          <w:lang w:bidi="ar-LB"/>
        </w:rPr>
        <w:t>ي</w:t>
      </w:r>
      <w:r w:rsidRPr="00B277A0">
        <w:rPr>
          <w:rFonts w:hint="cs"/>
          <w:rtl/>
          <w:lang w:bidi="ar-LB"/>
        </w:rPr>
        <w:t xml:space="preserve">درالية والوحدات التابعة للاتحاد </w:t>
      </w:r>
      <w:r w:rsidR="00564E2A">
        <w:rPr>
          <w:rFonts w:hint="cs"/>
          <w:rtl/>
          <w:lang w:bidi="ar-LB"/>
        </w:rPr>
        <w:t xml:space="preserve">فيما </w:t>
      </w:r>
      <w:r w:rsidRPr="00B277A0">
        <w:rPr>
          <w:rFonts w:hint="cs"/>
          <w:rtl/>
          <w:lang w:bidi="ar-LB"/>
        </w:rPr>
        <w:t>يتعلق بمبادرات التشييد وتوسيع المرافق الجنائية أو إصلاحها (المرفق السابع).</w:t>
      </w:r>
    </w:p>
    <w:p w:rsidR="00CF1DFF" w:rsidRPr="00B277A0" w:rsidRDefault="00CF1DFF" w:rsidP="005B0512">
      <w:pPr>
        <w:pStyle w:val="SingleTxtGA"/>
        <w:spacing w:line="374" w:lineRule="exact"/>
        <w:rPr>
          <w:rFonts w:hint="cs"/>
          <w:rtl/>
          <w:lang w:bidi="ar-LB"/>
        </w:rPr>
      </w:pPr>
      <w:r w:rsidRPr="00B277A0">
        <w:rPr>
          <w:rFonts w:hint="cs"/>
          <w:rtl/>
          <w:lang w:bidi="ar-LB"/>
        </w:rPr>
        <w:t>74</w:t>
      </w:r>
      <w:r w:rsidR="00352E16">
        <w:rPr>
          <w:rFonts w:hint="cs"/>
          <w:rtl/>
          <w:lang w:bidi="ar-LB"/>
        </w:rPr>
        <w:t>-</w:t>
      </w:r>
      <w:r w:rsidRPr="00B277A0">
        <w:rPr>
          <w:rFonts w:hint="cs"/>
          <w:rtl/>
          <w:lang w:bidi="ar-LB"/>
        </w:rPr>
        <w:tab/>
        <w:t>وتعكس المبادئ التوجيهية الجديدة عملية استعراض للقواعد السابقة جرت عامي</w:t>
      </w:r>
      <w:r w:rsidR="00D51370">
        <w:rPr>
          <w:rFonts w:hint="eastAsia"/>
          <w:rtl/>
          <w:lang w:bidi="ar-LB"/>
        </w:rPr>
        <w:t> </w:t>
      </w:r>
      <w:r w:rsidRPr="00B277A0">
        <w:rPr>
          <w:rFonts w:hint="cs"/>
          <w:rtl/>
          <w:lang w:bidi="ar-LB"/>
        </w:rPr>
        <w:t>1994 و2005، وهي تهدف إلى تحسين المعايير من خلال العمل بالنموذج الجديد لتحديد المقاييس، ومعايير جديدة تتعلق بالتناسبية، ومفاهيم جديدة من قبيل إمكانية الوصول، وإمكانية اختراق الأرض، وصحة المناخ البيولوجي والأثر البيئي. وقد شكلت عملية صياغة تلك المبادئ التوجيهية الجديدة عمل</w:t>
      </w:r>
      <w:r w:rsidR="00564E2A">
        <w:rPr>
          <w:rFonts w:hint="cs"/>
          <w:rtl/>
          <w:lang w:bidi="ar-LB"/>
        </w:rPr>
        <w:t xml:space="preserve">اً </w:t>
      </w:r>
      <w:r w:rsidRPr="00B277A0">
        <w:rPr>
          <w:rFonts w:hint="cs"/>
          <w:rtl/>
          <w:lang w:bidi="ar-LB"/>
        </w:rPr>
        <w:t>ديمقراطي</w:t>
      </w:r>
      <w:r w:rsidR="00564E2A">
        <w:rPr>
          <w:rFonts w:hint="cs"/>
          <w:rtl/>
          <w:lang w:bidi="ar-LB"/>
        </w:rPr>
        <w:t xml:space="preserve">اً </w:t>
      </w:r>
      <w:r w:rsidRPr="00B277A0">
        <w:rPr>
          <w:rFonts w:hint="cs"/>
          <w:rtl/>
          <w:lang w:bidi="ar-LB"/>
        </w:rPr>
        <w:t>تم في إطاره النظر في الاقتراحات والتوصيات التي قدمها مختلف الهيئات الحكومية، فضل</w:t>
      </w:r>
      <w:r w:rsidR="00564E2A">
        <w:rPr>
          <w:rFonts w:hint="cs"/>
          <w:rtl/>
          <w:lang w:bidi="ar-LB"/>
        </w:rPr>
        <w:t xml:space="preserve">اً </w:t>
      </w:r>
      <w:r w:rsidRPr="00B277A0">
        <w:rPr>
          <w:rFonts w:hint="cs"/>
          <w:rtl/>
          <w:lang w:bidi="ar-LB"/>
        </w:rPr>
        <w:t>عن المجتمع المدني الذي تم استفتاؤه من خلال دراسة استقصائية عامة.</w:t>
      </w:r>
    </w:p>
    <w:p w:rsidR="00CF1DFF" w:rsidRPr="00B277A0" w:rsidRDefault="00CF1DFF" w:rsidP="005B0512">
      <w:pPr>
        <w:pStyle w:val="SingleTxtGA"/>
        <w:spacing w:line="374" w:lineRule="exact"/>
        <w:rPr>
          <w:rFonts w:hint="cs"/>
          <w:rtl/>
          <w:lang w:bidi="ar-LB"/>
        </w:rPr>
      </w:pPr>
      <w:r w:rsidRPr="00B277A0">
        <w:rPr>
          <w:rFonts w:hint="cs"/>
          <w:rtl/>
          <w:lang w:bidi="ar-LB"/>
        </w:rPr>
        <w:t>75</w:t>
      </w:r>
      <w:r w:rsidR="00352E16">
        <w:rPr>
          <w:rFonts w:hint="cs"/>
          <w:rtl/>
          <w:lang w:bidi="ar-LB"/>
        </w:rPr>
        <w:t>-</w:t>
      </w:r>
      <w:r w:rsidRPr="00B277A0">
        <w:rPr>
          <w:rFonts w:hint="cs"/>
          <w:rtl/>
          <w:lang w:bidi="ar-LB"/>
        </w:rPr>
        <w:tab/>
        <w:t>ويُتوخى اللجوء إلى ذلك القرار بوصفه مرجع</w:t>
      </w:r>
      <w:r w:rsidR="00564E2A">
        <w:rPr>
          <w:rFonts w:hint="cs"/>
          <w:rtl/>
          <w:lang w:bidi="ar-LB"/>
        </w:rPr>
        <w:t xml:space="preserve">اً </w:t>
      </w:r>
      <w:r w:rsidRPr="00B277A0">
        <w:rPr>
          <w:rFonts w:hint="cs"/>
          <w:rtl/>
          <w:lang w:bidi="ar-LB"/>
        </w:rPr>
        <w:t>لجميع أعمال التشييد المتعلقة بالأغراض الجنائية في البلد. وتعمل المبادئ التوجيهية الأساسية المتعلقة بهيكل المرافق الجنائية على توجيه عملية تنفيذ البرنامج الوطني لدعم النظام الإصلاحي، على نحو يفضي إلى تشييد وحدات جديدة أو إصلاح الوحدات القديمة بموارد ف</w:t>
      </w:r>
      <w:r w:rsidR="00AD0BB5">
        <w:rPr>
          <w:rFonts w:hint="cs"/>
          <w:rtl/>
          <w:lang w:bidi="ar-LB"/>
        </w:rPr>
        <w:t>ي</w:t>
      </w:r>
      <w:r w:rsidRPr="00B277A0">
        <w:rPr>
          <w:rFonts w:hint="cs"/>
          <w:rtl/>
          <w:lang w:bidi="ar-LB"/>
        </w:rPr>
        <w:t>درالية واعتماد مقاييس كافية لأغراض توفير الأمن واحترام الكرامة الإنسانية</w:t>
      </w:r>
      <w:r w:rsidR="00352E16" w:rsidRPr="00352E16">
        <w:rPr>
          <w:rFonts w:hint="cs"/>
          <w:vertAlign w:val="superscript"/>
          <w:rtl/>
          <w:lang w:bidi="ar-LB"/>
        </w:rPr>
        <w:t>(</w:t>
      </w:r>
      <w:r w:rsidRPr="00352E16">
        <w:rPr>
          <w:rStyle w:val="FootnoteReference"/>
          <w:sz w:val="20"/>
          <w:szCs w:val="30"/>
          <w:rtl/>
          <w:lang w:bidi="ar-LB"/>
        </w:rPr>
        <w:footnoteReference w:id="22"/>
      </w:r>
      <w:r w:rsidR="00352E16" w:rsidRPr="00352E16">
        <w:rPr>
          <w:rFonts w:hint="cs"/>
          <w:vertAlign w:val="superscript"/>
          <w:rtl/>
          <w:lang w:bidi="ar-LB"/>
        </w:rPr>
        <w:t>)</w:t>
      </w:r>
      <w:r w:rsidRPr="00B277A0">
        <w:rPr>
          <w:rFonts w:hint="cs"/>
          <w:rtl/>
          <w:lang w:bidi="ar-LB"/>
        </w:rPr>
        <w:t xml:space="preserve">. </w:t>
      </w:r>
    </w:p>
    <w:p w:rsidR="00CF1DFF" w:rsidRPr="00B277A0" w:rsidRDefault="00CF1DFF" w:rsidP="005B0512">
      <w:pPr>
        <w:pStyle w:val="SingleTxtGA"/>
        <w:spacing w:line="374" w:lineRule="exact"/>
        <w:rPr>
          <w:rFonts w:hint="cs"/>
          <w:rtl/>
          <w:lang w:bidi="ar-LB"/>
        </w:rPr>
      </w:pPr>
      <w:r w:rsidRPr="00B277A0">
        <w:rPr>
          <w:rFonts w:hint="cs"/>
          <w:rtl/>
          <w:lang w:bidi="ar-LB"/>
        </w:rPr>
        <w:t>76</w:t>
      </w:r>
      <w:r w:rsidR="00352E16">
        <w:rPr>
          <w:rFonts w:hint="cs"/>
          <w:rtl/>
          <w:lang w:bidi="ar-LB"/>
        </w:rPr>
        <w:t>-</w:t>
      </w:r>
      <w:r w:rsidRPr="00B277A0">
        <w:rPr>
          <w:rFonts w:hint="cs"/>
          <w:rtl/>
          <w:lang w:bidi="ar-LB"/>
        </w:rPr>
        <w:tab/>
        <w:t xml:space="preserve">وتنطوي عملية عرض مشاريع نموذجية من هذا القبيل وصياغتها على قفزة نوعية هامة في السياسة الإصلاحية التامة. وتبين التجربة، </w:t>
      </w:r>
      <w:r w:rsidR="00564E2A">
        <w:rPr>
          <w:rFonts w:hint="cs"/>
          <w:rtl/>
          <w:lang w:bidi="ar-LB"/>
        </w:rPr>
        <w:t xml:space="preserve">فيما </w:t>
      </w:r>
      <w:r w:rsidRPr="00B277A0">
        <w:rPr>
          <w:rFonts w:hint="cs"/>
          <w:rtl/>
          <w:lang w:bidi="ar-LB"/>
        </w:rPr>
        <w:t>يتعلق بوجه خاص بنقص المعدات التقنية والوحدات التابعة للاتحاد، تحويل المسؤولية عن وضع المشاريع إلى القطاع الخاص. ويعود ذلك، في معظم الحالات، إلى أن المؤسسات العامة لا تملك المؤهلات الكافية لإعداد هذا النوع من المشاريع، كما أن مفهوم المنشآت لم يكن دائم</w:t>
      </w:r>
      <w:r w:rsidR="00564E2A">
        <w:rPr>
          <w:rFonts w:hint="cs"/>
          <w:rtl/>
          <w:lang w:bidi="ar-LB"/>
        </w:rPr>
        <w:t xml:space="preserve">اً </w:t>
      </w:r>
      <w:r w:rsidRPr="00B277A0">
        <w:rPr>
          <w:rFonts w:hint="cs"/>
          <w:rtl/>
          <w:lang w:bidi="ar-LB"/>
        </w:rPr>
        <w:t>يوضع انسجام</w:t>
      </w:r>
      <w:r w:rsidR="00564E2A">
        <w:rPr>
          <w:rFonts w:hint="cs"/>
          <w:rtl/>
          <w:lang w:bidi="ar-LB"/>
        </w:rPr>
        <w:t xml:space="preserve">اً </w:t>
      </w:r>
      <w:r w:rsidRPr="00B277A0">
        <w:rPr>
          <w:rFonts w:hint="cs"/>
          <w:rtl/>
          <w:lang w:bidi="ar-LB"/>
        </w:rPr>
        <w:t>مع الغايات والظروف المثلى لنظام إنفاذ الإجراءات الجنائية.</w:t>
      </w:r>
    </w:p>
    <w:p w:rsidR="00CF1DFF" w:rsidRPr="00B277A0" w:rsidRDefault="00CF1DFF" w:rsidP="00352E16">
      <w:pPr>
        <w:pStyle w:val="SingleTxtGA"/>
        <w:rPr>
          <w:rFonts w:hint="cs"/>
          <w:rtl/>
          <w:lang w:bidi="ar-LB"/>
        </w:rPr>
      </w:pPr>
      <w:r w:rsidRPr="00B277A0">
        <w:rPr>
          <w:rFonts w:hint="cs"/>
          <w:rtl/>
          <w:lang w:bidi="ar-LB"/>
        </w:rPr>
        <w:t>77</w:t>
      </w:r>
      <w:r w:rsidR="00352E16">
        <w:rPr>
          <w:rFonts w:hint="cs"/>
          <w:rtl/>
          <w:lang w:bidi="ar-LB"/>
        </w:rPr>
        <w:t>-</w:t>
      </w:r>
      <w:r w:rsidRPr="00B277A0">
        <w:rPr>
          <w:rFonts w:hint="cs"/>
          <w:rtl/>
          <w:lang w:bidi="ar-LB"/>
        </w:rPr>
        <w:tab/>
        <w:t xml:space="preserve">ويجدر التنويه بأنه تم في 26 كانون الأول/ديسمبر 2013 نشر التدبير الاحتياطي رقم 630 الذي يتوخى تعديل القانون رقم 12462/2011 </w:t>
      </w:r>
      <w:r w:rsidR="00564E2A">
        <w:rPr>
          <w:rFonts w:hint="cs"/>
          <w:rtl/>
          <w:lang w:bidi="ar-LB"/>
        </w:rPr>
        <w:t xml:space="preserve">فيما </w:t>
      </w:r>
      <w:r w:rsidRPr="00B277A0">
        <w:rPr>
          <w:rFonts w:hint="cs"/>
          <w:rtl/>
          <w:lang w:bidi="ar-LB"/>
        </w:rPr>
        <w:t>يتعلق بالنظام التفاضلي للتعاقد مع القطاع الخاص في البرازيل. ويتيح التدبير الاحتياطي 630 التعاقد، عن طريق النظام التفاضلي للعقود العامة، بشأن أعمال وخدمات هندسية لتشييد مرافق جنائية ووحدات تابعة لنظام التربية الاجتماعية للقصر الموجودين في حالة نزاع مع القانون، وتوسيع شبكة تلك المرافق والوحدات وإصلاحها. ويتوخى هذا النظام مهل</w:t>
      </w:r>
      <w:r w:rsidR="00564E2A">
        <w:rPr>
          <w:rFonts w:hint="cs"/>
          <w:rtl/>
          <w:lang w:bidi="ar-LB"/>
        </w:rPr>
        <w:t xml:space="preserve">اً </w:t>
      </w:r>
      <w:r w:rsidRPr="00B277A0">
        <w:rPr>
          <w:rFonts w:hint="cs"/>
          <w:rtl/>
          <w:lang w:bidi="ar-LB"/>
        </w:rPr>
        <w:t>أقصر وإجراءات أبسط للتعاقد بشأن الأشغال والخدمات الهندسية. ويحتاج التدبير الاحتياطي إلى موافقة الكونغرس، وتعكف لجنة مشتركة من النواب وأعضاء مجلسي النواب والشيوخ حالي</w:t>
      </w:r>
      <w:r w:rsidR="00564E2A">
        <w:rPr>
          <w:rFonts w:hint="cs"/>
          <w:rtl/>
          <w:lang w:bidi="ar-LB"/>
        </w:rPr>
        <w:t xml:space="preserve">اً </w:t>
      </w:r>
      <w:r w:rsidRPr="00B277A0">
        <w:rPr>
          <w:rFonts w:hint="cs"/>
          <w:rtl/>
          <w:lang w:bidi="ar-LB"/>
        </w:rPr>
        <w:t>على النظر فيه.</w:t>
      </w:r>
    </w:p>
    <w:p w:rsidR="00CF1DFF" w:rsidRPr="00B277A0" w:rsidRDefault="00352E16" w:rsidP="00352E16">
      <w:pPr>
        <w:pStyle w:val="H1GA"/>
        <w:rPr>
          <w:rFonts w:hint="cs"/>
          <w:rtl/>
          <w:lang w:bidi="ar-LB"/>
        </w:rPr>
      </w:pPr>
      <w:r>
        <w:rPr>
          <w:rFonts w:hint="cs"/>
          <w:rtl/>
          <w:lang w:bidi="ar-LB"/>
        </w:rPr>
        <w:tab/>
      </w:r>
      <w:r w:rsidR="00CF1DFF" w:rsidRPr="00B277A0">
        <w:rPr>
          <w:rFonts w:hint="cs"/>
          <w:rtl/>
          <w:lang w:bidi="ar-LB"/>
        </w:rPr>
        <w:t>هاء</w:t>
      </w:r>
      <w:r>
        <w:rPr>
          <w:rFonts w:hint="cs"/>
          <w:rtl/>
          <w:lang w:bidi="ar-LB"/>
        </w:rPr>
        <w:t>-</w:t>
      </w:r>
      <w:r w:rsidR="00CF1DFF" w:rsidRPr="00B277A0">
        <w:rPr>
          <w:rFonts w:hint="cs"/>
          <w:rtl/>
          <w:lang w:bidi="ar-LB"/>
        </w:rPr>
        <w:tab/>
        <w:t>هيئات الادعاء</w:t>
      </w:r>
    </w:p>
    <w:p w:rsidR="00CF1DFF" w:rsidRPr="00B277A0" w:rsidRDefault="00CF1DFF" w:rsidP="005B0512">
      <w:pPr>
        <w:pStyle w:val="SingleTxtGA"/>
        <w:rPr>
          <w:rFonts w:hint="cs"/>
          <w:rtl/>
          <w:lang w:bidi="ar-LB"/>
        </w:rPr>
      </w:pPr>
      <w:r w:rsidRPr="00B277A0">
        <w:rPr>
          <w:rFonts w:hint="cs"/>
          <w:rtl/>
          <w:lang w:bidi="ar-LB"/>
        </w:rPr>
        <w:t>78</w:t>
      </w:r>
      <w:r w:rsidR="005B0512">
        <w:rPr>
          <w:rFonts w:hint="cs"/>
          <w:rtl/>
          <w:lang w:bidi="ar-LB"/>
        </w:rPr>
        <w:t>-</w:t>
      </w:r>
      <w:r w:rsidRPr="00B277A0">
        <w:rPr>
          <w:rFonts w:hint="cs"/>
          <w:rtl/>
          <w:lang w:bidi="ar-LB"/>
        </w:rPr>
        <w:tab/>
        <w:t>تشاطر الدولة البرازيلية نظرة اللجنة الفرعية أن وجود مكاتب مخصصة لأمين المظالم داخل النظام الإصلاحي وحسن سير عمل تلك المكاتب يشكلان خطوتين حاسمتين في مكافحة التعذيب والفساد. وفي هذا الصدد، تشجع الحكومة الف</w:t>
      </w:r>
      <w:r w:rsidR="00564E2A">
        <w:rPr>
          <w:rFonts w:hint="cs"/>
          <w:rtl/>
          <w:lang w:bidi="ar-LB"/>
        </w:rPr>
        <w:t>ي</w:t>
      </w:r>
      <w:r w:rsidRPr="00B277A0">
        <w:rPr>
          <w:rFonts w:hint="cs"/>
          <w:rtl/>
          <w:lang w:bidi="ar-LB"/>
        </w:rPr>
        <w:t xml:space="preserve">درالية، بواسطة المكتب الوطني لأمين المظالم التابع للنظام الإصلاحي، على إنشاء مكاتب إقليمية للدفاع عن الشعب تكون ذات استقلالية وظيفية. </w:t>
      </w:r>
    </w:p>
    <w:p w:rsidR="00CF1DFF" w:rsidRPr="00B277A0" w:rsidRDefault="00CF1DFF" w:rsidP="00352E16">
      <w:pPr>
        <w:pStyle w:val="SingleTxtGA"/>
        <w:rPr>
          <w:rFonts w:hint="cs"/>
          <w:rtl/>
          <w:lang w:bidi="ar-LB"/>
        </w:rPr>
      </w:pPr>
      <w:r w:rsidRPr="00B277A0">
        <w:rPr>
          <w:rFonts w:hint="cs"/>
          <w:rtl/>
          <w:lang w:bidi="ar-LB"/>
        </w:rPr>
        <w:t>79</w:t>
      </w:r>
      <w:r w:rsidR="00352E16">
        <w:rPr>
          <w:rFonts w:hint="cs"/>
          <w:rtl/>
          <w:lang w:bidi="ar-LB"/>
        </w:rPr>
        <w:t>-</w:t>
      </w:r>
      <w:r w:rsidRPr="00B277A0">
        <w:rPr>
          <w:rFonts w:hint="cs"/>
          <w:rtl/>
          <w:lang w:bidi="ar-LB"/>
        </w:rPr>
        <w:tab/>
        <w:t>وتوصي الحكومة الف</w:t>
      </w:r>
      <w:r w:rsidR="00564E2A">
        <w:rPr>
          <w:rFonts w:hint="cs"/>
          <w:rtl/>
          <w:lang w:bidi="ar-LB"/>
        </w:rPr>
        <w:t>ي</w:t>
      </w:r>
      <w:r w:rsidRPr="00B277A0">
        <w:rPr>
          <w:rFonts w:hint="cs"/>
          <w:rtl/>
          <w:lang w:bidi="ar-LB"/>
        </w:rPr>
        <w:t>درالية الولايات التي تعمل على إنشاء مكاتب لأمناء المظالم على رصد سياسات العناية بالأشخاص المحرومين من الحرية. ويوجد حالي</w:t>
      </w:r>
      <w:r w:rsidR="00564E2A">
        <w:rPr>
          <w:rFonts w:hint="cs"/>
          <w:rtl/>
          <w:lang w:bidi="ar-LB"/>
        </w:rPr>
        <w:t xml:space="preserve">اً </w:t>
      </w:r>
      <w:r w:rsidRPr="00B277A0">
        <w:rPr>
          <w:rFonts w:hint="cs"/>
          <w:rtl/>
          <w:lang w:bidi="ar-LB"/>
        </w:rPr>
        <w:t>15 مكتب إقليمي من هذا القبيل في إطار النظام الإصلاحي في البلد.</w:t>
      </w:r>
    </w:p>
    <w:tbl>
      <w:tblPr>
        <w:bidiVisual/>
        <w:tblW w:w="0" w:type="auto"/>
        <w:tblInd w:w="1361" w:type="dxa"/>
        <w:tblLook w:val="04A0"/>
      </w:tblPr>
      <w:tblGrid>
        <w:gridCol w:w="2100"/>
        <w:gridCol w:w="5165"/>
      </w:tblGrid>
      <w:tr w:rsidR="00CF1DFF" w:rsidRPr="005B0512" w:rsidTr="005B0512">
        <w:trPr>
          <w:tblHeader/>
        </w:trPr>
        <w:tc>
          <w:tcPr>
            <w:tcW w:w="2100" w:type="dxa"/>
            <w:tcBorders>
              <w:top w:val="single" w:sz="4" w:space="0" w:color="auto"/>
              <w:bottom w:val="single" w:sz="12" w:space="0" w:color="auto"/>
            </w:tcBorders>
          </w:tcPr>
          <w:p w:rsidR="00CF1DFF" w:rsidRPr="005B0512" w:rsidRDefault="00CF1DFF" w:rsidP="005B0512">
            <w:pPr>
              <w:pStyle w:val="SingleTxtGA"/>
              <w:spacing w:before="40" w:after="60" w:line="340" w:lineRule="exact"/>
              <w:ind w:left="0" w:right="0"/>
              <w:rPr>
                <w:rFonts w:hint="cs"/>
                <w:i/>
                <w:iCs/>
                <w:sz w:val="18"/>
                <w:szCs w:val="28"/>
                <w:rtl/>
                <w:lang w:bidi="ar-LB"/>
              </w:rPr>
            </w:pPr>
            <w:r w:rsidRPr="005B0512">
              <w:rPr>
                <w:rFonts w:hint="cs"/>
                <w:i/>
                <w:iCs/>
                <w:sz w:val="18"/>
                <w:szCs w:val="28"/>
                <w:rtl/>
                <w:lang w:bidi="ar-LB"/>
              </w:rPr>
              <w:t>الولاية</w:t>
            </w:r>
          </w:p>
        </w:tc>
        <w:tc>
          <w:tcPr>
            <w:tcW w:w="5165" w:type="dxa"/>
            <w:tcBorders>
              <w:top w:val="single" w:sz="4" w:space="0" w:color="auto"/>
              <w:bottom w:val="single" w:sz="12" w:space="0" w:color="auto"/>
            </w:tcBorders>
          </w:tcPr>
          <w:p w:rsidR="00CF1DFF" w:rsidRPr="005B0512" w:rsidRDefault="00CF1DFF" w:rsidP="005B0512">
            <w:pPr>
              <w:pStyle w:val="SingleTxtGA"/>
              <w:spacing w:before="40" w:after="60" w:line="340" w:lineRule="exact"/>
              <w:ind w:left="0" w:right="0"/>
              <w:rPr>
                <w:rFonts w:hint="cs"/>
                <w:i/>
                <w:iCs/>
                <w:sz w:val="18"/>
                <w:szCs w:val="28"/>
                <w:rtl/>
                <w:lang w:bidi="ar-LB"/>
              </w:rPr>
            </w:pPr>
            <w:r w:rsidRPr="005B0512">
              <w:rPr>
                <w:rFonts w:hint="cs"/>
                <w:i/>
                <w:iCs/>
                <w:sz w:val="18"/>
                <w:szCs w:val="28"/>
                <w:rtl/>
                <w:lang w:bidi="ar-LB"/>
              </w:rPr>
              <w:t>مكتب أمين المظالم</w:t>
            </w:r>
          </w:p>
        </w:tc>
      </w:tr>
      <w:tr w:rsidR="00CF1DFF" w:rsidRPr="005B0512" w:rsidTr="00352E16">
        <w:tc>
          <w:tcPr>
            <w:tcW w:w="2100" w:type="dxa"/>
            <w:tcBorders>
              <w:top w:val="single" w:sz="12" w:space="0" w:color="auto"/>
            </w:tcBorders>
          </w:tcPr>
          <w:p w:rsidR="00CF1DFF" w:rsidRPr="005B0512" w:rsidRDefault="00CF1DFF" w:rsidP="005B0512">
            <w:pPr>
              <w:pStyle w:val="SingleTxtGA"/>
              <w:spacing w:before="40" w:after="60" w:line="340" w:lineRule="exact"/>
              <w:ind w:left="0" w:right="0"/>
              <w:rPr>
                <w:rFonts w:hint="cs"/>
                <w:sz w:val="18"/>
                <w:szCs w:val="28"/>
                <w:rtl/>
                <w:lang w:bidi="ar-LB"/>
              </w:rPr>
            </w:pPr>
            <w:r w:rsidRPr="005B0512">
              <w:rPr>
                <w:rFonts w:hint="cs"/>
                <w:sz w:val="18"/>
                <w:szCs w:val="28"/>
                <w:rtl/>
                <w:lang w:bidi="ar-LB"/>
              </w:rPr>
              <w:t>آكري</w:t>
            </w:r>
          </w:p>
        </w:tc>
        <w:tc>
          <w:tcPr>
            <w:tcW w:w="5165" w:type="dxa"/>
            <w:tcBorders>
              <w:top w:val="single" w:sz="12" w:space="0" w:color="auto"/>
            </w:tcBorders>
          </w:tcPr>
          <w:p w:rsidR="00CF1DFF" w:rsidRPr="005B0512" w:rsidRDefault="00CF1DFF" w:rsidP="005B0512">
            <w:pPr>
              <w:pStyle w:val="SingleTxtGA"/>
              <w:spacing w:before="40" w:after="60" w:line="340" w:lineRule="exact"/>
              <w:ind w:left="0" w:right="0"/>
              <w:rPr>
                <w:rFonts w:hint="cs"/>
                <w:sz w:val="18"/>
                <w:szCs w:val="28"/>
                <w:rtl/>
                <w:lang w:bidi="ar-LB"/>
              </w:rPr>
            </w:pPr>
            <w:r w:rsidRPr="005B0512">
              <w:rPr>
                <w:rFonts w:hint="cs"/>
                <w:sz w:val="18"/>
                <w:szCs w:val="28"/>
                <w:rtl/>
                <w:lang w:bidi="ar-LB"/>
              </w:rPr>
              <w:t>مكتب أمين المظالم التابع لمعهد الإدارة الإصلاحية</w:t>
            </w:r>
          </w:p>
        </w:tc>
      </w:tr>
      <w:tr w:rsidR="00CF1DFF" w:rsidRPr="005B0512" w:rsidTr="00352E16">
        <w:tc>
          <w:tcPr>
            <w:tcW w:w="2100" w:type="dxa"/>
          </w:tcPr>
          <w:p w:rsidR="00CF1DFF" w:rsidRPr="005B0512" w:rsidRDefault="00CF1DFF" w:rsidP="005B0512">
            <w:pPr>
              <w:pStyle w:val="SingleTxtGA"/>
              <w:spacing w:before="40" w:after="60" w:line="340" w:lineRule="exact"/>
              <w:ind w:left="0" w:right="0"/>
              <w:rPr>
                <w:rFonts w:hint="cs"/>
                <w:sz w:val="18"/>
                <w:szCs w:val="28"/>
                <w:rtl/>
                <w:lang w:bidi="ar-LB"/>
              </w:rPr>
            </w:pPr>
            <w:r w:rsidRPr="005B0512">
              <w:rPr>
                <w:rFonts w:hint="cs"/>
                <w:sz w:val="18"/>
                <w:szCs w:val="28"/>
                <w:rtl/>
                <w:lang w:bidi="ar-LB"/>
              </w:rPr>
              <w:t>ألاغواس</w:t>
            </w:r>
          </w:p>
        </w:tc>
        <w:tc>
          <w:tcPr>
            <w:tcW w:w="5165" w:type="dxa"/>
          </w:tcPr>
          <w:p w:rsidR="00CF1DFF" w:rsidRPr="005B0512" w:rsidRDefault="00CF1DFF" w:rsidP="005B0512">
            <w:pPr>
              <w:pStyle w:val="SingleTxtGA"/>
              <w:spacing w:before="40" w:after="60" w:line="340" w:lineRule="exact"/>
              <w:ind w:left="0" w:right="0"/>
              <w:rPr>
                <w:rFonts w:hint="cs"/>
                <w:sz w:val="18"/>
                <w:szCs w:val="28"/>
                <w:rtl/>
                <w:lang w:bidi="ar-LB"/>
              </w:rPr>
            </w:pPr>
            <w:r w:rsidRPr="005B0512">
              <w:rPr>
                <w:rFonts w:hint="cs"/>
                <w:sz w:val="18"/>
                <w:szCs w:val="28"/>
                <w:rtl/>
                <w:lang w:bidi="ar-LB"/>
              </w:rPr>
              <w:t>المكتب الإصلاحي لأمين المظالم التابع للأمانة التنفيذية لإعادة إدماج السجناء في المجتمع</w:t>
            </w:r>
          </w:p>
        </w:tc>
      </w:tr>
      <w:tr w:rsidR="00CF1DFF" w:rsidRPr="005B0512" w:rsidTr="00352E16">
        <w:tc>
          <w:tcPr>
            <w:tcW w:w="2100" w:type="dxa"/>
          </w:tcPr>
          <w:p w:rsidR="00CF1DFF" w:rsidRPr="005B0512" w:rsidRDefault="00CF1DFF" w:rsidP="005B0512">
            <w:pPr>
              <w:pStyle w:val="SingleTxtGA"/>
              <w:spacing w:before="40" w:after="60" w:line="340" w:lineRule="exact"/>
              <w:ind w:left="0" w:right="0"/>
              <w:rPr>
                <w:rFonts w:hint="cs"/>
                <w:sz w:val="18"/>
                <w:szCs w:val="28"/>
                <w:rtl/>
                <w:lang w:bidi="ar-LB"/>
              </w:rPr>
            </w:pPr>
            <w:r w:rsidRPr="005B0512">
              <w:rPr>
                <w:rFonts w:hint="cs"/>
                <w:sz w:val="18"/>
                <w:szCs w:val="28"/>
                <w:rtl/>
                <w:lang w:bidi="ar-LB"/>
              </w:rPr>
              <w:t>الأمازون</w:t>
            </w:r>
          </w:p>
        </w:tc>
        <w:tc>
          <w:tcPr>
            <w:tcW w:w="5165" w:type="dxa"/>
          </w:tcPr>
          <w:p w:rsidR="00CF1DFF" w:rsidRPr="005B0512" w:rsidRDefault="00CF1DFF" w:rsidP="005B0512">
            <w:pPr>
              <w:pStyle w:val="SingleTxtGA"/>
              <w:spacing w:before="40" w:after="60" w:line="340" w:lineRule="exact"/>
              <w:ind w:left="0" w:right="0"/>
              <w:rPr>
                <w:rFonts w:hint="cs"/>
                <w:sz w:val="18"/>
                <w:szCs w:val="28"/>
                <w:rtl/>
                <w:lang w:bidi="ar-LB"/>
              </w:rPr>
            </w:pPr>
            <w:r w:rsidRPr="005B0512">
              <w:rPr>
                <w:rFonts w:hint="cs"/>
                <w:sz w:val="18"/>
                <w:szCs w:val="28"/>
                <w:rtl/>
                <w:lang w:bidi="ar-LB"/>
              </w:rPr>
              <w:t>مكتب أمين المظالم التابع للنظام الإصلاحي</w:t>
            </w:r>
          </w:p>
        </w:tc>
      </w:tr>
      <w:tr w:rsidR="00CF1DFF" w:rsidRPr="005B0512" w:rsidTr="00352E16">
        <w:tc>
          <w:tcPr>
            <w:tcW w:w="2100" w:type="dxa"/>
          </w:tcPr>
          <w:p w:rsidR="00CF1DFF" w:rsidRPr="005B0512" w:rsidRDefault="00CF1DFF" w:rsidP="005B0512">
            <w:pPr>
              <w:pStyle w:val="SingleTxtGA"/>
              <w:spacing w:before="40" w:after="60" w:line="340" w:lineRule="exact"/>
              <w:ind w:left="0" w:right="0"/>
              <w:rPr>
                <w:rFonts w:hint="cs"/>
                <w:sz w:val="18"/>
                <w:szCs w:val="28"/>
                <w:rtl/>
                <w:lang w:bidi="ar-LB"/>
              </w:rPr>
            </w:pPr>
            <w:r w:rsidRPr="005B0512">
              <w:rPr>
                <w:rFonts w:hint="cs"/>
                <w:sz w:val="18"/>
                <w:szCs w:val="28"/>
                <w:rtl/>
                <w:lang w:bidi="ar-LB"/>
              </w:rPr>
              <w:t>باهيا</w:t>
            </w:r>
          </w:p>
        </w:tc>
        <w:tc>
          <w:tcPr>
            <w:tcW w:w="5165" w:type="dxa"/>
          </w:tcPr>
          <w:p w:rsidR="00CF1DFF" w:rsidRPr="005B0512" w:rsidRDefault="00CF1DFF" w:rsidP="005B0512">
            <w:pPr>
              <w:pStyle w:val="SingleTxtGA"/>
              <w:spacing w:before="40" w:after="60" w:line="340" w:lineRule="exact"/>
              <w:ind w:left="0" w:right="0"/>
              <w:rPr>
                <w:rFonts w:hint="cs"/>
                <w:sz w:val="18"/>
                <w:szCs w:val="28"/>
                <w:rtl/>
                <w:lang w:bidi="ar-LB"/>
              </w:rPr>
            </w:pPr>
            <w:r w:rsidRPr="005B0512">
              <w:rPr>
                <w:rFonts w:hint="cs"/>
                <w:sz w:val="18"/>
                <w:szCs w:val="28"/>
                <w:rtl/>
                <w:lang w:bidi="ar-LB"/>
              </w:rPr>
              <w:t>مكتب أمين المظالم التابع للهيئة العليا لمراقبة الشؤون الجنائية</w:t>
            </w:r>
          </w:p>
        </w:tc>
      </w:tr>
      <w:tr w:rsidR="00CF1DFF" w:rsidRPr="005B0512" w:rsidTr="00352E16">
        <w:tc>
          <w:tcPr>
            <w:tcW w:w="2100" w:type="dxa"/>
          </w:tcPr>
          <w:p w:rsidR="00CF1DFF" w:rsidRPr="005B0512" w:rsidRDefault="00CF1DFF" w:rsidP="005B0512">
            <w:pPr>
              <w:pStyle w:val="SingleTxtGA"/>
              <w:spacing w:before="40" w:after="60" w:line="340" w:lineRule="exact"/>
              <w:ind w:left="0" w:right="0"/>
              <w:rPr>
                <w:rFonts w:hint="cs"/>
                <w:sz w:val="18"/>
                <w:szCs w:val="28"/>
                <w:rtl/>
                <w:lang w:bidi="ar-LB"/>
              </w:rPr>
            </w:pPr>
            <w:r w:rsidRPr="005B0512">
              <w:rPr>
                <w:rFonts w:hint="cs"/>
                <w:sz w:val="18"/>
                <w:szCs w:val="28"/>
                <w:rtl/>
                <w:lang w:bidi="ar-LB"/>
              </w:rPr>
              <w:t>غوياس</w:t>
            </w:r>
          </w:p>
        </w:tc>
        <w:tc>
          <w:tcPr>
            <w:tcW w:w="5165" w:type="dxa"/>
          </w:tcPr>
          <w:p w:rsidR="00CF1DFF" w:rsidRPr="005B0512" w:rsidRDefault="00CF1DFF" w:rsidP="005B0512">
            <w:pPr>
              <w:pStyle w:val="SingleTxtGA"/>
              <w:spacing w:before="40" w:after="60" w:line="340" w:lineRule="exact"/>
              <w:ind w:left="0" w:right="0"/>
              <w:rPr>
                <w:rFonts w:hint="cs"/>
                <w:sz w:val="18"/>
                <w:szCs w:val="28"/>
                <w:rtl/>
                <w:lang w:bidi="ar-LB"/>
              </w:rPr>
            </w:pPr>
            <w:r w:rsidRPr="005B0512">
              <w:rPr>
                <w:rFonts w:hint="cs"/>
                <w:sz w:val="18"/>
                <w:szCs w:val="28"/>
                <w:rtl/>
                <w:lang w:bidi="ar-LB"/>
              </w:rPr>
              <w:t>مكتب أمين المظالم التابع لوكالة غوياس لنظام السجون</w:t>
            </w:r>
          </w:p>
        </w:tc>
      </w:tr>
      <w:tr w:rsidR="00CF1DFF" w:rsidRPr="005B0512" w:rsidTr="00352E16">
        <w:tc>
          <w:tcPr>
            <w:tcW w:w="2100" w:type="dxa"/>
          </w:tcPr>
          <w:p w:rsidR="00CF1DFF" w:rsidRPr="005B0512" w:rsidRDefault="00CF1DFF" w:rsidP="005B0512">
            <w:pPr>
              <w:pStyle w:val="SingleTxtGA"/>
              <w:spacing w:before="40" w:after="60" w:line="340" w:lineRule="exact"/>
              <w:ind w:left="0" w:right="0"/>
              <w:rPr>
                <w:rFonts w:hint="cs"/>
                <w:sz w:val="18"/>
                <w:szCs w:val="28"/>
                <w:rtl/>
                <w:lang w:bidi="ar-LB"/>
              </w:rPr>
            </w:pPr>
            <w:r w:rsidRPr="005B0512">
              <w:rPr>
                <w:rFonts w:hint="cs"/>
                <w:sz w:val="18"/>
                <w:szCs w:val="28"/>
                <w:rtl/>
                <w:lang w:bidi="ar-LB"/>
              </w:rPr>
              <w:t>ماتو غروسو</w:t>
            </w:r>
          </w:p>
        </w:tc>
        <w:tc>
          <w:tcPr>
            <w:tcW w:w="5165" w:type="dxa"/>
          </w:tcPr>
          <w:p w:rsidR="00CF1DFF" w:rsidRPr="005B0512" w:rsidRDefault="00CF1DFF" w:rsidP="005B0512">
            <w:pPr>
              <w:pStyle w:val="SingleTxtGA"/>
              <w:spacing w:before="40" w:after="60" w:line="340" w:lineRule="exact"/>
              <w:ind w:left="0" w:right="0"/>
              <w:rPr>
                <w:rFonts w:hint="cs"/>
                <w:sz w:val="18"/>
                <w:szCs w:val="28"/>
                <w:rtl/>
                <w:lang w:bidi="ar-LB"/>
              </w:rPr>
            </w:pPr>
            <w:r w:rsidRPr="005B0512">
              <w:rPr>
                <w:rFonts w:hint="cs"/>
                <w:sz w:val="18"/>
                <w:szCs w:val="28"/>
                <w:rtl/>
                <w:lang w:bidi="ar-LB"/>
              </w:rPr>
              <w:t>مكتب أمين المظالم التابع للنظام الإصلاحي</w:t>
            </w:r>
          </w:p>
        </w:tc>
      </w:tr>
      <w:tr w:rsidR="00CF1DFF" w:rsidRPr="005B0512" w:rsidTr="00352E16">
        <w:tc>
          <w:tcPr>
            <w:tcW w:w="2100" w:type="dxa"/>
          </w:tcPr>
          <w:p w:rsidR="00CF1DFF" w:rsidRPr="005B0512" w:rsidRDefault="00CF1DFF" w:rsidP="005B0512">
            <w:pPr>
              <w:pStyle w:val="SingleTxtGA"/>
              <w:spacing w:before="40" w:after="60" w:line="340" w:lineRule="exact"/>
              <w:ind w:left="0" w:right="0"/>
              <w:rPr>
                <w:rFonts w:hint="cs"/>
                <w:sz w:val="18"/>
                <w:szCs w:val="28"/>
                <w:rtl/>
                <w:lang w:bidi="ar-LB"/>
              </w:rPr>
            </w:pPr>
            <w:r w:rsidRPr="005B0512">
              <w:rPr>
                <w:rFonts w:hint="cs"/>
                <w:sz w:val="18"/>
                <w:szCs w:val="28"/>
                <w:rtl/>
                <w:lang w:bidi="ar-LB"/>
              </w:rPr>
              <w:t>ميناس غيرايس</w:t>
            </w:r>
          </w:p>
        </w:tc>
        <w:tc>
          <w:tcPr>
            <w:tcW w:w="5165" w:type="dxa"/>
          </w:tcPr>
          <w:p w:rsidR="00CF1DFF" w:rsidRPr="005B0512" w:rsidRDefault="00CF1DFF" w:rsidP="005B0512">
            <w:pPr>
              <w:pStyle w:val="SingleTxtGA"/>
              <w:spacing w:before="40" w:after="60" w:line="340" w:lineRule="exact"/>
              <w:ind w:left="0" w:right="0"/>
              <w:rPr>
                <w:rFonts w:hint="cs"/>
                <w:sz w:val="18"/>
                <w:szCs w:val="28"/>
                <w:rtl/>
                <w:lang w:bidi="ar-LB"/>
              </w:rPr>
            </w:pPr>
            <w:r w:rsidRPr="005B0512">
              <w:rPr>
                <w:rFonts w:hint="cs"/>
                <w:sz w:val="18"/>
                <w:szCs w:val="28"/>
                <w:rtl/>
                <w:lang w:bidi="ar-LB"/>
              </w:rPr>
              <w:t>مكتب أمين المظالم التابع للنظام الإصلاحي في ميناس غيرايس</w:t>
            </w:r>
          </w:p>
        </w:tc>
      </w:tr>
      <w:tr w:rsidR="00CF1DFF" w:rsidRPr="005B0512" w:rsidTr="00352E16">
        <w:tc>
          <w:tcPr>
            <w:tcW w:w="2100" w:type="dxa"/>
          </w:tcPr>
          <w:p w:rsidR="00CF1DFF" w:rsidRPr="005B0512" w:rsidRDefault="00CF1DFF" w:rsidP="005B0512">
            <w:pPr>
              <w:pStyle w:val="SingleTxtGA"/>
              <w:spacing w:before="40" w:after="60" w:line="340" w:lineRule="exact"/>
              <w:ind w:left="0" w:right="0"/>
              <w:rPr>
                <w:rFonts w:hint="cs"/>
                <w:sz w:val="18"/>
                <w:szCs w:val="28"/>
                <w:rtl/>
                <w:lang w:bidi="ar-LB"/>
              </w:rPr>
            </w:pPr>
            <w:r w:rsidRPr="005B0512">
              <w:rPr>
                <w:rFonts w:hint="cs"/>
                <w:sz w:val="18"/>
                <w:szCs w:val="28"/>
                <w:rtl/>
                <w:lang w:bidi="ar-LB"/>
              </w:rPr>
              <w:t>باراييبا</w:t>
            </w:r>
          </w:p>
        </w:tc>
        <w:tc>
          <w:tcPr>
            <w:tcW w:w="5165" w:type="dxa"/>
          </w:tcPr>
          <w:p w:rsidR="00CF1DFF" w:rsidRPr="005B0512" w:rsidRDefault="00CF1DFF" w:rsidP="005B0512">
            <w:pPr>
              <w:pStyle w:val="SingleTxtGA"/>
              <w:spacing w:before="40" w:after="60" w:line="340" w:lineRule="exact"/>
              <w:ind w:left="0" w:right="0"/>
              <w:rPr>
                <w:rFonts w:hint="cs"/>
                <w:sz w:val="18"/>
                <w:szCs w:val="28"/>
                <w:rtl/>
                <w:lang w:bidi="ar-LB"/>
              </w:rPr>
            </w:pPr>
            <w:r w:rsidRPr="005B0512">
              <w:rPr>
                <w:rFonts w:hint="cs"/>
                <w:sz w:val="18"/>
                <w:szCs w:val="28"/>
                <w:rtl/>
                <w:lang w:bidi="ar-LB"/>
              </w:rPr>
              <w:t>مكتب أمين المظالم التابع للنظام الإصلاحي</w:t>
            </w:r>
          </w:p>
        </w:tc>
      </w:tr>
      <w:tr w:rsidR="00CF1DFF" w:rsidRPr="005B0512" w:rsidTr="00352E16">
        <w:tc>
          <w:tcPr>
            <w:tcW w:w="2100" w:type="dxa"/>
          </w:tcPr>
          <w:p w:rsidR="00CF1DFF" w:rsidRPr="005B0512" w:rsidRDefault="00CF1DFF" w:rsidP="005B0512">
            <w:pPr>
              <w:pStyle w:val="SingleTxtGA"/>
              <w:spacing w:before="40" w:after="60" w:line="340" w:lineRule="exact"/>
              <w:ind w:left="0" w:right="0"/>
              <w:rPr>
                <w:rFonts w:hint="cs"/>
                <w:sz w:val="18"/>
                <w:szCs w:val="28"/>
                <w:rtl/>
                <w:lang w:bidi="ar-LB"/>
              </w:rPr>
            </w:pPr>
            <w:r w:rsidRPr="005B0512">
              <w:rPr>
                <w:rFonts w:hint="cs"/>
                <w:sz w:val="18"/>
                <w:szCs w:val="28"/>
                <w:rtl/>
                <w:lang w:bidi="ar-LB"/>
              </w:rPr>
              <w:t>بارانا</w:t>
            </w:r>
          </w:p>
        </w:tc>
        <w:tc>
          <w:tcPr>
            <w:tcW w:w="5165" w:type="dxa"/>
          </w:tcPr>
          <w:p w:rsidR="00CF1DFF" w:rsidRPr="005B0512" w:rsidRDefault="00CF1DFF" w:rsidP="005B0512">
            <w:pPr>
              <w:pStyle w:val="SingleTxtGA"/>
              <w:spacing w:before="40" w:after="60" w:line="340" w:lineRule="exact"/>
              <w:ind w:left="0" w:right="0"/>
              <w:rPr>
                <w:rFonts w:hint="cs"/>
                <w:sz w:val="18"/>
                <w:szCs w:val="28"/>
                <w:rtl/>
                <w:lang w:bidi="ar-LB"/>
              </w:rPr>
            </w:pPr>
            <w:r w:rsidRPr="005B0512">
              <w:rPr>
                <w:rFonts w:hint="cs"/>
                <w:sz w:val="18"/>
                <w:szCs w:val="28"/>
                <w:rtl/>
                <w:lang w:bidi="ar-LB"/>
              </w:rPr>
              <w:t>مكتب أمين المظالم التابع للنظام الإصلاحي</w:t>
            </w:r>
          </w:p>
        </w:tc>
      </w:tr>
      <w:tr w:rsidR="00CF1DFF" w:rsidRPr="005B0512" w:rsidTr="00352E16">
        <w:tc>
          <w:tcPr>
            <w:tcW w:w="2100" w:type="dxa"/>
          </w:tcPr>
          <w:p w:rsidR="00CF1DFF" w:rsidRPr="005B0512" w:rsidRDefault="00CF1DFF" w:rsidP="005B0512">
            <w:pPr>
              <w:pStyle w:val="SingleTxtGA"/>
              <w:spacing w:before="40" w:after="60" w:line="340" w:lineRule="exact"/>
              <w:ind w:left="0" w:right="0"/>
              <w:rPr>
                <w:rFonts w:hint="cs"/>
                <w:sz w:val="18"/>
                <w:szCs w:val="28"/>
                <w:rtl/>
                <w:lang w:bidi="ar-LB"/>
              </w:rPr>
            </w:pPr>
            <w:r w:rsidRPr="005B0512">
              <w:rPr>
                <w:rFonts w:hint="cs"/>
                <w:sz w:val="18"/>
                <w:szCs w:val="28"/>
                <w:rtl/>
                <w:lang w:bidi="ar-LB"/>
              </w:rPr>
              <w:t>بيرينامبوكو</w:t>
            </w:r>
          </w:p>
        </w:tc>
        <w:tc>
          <w:tcPr>
            <w:tcW w:w="5165" w:type="dxa"/>
          </w:tcPr>
          <w:p w:rsidR="00CF1DFF" w:rsidRPr="005B0512" w:rsidRDefault="00CF1DFF" w:rsidP="005B0512">
            <w:pPr>
              <w:pStyle w:val="SingleTxtGA"/>
              <w:spacing w:before="40" w:after="60" w:line="340" w:lineRule="exact"/>
              <w:ind w:left="0" w:right="0"/>
              <w:rPr>
                <w:rFonts w:hint="cs"/>
                <w:sz w:val="18"/>
                <w:szCs w:val="28"/>
                <w:rtl/>
                <w:lang w:bidi="ar-LB"/>
              </w:rPr>
            </w:pPr>
            <w:r w:rsidRPr="005B0512">
              <w:rPr>
                <w:rFonts w:hint="cs"/>
                <w:sz w:val="18"/>
                <w:szCs w:val="28"/>
                <w:rtl/>
                <w:lang w:bidi="ar-LB"/>
              </w:rPr>
              <w:t>مكتب أمين المظالم التابع للأمانة التنفيذية لإعادة الإدماج في المجتمع</w:t>
            </w:r>
          </w:p>
        </w:tc>
      </w:tr>
      <w:tr w:rsidR="00CF1DFF" w:rsidRPr="005B0512" w:rsidTr="00352E16">
        <w:tc>
          <w:tcPr>
            <w:tcW w:w="2100" w:type="dxa"/>
          </w:tcPr>
          <w:p w:rsidR="00CF1DFF" w:rsidRPr="005B0512" w:rsidRDefault="00CF1DFF" w:rsidP="005B0512">
            <w:pPr>
              <w:pStyle w:val="SingleTxtGA"/>
              <w:spacing w:before="40" w:after="60" w:line="340" w:lineRule="exact"/>
              <w:ind w:left="0" w:right="0"/>
              <w:rPr>
                <w:rFonts w:hint="cs"/>
                <w:sz w:val="18"/>
                <w:szCs w:val="28"/>
                <w:rtl/>
                <w:lang w:bidi="ar-LB"/>
              </w:rPr>
            </w:pPr>
            <w:r w:rsidRPr="005B0512">
              <w:rPr>
                <w:rFonts w:hint="cs"/>
                <w:sz w:val="18"/>
                <w:szCs w:val="28"/>
                <w:rtl/>
                <w:lang w:bidi="ar-LB"/>
              </w:rPr>
              <w:t>بياوي</w:t>
            </w:r>
          </w:p>
        </w:tc>
        <w:tc>
          <w:tcPr>
            <w:tcW w:w="5165" w:type="dxa"/>
          </w:tcPr>
          <w:p w:rsidR="00CF1DFF" w:rsidRPr="005B0512" w:rsidRDefault="00CF1DFF" w:rsidP="005B0512">
            <w:pPr>
              <w:pStyle w:val="SingleTxtGA"/>
              <w:spacing w:before="40" w:after="60" w:line="340" w:lineRule="exact"/>
              <w:ind w:left="0" w:right="0"/>
              <w:rPr>
                <w:rFonts w:hint="cs"/>
                <w:sz w:val="18"/>
                <w:szCs w:val="28"/>
                <w:rtl/>
                <w:lang w:bidi="ar-LB"/>
              </w:rPr>
            </w:pPr>
            <w:r w:rsidRPr="005B0512">
              <w:rPr>
                <w:rFonts w:hint="cs"/>
                <w:sz w:val="18"/>
                <w:szCs w:val="28"/>
                <w:rtl/>
                <w:lang w:bidi="ar-LB"/>
              </w:rPr>
              <w:t>مكتب أمين المظالم التابع للنظام الإصلاحي</w:t>
            </w:r>
          </w:p>
        </w:tc>
      </w:tr>
      <w:tr w:rsidR="00CF1DFF" w:rsidRPr="005B0512" w:rsidTr="00352E16">
        <w:tc>
          <w:tcPr>
            <w:tcW w:w="2100" w:type="dxa"/>
          </w:tcPr>
          <w:p w:rsidR="00CF1DFF" w:rsidRPr="005B0512" w:rsidRDefault="00CF1DFF" w:rsidP="005B0512">
            <w:pPr>
              <w:pStyle w:val="SingleTxtGA"/>
              <w:spacing w:before="40" w:after="60" w:line="340" w:lineRule="exact"/>
              <w:ind w:left="0" w:right="0"/>
              <w:rPr>
                <w:rFonts w:hint="cs"/>
                <w:sz w:val="18"/>
                <w:szCs w:val="28"/>
                <w:rtl/>
                <w:lang w:bidi="ar-LB"/>
              </w:rPr>
            </w:pPr>
            <w:r w:rsidRPr="005B0512">
              <w:rPr>
                <w:rFonts w:hint="cs"/>
                <w:sz w:val="18"/>
                <w:szCs w:val="28"/>
                <w:rtl/>
                <w:lang w:bidi="ar-LB"/>
              </w:rPr>
              <w:t>ريو دي جانيرو</w:t>
            </w:r>
          </w:p>
        </w:tc>
        <w:tc>
          <w:tcPr>
            <w:tcW w:w="5165" w:type="dxa"/>
          </w:tcPr>
          <w:p w:rsidR="00CF1DFF" w:rsidRPr="005B0512" w:rsidRDefault="00CF1DFF" w:rsidP="005B0512">
            <w:pPr>
              <w:pStyle w:val="SingleTxtGA"/>
              <w:spacing w:before="40" w:after="60" w:line="340" w:lineRule="exact"/>
              <w:ind w:left="0" w:right="0"/>
              <w:rPr>
                <w:rFonts w:hint="cs"/>
                <w:sz w:val="18"/>
                <w:szCs w:val="28"/>
                <w:rtl/>
                <w:lang w:bidi="ar-LB"/>
              </w:rPr>
            </w:pPr>
            <w:r w:rsidRPr="005B0512">
              <w:rPr>
                <w:rFonts w:hint="cs"/>
                <w:sz w:val="18"/>
                <w:szCs w:val="28"/>
                <w:rtl/>
                <w:lang w:bidi="ar-LB"/>
              </w:rPr>
              <w:t>مكتب أمين المظالم التابع لأمانة الولاية المعنية بالإدارة الإصلاحية</w:t>
            </w:r>
          </w:p>
        </w:tc>
      </w:tr>
      <w:tr w:rsidR="00CF1DFF" w:rsidRPr="005B0512" w:rsidTr="00352E16">
        <w:tc>
          <w:tcPr>
            <w:tcW w:w="2100" w:type="dxa"/>
          </w:tcPr>
          <w:p w:rsidR="00CF1DFF" w:rsidRPr="005B0512" w:rsidRDefault="00CF1DFF" w:rsidP="005B0512">
            <w:pPr>
              <w:pStyle w:val="SingleTxtGA"/>
              <w:spacing w:before="40" w:after="60" w:line="340" w:lineRule="exact"/>
              <w:ind w:left="0" w:right="0"/>
              <w:rPr>
                <w:rFonts w:hint="cs"/>
                <w:sz w:val="18"/>
                <w:szCs w:val="28"/>
                <w:rtl/>
                <w:lang w:bidi="ar-LB"/>
              </w:rPr>
            </w:pPr>
            <w:r w:rsidRPr="005B0512">
              <w:rPr>
                <w:rFonts w:hint="cs"/>
                <w:sz w:val="18"/>
                <w:szCs w:val="28"/>
                <w:rtl/>
                <w:lang w:bidi="ar-LB"/>
              </w:rPr>
              <w:t>ريو غراندي دو نورتي</w:t>
            </w:r>
          </w:p>
        </w:tc>
        <w:tc>
          <w:tcPr>
            <w:tcW w:w="5165" w:type="dxa"/>
          </w:tcPr>
          <w:p w:rsidR="00CF1DFF" w:rsidRPr="005B0512" w:rsidRDefault="00CF1DFF" w:rsidP="005B0512">
            <w:pPr>
              <w:pStyle w:val="SingleTxtGA"/>
              <w:spacing w:before="40" w:after="60" w:line="340" w:lineRule="exact"/>
              <w:ind w:left="0" w:right="0"/>
              <w:rPr>
                <w:rFonts w:hint="cs"/>
                <w:sz w:val="18"/>
                <w:szCs w:val="28"/>
                <w:rtl/>
                <w:lang w:bidi="ar-LB"/>
              </w:rPr>
            </w:pPr>
            <w:r w:rsidRPr="005B0512">
              <w:rPr>
                <w:rFonts w:hint="cs"/>
                <w:sz w:val="18"/>
                <w:szCs w:val="28"/>
                <w:rtl/>
                <w:lang w:bidi="ar-LB"/>
              </w:rPr>
              <w:t xml:space="preserve">مكتب أمين المظالم التابع </w:t>
            </w:r>
            <w:r w:rsidR="00672331">
              <w:rPr>
                <w:rFonts w:hint="cs"/>
                <w:sz w:val="18"/>
                <w:szCs w:val="28"/>
                <w:rtl/>
                <w:lang w:bidi="ar-LB"/>
              </w:rPr>
              <w:t>ل</w:t>
            </w:r>
            <w:r w:rsidRPr="005B0512">
              <w:rPr>
                <w:rFonts w:hint="cs"/>
                <w:sz w:val="18"/>
                <w:szCs w:val="28"/>
                <w:rtl/>
                <w:lang w:bidi="ar-LB"/>
              </w:rPr>
              <w:t>لمواطنين والنظام الإصلاحي</w:t>
            </w:r>
          </w:p>
        </w:tc>
      </w:tr>
      <w:tr w:rsidR="00CF1DFF" w:rsidRPr="005B0512" w:rsidTr="00352E16">
        <w:tc>
          <w:tcPr>
            <w:tcW w:w="2100" w:type="dxa"/>
          </w:tcPr>
          <w:p w:rsidR="00CF1DFF" w:rsidRPr="005B0512" w:rsidRDefault="00CF1DFF" w:rsidP="005B0512">
            <w:pPr>
              <w:pStyle w:val="SingleTxtGA"/>
              <w:spacing w:before="40" w:after="60" w:line="340" w:lineRule="exact"/>
              <w:ind w:left="0" w:right="0"/>
              <w:rPr>
                <w:rFonts w:hint="cs"/>
                <w:sz w:val="18"/>
                <w:szCs w:val="28"/>
                <w:rtl/>
                <w:lang w:bidi="ar-LB"/>
              </w:rPr>
            </w:pPr>
            <w:r w:rsidRPr="005B0512">
              <w:rPr>
                <w:rFonts w:hint="cs"/>
                <w:sz w:val="18"/>
                <w:szCs w:val="28"/>
                <w:rtl/>
                <w:lang w:bidi="ar-LB"/>
              </w:rPr>
              <w:t>روندونيا</w:t>
            </w:r>
          </w:p>
        </w:tc>
        <w:tc>
          <w:tcPr>
            <w:tcW w:w="5165" w:type="dxa"/>
          </w:tcPr>
          <w:p w:rsidR="00CF1DFF" w:rsidRPr="005B0512" w:rsidRDefault="00CF1DFF" w:rsidP="005B0512">
            <w:pPr>
              <w:pStyle w:val="SingleTxtGA"/>
              <w:spacing w:before="40" w:after="60" w:line="340" w:lineRule="exact"/>
              <w:ind w:left="0" w:right="0"/>
              <w:rPr>
                <w:rFonts w:hint="cs"/>
                <w:sz w:val="18"/>
                <w:szCs w:val="28"/>
                <w:rtl/>
                <w:lang w:bidi="ar-LB"/>
              </w:rPr>
            </w:pPr>
            <w:r w:rsidRPr="005B0512">
              <w:rPr>
                <w:rFonts w:hint="cs"/>
                <w:sz w:val="18"/>
                <w:szCs w:val="28"/>
                <w:rtl/>
                <w:lang w:bidi="ar-LB"/>
              </w:rPr>
              <w:t>مكتب أمين المظالم المعني بالمواطن التابع للنظام الإصلاحي</w:t>
            </w:r>
          </w:p>
        </w:tc>
      </w:tr>
      <w:tr w:rsidR="00CF1DFF" w:rsidRPr="005B0512" w:rsidTr="00352E16">
        <w:tc>
          <w:tcPr>
            <w:tcW w:w="2100" w:type="dxa"/>
            <w:tcBorders>
              <w:bottom w:val="single" w:sz="12" w:space="0" w:color="auto"/>
            </w:tcBorders>
          </w:tcPr>
          <w:p w:rsidR="00CF1DFF" w:rsidRPr="005B0512" w:rsidRDefault="00CF1DFF" w:rsidP="005B0512">
            <w:pPr>
              <w:pStyle w:val="SingleTxtGA"/>
              <w:spacing w:before="40" w:after="60" w:line="340" w:lineRule="exact"/>
              <w:ind w:left="0" w:right="0"/>
              <w:rPr>
                <w:rFonts w:hint="cs"/>
                <w:sz w:val="18"/>
                <w:szCs w:val="28"/>
                <w:rtl/>
                <w:lang w:bidi="ar-LB"/>
              </w:rPr>
            </w:pPr>
            <w:r w:rsidRPr="005B0512">
              <w:rPr>
                <w:rFonts w:hint="cs"/>
                <w:sz w:val="18"/>
                <w:szCs w:val="28"/>
                <w:rtl/>
                <w:lang w:bidi="ar-LB"/>
              </w:rPr>
              <w:t>ساو باولو</w:t>
            </w:r>
          </w:p>
        </w:tc>
        <w:tc>
          <w:tcPr>
            <w:tcW w:w="5165" w:type="dxa"/>
            <w:tcBorders>
              <w:bottom w:val="single" w:sz="12" w:space="0" w:color="auto"/>
            </w:tcBorders>
          </w:tcPr>
          <w:p w:rsidR="00CF1DFF" w:rsidRPr="005B0512" w:rsidRDefault="00CF1DFF" w:rsidP="005B0512">
            <w:pPr>
              <w:pStyle w:val="SingleTxtGA"/>
              <w:spacing w:before="40" w:after="60" w:line="340" w:lineRule="exact"/>
              <w:ind w:left="0" w:right="0"/>
              <w:rPr>
                <w:rFonts w:hint="cs"/>
                <w:sz w:val="18"/>
                <w:szCs w:val="28"/>
                <w:rtl/>
                <w:lang w:bidi="ar-LB"/>
              </w:rPr>
            </w:pPr>
            <w:r w:rsidRPr="005B0512">
              <w:rPr>
                <w:rFonts w:hint="cs"/>
                <w:sz w:val="18"/>
                <w:szCs w:val="28"/>
                <w:rtl/>
                <w:lang w:bidi="ar-LB"/>
              </w:rPr>
              <w:t>مكتب أمين المظالم التابع لأمانة الإدارة الإصلاحية</w:t>
            </w:r>
          </w:p>
        </w:tc>
      </w:tr>
    </w:tbl>
    <w:p w:rsidR="00CF1DFF" w:rsidRPr="00B277A0" w:rsidRDefault="00CF1DFF" w:rsidP="005B0512">
      <w:pPr>
        <w:pStyle w:val="SingleTxtGA"/>
        <w:spacing w:before="240"/>
        <w:rPr>
          <w:rFonts w:hint="cs"/>
          <w:rtl/>
          <w:lang w:bidi="ar-LB"/>
        </w:rPr>
      </w:pPr>
      <w:r w:rsidRPr="00B277A0">
        <w:rPr>
          <w:rFonts w:hint="cs"/>
          <w:rtl/>
          <w:lang w:bidi="ar-LB"/>
        </w:rPr>
        <w:t>80</w:t>
      </w:r>
      <w:r w:rsidR="00352E16">
        <w:rPr>
          <w:rFonts w:hint="cs"/>
          <w:rtl/>
          <w:lang w:bidi="ar-LB"/>
        </w:rPr>
        <w:t>-</w:t>
      </w:r>
      <w:r w:rsidRPr="00B277A0">
        <w:rPr>
          <w:rFonts w:hint="cs"/>
          <w:rtl/>
          <w:lang w:bidi="ar-LB"/>
        </w:rPr>
        <w:tab/>
        <w:t>وإضافة إلى التشجيع على إنشاء مكاتب إقليمية لأمناء المظالم، توفر الحكومة الف</w:t>
      </w:r>
      <w:r w:rsidR="00564E2A">
        <w:rPr>
          <w:rFonts w:hint="cs"/>
          <w:rtl/>
          <w:lang w:bidi="ar-LB"/>
        </w:rPr>
        <w:t>ي</w:t>
      </w:r>
      <w:r w:rsidRPr="00B277A0">
        <w:rPr>
          <w:rFonts w:hint="cs"/>
          <w:rtl/>
          <w:lang w:bidi="ar-LB"/>
        </w:rPr>
        <w:t xml:space="preserve">درالية موارد مالية لتجهيز تلك المكاتب. وفي هذا السياق، تم تحويل 000 280 </w:t>
      </w:r>
      <w:r w:rsidR="00564E2A">
        <w:rPr>
          <w:rFonts w:hint="cs"/>
          <w:rtl/>
          <w:lang w:bidi="ar-LB"/>
        </w:rPr>
        <w:t xml:space="preserve">ريال </w:t>
      </w:r>
      <w:r w:rsidRPr="00B277A0">
        <w:rPr>
          <w:rFonts w:hint="cs"/>
          <w:rtl/>
          <w:lang w:bidi="ar-LB"/>
        </w:rPr>
        <w:t>(زهاء 000 120 دولار من دولارات الولايات المتحدة) لحيازة معدات لمكاتب أمناء المظالم في 11 ولاية</w:t>
      </w:r>
      <w:r w:rsidR="00352E16" w:rsidRPr="00352E16">
        <w:rPr>
          <w:rFonts w:hint="cs"/>
          <w:vertAlign w:val="superscript"/>
          <w:rtl/>
          <w:lang w:bidi="ar-LB"/>
        </w:rPr>
        <w:t>(</w:t>
      </w:r>
      <w:r w:rsidRPr="00352E16">
        <w:rPr>
          <w:rStyle w:val="FootnoteReference"/>
          <w:sz w:val="20"/>
          <w:szCs w:val="30"/>
          <w:rtl/>
          <w:lang w:bidi="ar-LB"/>
        </w:rPr>
        <w:footnoteReference w:id="23"/>
      </w:r>
      <w:r w:rsidR="00352E16" w:rsidRPr="00352E16">
        <w:rPr>
          <w:rFonts w:hint="cs"/>
          <w:vertAlign w:val="superscript"/>
          <w:rtl/>
          <w:lang w:bidi="ar-LB"/>
        </w:rPr>
        <w:t>)</w:t>
      </w:r>
      <w:r w:rsidRPr="00B277A0">
        <w:rPr>
          <w:rFonts w:hint="cs"/>
          <w:rtl/>
          <w:lang w:bidi="ar-LB"/>
        </w:rPr>
        <w:t xml:space="preserve">. </w:t>
      </w:r>
    </w:p>
    <w:p w:rsidR="00CF1DFF" w:rsidRPr="00B277A0" w:rsidRDefault="00CF1DFF" w:rsidP="00352E16">
      <w:pPr>
        <w:pStyle w:val="SingleTxtGA"/>
        <w:rPr>
          <w:rFonts w:hint="cs"/>
          <w:rtl/>
          <w:lang w:bidi="ar-LB"/>
        </w:rPr>
      </w:pPr>
      <w:r w:rsidRPr="00B277A0">
        <w:rPr>
          <w:rFonts w:hint="cs"/>
          <w:rtl/>
          <w:lang w:bidi="ar-LB"/>
        </w:rPr>
        <w:t>81</w:t>
      </w:r>
      <w:r w:rsidR="00352E16">
        <w:rPr>
          <w:rFonts w:hint="cs"/>
          <w:rtl/>
          <w:lang w:bidi="ar-LB"/>
        </w:rPr>
        <w:t>-</w:t>
      </w:r>
      <w:r w:rsidRPr="00B277A0">
        <w:rPr>
          <w:rFonts w:hint="cs"/>
          <w:rtl/>
          <w:lang w:bidi="ar-LB"/>
        </w:rPr>
        <w:tab/>
        <w:t>وتعمل مكاتب أمناء المظالم على جمع الطلبات واستلامها وتحويلها ورصدها، حيث تندرج مهام التحقيق في إطار مسؤوليات أقسام الشرطة والنيابة العامة والادعاء العام. وتشكل مكاتب أمناء المظالم قنوات مميزة لجمع طلبات الأشخاص المحرومين من الحرية ولرصد الأحكام الصادرة عن السلطات المختصة في هذا المجال.</w:t>
      </w:r>
    </w:p>
    <w:p w:rsidR="00CF1DFF" w:rsidRPr="005B0512" w:rsidRDefault="00CF1DFF" w:rsidP="0085011A">
      <w:pPr>
        <w:pStyle w:val="SingleTxtGA"/>
        <w:rPr>
          <w:rFonts w:hint="cs"/>
          <w:spacing w:val="-2"/>
          <w:rtl/>
          <w:lang w:bidi="ar-LB"/>
        </w:rPr>
      </w:pPr>
      <w:r w:rsidRPr="005B0512">
        <w:rPr>
          <w:rFonts w:hint="cs"/>
          <w:spacing w:val="-2"/>
          <w:rtl/>
          <w:lang w:bidi="ar-LB"/>
        </w:rPr>
        <w:t>82</w:t>
      </w:r>
      <w:r w:rsidR="0085011A" w:rsidRPr="005B0512">
        <w:rPr>
          <w:rFonts w:hint="cs"/>
          <w:spacing w:val="-2"/>
          <w:rtl/>
          <w:lang w:bidi="ar-LB"/>
        </w:rPr>
        <w:t>-</w:t>
      </w:r>
      <w:r w:rsidRPr="005B0512">
        <w:rPr>
          <w:rFonts w:hint="cs"/>
          <w:spacing w:val="-2"/>
          <w:rtl/>
          <w:lang w:bidi="ar-LB"/>
        </w:rPr>
        <w:tab/>
        <w:t>كذلك، تكون مكاتب التحقيق الإقليمية التابعة للنظام الإصلاحي، ومكاتب التحقيق التابعة لنظام الأمن العام (مكتب ادعاء الشرطة) مستعدة أيض</w:t>
      </w:r>
      <w:r w:rsidR="00564E2A" w:rsidRPr="005B0512">
        <w:rPr>
          <w:rFonts w:hint="cs"/>
          <w:spacing w:val="-2"/>
          <w:rtl/>
          <w:lang w:bidi="ar-LB"/>
        </w:rPr>
        <w:t xml:space="preserve">اً </w:t>
      </w:r>
      <w:r w:rsidRPr="005B0512">
        <w:rPr>
          <w:rFonts w:hint="cs"/>
          <w:spacing w:val="-2"/>
          <w:rtl/>
          <w:lang w:bidi="ar-LB"/>
        </w:rPr>
        <w:t>لتلقي الشكاوى ورفع الدعاوى الإدارية التأديبية بهدف التحقيق في انتهاكات حقوق الإنسان ومعاقبة المسؤولين عنها.</w:t>
      </w:r>
    </w:p>
    <w:p w:rsidR="00CF1DFF" w:rsidRPr="005B0512" w:rsidRDefault="00CF1DFF" w:rsidP="0085011A">
      <w:pPr>
        <w:pStyle w:val="SingleTxtGA"/>
        <w:rPr>
          <w:rFonts w:hint="cs"/>
          <w:spacing w:val="-2"/>
          <w:rtl/>
          <w:lang w:bidi="ar-LB"/>
        </w:rPr>
      </w:pPr>
      <w:r w:rsidRPr="005B0512">
        <w:rPr>
          <w:rFonts w:hint="cs"/>
          <w:spacing w:val="-2"/>
          <w:rtl/>
          <w:lang w:bidi="ar-LB"/>
        </w:rPr>
        <w:t>83</w:t>
      </w:r>
      <w:r w:rsidR="0085011A" w:rsidRPr="005B0512">
        <w:rPr>
          <w:rFonts w:hint="cs"/>
          <w:spacing w:val="-2"/>
          <w:rtl/>
          <w:lang w:bidi="ar-LB"/>
        </w:rPr>
        <w:t>-</w:t>
      </w:r>
      <w:r w:rsidRPr="005B0512">
        <w:rPr>
          <w:rFonts w:hint="cs"/>
          <w:spacing w:val="-2"/>
          <w:rtl/>
          <w:lang w:bidi="ar-LB"/>
        </w:rPr>
        <w:tab/>
        <w:t>وتضطلع إدارة رصد النظام الإصلاحي وتدابير التربية الاجتماعية والتحقيق فيها، التابعة للمجلس الوطني للعدالة والمنشأة في عام 2009 بموجب القانون رقم 12106، بمهام جدية في هذا المجال. ويهدف عمل هذه الإدارة إلى رصد تنفيذ التوصيات والقرارات الصادرة عن المجلس الوطني للعدالة بشأن الحبس الاحتياطي والنهائي، والتدبير الأمني واحتجاز المراهقين، والتحقيق في إجراءات التنفيذ تلك، فضل</w:t>
      </w:r>
      <w:r w:rsidR="00564E2A" w:rsidRPr="005B0512">
        <w:rPr>
          <w:rFonts w:hint="cs"/>
          <w:spacing w:val="-2"/>
          <w:rtl/>
          <w:lang w:bidi="ar-LB"/>
        </w:rPr>
        <w:t xml:space="preserve">اً </w:t>
      </w:r>
      <w:r w:rsidRPr="005B0512">
        <w:rPr>
          <w:rFonts w:hint="cs"/>
          <w:spacing w:val="-2"/>
          <w:rtl/>
          <w:lang w:bidi="ar-LB"/>
        </w:rPr>
        <w:t>عن رصد الاختلالات التي يتم الكشف عنها في إطار النظام الإصلاحي وفي نظام تنفيذ تدابير التربية الاجتماعية، واقتراح حلول في هذا الصدد.</w:t>
      </w:r>
    </w:p>
    <w:p w:rsidR="00CF1DFF" w:rsidRPr="00B277A0" w:rsidRDefault="00CF1DFF" w:rsidP="005B0512">
      <w:pPr>
        <w:pStyle w:val="SingleTxtGA"/>
        <w:rPr>
          <w:rFonts w:hint="cs"/>
          <w:rtl/>
          <w:lang w:bidi="ar-LB"/>
        </w:rPr>
      </w:pPr>
      <w:r w:rsidRPr="00B277A0">
        <w:rPr>
          <w:rFonts w:hint="cs"/>
          <w:rtl/>
          <w:lang w:bidi="ar-LB"/>
        </w:rPr>
        <w:t>84</w:t>
      </w:r>
      <w:r w:rsidR="0085011A">
        <w:rPr>
          <w:rFonts w:hint="cs"/>
          <w:rtl/>
          <w:lang w:bidi="ar-LB"/>
        </w:rPr>
        <w:t>-</w:t>
      </w:r>
      <w:r w:rsidRPr="00B277A0">
        <w:rPr>
          <w:rFonts w:hint="cs"/>
          <w:rtl/>
          <w:lang w:bidi="ar-LB"/>
        </w:rPr>
        <w:tab/>
        <w:t>و</w:t>
      </w:r>
      <w:r w:rsidR="00564E2A">
        <w:rPr>
          <w:rFonts w:hint="cs"/>
          <w:rtl/>
          <w:lang w:bidi="ar-LB"/>
        </w:rPr>
        <w:t xml:space="preserve">فيما </w:t>
      </w:r>
      <w:r w:rsidRPr="00B277A0">
        <w:rPr>
          <w:rFonts w:hint="cs"/>
          <w:rtl/>
          <w:lang w:bidi="ar-LB"/>
        </w:rPr>
        <w:t>يتعلق بتعزيز آليات مراقبة نظام الأمن العام، والتي تندرج أيض</w:t>
      </w:r>
      <w:r w:rsidR="00564E2A">
        <w:rPr>
          <w:rFonts w:hint="cs"/>
          <w:rtl/>
          <w:lang w:bidi="ar-LB"/>
        </w:rPr>
        <w:t xml:space="preserve">اً </w:t>
      </w:r>
      <w:r w:rsidRPr="00B277A0">
        <w:rPr>
          <w:rFonts w:hint="cs"/>
          <w:rtl/>
          <w:lang w:bidi="ar-LB"/>
        </w:rPr>
        <w:t>في إطار ما</w:t>
      </w:r>
      <w:r w:rsidR="005B0512">
        <w:rPr>
          <w:rFonts w:hint="eastAsia"/>
          <w:rtl/>
          <w:lang w:bidi="ar-LB"/>
        </w:rPr>
        <w:t> </w:t>
      </w:r>
      <w:r w:rsidRPr="00B277A0">
        <w:rPr>
          <w:rFonts w:hint="cs"/>
          <w:rtl/>
          <w:lang w:bidi="ar-LB"/>
        </w:rPr>
        <w:t>طرحته اللجنة الفرعية من توصيات، تولي الخطة الوطنية الثالثة لحقوق الإنسان عناية خاصة بوضع إجراءات وآليات لتلقي الشكاوى على نحو يفضي إلى تجنب سوء استخدام السلطة وممارسة العنف المؤسسي. وفي هذا الصدد، تم التأكيد مجدد</w:t>
      </w:r>
      <w:r w:rsidR="00564E2A">
        <w:rPr>
          <w:rFonts w:hint="cs"/>
          <w:rtl/>
          <w:lang w:bidi="ar-LB"/>
        </w:rPr>
        <w:t xml:space="preserve">اً </w:t>
      </w:r>
      <w:r w:rsidRPr="00B277A0">
        <w:rPr>
          <w:rFonts w:hint="cs"/>
          <w:rtl/>
          <w:lang w:bidi="ar-LB"/>
        </w:rPr>
        <w:t xml:space="preserve">على ضرورة إنشاء مكاتب للتحقيق لأمناء المظالم ومكاتب للتحقيق تابعة للشرطة، وتعزيز تلك المكاتب. </w:t>
      </w:r>
    </w:p>
    <w:p w:rsidR="00CF1DFF" w:rsidRPr="005B0512" w:rsidRDefault="00CF1DFF" w:rsidP="0085011A">
      <w:pPr>
        <w:pStyle w:val="SingleTxtGA"/>
        <w:rPr>
          <w:rFonts w:hint="cs"/>
          <w:spacing w:val="-2"/>
          <w:rtl/>
          <w:lang w:bidi="ar-LB"/>
        </w:rPr>
      </w:pPr>
      <w:r w:rsidRPr="005B0512">
        <w:rPr>
          <w:rFonts w:hint="cs"/>
          <w:spacing w:val="-2"/>
          <w:rtl/>
          <w:lang w:bidi="ar-LB"/>
        </w:rPr>
        <w:t>85</w:t>
      </w:r>
      <w:r w:rsidR="0085011A" w:rsidRPr="005B0512">
        <w:rPr>
          <w:rFonts w:hint="cs"/>
          <w:spacing w:val="-2"/>
          <w:rtl/>
          <w:lang w:bidi="ar-LB"/>
        </w:rPr>
        <w:t>-</w:t>
      </w:r>
      <w:r w:rsidRPr="005B0512">
        <w:rPr>
          <w:rFonts w:hint="cs"/>
          <w:spacing w:val="-2"/>
          <w:rtl/>
          <w:lang w:bidi="ar-LB"/>
        </w:rPr>
        <w:tab/>
        <w:t>وتحقيق</w:t>
      </w:r>
      <w:r w:rsidR="00564E2A" w:rsidRPr="005B0512">
        <w:rPr>
          <w:rFonts w:hint="cs"/>
          <w:spacing w:val="-2"/>
          <w:rtl/>
          <w:lang w:bidi="ar-LB"/>
        </w:rPr>
        <w:t xml:space="preserve">اً </w:t>
      </w:r>
      <w:r w:rsidRPr="005B0512">
        <w:rPr>
          <w:rFonts w:hint="cs"/>
          <w:spacing w:val="-2"/>
          <w:rtl/>
          <w:lang w:bidi="ar-LB"/>
        </w:rPr>
        <w:t>لغايات الخطة، بدأت الحكومة الف</w:t>
      </w:r>
      <w:r w:rsidR="00564E2A" w:rsidRPr="005B0512">
        <w:rPr>
          <w:rFonts w:hint="cs"/>
          <w:spacing w:val="-2"/>
          <w:rtl/>
          <w:lang w:bidi="ar-LB"/>
        </w:rPr>
        <w:t>ي</w:t>
      </w:r>
      <w:r w:rsidRPr="005B0512">
        <w:rPr>
          <w:rFonts w:hint="cs"/>
          <w:spacing w:val="-2"/>
          <w:rtl/>
          <w:lang w:bidi="ar-LB"/>
        </w:rPr>
        <w:t>درالية بالعمل على إنشاء مكتب أمين المظالم الشعبي ومكاتب التحقيق التابعة للشرطة، ما أفضى إلى إنشاء مكتب لأمين المظالم و21 مكاتب تحقيق في أقسام الشرطة داخل البلد. وتتولى هذه المكاتب مهامها على نحو مستقل تمام</w:t>
      </w:r>
      <w:r w:rsidR="00564E2A" w:rsidRPr="005B0512">
        <w:rPr>
          <w:rFonts w:hint="cs"/>
          <w:spacing w:val="-2"/>
          <w:rtl/>
          <w:lang w:bidi="ar-LB"/>
        </w:rPr>
        <w:t xml:space="preserve">اً </w:t>
      </w:r>
      <w:r w:rsidRPr="005B0512">
        <w:rPr>
          <w:rFonts w:hint="cs"/>
          <w:spacing w:val="-2"/>
          <w:rtl/>
          <w:lang w:bidi="ar-LB"/>
        </w:rPr>
        <w:t>وفق</w:t>
      </w:r>
      <w:r w:rsidR="00564E2A" w:rsidRPr="005B0512">
        <w:rPr>
          <w:rFonts w:hint="cs"/>
          <w:spacing w:val="-2"/>
          <w:rtl/>
          <w:lang w:bidi="ar-LB"/>
        </w:rPr>
        <w:t xml:space="preserve">اً </w:t>
      </w:r>
      <w:r w:rsidRPr="005B0512">
        <w:rPr>
          <w:rFonts w:hint="cs"/>
          <w:spacing w:val="-2"/>
          <w:rtl/>
          <w:lang w:bidi="ar-LB"/>
        </w:rPr>
        <w:t>للمبادئ التوجيهية المنبثقة من الخطة الوطنية الثالثة لحقوق الإنسان. وفي عام 2006، تم إنشاء المنتدى الوطني لخبراء الشرطة، وهو مكرس لوضع استراتيجية مشتركة في هذا الميدان.</w:t>
      </w:r>
    </w:p>
    <w:p w:rsidR="00CF1DFF" w:rsidRPr="005B0512" w:rsidRDefault="00CF1DFF" w:rsidP="0085011A">
      <w:pPr>
        <w:pStyle w:val="SingleTxtGA"/>
        <w:rPr>
          <w:rFonts w:hint="cs"/>
          <w:spacing w:val="-2"/>
          <w:rtl/>
          <w:lang w:bidi="ar-LB"/>
        </w:rPr>
      </w:pPr>
      <w:r w:rsidRPr="005B0512">
        <w:rPr>
          <w:rFonts w:hint="cs"/>
          <w:spacing w:val="-2"/>
          <w:rtl/>
          <w:lang w:bidi="ar-LB"/>
        </w:rPr>
        <w:t>86</w:t>
      </w:r>
      <w:r w:rsidR="0085011A" w:rsidRPr="005B0512">
        <w:rPr>
          <w:rFonts w:hint="cs"/>
          <w:spacing w:val="-2"/>
          <w:rtl/>
          <w:lang w:bidi="ar-LB"/>
        </w:rPr>
        <w:t>-</w:t>
      </w:r>
      <w:r w:rsidRPr="005B0512">
        <w:rPr>
          <w:rFonts w:hint="cs"/>
          <w:spacing w:val="-2"/>
          <w:rtl/>
          <w:lang w:bidi="ar-LB"/>
        </w:rPr>
        <w:tab/>
        <w:t>وأخيرا</w:t>
      </w:r>
      <w:r w:rsidR="00564E2A" w:rsidRPr="005B0512">
        <w:rPr>
          <w:rFonts w:hint="cs"/>
          <w:spacing w:val="-2"/>
          <w:rtl/>
          <w:lang w:bidi="ar-LB"/>
        </w:rPr>
        <w:t>ً</w:t>
      </w:r>
      <w:r w:rsidRPr="005B0512">
        <w:rPr>
          <w:rFonts w:hint="cs"/>
          <w:spacing w:val="-2"/>
          <w:rtl/>
          <w:lang w:bidi="ar-LB"/>
        </w:rPr>
        <w:t>، تتوخى الحكومة الف</w:t>
      </w:r>
      <w:r w:rsidR="00564E2A" w:rsidRPr="005B0512">
        <w:rPr>
          <w:rFonts w:hint="cs"/>
          <w:spacing w:val="-2"/>
          <w:rtl/>
          <w:lang w:bidi="ar-LB"/>
        </w:rPr>
        <w:t>ي</w:t>
      </w:r>
      <w:r w:rsidRPr="005B0512">
        <w:rPr>
          <w:rFonts w:hint="cs"/>
          <w:spacing w:val="-2"/>
          <w:rtl/>
          <w:lang w:bidi="ar-LB"/>
        </w:rPr>
        <w:t>درالية، بعد الانتهاء من تنفيذ الآلية الوطنية لمنع التعذيب ومكافحته، أن يصار إلى تحسين عملية مراقبة المعلومات وإدماجها، على نحو يفضي إلى تنسيق عملية جمع الشكاوى والمبادرات من مختلف أجهزة المراقبة. وإقرار</w:t>
      </w:r>
      <w:r w:rsidR="00564E2A" w:rsidRPr="005B0512">
        <w:rPr>
          <w:rFonts w:hint="cs"/>
          <w:spacing w:val="-2"/>
          <w:rtl/>
          <w:lang w:bidi="ar-LB"/>
        </w:rPr>
        <w:t xml:space="preserve">اً </w:t>
      </w:r>
      <w:r w:rsidRPr="005B0512">
        <w:rPr>
          <w:rFonts w:hint="cs"/>
          <w:spacing w:val="-2"/>
          <w:rtl/>
          <w:lang w:bidi="ar-LB"/>
        </w:rPr>
        <w:t xml:space="preserve">بضرورة توحيد المقاييس والمؤشرات المتعلقة بتقييم وحدات السجون، يهدف اتفاق </w:t>
      </w:r>
      <w:r w:rsidR="008F08EA" w:rsidRPr="005B0512">
        <w:rPr>
          <w:spacing w:val="-2"/>
          <w:rtl/>
          <w:lang w:bidi="ar-LB"/>
        </w:rPr>
        <w:t>"</w:t>
      </w:r>
      <w:r w:rsidRPr="005B0512">
        <w:rPr>
          <w:rFonts w:hint="cs"/>
          <w:spacing w:val="-2"/>
          <w:rtl/>
          <w:lang w:bidi="ar-LB"/>
        </w:rPr>
        <w:t>تدابير تحسين النظام الإصلاحي وحل مشكلة نقص المرافق الإصلاحية</w:t>
      </w:r>
      <w:r w:rsidR="008F08EA" w:rsidRPr="005B0512">
        <w:rPr>
          <w:spacing w:val="-2"/>
          <w:rtl/>
          <w:lang w:bidi="ar-LB"/>
        </w:rPr>
        <w:t>"</w:t>
      </w:r>
      <w:r w:rsidRPr="005B0512">
        <w:rPr>
          <w:rFonts w:hint="cs"/>
          <w:spacing w:val="-2"/>
          <w:rtl/>
          <w:lang w:bidi="ar-LB"/>
        </w:rPr>
        <w:t>، في جملة أهداف خاصة، إلى توليد البيانات.</w:t>
      </w:r>
    </w:p>
    <w:p w:rsidR="00CF1DFF" w:rsidRPr="00B277A0" w:rsidRDefault="0085011A" w:rsidP="0085011A">
      <w:pPr>
        <w:pStyle w:val="H23GA"/>
        <w:rPr>
          <w:rFonts w:hint="cs"/>
          <w:rtl/>
          <w:lang w:bidi="ar-LB"/>
        </w:rPr>
      </w:pPr>
      <w:r>
        <w:rPr>
          <w:rFonts w:hint="cs"/>
          <w:rtl/>
          <w:lang w:bidi="ar-LB"/>
        </w:rPr>
        <w:tab/>
      </w:r>
      <w:r>
        <w:rPr>
          <w:rFonts w:hint="cs"/>
          <w:rtl/>
          <w:lang w:bidi="ar-LB"/>
        </w:rPr>
        <w:tab/>
      </w:r>
      <w:r w:rsidR="00CF1DFF" w:rsidRPr="00B277A0">
        <w:rPr>
          <w:rFonts w:hint="cs"/>
          <w:rtl/>
          <w:lang w:bidi="ar-LB"/>
        </w:rPr>
        <w:t>مبادرة (جيوبريزيديوس) المنبثقة عن المجلس الوطني للعدالة</w:t>
      </w:r>
    </w:p>
    <w:p w:rsidR="00CF1DFF" w:rsidRPr="00B277A0" w:rsidRDefault="00CF1DFF" w:rsidP="0085011A">
      <w:pPr>
        <w:pStyle w:val="SingleTxtGA"/>
        <w:rPr>
          <w:rFonts w:hint="cs"/>
          <w:rtl/>
          <w:lang w:bidi="ar-LB"/>
        </w:rPr>
      </w:pPr>
      <w:r w:rsidRPr="00B277A0">
        <w:rPr>
          <w:rFonts w:hint="cs"/>
          <w:rtl/>
          <w:lang w:bidi="ar-LB"/>
        </w:rPr>
        <w:t>87</w:t>
      </w:r>
      <w:r w:rsidR="0085011A">
        <w:rPr>
          <w:rFonts w:hint="cs"/>
          <w:rtl/>
          <w:lang w:bidi="ar-LB"/>
        </w:rPr>
        <w:t>-</w:t>
      </w:r>
      <w:r w:rsidRPr="00B277A0">
        <w:rPr>
          <w:rFonts w:hint="cs"/>
          <w:rtl/>
          <w:lang w:bidi="ar-LB"/>
        </w:rPr>
        <w:tab/>
        <w:t>وفق</w:t>
      </w:r>
      <w:r w:rsidR="00564E2A">
        <w:rPr>
          <w:rFonts w:hint="cs"/>
          <w:rtl/>
          <w:lang w:bidi="ar-LB"/>
        </w:rPr>
        <w:t xml:space="preserve">اً </w:t>
      </w:r>
      <w:r w:rsidRPr="00B277A0">
        <w:rPr>
          <w:rFonts w:hint="cs"/>
          <w:rtl/>
          <w:lang w:bidi="ar-LB"/>
        </w:rPr>
        <w:t>لأحكام القرار رقم 47 المؤرخ 18 كانون الأول/ديسمبر 2007، الصادر عن المجلس الوطني للعدالة، يتعين على القضاة المولجين بإنفاذ الأحكام الجنائية القيام بأعمال تفتيش شهرية للمؤسسات الإصلاحية الخاضعة لولايتهم. كذلك، عليهم أن يقدموا بحلول اليوم الخامس من كل شهر تقرير</w:t>
      </w:r>
      <w:r w:rsidR="00564E2A">
        <w:rPr>
          <w:rFonts w:hint="cs"/>
          <w:rtl/>
          <w:lang w:bidi="ar-LB"/>
        </w:rPr>
        <w:t xml:space="preserve">اً </w:t>
      </w:r>
      <w:r w:rsidRPr="00B277A0">
        <w:rPr>
          <w:rFonts w:hint="cs"/>
          <w:rtl/>
          <w:lang w:bidi="ar-LB"/>
        </w:rPr>
        <w:t xml:space="preserve">عن إجراءات التفتيش التي قاموا بها وذلك بواسطة النظام الإلكتروني الخاص بالمجلس الوطني للعدالة. </w:t>
      </w:r>
    </w:p>
    <w:p w:rsidR="00CF1DFF" w:rsidRPr="00B277A0" w:rsidRDefault="00CF1DFF" w:rsidP="0085011A">
      <w:pPr>
        <w:pStyle w:val="SingleTxtGA"/>
        <w:rPr>
          <w:rFonts w:hint="cs"/>
          <w:rtl/>
          <w:lang w:bidi="ar-LB"/>
        </w:rPr>
      </w:pPr>
      <w:r w:rsidRPr="00B277A0">
        <w:rPr>
          <w:rFonts w:hint="cs"/>
          <w:rtl/>
          <w:lang w:bidi="ar-LB"/>
        </w:rPr>
        <w:t>88</w:t>
      </w:r>
      <w:r w:rsidR="0085011A">
        <w:rPr>
          <w:rFonts w:hint="cs"/>
          <w:rtl/>
          <w:lang w:bidi="ar-LB"/>
        </w:rPr>
        <w:t>-</w:t>
      </w:r>
      <w:r w:rsidRPr="00B277A0">
        <w:rPr>
          <w:rFonts w:hint="cs"/>
          <w:rtl/>
          <w:lang w:bidi="ar-LB"/>
        </w:rPr>
        <w:tab/>
        <w:t xml:space="preserve">ويمكن الاطلاع على نتائج أعمال التفتيش هذه على الموقع الإلكتروني لنظام </w:t>
      </w:r>
      <w:r w:rsidR="008F08EA">
        <w:rPr>
          <w:rtl/>
          <w:lang w:bidi="ar-LB"/>
        </w:rPr>
        <w:t>"</w:t>
      </w:r>
      <w:r w:rsidRPr="00B277A0">
        <w:rPr>
          <w:rFonts w:hint="cs"/>
          <w:rtl/>
          <w:lang w:bidi="ar-LB"/>
        </w:rPr>
        <w:t>جيوبريزيديوس</w:t>
      </w:r>
      <w:r w:rsidR="008F08EA">
        <w:rPr>
          <w:rtl/>
          <w:lang w:bidi="ar-LB"/>
        </w:rPr>
        <w:t>"</w:t>
      </w:r>
      <w:r w:rsidRPr="00B277A0">
        <w:rPr>
          <w:rFonts w:hint="cs"/>
          <w:rtl/>
          <w:lang w:bidi="ar-LB"/>
        </w:rPr>
        <w:t>، الذي يقدم عرض</w:t>
      </w:r>
      <w:r w:rsidR="00564E2A">
        <w:rPr>
          <w:rFonts w:hint="cs"/>
          <w:rtl/>
          <w:lang w:bidi="ar-LB"/>
        </w:rPr>
        <w:t xml:space="preserve">اً </w:t>
      </w:r>
      <w:r w:rsidRPr="00B277A0">
        <w:rPr>
          <w:rFonts w:hint="cs"/>
          <w:rtl/>
          <w:lang w:bidi="ar-LB"/>
        </w:rPr>
        <w:t>للمرافق الإصلاحية الرئيسية في السجون وأقسام الشرطة ومستشفيات الحراسة، لجملة مؤسسات، ويمكن لأي مواطن الاضطلاع من خلال الصفحة الإلكترونية للمجلس الوطني للعدالة</w:t>
      </w:r>
      <w:r w:rsidR="0085011A" w:rsidRPr="0085011A">
        <w:rPr>
          <w:rFonts w:hint="cs"/>
          <w:vertAlign w:val="superscript"/>
          <w:rtl/>
          <w:lang w:bidi="ar-LB"/>
        </w:rPr>
        <w:t>(</w:t>
      </w:r>
      <w:r w:rsidRPr="0085011A">
        <w:rPr>
          <w:rStyle w:val="FootnoteReference"/>
          <w:sz w:val="20"/>
          <w:szCs w:val="30"/>
          <w:rtl/>
          <w:lang w:bidi="ar-LB"/>
        </w:rPr>
        <w:footnoteReference w:id="24"/>
      </w:r>
      <w:r w:rsidR="0085011A" w:rsidRPr="0085011A">
        <w:rPr>
          <w:rFonts w:hint="cs"/>
          <w:vertAlign w:val="superscript"/>
          <w:rtl/>
          <w:lang w:bidi="ar-LB"/>
        </w:rPr>
        <w:t>)</w:t>
      </w:r>
      <w:r w:rsidRPr="00B277A0">
        <w:rPr>
          <w:rFonts w:hint="cs"/>
          <w:rtl/>
          <w:lang w:bidi="ar-LB"/>
        </w:rPr>
        <w:t xml:space="preserve"> على عدد الأماكن وعدد السجون والسجون الاحتياطية وتقييم عمل القاضي المعني بإنفاذ الإجراءات الجنائية بشأن ظروف المرفق والبيانات المتعلقة بالوفيات وحالات الهروب في أي سجن من سجون البرازيل.</w:t>
      </w:r>
    </w:p>
    <w:p w:rsidR="00CF1DFF" w:rsidRPr="00B277A0" w:rsidRDefault="00CF1DFF" w:rsidP="0085011A">
      <w:pPr>
        <w:pStyle w:val="SingleTxtGA"/>
        <w:rPr>
          <w:rFonts w:hint="cs"/>
          <w:rtl/>
          <w:lang w:bidi="ar-LB"/>
        </w:rPr>
      </w:pPr>
      <w:r w:rsidRPr="00B277A0">
        <w:rPr>
          <w:rFonts w:hint="cs"/>
          <w:rtl/>
          <w:lang w:bidi="ar-LB"/>
        </w:rPr>
        <w:t>89</w:t>
      </w:r>
      <w:r w:rsidR="0085011A">
        <w:rPr>
          <w:rFonts w:hint="cs"/>
          <w:rtl/>
          <w:lang w:bidi="ar-LB"/>
        </w:rPr>
        <w:t>-</w:t>
      </w:r>
      <w:r w:rsidRPr="00B277A0">
        <w:rPr>
          <w:rFonts w:hint="cs"/>
          <w:rtl/>
          <w:lang w:bidi="ar-LB"/>
        </w:rPr>
        <w:tab/>
        <w:t>كذلك، يتولى المجلس الوطني للعدالة، عن طريق فريق رصد النظام الإصلاحي في الولايات ومراقبته، توزيع كراس السجين والسجينة. وتعطي هذه الكراريس فكرة أوضح عن الحقوق والواجبات والضمانات الخاصة بالمحكومين والسجناء المحتجزين مؤقتا</w:t>
      </w:r>
      <w:r w:rsidR="00672331">
        <w:rPr>
          <w:rFonts w:hint="cs"/>
          <w:rtl/>
          <w:lang w:bidi="ar-LB"/>
        </w:rPr>
        <w:t>ً</w:t>
      </w:r>
      <w:r w:rsidRPr="00B277A0">
        <w:rPr>
          <w:rFonts w:hint="cs"/>
          <w:rtl/>
          <w:lang w:bidi="ar-LB"/>
        </w:rPr>
        <w:t>.</w:t>
      </w:r>
    </w:p>
    <w:p w:rsidR="00CF1DFF" w:rsidRPr="00B277A0" w:rsidRDefault="0085011A" w:rsidP="0085011A">
      <w:pPr>
        <w:pStyle w:val="H1GA"/>
        <w:rPr>
          <w:rFonts w:hint="cs"/>
          <w:rtl/>
          <w:lang w:bidi="ar-LB"/>
        </w:rPr>
      </w:pPr>
      <w:r>
        <w:rPr>
          <w:rFonts w:hint="cs"/>
          <w:rtl/>
          <w:lang w:bidi="ar-LB"/>
        </w:rPr>
        <w:tab/>
      </w:r>
      <w:r w:rsidR="00CF1DFF" w:rsidRPr="00B277A0">
        <w:rPr>
          <w:rFonts w:hint="cs"/>
          <w:rtl/>
          <w:lang w:bidi="ar-LB"/>
        </w:rPr>
        <w:t>واو</w:t>
      </w:r>
      <w:r>
        <w:rPr>
          <w:rFonts w:hint="cs"/>
          <w:rtl/>
          <w:lang w:bidi="ar-LB"/>
        </w:rPr>
        <w:t>-</w:t>
      </w:r>
      <w:r w:rsidR="00CF1DFF" w:rsidRPr="00B277A0">
        <w:rPr>
          <w:rFonts w:hint="cs"/>
          <w:rtl/>
          <w:lang w:bidi="ar-LB"/>
        </w:rPr>
        <w:tab/>
        <w:t>المجالس المجتمعية</w:t>
      </w:r>
    </w:p>
    <w:p w:rsidR="00CF1DFF" w:rsidRPr="00B277A0" w:rsidRDefault="00CF1DFF" w:rsidP="0085011A">
      <w:pPr>
        <w:pStyle w:val="SingleTxtGA"/>
        <w:rPr>
          <w:rFonts w:hint="cs"/>
          <w:rtl/>
          <w:lang w:bidi="ar-LB"/>
        </w:rPr>
      </w:pPr>
      <w:r w:rsidRPr="00B277A0">
        <w:rPr>
          <w:rFonts w:hint="cs"/>
          <w:rtl/>
          <w:lang w:bidi="ar-LB"/>
        </w:rPr>
        <w:t>90</w:t>
      </w:r>
      <w:r w:rsidR="0085011A">
        <w:rPr>
          <w:rFonts w:hint="cs"/>
          <w:rtl/>
          <w:lang w:bidi="ar-LB"/>
        </w:rPr>
        <w:t>-</w:t>
      </w:r>
      <w:r w:rsidRPr="00B277A0">
        <w:rPr>
          <w:rFonts w:hint="cs"/>
          <w:rtl/>
          <w:lang w:bidi="ar-LB"/>
        </w:rPr>
        <w:tab/>
        <w:t>قد طلبت اللجنة الفرعية في الاعتبارات التي طرحتها بشأن تقرير البرازيل، تلقي معلومات إضافية عن المجالس الاجتماعية.</w:t>
      </w:r>
    </w:p>
    <w:p w:rsidR="00CF1DFF" w:rsidRPr="00B277A0" w:rsidRDefault="00CF1DFF" w:rsidP="005B0512">
      <w:pPr>
        <w:pStyle w:val="SingleTxtGA"/>
        <w:rPr>
          <w:rFonts w:hint="cs"/>
          <w:rtl/>
          <w:lang w:bidi="ar-LB"/>
        </w:rPr>
      </w:pPr>
      <w:r w:rsidRPr="00B277A0">
        <w:rPr>
          <w:rFonts w:hint="cs"/>
          <w:rtl/>
          <w:lang w:bidi="ar-LB"/>
        </w:rPr>
        <w:t>91</w:t>
      </w:r>
      <w:r w:rsidR="0085011A">
        <w:rPr>
          <w:rFonts w:hint="cs"/>
          <w:rtl/>
          <w:lang w:bidi="ar-LB"/>
        </w:rPr>
        <w:t>-</w:t>
      </w:r>
      <w:r w:rsidRPr="00B277A0">
        <w:rPr>
          <w:rFonts w:hint="cs"/>
          <w:rtl/>
          <w:lang w:bidi="ar-LB"/>
        </w:rPr>
        <w:tab/>
        <w:t>وتعي الدولة البرازيلية أن مشاركة المجتمع تشكل أهمية أساسية في تنفيذ العقوبة، فضل</w:t>
      </w:r>
      <w:r w:rsidR="00564E2A">
        <w:rPr>
          <w:rFonts w:hint="cs"/>
          <w:rtl/>
          <w:lang w:bidi="ar-LB"/>
        </w:rPr>
        <w:t xml:space="preserve">اً </w:t>
      </w:r>
      <w:r w:rsidRPr="00B277A0">
        <w:rPr>
          <w:rFonts w:hint="cs"/>
          <w:rtl/>
          <w:lang w:bidi="ar-LB"/>
        </w:rPr>
        <w:t>عن مواجهة انتهاكات حقوق الإنسان. وعليه، يتوخى قانون إنفاذ الإجراءات الجنائية وجود هيئة تنشأ داخل كل منطقة يوجد فيها أشخاص محرومون من الحرية، تمثل المجتمع المحلي في إطار العملية التي تبدأ من استهلال تنفيذ العقوبة وتنتهي بإعادة إدماج السجين في المجتمع. وهذه الهيئة هي المجلس المجتمعي المنصوص عليه في المادتين 80 و81 من القانون رقم</w:t>
      </w:r>
      <w:r w:rsidR="005B0512">
        <w:rPr>
          <w:rFonts w:hint="eastAsia"/>
          <w:rtl/>
          <w:lang w:bidi="ar-LB"/>
        </w:rPr>
        <w:t> </w:t>
      </w:r>
      <w:r w:rsidRPr="00B277A0">
        <w:rPr>
          <w:rFonts w:hint="cs"/>
          <w:rtl/>
          <w:lang w:bidi="ar-LB"/>
        </w:rPr>
        <w:t>7210 المؤرخ 11 تموز/</w:t>
      </w:r>
      <w:r w:rsidR="00564E2A">
        <w:rPr>
          <w:rFonts w:hint="cs"/>
          <w:rtl/>
          <w:lang w:bidi="ar-LB"/>
        </w:rPr>
        <w:t>يوليه</w:t>
      </w:r>
      <w:r w:rsidRPr="00B277A0">
        <w:rPr>
          <w:rFonts w:hint="cs"/>
          <w:rtl/>
          <w:lang w:bidi="ar-LB"/>
        </w:rPr>
        <w:t xml:space="preserve"> 1984، والمعنون قانون إنفاذ الإجراءات الجنائية.</w:t>
      </w:r>
    </w:p>
    <w:p w:rsidR="00CF1DFF" w:rsidRPr="00B277A0" w:rsidRDefault="00CF1DFF" w:rsidP="0085011A">
      <w:pPr>
        <w:pStyle w:val="SingleTxtGA"/>
        <w:rPr>
          <w:rFonts w:hint="cs"/>
          <w:rtl/>
          <w:lang w:bidi="ar-LB"/>
        </w:rPr>
      </w:pPr>
      <w:r w:rsidRPr="005B0512">
        <w:rPr>
          <w:rFonts w:hint="cs"/>
          <w:spacing w:val="-2"/>
          <w:rtl/>
          <w:lang w:bidi="ar-LB"/>
        </w:rPr>
        <w:t>92</w:t>
      </w:r>
      <w:r w:rsidR="0085011A" w:rsidRPr="005B0512">
        <w:rPr>
          <w:rFonts w:hint="cs"/>
          <w:spacing w:val="-2"/>
          <w:rtl/>
          <w:lang w:bidi="ar-LB"/>
        </w:rPr>
        <w:t>-</w:t>
      </w:r>
      <w:r w:rsidRPr="005B0512">
        <w:rPr>
          <w:rFonts w:hint="cs"/>
          <w:spacing w:val="-2"/>
          <w:rtl/>
          <w:lang w:bidi="ar-LB"/>
        </w:rPr>
        <w:tab/>
        <w:t>والمجالس المجتمعية مكونة حكم</w:t>
      </w:r>
      <w:r w:rsidR="00564E2A" w:rsidRPr="005B0512">
        <w:rPr>
          <w:rFonts w:hint="cs"/>
          <w:spacing w:val="-2"/>
          <w:rtl/>
          <w:lang w:bidi="ar-LB"/>
        </w:rPr>
        <w:t xml:space="preserve">اً </w:t>
      </w:r>
      <w:r w:rsidRPr="005B0512">
        <w:rPr>
          <w:rFonts w:hint="cs"/>
          <w:spacing w:val="-2"/>
          <w:rtl/>
          <w:lang w:bidi="ar-LB"/>
        </w:rPr>
        <w:t>من أعضاء في هيئة محامي البرازيل، والرابطة التجارية والصناعية للبلدة، ومجلس الخدمة الاجتماعية ومكتب أمين المظالم. ويجوز أيض</w:t>
      </w:r>
      <w:r w:rsidR="00564E2A" w:rsidRPr="005B0512">
        <w:rPr>
          <w:rFonts w:hint="cs"/>
          <w:spacing w:val="-2"/>
          <w:rtl/>
          <w:lang w:bidi="ar-LB"/>
        </w:rPr>
        <w:t xml:space="preserve">اً </w:t>
      </w:r>
      <w:r w:rsidRPr="005B0512">
        <w:rPr>
          <w:rFonts w:hint="cs"/>
          <w:spacing w:val="-2"/>
          <w:rtl/>
          <w:lang w:bidi="ar-LB"/>
        </w:rPr>
        <w:t>أن يشارك أفراد آخرون من القطاعات ذات الصلة. وفي إطار استقصاء أجرته وزارة العدل في عام 2008، لوحظ أن المجالس المجتمعية تنطوي أيض</w:t>
      </w:r>
      <w:r w:rsidR="00564E2A" w:rsidRPr="005B0512">
        <w:rPr>
          <w:rFonts w:hint="cs"/>
          <w:spacing w:val="-2"/>
          <w:rtl/>
          <w:lang w:bidi="ar-LB"/>
        </w:rPr>
        <w:t xml:space="preserve">اً </w:t>
      </w:r>
      <w:r w:rsidRPr="005B0512">
        <w:rPr>
          <w:rFonts w:hint="cs"/>
          <w:spacing w:val="-2"/>
          <w:rtl/>
          <w:lang w:bidi="ar-LB"/>
        </w:rPr>
        <w:t>على ممثلين من قطاعات اجتماعية أخرى،</w:t>
      </w:r>
      <w:r w:rsidRPr="00B277A0">
        <w:rPr>
          <w:rFonts w:hint="cs"/>
          <w:rtl/>
          <w:lang w:bidi="ar-LB"/>
        </w:rPr>
        <w:t xml:space="preserve"> من قبيل الكيانات الدينية وأمانات البلديات، ونوادي الخدمة، والمجالس البلدية، والنقابات، والجامعات، والمنظمات غير الحكومية، وا</w:t>
      </w:r>
      <w:r w:rsidR="0085011A">
        <w:rPr>
          <w:rFonts w:hint="cs"/>
          <w:rtl/>
          <w:lang w:bidi="ar-LB"/>
        </w:rPr>
        <w:t>لنيابة العامة، والهيئة القضائية</w:t>
      </w:r>
      <w:r w:rsidR="0085011A" w:rsidRPr="0085011A">
        <w:rPr>
          <w:rFonts w:hint="cs"/>
          <w:vertAlign w:val="superscript"/>
          <w:rtl/>
          <w:lang w:bidi="ar-LB"/>
        </w:rPr>
        <w:t>(</w:t>
      </w:r>
      <w:r w:rsidRPr="0085011A">
        <w:rPr>
          <w:rStyle w:val="FootnoteReference"/>
          <w:sz w:val="20"/>
          <w:szCs w:val="30"/>
          <w:rtl/>
          <w:lang w:bidi="ar-LB"/>
        </w:rPr>
        <w:footnoteReference w:id="25"/>
      </w:r>
      <w:r w:rsidR="0085011A" w:rsidRPr="0085011A">
        <w:rPr>
          <w:rFonts w:hint="cs"/>
          <w:vertAlign w:val="superscript"/>
          <w:rtl/>
          <w:lang w:bidi="ar-LB"/>
        </w:rPr>
        <w:t>)</w:t>
      </w:r>
      <w:r w:rsidRPr="00B277A0">
        <w:rPr>
          <w:rFonts w:hint="cs"/>
          <w:rtl/>
          <w:lang w:bidi="ar-LB"/>
        </w:rPr>
        <w:t>.</w:t>
      </w:r>
    </w:p>
    <w:p w:rsidR="00CF1DFF" w:rsidRPr="00B277A0" w:rsidRDefault="00CF1DFF" w:rsidP="0085011A">
      <w:pPr>
        <w:pStyle w:val="SingleTxtGA"/>
        <w:rPr>
          <w:rFonts w:hint="cs"/>
          <w:rtl/>
          <w:lang w:bidi="ar-LB"/>
        </w:rPr>
      </w:pPr>
      <w:r w:rsidRPr="00B277A0">
        <w:rPr>
          <w:rFonts w:hint="cs"/>
          <w:rtl/>
          <w:lang w:bidi="ar-LB"/>
        </w:rPr>
        <w:t>93</w:t>
      </w:r>
      <w:r w:rsidR="0085011A">
        <w:rPr>
          <w:rFonts w:hint="cs"/>
          <w:rtl/>
          <w:lang w:bidi="ar-LB"/>
        </w:rPr>
        <w:t>-</w:t>
      </w:r>
      <w:r w:rsidRPr="00B277A0">
        <w:rPr>
          <w:rFonts w:hint="cs"/>
          <w:rtl/>
          <w:lang w:bidi="ar-LB"/>
        </w:rPr>
        <w:tab/>
        <w:t xml:space="preserve">ويتولى القضاة ذوو الولايات التي يندرج في </w:t>
      </w:r>
      <w:r w:rsidR="00564E2A">
        <w:rPr>
          <w:rFonts w:hint="cs"/>
          <w:rtl/>
          <w:lang w:bidi="ar-LB"/>
        </w:rPr>
        <w:t>إطارها إنفاذ الإجراءات الجنائية، عن طريق مراسيم يصدرونها</w:t>
      </w:r>
      <w:r w:rsidRPr="00B277A0">
        <w:rPr>
          <w:rFonts w:hint="cs"/>
          <w:rtl/>
          <w:lang w:bidi="ar-LB"/>
        </w:rPr>
        <w:t>، تنصيب المجالس المجتمعية التي تغطي المنطقة بأسرها (والتي قد تشمل بلديات عديدة). وعقب أول تشكيلة لتلك المجالس، يضع الأعضاء نظام</w:t>
      </w:r>
      <w:r w:rsidR="00564E2A">
        <w:rPr>
          <w:rFonts w:hint="cs"/>
          <w:rtl/>
          <w:lang w:bidi="ar-LB"/>
        </w:rPr>
        <w:t xml:space="preserve">اً </w:t>
      </w:r>
      <w:r w:rsidRPr="00B277A0">
        <w:rPr>
          <w:rFonts w:hint="cs"/>
          <w:rtl/>
          <w:lang w:bidi="ar-LB"/>
        </w:rPr>
        <w:t>داخلي</w:t>
      </w:r>
      <w:r w:rsidR="00564E2A">
        <w:rPr>
          <w:rFonts w:hint="cs"/>
          <w:rtl/>
          <w:lang w:bidi="ar-LB"/>
        </w:rPr>
        <w:t xml:space="preserve">اً </w:t>
      </w:r>
      <w:r w:rsidRPr="00B277A0">
        <w:rPr>
          <w:rFonts w:hint="cs"/>
          <w:rtl/>
          <w:lang w:bidi="ar-LB"/>
        </w:rPr>
        <w:t>ينظم تفاصيل عملهم في جملة أمور من قبيل الإدارة وتواتر الاجتماعات وشكل التداول.</w:t>
      </w:r>
    </w:p>
    <w:p w:rsidR="00CF1DFF" w:rsidRPr="00B277A0" w:rsidRDefault="00CF1DFF" w:rsidP="005B0512">
      <w:pPr>
        <w:pStyle w:val="SingleTxtGA"/>
        <w:rPr>
          <w:rFonts w:hint="cs"/>
          <w:rtl/>
          <w:lang w:bidi="ar-LB"/>
        </w:rPr>
      </w:pPr>
      <w:r w:rsidRPr="00B277A0">
        <w:rPr>
          <w:rFonts w:hint="cs"/>
          <w:rtl/>
          <w:lang w:bidi="ar-LB"/>
        </w:rPr>
        <w:t>94</w:t>
      </w:r>
      <w:r w:rsidR="0085011A">
        <w:rPr>
          <w:rFonts w:hint="cs"/>
          <w:rtl/>
          <w:lang w:bidi="ar-LB"/>
        </w:rPr>
        <w:t>-</w:t>
      </w:r>
      <w:r w:rsidRPr="00B277A0">
        <w:rPr>
          <w:rFonts w:hint="cs"/>
          <w:rtl/>
          <w:lang w:bidi="ar-LB"/>
        </w:rPr>
        <w:tab/>
        <w:t>ويتمتع أعضاء المجلس المجتمعي بالاستقلالية وبهامش واسع من التحرك العملي، ما</w:t>
      </w:r>
      <w:r w:rsidR="005B0512">
        <w:rPr>
          <w:rFonts w:hint="eastAsia"/>
          <w:rtl/>
          <w:lang w:bidi="ar-LB"/>
        </w:rPr>
        <w:t> </w:t>
      </w:r>
      <w:r w:rsidRPr="00B277A0">
        <w:rPr>
          <w:rFonts w:hint="cs"/>
          <w:rtl/>
          <w:lang w:bidi="ar-LB"/>
        </w:rPr>
        <w:t>داموا يساهمون في رصد السياسة الإصلاحية. وقد عملت المجالس المذكورة في الميادين التالية: أداء دور الوساطة نيابة عن المجتمع؛ التماس الموارد في المنتديات العامة والخاصة؛ توفير التمثيل بشأن السياسة الإصلاحية في الرابطات والمنظمات المحلية والإقليمية: وضع واقتراح سياسات متكاملة لرعاية السجناء والسجناء السابقين.</w:t>
      </w:r>
    </w:p>
    <w:p w:rsidR="00CF1DFF" w:rsidRPr="00B277A0" w:rsidRDefault="00CF1DFF" w:rsidP="0085011A">
      <w:pPr>
        <w:pStyle w:val="SingleTxtGA"/>
        <w:rPr>
          <w:rFonts w:hint="cs"/>
          <w:rtl/>
          <w:lang w:bidi="ar-LB"/>
        </w:rPr>
      </w:pPr>
      <w:r w:rsidRPr="00B277A0">
        <w:rPr>
          <w:rFonts w:hint="cs"/>
          <w:rtl/>
          <w:lang w:bidi="ar-LB"/>
        </w:rPr>
        <w:t>95</w:t>
      </w:r>
      <w:r w:rsidR="0085011A">
        <w:rPr>
          <w:rFonts w:hint="cs"/>
          <w:rtl/>
          <w:lang w:bidi="ar-LB"/>
        </w:rPr>
        <w:t>-</w:t>
      </w:r>
      <w:r w:rsidRPr="00B277A0">
        <w:rPr>
          <w:rFonts w:hint="cs"/>
          <w:rtl/>
          <w:lang w:bidi="ar-LB"/>
        </w:rPr>
        <w:tab/>
        <w:t>ويعد المجلس المجتمعي أقرب الهيئات إلى حياة السجن والمجتمع اليومية. ولديه قدرة عالية على توظيف القوى المحلية والعامة واقتراح تدابير لرصد ظروف السجن. وتنطوي مهامه المندرجة في إطار تنفيذ الإجراءات أمام الهيئات الإقليمية للإدارة الإصلاحية على ما يلي:</w:t>
      </w:r>
    </w:p>
    <w:p w:rsidR="00CF1DFF" w:rsidRPr="005B0512" w:rsidRDefault="0085011A" w:rsidP="0085011A">
      <w:pPr>
        <w:pStyle w:val="SingleTxtGA"/>
        <w:rPr>
          <w:rFonts w:hint="cs"/>
          <w:spacing w:val="-4"/>
          <w:rtl/>
          <w:lang w:bidi="ar-LB"/>
        </w:rPr>
      </w:pPr>
      <w:r w:rsidRPr="005B0512">
        <w:rPr>
          <w:rFonts w:hint="cs"/>
          <w:spacing w:val="-4"/>
          <w:rtl/>
          <w:lang w:bidi="ar-LB"/>
        </w:rPr>
        <w:tab/>
      </w:r>
      <w:r w:rsidR="00CF1DFF" w:rsidRPr="005B0512">
        <w:rPr>
          <w:rFonts w:hint="cs"/>
          <w:spacing w:val="-4"/>
          <w:rtl/>
          <w:lang w:bidi="ar-LB"/>
        </w:rPr>
        <w:t>(أ)</w:t>
      </w:r>
      <w:r w:rsidRPr="005B0512">
        <w:rPr>
          <w:rFonts w:hint="cs"/>
          <w:spacing w:val="-4"/>
          <w:rtl/>
          <w:lang w:bidi="ar-LB"/>
        </w:rPr>
        <w:tab/>
      </w:r>
      <w:r w:rsidR="00CF1DFF" w:rsidRPr="005B0512">
        <w:rPr>
          <w:rFonts w:hint="cs"/>
          <w:spacing w:val="-4"/>
          <w:rtl/>
          <w:lang w:bidi="ar-LB"/>
        </w:rPr>
        <w:t>المساعدة: مساعدة الأسر والسجناء والسجناء السابقين في الحالات الطارئة؛</w:t>
      </w:r>
    </w:p>
    <w:p w:rsidR="00CF1DFF" w:rsidRPr="00B277A0" w:rsidRDefault="0085011A" w:rsidP="0085011A">
      <w:pPr>
        <w:pStyle w:val="SingleTxtGA"/>
        <w:rPr>
          <w:rFonts w:hint="cs"/>
          <w:rtl/>
          <w:lang w:bidi="ar-LB"/>
        </w:rPr>
      </w:pPr>
      <w:r>
        <w:rPr>
          <w:rFonts w:hint="cs"/>
          <w:rtl/>
          <w:lang w:bidi="ar-LB"/>
        </w:rPr>
        <w:tab/>
      </w:r>
      <w:r w:rsidR="00CF1DFF" w:rsidRPr="00B277A0">
        <w:rPr>
          <w:rFonts w:hint="cs"/>
          <w:rtl/>
          <w:lang w:bidi="ar-LB"/>
        </w:rPr>
        <w:t>(ب)</w:t>
      </w:r>
      <w:r>
        <w:rPr>
          <w:rFonts w:hint="cs"/>
          <w:rtl/>
          <w:lang w:bidi="ar-LB"/>
        </w:rPr>
        <w:tab/>
      </w:r>
      <w:r w:rsidR="00CF1DFF" w:rsidRPr="00B277A0">
        <w:rPr>
          <w:rFonts w:hint="cs"/>
          <w:rtl/>
          <w:lang w:bidi="ar-LB"/>
        </w:rPr>
        <w:t>الدعم المادي للسجين: حيازة المعدات؛ والمشاركة في الإصلاحات؛</w:t>
      </w:r>
    </w:p>
    <w:p w:rsidR="00CF1DFF" w:rsidRPr="00B277A0" w:rsidRDefault="0085011A" w:rsidP="0085011A">
      <w:pPr>
        <w:pStyle w:val="SingleTxtGA"/>
        <w:rPr>
          <w:rFonts w:hint="cs"/>
          <w:rtl/>
          <w:lang w:bidi="ar-LB"/>
        </w:rPr>
      </w:pPr>
      <w:r>
        <w:rPr>
          <w:rFonts w:hint="cs"/>
          <w:rtl/>
          <w:lang w:bidi="ar-LB"/>
        </w:rPr>
        <w:tab/>
      </w:r>
      <w:r w:rsidR="00CF1DFF" w:rsidRPr="00B277A0">
        <w:rPr>
          <w:rFonts w:hint="cs"/>
          <w:rtl/>
          <w:lang w:bidi="ar-LB"/>
        </w:rPr>
        <w:t>(ج)</w:t>
      </w:r>
      <w:r>
        <w:rPr>
          <w:rFonts w:hint="cs"/>
          <w:rtl/>
          <w:lang w:bidi="ar-LB"/>
        </w:rPr>
        <w:tab/>
      </w:r>
      <w:r w:rsidR="00CF1DFF" w:rsidRPr="00B277A0">
        <w:rPr>
          <w:rFonts w:hint="cs"/>
          <w:rtl/>
          <w:lang w:bidi="ar-LB"/>
        </w:rPr>
        <w:t>المراقبة: إعمال الحقوق؛ وتطبيق القدرات؛ وتحفيز مختلف المؤسسات العامة المعنية بإنفاذ الإجراءات الجنائية؛</w:t>
      </w:r>
    </w:p>
    <w:p w:rsidR="00CF1DFF" w:rsidRPr="00B277A0" w:rsidRDefault="0085011A" w:rsidP="0085011A">
      <w:pPr>
        <w:pStyle w:val="SingleTxtGA"/>
        <w:rPr>
          <w:rFonts w:hint="cs"/>
          <w:rtl/>
          <w:lang w:bidi="ar-LB"/>
        </w:rPr>
      </w:pPr>
      <w:r>
        <w:rPr>
          <w:rFonts w:hint="cs"/>
          <w:rtl/>
          <w:lang w:bidi="ar-LB"/>
        </w:rPr>
        <w:tab/>
      </w:r>
      <w:r w:rsidR="00CF1DFF" w:rsidRPr="00B277A0">
        <w:rPr>
          <w:rFonts w:hint="cs"/>
          <w:rtl/>
          <w:lang w:bidi="ar-LB"/>
        </w:rPr>
        <w:t>(د)</w:t>
      </w:r>
      <w:r>
        <w:rPr>
          <w:rFonts w:hint="cs"/>
          <w:rtl/>
          <w:lang w:bidi="ar-LB"/>
        </w:rPr>
        <w:tab/>
      </w:r>
      <w:r w:rsidR="00CF1DFF" w:rsidRPr="00B277A0">
        <w:rPr>
          <w:rFonts w:hint="cs"/>
          <w:rtl/>
          <w:lang w:bidi="ar-LB"/>
        </w:rPr>
        <w:t>التمثيل/الوساطة في المجتمع: التماس الموارد في المنتديات العامة والخاصة، وتمثيل السياسة الجنائية في الرابطات والمنظمات المحلية والإقليمية، ووضع واقتراح سياسات متكاملة لرعاية السجناء والسجناء السابقين؛</w:t>
      </w:r>
    </w:p>
    <w:p w:rsidR="00CF1DFF" w:rsidRPr="00B277A0" w:rsidRDefault="0085011A" w:rsidP="0085011A">
      <w:pPr>
        <w:pStyle w:val="SingleTxtGA"/>
        <w:rPr>
          <w:rFonts w:hint="cs"/>
          <w:rtl/>
          <w:lang w:bidi="ar-LB"/>
        </w:rPr>
      </w:pPr>
      <w:r>
        <w:rPr>
          <w:rFonts w:hint="cs"/>
          <w:rtl/>
          <w:lang w:bidi="ar-LB"/>
        </w:rPr>
        <w:tab/>
      </w:r>
      <w:r w:rsidR="00CF1DFF" w:rsidRPr="00B277A0">
        <w:rPr>
          <w:rFonts w:hint="cs"/>
          <w:rtl/>
          <w:lang w:bidi="ar-LB"/>
        </w:rPr>
        <w:t>(</w:t>
      </w:r>
      <w:r w:rsidRPr="0085011A">
        <w:rPr>
          <w:rFonts w:hint="cs"/>
          <w:sz w:val="30"/>
          <w:rtl/>
          <w:lang w:bidi="ar-LB"/>
        </w:rPr>
        <w:t>ﻫ</w:t>
      </w:r>
      <w:r>
        <w:rPr>
          <w:rFonts w:hint="cs"/>
          <w:rtl/>
          <w:lang w:bidi="ar-LB"/>
        </w:rPr>
        <w:t>)</w:t>
      </w:r>
      <w:r>
        <w:rPr>
          <w:rFonts w:hint="cs"/>
          <w:rtl/>
          <w:lang w:bidi="ar-LB"/>
        </w:rPr>
        <w:tab/>
      </w:r>
      <w:r w:rsidR="00CF1DFF" w:rsidRPr="00B277A0">
        <w:rPr>
          <w:rFonts w:hint="cs"/>
          <w:rtl/>
          <w:lang w:bidi="ar-LB"/>
        </w:rPr>
        <w:t>تثقيف المجتمع بشأن المسائل المتعلقة بالإصلاحيات؛ وبث المعلومات عن طريق وسائل التواصل، والمشاركة في المنتديات، وعقد الحلقات الدراسية المحلية والإقليمية، والمشاركة في تدريب الفنيين إلى جانب السجناء؛</w:t>
      </w:r>
    </w:p>
    <w:p w:rsidR="00CF1DFF" w:rsidRPr="00B277A0" w:rsidRDefault="0085011A" w:rsidP="0085011A">
      <w:pPr>
        <w:pStyle w:val="SingleTxtGA"/>
        <w:rPr>
          <w:rFonts w:hint="cs"/>
          <w:rtl/>
          <w:lang w:bidi="ar-LB"/>
        </w:rPr>
      </w:pPr>
      <w:r>
        <w:rPr>
          <w:rFonts w:hint="cs"/>
          <w:rtl/>
          <w:lang w:bidi="ar-LB"/>
        </w:rPr>
        <w:tab/>
      </w:r>
      <w:r w:rsidR="00CF1DFF" w:rsidRPr="00B277A0">
        <w:rPr>
          <w:rFonts w:hint="cs"/>
          <w:rtl/>
          <w:lang w:bidi="ar-LB"/>
        </w:rPr>
        <w:t>(و)</w:t>
      </w:r>
      <w:r>
        <w:rPr>
          <w:rFonts w:hint="cs"/>
          <w:rtl/>
          <w:lang w:bidi="ar-LB"/>
        </w:rPr>
        <w:tab/>
      </w:r>
      <w:r w:rsidR="00CF1DFF" w:rsidRPr="00B277A0">
        <w:rPr>
          <w:rFonts w:hint="cs"/>
          <w:rtl/>
          <w:lang w:bidi="ar-LB"/>
        </w:rPr>
        <w:t>إسداء المشورة: وضع آراء بشأن تنفيذ المخصصات واقتراح سياسات لصالح الهيئات العامة.</w:t>
      </w:r>
    </w:p>
    <w:p w:rsidR="00CF1DFF" w:rsidRPr="00B277A0" w:rsidRDefault="00CF1DFF" w:rsidP="0085011A">
      <w:pPr>
        <w:pStyle w:val="SingleTxtGA"/>
        <w:rPr>
          <w:rFonts w:hint="cs"/>
          <w:rtl/>
          <w:lang w:bidi="ar-LB"/>
        </w:rPr>
      </w:pPr>
      <w:r w:rsidRPr="00B277A0">
        <w:rPr>
          <w:rFonts w:hint="cs"/>
          <w:rtl/>
          <w:lang w:bidi="ar-LB"/>
        </w:rPr>
        <w:t>96</w:t>
      </w:r>
      <w:r w:rsidR="0085011A">
        <w:rPr>
          <w:rFonts w:hint="cs"/>
          <w:rtl/>
          <w:lang w:bidi="ar-LB"/>
        </w:rPr>
        <w:t>-</w:t>
      </w:r>
      <w:r w:rsidRPr="00B277A0">
        <w:rPr>
          <w:rFonts w:hint="cs"/>
          <w:rtl/>
          <w:lang w:bidi="ar-LB"/>
        </w:rPr>
        <w:tab/>
        <w:t>وبوصفها هيئات معنية بإنفاذ الإجراءات الجنائية، تستحوذ المجالس المجتمعية على امتياز الوصول إلى السجون والسجناء والموظفين والمعلومات اللازمة للرقابة الخارجية. وحال ملاحظة وجود اختلالات، يصار إلى الإبلاغ عنها إلى الهيئات المختصة، وفي حال تسنى ذلك، يسعى أعضاء المجلس إلى التماس حل للمشاكل.</w:t>
      </w:r>
    </w:p>
    <w:p w:rsidR="00CF1DFF" w:rsidRPr="00B277A0" w:rsidRDefault="00CF1DFF" w:rsidP="00672331">
      <w:pPr>
        <w:pStyle w:val="SingleTxtGA"/>
        <w:rPr>
          <w:rFonts w:hint="cs"/>
          <w:rtl/>
          <w:lang w:bidi="ar-LB"/>
        </w:rPr>
      </w:pPr>
      <w:r w:rsidRPr="00B277A0">
        <w:rPr>
          <w:rFonts w:hint="cs"/>
          <w:rtl/>
          <w:lang w:bidi="ar-LB"/>
        </w:rPr>
        <w:t>97</w:t>
      </w:r>
      <w:r w:rsidR="0085011A">
        <w:rPr>
          <w:rFonts w:hint="cs"/>
          <w:rtl/>
          <w:lang w:bidi="ar-LB"/>
        </w:rPr>
        <w:t>-</w:t>
      </w:r>
      <w:r w:rsidRPr="00B277A0">
        <w:rPr>
          <w:rFonts w:hint="cs"/>
          <w:rtl/>
          <w:lang w:bidi="ar-LB"/>
        </w:rPr>
        <w:tab/>
        <w:t>وأفضت دراسة استقصائية أجرتها الحكومة الف</w:t>
      </w:r>
      <w:r w:rsidR="00564E2A">
        <w:rPr>
          <w:rFonts w:hint="cs"/>
          <w:rtl/>
          <w:lang w:bidi="ar-LB"/>
        </w:rPr>
        <w:t>ي</w:t>
      </w:r>
      <w:r w:rsidRPr="00B277A0">
        <w:rPr>
          <w:rFonts w:hint="cs"/>
          <w:rtl/>
          <w:lang w:bidi="ar-LB"/>
        </w:rPr>
        <w:t>درالية و</w:t>
      </w:r>
      <w:r w:rsidR="00672331">
        <w:rPr>
          <w:rFonts w:hint="cs"/>
          <w:rtl/>
          <w:lang w:bidi="ar-LB"/>
        </w:rPr>
        <w:t>ا</w:t>
      </w:r>
      <w:r w:rsidRPr="00B277A0">
        <w:rPr>
          <w:rFonts w:hint="cs"/>
          <w:rtl/>
          <w:lang w:bidi="ar-LB"/>
        </w:rPr>
        <w:t xml:space="preserve">لمجلس الوطني للعدالة في عام 2010 إلى تحديد ما مجموعه 046 </w:t>
      </w:r>
      <w:r w:rsidR="00672331">
        <w:rPr>
          <w:rFonts w:hint="cs"/>
          <w:rtl/>
          <w:lang w:bidi="ar-LB"/>
        </w:rPr>
        <w:t xml:space="preserve">1 </w:t>
      </w:r>
      <w:r w:rsidRPr="00B277A0">
        <w:rPr>
          <w:rFonts w:hint="cs"/>
          <w:rtl/>
          <w:lang w:bidi="ar-LB"/>
        </w:rPr>
        <w:t>مجلس</w:t>
      </w:r>
      <w:r w:rsidR="00564E2A">
        <w:rPr>
          <w:rFonts w:hint="cs"/>
          <w:rtl/>
          <w:lang w:bidi="ar-LB"/>
        </w:rPr>
        <w:t xml:space="preserve">اً </w:t>
      </w:r>
      <w:r w:rsidRPr="00B277A0">
        <w:rPr>
          <w:rFonts w:hint="cs"/>
          <w:rtl/>
          <w:lang w:bidi="ar-LB"/>
        </w:rPr>
        <w:t>مجتمعيا</w:t>
      </w:r>
      <w:r w:rsidR="00564E2A">
        <w:rPr>
          <w:rFonts w:hint="cs"/>
          <w:rtl/>
          <w:lang w:bidi="ar-LB"/>
        </w:rPr>
        <w:t>ً</w:t>
      </w:r>
      <w:r w:rsidRPr="00B277A0">
        <w:rPr>
          <w:rFonts w:hint="cs"/>
          <w:rtl/>
          <w:lang w:bidi="ar-LB"/>
        </w:rPr>
        <w:t>، أو ما يشمل ثلث مناطق البلد. وثمة مجالس مجتمعية في جميع الولايات، لكن ولايات الجنوب تستحوذ على أكبر عدد من تلك المجالس نسبة إلى كل منطقة.</w:t>
      </w:r>
    </w:p>
    <w:tbl>
      <w:tblPr>
        <w:bidiVisual/>
        <w:tblW w:w="7105" w:type="dxa"/>
        <w:tblInd w:w="1361" w:type="dxa"/>
        <w:tblLook w:val="04A0"/>
      </w:tblPr>
      <w:tblGrid>
        <w:gridCol w:w="5613"/>
        <w:gridCol w:w="1492"/>
      </w:tblGrid>
      <w:tr w:rsidR="00CF1DFF" w:rsidRPr="005B0512" w:rsidTr="005B0512">
        <w:trPr>
          <w:tblHeader/>
        </w:trPr>
        <w:tc>
          <w:tcPr>
            <w:tcW w:w="5613" w:type="dxa"/>
            <w:tcBorders>
              <w:top w:val="single" w:sz="4" w:space="0" w:color="auto"/>
              <w:bottom w:val="single" w:sz="12" w:space="0" w:color="auto"/>
            </w:tcBorders>
            <w:vAlign w:val="bottom"/>
          </w:tcPr>
          <w:p w:rsidR="00CF1DFF" w:rsidRPr="005B0512" w:rsidRDefault="00CF1DFF" w:rsidP="005B0512">
            <w:pPr>
              <w:pStyle w:val="SingleTxtGA"/>
              <w:tabs>
                <w:tab w:val="clear" w:pos="1928"/>
                <w:tab w:val="clear" w:pos="2608"/>
                <w:tab w:val="clear" w:pos="3289"/>
                <w:tab w:val="clear" w:pos="3969"/>
                <w:tab w:val="clear" w:pos="4649"/>
                <w:tab w:val="clear" w:pos="5330"/>
              </w:tabs>
              <w:spacing w:before="40" w:after="60" w:line="300" w:lineRule="exact"/>
              <w:ind w:left="0" w:right="0"/>
              <w:jc w:val="left"/>
              <w:rPr>
                <w:rFonts w:hint="cs"/>
                <w:i/>
                <w:iCs/>
                <w:sz w:val="18"/>
                <w:szCs w:val="28"/>
                <w:rtl/>
                <w:lang w:bidi="ar-LB"/>
              </w:rPr>
            </w:pPr>
            <w:r w:rsidRPr="005B0512">
              <w:rPr>
                <w:rFonts w:hint="cs"/>
                <w:i/>
                <w:iCs/>
                <w:sz w:val="18"/>
                <w:szCs w:val="28"/>
                <w:rtl/>
                <w:lang w:bidi="ar-LB"/>
              </w:rPr>
              <w:t xml:space="preserve">الولايات </w:t>
            </w:r>
          </w:p>
        </w:tc>
        <w:tc>
          <w:tcPr>
            <w:tcW w:w="1492" w:type="dxa"/>
            <w:tcBorders>
              <w:top w:val="single" w:sz="4" w:space="0" w:color="auto"/>
              <w:bottom w:val="single" w:sz="12" w:space="0" w:color="auto"/>
            </w:tcBorders>
            <w:vAlign w:val="bottom"/>
          </w:tcPr>
          <w:p w:rsidR="00CF1DFF" w:rsidRPr="005B0512" w:rsidRDefault="00CF1DFF" w:rsidP="005B0512">
            <w:pPr>
              <w:pStyle w:val="SingleTxtGA"/>
              <w:tabs>
                <w:tab w:val="clear" w:pos="1928"/>
                <w:tab w:val="clear" w:pos="2608"/>
                <w:tab w:val="clear" w:pos="3289"/>
                <w:tab w:val="clear" w:pos="3969"/>
                <w:tab w:val="clear" w:pos="4649"/>
                <w:tab w:val="clear" w:pos="5330"/>
              </w:tabs>
              <w:spacing w:before="40" w:after="60" w:line="300" w:lineRule="exact"/>
              <w:ind w:left="0" w:right="0"/>
              <w:rPr>
                <w:rFonts w:hint="cs"/>
                <w:i/>
                <w:iCs/>
                <w:sz w:val="18"/>
                <w:szCs w:val="28"/>
                <w:rtl/>
                <w:lang w:bidi="ar-LB"/>
              </w:rPr>
            </w:pPr>
            <w:r w:rsidRPr="005B0512">
              <w:rPr>
                <w:rFonts w:hint="cs"/>
                <w:i/>
                <w:iCs/>
                <w:sz w:val="18"/>
                <w:szCs w:val="28"/>
                <w:rtl/>
                <w:lang w:bidi="ar-LB"/>
              </w:rPr>
              <w:t>عدد المجالس المجتمعية المنشأة</w:t>
            </w:r>
          </w:p>
        </w:tc>
      </w:tr>
      <w:tr w:rsidR="00BD130F" w:rsidRPr="005B0512" w:rsidTr="00BD130F">
        <w:tc>
          <w:tcPr>
            <w:tcW w:w="5613" w:type="dxa"/>
            <w:tcBorders>
              <w:top w:val="single" w:sz="12" w:space="0" w:color="auto"/>
            </w:tcBorders>
          </w:tcPr>
          <w:p w:rsidR="00BD130F" w:rsidRPr="005B0512" w:rsidRDefault="00BD130F" w:rsidP="005B0512">
            <w:pPr>
              <w:pStyle w:val="SingleTxtGA"/>
              <w:tabs>
                <w:tab w:val="clear" w:pos="1928"/>
                <w:tab w:val="clear" w:pos="2608"/>
                <w:tab w:val="clear" w:pos="3289"/>
                <w:tab w:val="clear" w:pos="3969"/>
                <w:tab w:val="clear" w:pos="4649"/>
                <w:tab w:val="clear" w:pos="5330"/>
              </w:tabs>
              <w:spacing w:before="40" w:after="60" w:line="300" w:lineRule="exact"/>
              <w:ind w:left="0" w:right="0"/>
              <w:rPr>
                <w:rFonts w:hint="cs"/>
                <w:sz w:val="18"/>
                <w:szCs w:val="28"/>
                <w:rtl/>
                <w:lang w:bidi="ar-LB"/>
              </w:rPr>
            </w:pPr>
            <w:r w:rsidRPr="005B0512">
              <w:rPr>
                <w:rFonts w:hint="cs"/>
                <w:sz w:val="18"/>
                <w:szCs w:val="28"/>
                <w:rtl/>
                <w:lang w:bidi="ar-LB"/>
              </w:rPr>
              <w:t>آكري</w:t>
            </w:r>
          </w:p>
        </w:tc>
        <w:tc>
          <w:tcPr>
            <w:tcW w:w="1492" w:type="dxa"/>
            <w:tcBorders>
              <w:top w:val="single" w:sz="12" w:space="0" w:color="auto"/>
            </w:tcBorders>
          </w:tcPr>
          <w:p w:rsidR="00BD130F" w:rsidRPr="005B0512" w:rsidRDefault="00BD130F" w:rsidP="005B0512">
            <w:pPr>
              <w:pStyle w:val="SingleTxtGA"/>
              <w:tabs>
                <w:tab w:val="clear" w:pos="1928"/>
                <w:tab w:val="clear" w:pos="2608"/>
                <w:tab w:val="clear" w:pos="3289"/>
                <w:tab w:val="clear" w:pos="3969"/>
                <w:tab w:val="clear" w:pos="4649"/>
                <w:tab w:val="clear" w:pos="5330"/>
              </w:tabs>
              <w:spacing w:before="40" w:after="60" w:line="300" w:lineRule="exact"/>
              <w:ind w:left="0" w:right="0"/>
              <w:rPr>
                <w:rFonts w:hint="cs"/>
                <w:sz w:val="18"/>
                <w:szCs w:val="28"/>
                <w:rtl/>
                <w:lang w:bidi="ar-LB"/>
              </w:rPr>
            </w:pPr>
            <w:r w:rsidRPr="005B0512">
              <w:rPr>
                <w:sz w:val="18"/>
                <w:szCs w:val="28"/>
                <w:rtl/>
                <w:lang w:bidi="ar-LB"/>
              </w:rPr>
              <w:t>١٥</w:t>
            </w:r>
          </w:p>
        </w:tc>
      </w:tr>
      <w:tr w:rsidR="00BD130F" w:rsidRPr="005B0512" w:rsidTr="00BD130F">
        <w:tc>
          <w:tcPr>
            <w:tcW w:w="5613" w:type="dxa"/>
          </w:tcPr>
          <w:p w:rsidR="00BD130F" w:rsidRPr="005B0512" w:rsidRDefault="00BD130F" w:rsidP="005B0512">
            <w:pPr>
              <w:pStyle w:val="SingleTxtGA"/>
              <w:tabs>
                <w:tab w:val="clear" w:pos="1928"/>
                <w:tab w:val="clear" w:pos="2608"/>
                <w:tab w:val="clear" w:pos="3289"/>
                <w:tab w:val="clear" w:pos="3969"/>
                <w:tab w:val="clear" w:pos="4649"/>
                <w:tab w:val="clear" w:pos="5330"/>
              </w:tabs>
              <w:spacing w:before="40" w:after="60" w:line="300" w:lineRule="exact"/>
              <w:ind w:left="0" w:right="0"/>
              <w:rPr>
                <w:rFonts w:hint="cs"/>
                <w:sz w:val="18"/>
                <w:szCs w:val="28"/>
                <w:rtl/>
                <w:lang w:bidi="ar-LB"/>
              </w:rPr>
            </w:pPr>
            <w:r w:rsidRPr="005B0512">
              <w:rPr>
                <w:rFonts w:hint="cs"/>
                <w:sz w:val="18"/>
                <w:szCs w:val="28"/>
                <w:rtl/>
                <w:lang w:bidi="ar-LB"/>
              </w:rPr>
              <w:t>ألاغواش</w:t>
            </w:r>
          </w:p>
        </w:tc>
        <w:tc>
          <w:tcPr>
            <w:tcW w:w="1492" w:type="dxa"/>
          </w:tcPr>
          <w:p w:rsidR="00BD130F" w:rsidRPr="005B0512" w:rsidRDefault="00BD130F" w:rsidP="005B0512">
            <w:pPr>
              <w:pStyle w:val="SingleTxtGA"/>
              <w:tabs>
                <w:tab w:val="clear" w:pos="1928"/>
                <w:tab w:val="clear" w:pos="2608"/>
                <w:tab w:val="clear" w:pos="3289"/>
                <w:tab w:val="clear" w:pos="3969"/>
                <w:tab w:val="clear" w:pos="4649"/>
                <w:tab w:val="clear" w:pos="5330"/>
              </w:tabs>
              <w:spacing w:before="40" w:after="60" w:line="300" w:lineRule="exact"/>
              <w:ind w:left="0" w:right="0"/>
              <w:rPr>
                <w:rFonts w:hint="cs"/>
                <w:sz w:val="18"/>
                <w:szCs w:val="28"/>
                <w:rtl/>
                <w:lang w:bidi="ar-LB"/>
              </w:rPr>
            </w:pPr>
            <w:r w:rsidRPr="005B0512">
              <w:rPr>
                <w:sz w:val="18"/>
                <w:szCs w:val="28"/>
                <w:rtl/>
                <w:lang w:bidi="ar-LB"/>
              </w:rPr>
              <w:t>١</w:t>
            </w:r>
          </w:p>
        </w:tc>
      </w:tr>
      <w:tr w:rsidR="00BD130F" w:rsidRPr="005B0512" w:rsidTr="00BD130F">
        <w:tc>
          <w:tcPr>
            <w:tcW w:w="5613" w:type="dxa"/>
          </w:tcPr>
          <w:p w:rsidR="00BD130F" w:rsidRPr="005B0512" w:rsidRDefault="00BD130F" w:rsidP="005B0512">
            <w:pPr>
              <w:pStyle w:val="SingleTxtGA"/>
              <w:tabs>
                <w:tab w:val="clear" w:pos="1928"/>
                <w:tab w:val="clear" w:pos="2608"/>
                <w:tab w:val="clear" w:pos="3289"/>
                <w:tab w:val="clear" w:pos="3969"/>
                <w:tab w:val="clear" w:pos="4649"/>
                <w:tab w:val="clear" w:pos="5330"/>
              </w:tabs>
              <w:spacing w:before="40" w:after="60" w:line="300" w:lineRule="exact"/>
              <w:ind w:left="0" w:right="0"/>
              <w:rPr>
                <w:rFonts w:hint="cs"/>
                <w:sz w:val="18"/>
                <w:szCs w:val="28"/>
                <w:rtl/>
                <w:lang w:bidi="ar-LB"/>
              </w:rPr>
            </w:pPr>
            <w:r w:rsidRPr="005B0512">
              <w:rPr>
                <w:rFonts w:hint="cs"/>
                <w:sz w:val="18"/>
                <w:szCs w:val="28"/>
                <w:rtl/>
                <w:lang w:bidi="ar-LB"/>
              </w:rPr>
              <w:t>الأمازون</w:t>
            </w:r>
          </w:p>
        </w:tc>
        <w:tc>
          <w:tcPr>
            <w:tcW w:w="1492" w:type="dxa"/>
          </w:tcPr>
          <w:p w:rsidR="00BD130F" w:rsidRPr="005B0512" w:rsidRDefault="00BD130F" w:rsidP="005B0512">
            <w:pPr>
              <w:pStyle w:val="SingleTxtGA"/>
              <w:tabs>
                <w:tab w:val="clear" w:pos="1928"/>
                <w:tab w:val="clear" w:pos="2608"/>
                <w:tab w:val="clear" w:pos="3289"/>
                <w:tab w:val="clear" w:pos="3969"/>
                <w:tab w:val="clear" w:pos="4649"/>
                <w:tab w:val="clear" w:pos="5330"/>
              </w:tabs>
              <w:spacing w:before="40" w:after="60" w:line="300" w:lineRule="exact"/>
              <w:ind w:left="0" w:right="0"/>
              <w:rPr>
                <w:rFonts w:hint="cs"/>
                <w:sz w:val="18"/>
                <w:szCs w:val="28"/>
                <w:rtl/>
                <w:lang w:bidi="ar-LB"/>
              </w:rPr>
            </w:pPr>
            <w:r w:rsidRPr="005B0512">
              <w:rPr>
                <w:sz w:val="18"/>
                <w:szCs w:val="28"/>
                <w:rtl/>
                <w:lang w:bidi="ar-LB"/>
              </w:rPr>
              <w:t>٢</w:t>
            </w:r>
          </w:p>
        </w:tc>
      </w:tr>
      <w:tr w:rsidR="00BD130F" w:rsidRPr="005B0512" w:rsidTr="00BD130F">
        <w:tc>
          <w:tcPr>
            <w:tcW w:w="5613" w:type="dxa"/>
          </w:tcPr>
          <w:p w:rsidR="00BD130F" w:rsidRPr="005B0512" w:rsidRDefault="00BD130F" w:rsidP="005B0512">
            <w:pPr>
              <w:pStyle w:val="SingleTxtGA"/>
              <w:tabs>
                <w:tab w:val="clear" w:pos="1928"/>
                <w:tab w:val="clear" w:pos="2608"/>
                <w:tab w:val="clear" w:pos="3289"/>
                <w:tab w:val="clear" w:pos="3969"/>
                <w:tab w:val="clear" w:pos="4649"/>
                <w:tab w:val="clear" w:pos="5330"/>
              </w:tabs>
              <w:spacing w:before="40" w:after="60" w:line="300" w:lineRule="exact"/>
              <w:ind w:left="0" w:right="0"/>
              <w:rPr>
                <w:rFonts w:hint="cs"/>
                <w:sz w:val="18"/>
                <w:szCs w:val="28"/>
                <w:rtl/>
                <w:lang w:bidi="ar-LB"/>
              </w:rPr>
            </w:pPr>
            <w:r w:rsidRPr="005B0512">
              <w:rPr>
                <w:rFonts w:hint="cs"/>
                <w:sz w:val="18"/>
                <w:szCs w:val="28"/>
                <w:rtl/>
                <w:lang w:bidi="ar-LB"/>
              </w:rPr>
              <w:t>أمابا</w:t>
            </w:r>
          </w:p>
        </w:tc>
        <w:tc>
          <w:tcPr>
            <w:tcW w:w="1492" w:type="dxa"/>
          </w:tcPr>
          <w:p w:rsidR="00BD130F" w:rsidRPr="005B0512" w:rsidRDefault="00BD130F" w:rsidP="005B0512">
            <w:pPr>
              <w:pStyle w:val="SingleTxtGA"/>
              <w:tabs>
                <w:tab w:val="clear" w:pos="1928"/>
                <w:tab w:val="clear" w:pos="2608"/>
                <w:tab w:val="clear" w:pos="3289"/>
                <w:tab w:val="clear" w:pos="3969"/>
                <w:tab w:val="clear" w:pos="4649"/>
                <w:tab w:val="clear" w:pos="5330"/>
              </w:tabs>
              <w:spacing w:before="40" w:after="60" w:line="300" w:lineRule="exact"/>
              <w:ind w:left="0" w:right="0"/>
              <w:rPr>
                <w:rFonts w:hint="cs"/>
                <w:sz w:val="18"/>
                <w:szCs w:val="28"/>
                <w:rtl/>
                <w:lang w:bidi="ar-LB"/>
              </w:rPr>
            </w:pPr>
            <w:r w:rsidRPr="005B0512">
              <w:rPr>
                <w:sz w:val="18"/>
                <w:szCs w:val="28"/>
                <w:rtl/>
                <w:lang w:bidi="ar-LB"/>
              </w:rPr>
              <w:t>١</w:t>
            </w:r>
          </w:p>
        </w:tc>
      </w:tr>
      <w:tr w:rsidR="00BD130F" w:rsidRPr="005B0512" w:rsidTr="00BD130F">
        <w:tc>
          <w:tcPr>
            <w:tcW w:w="5613" w:type="dxa"/>
          </w:tcPr>
          <w:p w:rsidR="00BD130F" w:rsidRPr="005B0512" w:rsidRDefault="00BD130F" w:rsidP="005B0512">
            <w:pPr>
              <w:pStyle w:val="SingleTxtGA"/>
              <w:tabs>
                <w:tab w:val="clear" w:pos="1928"/>
                <w:tab w:val="clear" w:pos="2608"/>
                <w:tab w:val="clear" w:pos="3289"/>
                <w:tab w:val="clear" w:pos="3969"/>
                <w:tab w:val="clear" w:pos="4649"/>
                <w:tab w:val="clear" w:pos="5330"/>
              </w:tabs>
              <w:spacing w:before="40" w:after="60" w:line="300" w:lineRule="exact"/>
              <w:ind w:left="0" w:right="0"/>
              <w:rPr>
                <w:rFonts w:hint="cs"/>
                <w:sz w:val="18"/>
                <w:szCs w:val="28"/>
                <w:rtl/>
                <w:lang w:bidi="ar-LB"/>
              </w:rPr>
            </w:pPr>
            <w:r w:rsidRPr="005B0512">
              <w:rPr>
                <w:rFonts w:hint="cs"/>
                <w:sz w:val="18"/>
                <w:szCs w:val="28"/>
                <w:rtl/>
                <w:lang w:bidi="ar-LB"/>
              </w:rPr>
              <w:t>باهيا</w:t>
            </w:r>
          </w:p>
        </w:tc>
        <w:tc>
          <w:tcPr>
            <w:tcW w:w="1492" w:type="dxa"/>
          </w:tcPr>
          <w:p w:rsidR="00BD130F" w:rsidRPr="005B0512" w:rsidRDefault="00BD130F" w:rsidP="005B0512">
            <w:pPr>
              <w:pStyle w:val="SingleTxtGA"/>
              <w:tabs>
                <w:tab w:val="clear" w:pos="1928"/>
                <w:tab w:val="clear" w:pos="2608"/>
                <w:tab w:val="clear" w:pos="3289"/>
                <w:tab w:val="clear" w:pos="3969"/>
                <w:tab w:val="clear" w:pos="4649"/>
                <w:tab w:val="clear" w:pos="5330"/>
              </w:tabs>
              <w:spacing w:before="40" w:after="60" w:line="300" w:lineRule="exact"/>
              <w:ind w:left="0" w:right="0"/>
              <w:rPr>
                <w:rFonts w:hint="cs"/>
                <w:sz w:val="18"/>
                <w:szCs w:val="28"/>
                <w:rtl/>
                <w:lang w:bidi="ar-LB"/>
              </w:rPr>
            </w:pPr>
            <w:r w:rsidRPr="005B0512">
              <w:rPr>
                <w:sz w:val="18"/>
                <w:szCs w:val="28"/>
                <w:rtl/>
                <w:lang w:bidi="ar-LB"/>
              </w:rPr>
              <w:t>٤٠</w:t>
            </w:r>
          </w:p>
        </w:tc>
      </w:tr>
      <w:tr w:rsidR="00BD130F" w:rsidRPr="005B0512" w:rsidTr="00BD130F">
        <w:tc>
          <w:tcPr>
            <w:tcW w:w="5613" w:type="dxa"/>
          </w:tcPr>
          <w:p w:rsidR="00BD130F" w:rsidRPr="005B0512" w:rsidRDefault="00BD130F" w:rsidP="005B0512">
            <w:pPr>
              <w:pStyle w:val="SingleTxtGA"/>
              <w:tabs>
                <w:tab w:val="clear" w:pos="1928"/>
                <w:tab w:val="clear" w:pos="2608"/>
                <w:tab w:val="clear" w:pos="3289"/>
                <w:tab w:val="clear" w:pos="3969"/>
                <w:tab w:val="clear" w:pos="4649"/>
                <w:tab w:val="clear" w:pos="5330"/>
              </w:tabs>
              <w:spacing w:before="40" w:after="60" w:line="300" w:lineRule="exact"/>
              <w:ind w:left="0" w:right="0"/>
              <w:rPr>
                <w:rFonts w:hint="cs"/>
                <w:sz w:val="18"/>
                <w:szCs w:val="28"/>
                <w:rtl/>
                <w:lang w:bidi="ar-LB"/>
              </w:rPr>
            </w:pPr>
            <w:r w:rsidRPr="005B0512">
              <w:rPr>
                <w:rFonts w:hint="cs"/>
                <w:sz w:val="18"/>
                <w:szCs w:val="28"/>
                <w:rtl/>
                <w:lang w:bidi="ar-LB"/>
              </w:rPr>
              <w:t>سيارا</w:t>
            </w:r>
          </w:p>
        </w:tc>
        <w:tc>
          <w:tcPr>
            <w:tcW w:w="1492" w:type="dxa"/>
          </w:tcPr>
          <w:p w:rsidR="00BD130F" w:rsidRPr="005B0512" w:rsidRDefault="00BD130F" w:rsidP="005B0512">
            <w:pPr>
              <w:pStyle w:val="SingleTxtGA"/>
              <w:tabs>
                <w:tab w:val="clear" w:pos="1928"/>
                <w:tab w:val="clear" w:pos="2608"/>
                <w:tab w:val="clear" w:pos="3289"/>
                <w:tab w:val="clear" w:pos="3969"/>
                <w:tab w:val="clear" w:pos="4649"/>
                <w:tab w:val="clear" w:pos="5330"/>
              </w:tabs>
              <w:spacing w:before="40" w:after="60" w:line="300" w:lineRule="exact"/>
              <w:ind w:left="0" w:right="0"/>
              <w:rPr>
                <w:rFonts w:hint="cs"/>
                <w:sz w:val="18"/>
                <w:szCs w:val="28"/>
                <w:rtl/>
                <w:lang w:bidi="ar-LB"/>
              </w:rPr>
            </w:pPr>
            <w:r w:rsidRPr="005B0512">
              <w:rPr>
                <w:sz w:val="18"/>
                <w:szCs w:val="28"/>
                <w:rtl/>
                <w:lang w:bidi="ar-LB"/>
              </w:rPr>
              <w:t>٨٩</w:t>
            </w:r>
          </w:p>
        </w:tc>
      </w:tr>
      <w:tr w:rsidR="00BD130F" w:rsidRPr="005B0512" w:rsidTr="00BD130F">
        <w:tc>
          <w:tcPr>
            <w:tcW w:w="5613" w:type="dxa"/>
          </w:tcPr>
          <w:p w:rsidR="00BD130F" w:rsidRPr="005B0512" w:rsidRDefault="00BD130F" w:rsidP="005B0512">
            <w:pPr>
              <w:pStyle w:val="SingleTxtGA"/>
              <w:tabs>
                <w:tab w:val="clear" w:pos="1928"/>
                <w:tab w:val="clear" w:pos="2608"/>
                <w:tab w:val="clear" w:pos="3289"/>
                <w:tab w:val="clear" w:pos="3969"/>
                <w:tab w:val="clear" w:pos="4649"/>
                <w:tab w:val="clear" w:pos="5330"/>
              </w:tabs>
              <w:spacing w:before="40" w:after="60" w:line="300" w:lineRule="exact"/>
              <w:ind w:left="0" w:right="0"/>
              <w:rPr>
                <w:rFonts w:hint="cs"/>
                <w:sz w:val="18"/>
                <w:szCs w:val="28"/>
                <w:rtl/>
                <w:lang w:bidi="ar-LB"/>
              </w:rPr>
            </w:pPr>
            <w:r w:rsidRPr="005B0512">
              <w:rPr>
                <w:rFonts w:hint="cs"/>
                <w:sz w:val="18"/>
                <w:szCs w:val="28"/>
                <w:rtl/>
                <w:lang w:bidi="ar-LB"/>
              </w:rPr>
              <w:t>منطقة العاصمة</w:t>
            </w:r>
          </w:p>
        </w:tc>
        <w:tc>
          <w:tcPr>
            <w:tcW w:w="1492" w:type="dxa"/>
          </w:tcPr>
          <w:p w:rsidR="00BD130F" w:rsidRPr="005B0512" w:rsidRDefault="00BD130F" w:rsidP="005B0512">
            <w:pPr>
              <w:pStyle w:val="SingleTxtGA"/>
              <w:tabs>
                <w:tab w:val="clear" w:pos="1928"/>
                <w:tab w:val="clear" w:pos="2608"/>
                <w:tab w:val="clear" w:pos="3289"/>
                <w:tab w:val="clear" w:pos="3969"/>
                <w:tab w:val="clear" w:pos="4649"/>
                <w:tab w:val="clear" w:pos="5330"/>
              </w:tabs>
              <w:spacing w:before="40" w:after="60" w:line="300" w:lineRule="exact"/>
              <w:ind w:left="0" w:right="0"/>
              <w:rPr>
                <w:rFonts w:hint="cs"/>
                <w:sz w:val="18"/>
                <w:szCs w:val="28"/>
                <w:rtl/>
                <w:lang w:bidi="ar-LB"/>
              </w:rPr>
            </w:pPr>
            <w:r w:rsidRPr="005B0512">
              <w:rPr>
                <w:sz w:val="18"/>
                <w:szCs w:val="28"/>
                <w:rtl/>
                <w:lang w:bidi="ar-LB"/>
              </w:rPr>
              <w:t>٥</w:t>
            </w:r>
          </w:p>
        </w:tc>
      </w:tr>
      <w:tr w:rsidR="00BD130F" w:rsidRPr="005B0512" w:rsidTr="00BD130F">
        <w:tc>
          <w:tcPr>
            <w:tcW w:w="5613" w:type="dxa"/>
          </w:tcPr>
          <w:p w:rsidR="00BD130F" w:rsidRPr="005B0512" w:rsidRDefault="00BD130F" w:rsidP="005B0512">
            <w:pPr>
              <w:pStyle w:val="SingleTxtGA"/>
              <w:tabs>
                <w:tab w:val="clear" w:pos="1928"/>
                <w:tab w:val="clear" w:pos="2608"/>
                <w:tab w:val="clear" w:pos="3289"/>
                <w:tab w:val="clear" w:pos="3969"/>
                <w:tab w:val="clear" w:pos="4649"/>
                <w:tab w:val="clear" w:pos="5330"/>
              </w:tabs>
              <w:spacing w:before="40" w:after="60" w:line="300" w:lineRule="exact"/>
              <w:ind w:left="0" w:right="0"/>
              <w:rPr>
                <w:rFonts w:hint="cs"/>
                <w:sz w:val="18"/>
                <w:szCs w:val="28"/>
                <w:rtl/>
                <w:lang w:bidi="ar-LB"/>
              </w:rPr>
            </w:pPr>
            <w:r w:rsidRPr="005B0512">
              <w:rPr>
                <w:rFonts w:hint="cs"/>
                <w:sz w:val="18"/>
                <w:szCs w:val="28"/>
                <w:rtl/>
                <w:lang w:bidi="ar-LB"/>
              </w:rPr>
              <w:t>إسبير</w:t>
            </w:r>
            <w:r w:rsidR="00672331">
              <w:rPr>
                <w:rFonts w:hint="cs"/>
                <w:sz w:val="18"/>
                <w:szCs w:val="28"/>
                <w:rtl/>
                <w:lang w:bidi="ar-LB"/>
              </w:rPr>
              <w:t>ي</w:t>
            </w:r>
            <w:r w:rsidRPr="005B0512">
              <w:rPr>
                <w:rFonts w:hint="cs"/>
                <w:sz w:val="18"/>
                <w:szCs w:val="28"/>
                <w:rtl/>
                <w:lang w:bidi="ar-LB"/>
              </w:rPr>
              <w:t>تو سانتو</w:t>
            </w:r>
          </w:p>
        </w:tc>
        <w:tc>
          <w:tcPr>
            <w:tcW w:w="1492" w:type="dxa"/>
          </w:tcPr>
          <w:p w:rsidR="00BD130F" w:rsidRPr="005B0512" w:rsidRDefault="00BD130F" w:rsidP="005B0512">
            <w:pPr>
              <w:pStyle w:val="SingleTxtGA"/>
              <w:tabs>
                <w:tab w:val="clear" w:pos="1928"/>
                <w:tab w:val="clear" w:pos="2608"/>
                <w:tab w:val="clear" w:pos="3289"/>
                <w:tab w:val="clear" w:pos="3969"/>
                <w:tab w:val="clear" w:pos="4649"/>
                <w:tab w:val="clear" w:pos="5330"/>
              </w:tabs>
              <w:spacing w:before="40" w:after="60" w:line="300" w:lineRule="exact"/>
              <w:ind w:left="0" w:right="0"/>
              <w:rPr>
                <w:rFonts w:hint="cs"/>
                <w:sz w:val="18"/>
                <w:szCs w:val="28"/>
                <w:rtl/>
                <w:lang w:bidi="ar-LB"/>
              </w:rPr>
            </w:pPr>
            <w:r w:rsidRPr="005B0512">
              <w:rPr>
                <w:sz w:val="18"/>
                <w:szCs w:val="28"/>
                <w:rtl/>
                <w:lang w:bidi="ar-LB"/>
              </w:rPr>
              <w:t>٣</w:t>
            </w:r>
          </w:p>
        </w:tc>
      </w:tr>
      <w:tr w:rsidR="00BD130F" w:rsidRPr="005B0512" w:rsidTr="00BD130F">
        <w:tc>
          <w:tcPr>
            <w:tcW w:w="5613" w:type="dxa"/>
          </w:tcPr>
          <w:p w:rsidR="00BD130F" w:rsidRPr="005B0512" w:rsidRDefault="00BD130F" w:rsidP="005B0512">
            <w:pPr>
              <w:pStyle w:val="SingleTxtGA"/>
              <w:tabs>
                <w:tab w:val="clear" w:pos="1928"/>
                <w:tab w:val="clear" w:pos="2608"/>
                <w:tab w:val="clear" w:pos="3289"/>
                <w:tab w:val="clear" w:pos="3969"/>
                <w:tab w:val="clear" w:pos="4649"/>
                <w:tab w:val="clear" w:pos="5330"/>
              </w:tabs>
              <w:spacing w:before="40" w:after="60" w:line="300" w:lineRule="exact"/>
              <w:ind w:left="0" w:right="0"/>
              <w:rPr>
                <w:rFonts w:hint="cs"/>
                <w:sz w:val="18"/>
                <w:szCs w:val="28"/>
                <w:rtl/>
                <w:lang w:bidi="ar-LB"/>
              </w:rPr>
            </w:pPr>
            <w:r w:rsidRPr="005B0512">
              <w:rPr>
                <w:rFonts w:hint="cs"/>
                <w:sz w:val="18"/>
                <w:szCs w:val="28"/>
                <w:rtl/>
                <w:lang w:bidi="ar-LB"/>
              </w:rPr>
              <w:t>غوياش</w:t>
            </w:r>
          </w:p>
        </w:tc>
        <w:tc>
          <w:tcPr>
            <w:tcW w:w="1492" w:type="dxa"/>
          </w:tcPr>
          <w:p w:rsidR="00BD130F" w:rsidRPr="005B0512" w:rsidRDefault="00BD130F" w:rsidP="005B0512">
            <w:pPr>
              <w:pStyle w:val="SingleTxtGA"/>
              <w:tabs>
                <w:tab w:val="clear" w:pos="1928"/>
                <w:tab w:val="clear" w:pos="2608"/>
                <w:tab w:val="clear" w:pos="3289"/>
                <w:tab w:val="clear" w:pos="3969"/>
                <w:tab w:val="clear" w:pos="4649"/>
                <w:tab w:val="clear" w:pos="5330"/>
              </w:tabs>
              <w:spacing w:before="40" w:after="60" w:line="300" w:lineRule="exact"/>
              <w:ind w:left="0" w:right="0"/>
              <w:rPr>
                <w:rFonts w:hint="cs"/>
                <w:sz w:val="18"/>
                <w:szCs w:val="28"/>
                <w:rtl/>
                <w:lang w:bidi="ar-LB"/>
              </w:rPr>
            </w:pPr>
            <w:r w:rsidRPr="005B0512">
              <w:rPr>
                <w:sz w:val="18"/>
                <w:szCs w:val="28"/>
                <w:rtl/>
                <w:lang w:bidi="ar-LB"/>
              </w:rPr>
              <w:t>٧٣</w:t>
            </w:r>
          </w:p>
        </w:tc>
      </w:tr>
      <w:tr w:rsidR="00BD130F" w:rsidRPr="005B0512" w:rsidTr="00BD130F">
        <w:tc>
          <w:tcPr>
            <w:tcW w:w="5613" w:type="dxa"/>
          </w:tcPr>
          <w:p w:rsidR="00BD130F" w:rsidRPr="005B0512" w:rsidRDefault="00BD130F" w:rsidP="005B0512">
            <w:pPr>
              <w:pStyle w:val="SingleTxtGA"/>
              <w:tabs>
                <w:tab w:val="clear" w:pos="1928"/>
                <w:tab w:val="clear" w:pos="2608"/>
                <w:tab w:val="clear" w:pos="3289"/>
                <w:tab w:val="clear" w:pos="3969"/>
                <w:tab w:val="clear" w:pos="4649"/>
                <w:tab w:val="clear" w:pos="5330"/>
              </w:tabs>
              <w:spacing w:before="40" w:after="60" w:line="300" w:lineRule="exact"/>
              <w:ind w:left="0" w:right="0"/>
              <w:rPr>
                <w:rFonts w:hint="cs"/>
                <w:sz w:val="18"/>
                <w:szCs w:val="28"/>
                <w:rtl/>
                <w:lang w:bidi="ar-LB"/>
              </w:rPr>
            </w:pPr>
            <w:r w:rsidRPr="005B0512">
              <w:rPr>
                <w:rFonts w:hint="cs"/>
                <w:sz w:val="18"/>
                <w:szCs w:val="28"/>
                <w:rtl/>
                <w:lang w:bidi="ar-LB"/>
              </w:rPr>
              <w:t>مارانياو</w:t>
            </w:r>
          </w:p>
        </w:tc>
        <w:tc>
          <w:tcPr>
            <w:tcW w:w="1492" w:type="dxa"/>
          </w:tcPr>
          <w:p w:rsidR="00BD130F" w:rsidRPr="005B0512" w:rsidRDefault="00BD130F" w:rsidP="005B0512">
            <w:pPr>
              <w:pStyle w:val="SingleTxtGA"/>
              <w:tabs>
                <w:tab w:val="clear" w:pos="1928"/>
                <w:tab w:val="clear" w:pos="2608"/>
                <w:tab w:val="clear" w:pos="3289"/>
                <w:tab w:val="clear" w:pos="3969"/>
                <w:tab w:val="clear" w:pos="4649"/>
                <w:tab w:val="clear" w:pos="5330"/>
              </w:tabs>
              <w:spacing w:before="40" w:after="60" w:line="300" w:lineRule="exact"/>
              <w:ind w:left="0" w:right="0"/>
              <w:rPr>
                <w:rFonts w:hint="cs"/>
                <w:sz w:val="18"/>
                <w:szCs w:val="28"/>
                <w:rtl/>
                <w:lang w:bidi="ar-LB"/>
              </w:rPr>
            </w:pPr>
            <w:r w:rsidRPr="005B0512">
              <w:rPr>
                <w:sz w:val="18"/>
                <w:szCs w:val="28"/>
                <w:rtl/>
                <w:lang w:bidi="ar-LB"/>
              </w:rPr>
              <w:t>٧</w:t>
            </w:r>
          </w:p>
        </w:tc>
      </w:tr>
      <w:tr w:rsidR="00BD130F" w:rsidRPr="005B0512" w:rsidTr="00BD130F">
        <w:tc>
          <w:tcPr>
            <w:tcW w:w="5613" w:type="dxa"/>
          </w:tcPr>
          <w:p w:rsidR="00BD130F" w:rsidRPr="005B0512" w:rsidRDefault="00BD130F" w:rsidP="005B0512">
            <w:pPr>
              <w:pStyle w:val="SingleTxtGA"/>
              <w:tabs>
                <w:tab w:val="clear" w:pos="1928"/>
                <w:tab w:val="clear" w:pos="2608"/>
                <w:tab w:val="clear" w:pos="3289"/>
                <w:tab w:val="clear" w:pos="3969"/>
                <w:tab w:val="clear" w:pos="4649"/>
                <w:tab w:val="clear" w:pos="5330"/>
              </w:tabs>
              <w:spacing w:before="40" w:after="60" w:line="300" w:lineRule="exact"/>
              <w:ind w:left="0" w:right="0"/>
              <w:rPr>
                <w:rFonts w:hint="cs"/>
                <w:sz w:val="18"/>
                <w:szCs w:val="28"/>
                <w:rtl/>
                <w:lang w:bidi="ar-LB"/>
              </w:rPr>
            </w:pPr>
            <w:r w:rsidRPr="005B0512">
              <w:rPr>
                <w:rFonts w:hint="cs"/>
                <w:sz w:val="18"/>
                <w:szCs w:val="28"/>
                <w:rtl/>
                <w:lang w:bidi="ar-LB"/>
              </w:rPr>
              <w:t>ميناش</w:t>
            </w:r>
            <w:r w:rsidRPr="005B0512">
              <w:rPr>
                <w:sz w:val="18"/>
                <w:szCs w:val="28"/>
                <w:lang w:bidi="ar-LB"/>
              </w:rPr>
              <w:t xml:space="preserve"> </w:t>
            </w:r>
            <w:r w:rsidRPr="005B0512">
              <w:rPr>
                <w:rFonts w:hint="cs"/>
                <w:sz w:val="18"/>
                <w:szCs w:val="28"/>
                <w:rtl/>
                <w:lang w:bidi="ar-LB"/>
              </w:rPr>
              <w:t>غيرايش</w:t>
            </w:r>
          </w:p>
        </w:tc>
        <w:tc>
          <w:tcPr>
            <w:tcW w:w="1492" w:type="dxa"/>
          </w:tcPr>
          <w:p w:rsidR="00BD130F" w:rsidRPr="005B0512" w:rsidRDefault="00BD130F" w:rsidP="005B0512">
            <w:pPr>
              <w:pStyle w:val="SingleTxtGA"/>
              <w:tabs>
                <w:tab w:val="clear" w:pos="1928"/>
                <w:tab w:val="clear" w:pos="2608"/>
                <w:tab w:val="clear" w:pos="3289"/>
                <w:tab w:val="clear" w:pos="3969"/>
                <w:tab w:val="clear" w:pos="4649"/>
                <w:tab w:val="clear" w:pos="5330"/>
              </w:tabs>
              <w:spacing w:before="40" w:after="60" w:line="300" w:lineRule="exact"/>
              <w:ind w:left="0" w:right="0"/>
              <w:rPr>
                <w:rFonts w:hint="cs"/>
                <w:sz w:val="18"/>
                <w:szCs w:val="28"/>
                <w:rtl/>
                <w:lang w:bidi="ar-LB"/>
              </w:rPr>
            </w:pPr>
            <w:r w:rsidRPr="005B0512">
              <w:rPr>
                <w:sz w:val="18"/>
                <w:szCs w:val="28"/>
                <w:rtl/>
                <w:lang w:bidi="ar-LB"/>
              </w:rPr>
              <w:t>١٦٦</w:t>
            </w:r>
          </w:p>
        </w:tc>
      </w:tr>
      <w:tr w:rsidR="00BD130F" w:rsidRPr="005B0512" w:rsidTr="00BD130F">
        <w:tc>
          <w:tcPr>
            <w:tcW w:w="5613" w:type="dxa"/>
          </w:tcPr>
          <w:p w:rsidR="00BD130F" w:rsidRPr="005B0512" w:rsidRDefault="00BD130F" w:rsidP="005B0512">
            <w:pPr>
              <w:pStyle w:val="SingleTxtGA"/>
              <w:tabs>
                <w:tab w:val="clear" w:pos="1928"/>
                <w:tab w:val="clear" w:pos="2608"/>
                <w:tab w:val="clear" w:pos="3289"/>
                <w:tab w:val="clear" w:pos="3969"/>
                <w:tab w:val="clear" w:pos="4649"/>
                <w:tab w:val="clear" w:pos="5330"/>
              </w:tabs>
              <w:spacing w:before="40" w:after="60" w:line="300" w:lineRule="exact"/>
              <w:ind w:left="0" w:right="0"/>
              <w:rPr>
                <w:rFonts w:hint="cs"/>
                <w:sz w:val="18"/>
                <w:szCs w:val="28"/>
                <w:rtl/>
                <w:lang w:bidi="ar-LB"/>
              </w:rPr>
            </w:pPr>
            <w:r w:rsidRPr="005B0512">
              <w:rPr>
                <w:rFonts w:hint="cs"/>
                <w:sz w:val="18"/>
                <w:szCs w:val="28"/>
                <w:rtl/>
                <w:lang w:bidi="ar-LB"/>
              </w:rPr>
              <w:t>ماتو غروسو دو سول</w:t>
            </w:r>
          </w:p>
        </w:tc>
        <w:tc>
          <w:tcPr>
            <w:tcW w:w="1492" w:type="dxa"/>
          </w:tcPr>
          <w:p w:rsidR="00BD130F" w:rsidRPr="005B0512" w:rsidRDefault="00BD130F" w:rsidP="005B0512">
            <w:pPr>
              <w:pStyle w:val="SingleTxtGA"/>
              <w:tabs>
                <w:tab w:val="clear" w:pos="1928"/>
                <w:tab w:val="clear" w:pos="2608"/>
                <w:tab w:val="clear" w:pos="3289"/>
                <w:tab w:val="clear" w:pos="3969"/>
                <w:tab w:val="clear" w:pos="4649"/>
                <w:tab w:val="clear" w:pos="5330"/>
              </w:tabs>
              <w:spacing w:before="40" w:after="60" w:line="300" w:lineRule="exact"/>
              <w:ind w:left="0" w:right="0"/>
              <w:rPr>
                <w:rFonts w:hint="cs"/>
                <w:sz w:val="18"/>
                <w:szCs w:val="28"/>
                <w:rtl/>
                <w:lang w:bidi="ar-LB"/>
              </w:rPr>
            </w:pPr>
            <w:r w:rsidRPr="005B0512">
              <w:rPr>
                <w:sz w:val="18"/>
                <w:szCs w:val="28"/>
                <w:rtl/>
                <w:lang w:bidi="ar-LB"/>
              </w:rPr>
              <w:t>٥٦</w:t>
            </w:r>
          </w:p>
        </w:tc>
      </w:tr>
      <w:tr w:rsidR="00BD130F" w:rsidRPr="005B0512" w:rsidTr="00BD130F">
        <w:tc>
          <w:tcPr>
            <w:tcW w:w="5613" w:type="dxa"/>
          </w:tcPr>
          <w:p w:rsidR="00BD130F" w:rsidRPr="005B0512" w:rsidRDefault="00BD130F" w:rsidP="005B0512">
            <w:pPr>
              <w:pStyle w:val="SingleTxtGA"/>
              <w:tabs>
                <w:tab w:val="clear" w:pos="1928"/>
                <w:tab w:val="clear" w:pos="2608"/>
                <w:tab w:val="clear" w:pos="3289"/>
                <w:tab w:val="clear" w:pos="3969"/>
                <w:tab w:val="clear" w:pos="4649"/>
                <w:tab w:val="clear" w:pos="5330"/>
              </w:tabs>
              <w:spacing w:before="40" w:after="60" w:line="300" w:lineRule="exact"/>
              <w:ind w:left="0" w:right="0"/>
              <w:rPr>
                <w:rFonts w:hint="cs"/>
                <w:sz w:val="18"/>
                <w:szCs w:val="28"/>
                <w:rtl/>
                <w:lang w:bidi="ar-LB"/>
              </w:rPr>
            </w:pPr>
            <w:r w:rsidRPr="005B0512">
              <w:rPr>
                <w:rFonts w:hint="cs"/>
                <w:sz w:val="18"/>
                <w:szCs w:val="28"/>
                <w:rtl/>
                <w:lang w:bidi="ar-LB"/>
              </w:rPr>
              <w:t>ماتو غروسو</w:t>
            </w:r>
          </w:p>
        </w:tc>
        <w:tc>
          <w:tcPr>
            <w:tcW w:w="1492" w:type="dxa"/>
          </w:tcPr>
          <w:p w:rsidR="00BD130F" w:rsidRPr="005B0512" w:rsidRDefault="00BD130F" w:rsidP="005B0512">
            <w:pPr>
              <w:pStyle w:val="SingleTxtGA"/>
              <w:tabs>
                <w:tab w:val="clear" w:pos="1928"/>
                <w:tab w:val="clear" w:pos="2608"/>
                <w:tab w:val="clear" w:pos="3289"/>
                <w:tab w:val="clear" w:pos="3969"/>
                <w:tab w:val="clear" w:pos="4649"/>
                <w:tab w:val="clear" w:pos="5330"/>
              </w:tabs>
              <w:spacing w:before="40" w:after="60" w:line="300" w:lineRule="exact"/>
              <w:ind w:left="0" w:right="0"/>
              <w:rPr>
                <w:rFonts w:hint="cs"/>
                <w:sz w:val="18"/>
                <w:szCs w:val="28"/>
                <w:rtl/>
                <w:lang w:bidi="ar-LB"/>
              </w:rPr>
            </w:pPr>
            <w:r w:rsidRPr="005B0512">
              <w:rPr>
                <w:sz w:val="18"/>
                <w:szCs w:val="28"/>
                <w:rtl/>
                <w:lang w:bidi="ar-LB"/>
              </w:rPr>
              <w:t>٦٣</w:t>
            </w:r>
          </w:p>
        </w:tc>
      </w:tr>
      <w:tr w:rsidR="00BD130F" w:rsidRPr="005B0512" w:rsidTr="00BD130F">
        <w:tc>
          <w:tcPr>
            <w:tcW w:w="5613" w:type="dxa"/>
          </w:tcPr>
          <w:p w:rsidR="00BD130F" w:rsidRPr="005B0512" w:rsidRDefault="00BD130F" w:rsidP="005B0512">
            <w:pPr>
              <w:pStyle w:val="SingleTxtGA"/>
              <w:tabs>
                <w:tab w:val="clear" w:pos="1928"/>
                <w:tab w:val="clear" w:pos="2608"/>
                <w:tab w:val="clear" w:pos="3289"/>
                <w:tab w:val="clear" w:pos="3969"/>
                <w:tab w:val="clear" w:pos="4649"/>
                <w:tab w:val="clear" w:pos="5330"/>
              </w:tabs>
              <w:spacing w:before="40" w:after="60" w:line="300" w:lineRule="exact"/>
              <w:ind w:left="0" w:right="0"/>
              <w:rPr>
                <w:rFonts w:hint="cs"/>
                <w:sz w:val="18"/>
                <w:szCs w:val="28"/>
                <w:rtl/>
                <w:lang w:bidi="ar-LB"/>
              </w:rPr>
            </w:pPr>
            <w:r w:rsidRPr="005B0512">
              <w:rPr>
                <w:rFonts w:hint="cs"/>
                <w:sz w:val="18"/>
                <w:szCs w:val="28"/>
                <w:rtl/>
                <w:lang w:bidi="ar-LB"/>
              </w:rPr>
              <w:t>بارا</w:t>
            </w:r>
          </w:p>
        </w:tc>
        <w:tc>
          <w:tcPr>
            <w:tcW w:w="1492" w:type="dxa"/>
          </w:tcPr>
          <w:p w:rsidR="00BD130F" w:rsidRPr="005B0512" w:rsidRDefault="00BD130F" w:rsidP="005B0512">
            <w:pPr>
              <w:pStyle w:val="SingleTxtGA"/>
              <w:tabs>
                <w:tab w:val="clear" w:pos="1928"/>
                <w:tab w:val="clear" w:pos="2608"/>
                <w:tab w:val="clear" w:pos="3289"/>
                <w:tab w:val="clear" w:pos="3969"/>
                <w:tab w:val="clear" w:pos="4649"/>
                <w:tab w:val="clear" w:pos="5330"/>
              </w:tabs>
              <w:spacing w:before="40" w:after="60" w:line="300" w:lineRule="exact"/>
              <w:ind w:left="0" w:right="0"/>
              <w:rPr>
                <w:rFonts w:hint="cs"/>
                <w:sz w:val="18"/>
                <w:szCs w:val="28"/>
                <w:rtl/>
                <w:lang w:bidi="ar-LB"/>
              </w:rPr>
            </w:pPr>
            <w:r w:rsidRPr="005B0512">
              <w:rPr>
                <w:sz w:val="18"/>
                <w:szCs w:val="28"/>
                <w:rtl/>
                <w:lang w:bidi="ar-LB"/>
              </w:rPr>
              <w:t>٦</w:t>
            </w:r>
          </w:p>
        </w:tc>
      </w:tr>
      <w:tr w:rsidR="00BD130F" w:rsidRPr="005B0512" w:rsidTr="00BD130F">
        <w:tc>
          <w:tcPr>
            <w:tcW w:w="5613" w:type="dxa"/>
          </w:tcPr>
          <w:p w:rsidR="00BD130F" w:rsidRPr="005B0512" w:rsidRDefault="00BD130F" w:rsidP="005B0512">
            <w:pPr>
              <w:pStyle w:val="SingleTxtGA"/>
              <w:tabs>
                <w:tab w:val="clear" w:pos="1928"/>
                <w:tab w:val="clear" w:pos="2608"/>
                <w:tab w:val="clear" w:pos="3289"/>
                <w:tab w:val="clear" w:pos="3969"/>
                <w:tab w:val="clear" w:pos="4649"/>
                <w:tab w:val="clear" w:pos="5330"/>
              </w:tabs>
              <w:spacing w:before="40" w:after="60" w:line="300" w:lineRule="exact"/>
              <w:ind w:left="0" w:right="0"/>
              <w:rPr>
                <w:rFonts w:hint="cs"/>
                <w:sz w:val="18"/>
                <w:szCs w:val="28"/>
                <w:rtl/>
                <w:lang w:bidi="ar-LB"/>
              </w:rPr>
            </w:pPr>
            <w:r w:rsidRPr="005B0512">
              <w:rPr>
                <w:rFonts w:hint="cs"/>
                <w:sz w:val="18"/>
                <w:szCs w:val="28"/>
                <w:rtl/>
                <w:lang w:bidi="ar-LB"/>
              </w:rPr>
              <w:t>باراييفا</w:t>
            </w:r>
          </w:p>
        </w:tc>
        <w:tc>
          <w:tcPr>
            <w:tcW w:w="1492" w:type="dxa"/>
          </w:tcPr>
          <w:p w:rsidR="00BD130F" w:rsidRPr="005B0512" w:rsidRDefault="00BD130F" w:rsidP="005B0512">
            <w:pPr>
              <w:pStyle w:val="SingleTxtGA"/>
              <w:tabs>
                <w:tab w:val="clear" w:pos="1928"/>
                <w:tab w:val="clear" w:pos="2608"/>
                <w:tab w:val="clear" w:pos="3289"/>
                <w:tab w:val="clear" w:pos="3969"/>
                <w:tab w:val="clear" w:pos="4649"/>
                <w:tab w:val="clear" w:pos="5330"/>
              </w:tabs>
              <w:spacing w:before="40" w:after="60" w:line="300" w:lineRule="exact"/>
              <w:ind w:left="0" w:right="0"/>
              <w:rPr>
                <w:rFonts w:hint="cs"/>
                <w:sz w:val="18"/>
                <w:szCs w:val="28"/>
                <w:rtl/>
                <w:lang w:bidi="ar-LB"/>
              </w:rPr>
            </w:pPr>
            <w:r w:rsidRPr="005B0512">
              <w:rPr>
                <w:sz w:val="18"/>
                <w:szCs w:val="28"/>
                <w:rtl/>
                <w:lang w:bidi="ar-LB"/>
              </w:rPr>
              <w:t>١</w:t>
            </w:r>
          </w:p>
        </w:tc>
      </w:tr>
      <w:tr w:rsidR="00BD130F" w:rsidRPr="005B0512" w:rsidTr="00BD130F">
        <w:tc>
          <w:tcPr>
            <w:tcW w:w="5613" w:type="dxa"/>
          </w:tcPr>
          <w:p w:rsidR="00BD130F" w:rsidRPr="005B0512" w:rsidRDefault="00BD130F" w:rsidP="005B0512">
            <w:pPr>
              <w:pStyle w:val="SingleTxtGA"/>
              <w:tabs>
                <w:tab w:val="clear" w:pos="1928"/>
                <w:tab w:val="clear" w:pos="2608"/>
                <w:tab w:val="clear" w:pos="3289"/>
                <w:tab w:val="clear" w:pos="3969"/>
                <w:tab w:val="clear" w:pos="4649"/>
                <w:tab w:val="clear" w:pos="5330"/>
              </w:tabs>
              <w:spacing w:before="40" w:after="60" w:line="300" w:lineRule="exact"/>
              <w:ind w:left="0" w:right="0"/>
              <w:rPr>
                <w:rFonts w:hint="cs"/>
                <w:sz w:val="18"/>
                <w:szCs w:val="28"/>
                <w:rtl/>
                <w:lang w:bidi="ar-LB"/>
              </w:rPr>
            </w:pPr>
            <w:r w:rsidRPr="005B0512">
              <w:rPr>
                <w:rFonts w:hint="cs"/>
                <w:sz w:val="18"/>
                <w:szCs w:val="28"/>
                <w:rtl/>
                <w:lang w:bidi="ar-LB"/>
              </w:rPr>
              <w:t>بارانا</w:t>
            </w:r>
          </w:p>
        </w:tc>
        <w:tc>
          <w:tcPr>
            <w:tcW w:w="1492" w:type="dxa"/>
          </w:tcPr>
          <w:p w:rsidR="00BD130F" w:rsidRPr="005B0512" w:rsidRDefault="00BD130F" w:rsidP="005B0512">
            <w:pPr>
              <w:pStyle w:val="SingleTxtGA"/>
              <w:tabs>
                <w:tab w:val="clear" w:pos="1928"/>
                <w:tab w:val="clear" w:pos="2608"/>
                <w:tab w:val="clear" w:pos="3289"/>
                <w:tab w:val="clear" w:pos="3969"/>
                <w:tab w:val="clear" w:pos="4649"/>
                <w:tab w:val="clear" w:pos="5330"/>
              </w:tabs>
              <w:spacing w:before="40" w:after="60" w:line="300" w:lineRule="exact"/>
              <w:ind w:left="0" w:right="0"/>
              <w:rPr>
                <w:rFonts w:hint="cs"/>
                <w:sz w:val="18"/>
                <w:szCs w:val="28"/>
                <w:rtl/>
                <w:lang w:bidi="ar-LB"/>
              </w:rPr>
            </w:pPr>
            <w:r w:rsidRPr="005B0512">
              <w:rPr>
                <w:sz w:val="18"/>
                <w:szCs w:val="28"/>
                <w:rtl/>
                <w:lang w:bidi="ar-LB"/>
              </w:rPr>
              <w:t>٨٢</w:t>
            </w:r>
          </w:p>
        </w:tc>
      </w:tr>
      <w:tr w:rsidR="00BD130F" w:rsidRPr="005B0512" w:rsidTr="00BD130F">
        <w:tc>
          <w:tcPr>
            <w:tcW w:w="5613" w:type="dxa"/>
          </w:tcPr>
          <w:p w:rsidR="00BD130F" w:rsidRPr="005B0512" w:rsidRDefault="00BD130F" w:rsidP="005B0512">
            <w:pPr>
              <w:pStyle w:val="SingleTxtGA"/>
              <w:tabs>
                <w:tab w:val="clear" w:pos="1928"/>
                <w:tab w:val="clear" w:pos="2608"/>
                <w:tab w:val="clear" w:pos="3289"/>
                <w:tab w:val="clear" w:pos="3969"/>
                <w:tab w:val="clear" w:pos="4649"/>
                <w:tab w:val="clear" w:pos="5330"/>
              </w:tabs>
              <w:spacing w:before="40" w:after="60" w:line="300" w:lineRule="exact"/>
              <w:ind w:left="0" w:right="0"/>
              <w:rPr>
                <w:sz w:val="18"/>
                <w:szCs w:val="28"/>
                <w:lang w:bidi="ar-LB"/>
              </w:rPr>
            </w:pPr>
            <w:r w:rsidRPr="005B0512">
              <w:rPr>
                <w:rFonts w:hint="cs"/>
                <w:sz w:val="18"/>
                <w:szCs w:val="28"/>
                <w:rtl/>
                <w:lang w:bidi="ar-LB"/>
              </w:rPr>
              <w:t>بيرنامبوكو</w:t>
            </w:r>
          </w:p>
        </w:tc>
        <w:tc>
          <w:tcPr>
            <w:tcW w:w="1492" w:type="dxa"/>
          </w:tcPr>
          <w:p w:rsidR="00BD130F" w:rsidRPr="005B0512" w:rsidRDefault="00BD130F" w:rsidP="005B0512">
            <w:pPr>
              <w:pStyle w:val="SingleTxtGA"/>
              <w:tabs>
                <w:tab w:val="clear" w:pos="1928"/>
                <w:tab w:val="clear" w:pos="2608"/>
                <w:tab w:val="clear" w:pos="3289"/>
                <w:tab w:val="clear" w:pos="3969"/>
                <w:tab w:val="clear" w:pos="4649"/>
                <w:tab w:val="clear" w:pos="5330"/>
              </w:tabs>
              <w:spacing w:before="40" w:after="60" w:line="300" w:lineRule="exact"/>
              <w:ind w:left="0" w:right="0"/>
              <w:rPr>
                <w:rFonts w:hint="cs"/>
                <w:sz w:val="18"/>
                <w:szCs w:val="28"/>
                <w:rtl/>
                <w:lang w:bidi="ar-LB"/>
              </w:rPr>
            </w:pPr>
            <w:r w:rsidRPr="005B0512">
              <w:rPr>
                <w:sz w:val="18"/>
                <w:szCs w:val="28"/>
                <w:rtl/>
                <w:lang w:bidi="ar-LB"/>
              </w:rPr>
              <w:t>٢٧</w:t>
            </w:r>
          </w:p>
        </w:tc>
      </w:tr>
      <w:tr w:rsidR="00BD130F" w:rsidRPr="005B0512" w:rsidTr="00BD130F">
        <w:tc>
          <w:tcPr>
            <w:tcW w:w="5613" w:type="dxa"/>
          </w:tcPr>
          <w:p w:rsidR="00BD130F" w:rsidRPr="005B0512" w:rsidRDefault="00BD130F" w:rsidP="005B0512">
            <w:pPr>
              <w:pStyle w:val="SingleTxtGA"/>
              <w:tabs>
                <w:tab w:val="clear" w:pos="1928"/>
                <w:tab w:val="clear" w:pos="2608"/>
                <w:tab w:val="clear" w:pos="3289"/>
                <w:tab w:val="clear" w:pos="3969"/>
                <w:tab w:val="clear" w:pos="4649"/>
                <w:tab w:val="clear" w:pos="5330"/>
              </w:tabs>
              <w:spacing w:before="40" w:after="60" w:line="300" w:lineRule="exact"/>
              <w:ind w:left="0" w:right="0"/>
              <w:rPr>
                <w:sz w:val="18"/>
                <w:szCs w:val="28"/>
                <w:lang w:bidi="ar-LB"/>
              </w:rPr>
            </w:pPr>
            <w:r w:rsidRPr="005B0512">
              <w:rPr>
                <w:rFonts w:hint="cs"/>
                <w:sz w:val="18"/>
                <w:szCs w:val="28"/>
                <w:rtl/>
                <w:lang w:bidi="ar-LB"/>
              </w:rPr>
              <w:t>بياوي</w:t>
            </w:r>
          </w:p>
        </w:tc>
        <w:tc>
          <w:tcPr>
            <w:tcW w:w="1492" w:type="dxa"/>
          </w:tcPr>
          <w:p w:rsidR="00BD130F" w:rsidRPr="005B0512" w:rsidRDefault="00BD130F" w:rsidP="005B0512">
            <w:pPr>
              <w:pStyle w:val="SingleTxtGA"/>
              <w:tabs>
                <w:tab w:val="clear" w:pos="1928"/>
                <w:tab w:val="clear" w:pos="2608"/>
                <w:tab w:val="clear" w:pos="3289"/>
                <w:tab w:val="clear" w:pos="3969"/>
                <w:tab w:val="clear" w:pos="4649"/>
                <w:tab w:val="clear" w:pos="5330"/>
              </w:tabs>
              <w:spacing w:before="40" w:after="60" w:line="300" w:lineRule="exact"/>
              <w:ind w:left="0" w:right="0"/>
              <w:rPr>
                <w:rFonts w:hint="cs"/>
                <w:sz w:val="18"/>
                <w:szCs w:val="28"/>
                <w:rtl/>
              </w:rPr>
            </w:pPr>
            <w:r w:rsidRPr="005B0512">
              <w:rPr>
                <w:sz w:val="18"/>
                <w:szCs w:val="28"/>
                <w:rtl/>
                <w:lang w:bidi="ar-LB"/>
              </w:rPr>
              <w:t>٧</w:t>
            </w:r>
          </w:p>
        </w:tc>
      </w:tr>
      <w:tr w:rsidR="00BD130F" w:rsidRPr="005B0512" w:rsidTr="00BD130F">
        <w:tc>
          <w:tcPr>
            <w:tcW w:w="5613" w:type="dxa"/>
          </w:tcPr>
          <w:p w:rsidR="00BD130F" w:rsidRPr="005B0512" w:rsidRDefault="00BD130F" w:rsidP="005B0512">
            <w:pPr>
              <w:pStyle w:val="SingleTxtGA"/>
              <w:tabs>
                <w:tab w:val="clear" w:pos="1928"/>
                <w:tab w:val="clear" w:pos="2608"/>
                <w:tab w:val="clear" w:pos="3289"/>
                <w:tab w:val="clear" w:pos="3969"/>
                <w:tab w:val="clear" w:pos="4649"/>
                <w:tab w:val="clear" w:pos="5330"/>
              </w:tabs>
              <w:spacing w:before="40" w:after="60" w:line="300" w:lineRule="exact"/>
              <w:ind w:left="0" w:right="0"/>
              <w:rPr>
                <w:rFonts w:hint="cs"/>
                <w:sz w:val="18"/>
                <w:szCs w:val="28"/>
                <w:rtl/>
                <w:lang w:bidi="ar-LB"/>
              </w:rPr>
            </w:pPr>
            <w:r w:rsidRPr="005B0512">
              <w:rPr>
                <w:rFonts w:hint="cs"/>
                <w:sz w:val="18"/>
                <w:szCs w:val="28"/>
                <w:rtl/>
                <w:lang w:bidi="ar-LB"/>
              </w:rPr>
              <w:t>ريو دي جانيرو</w:t>
            </w:r>
          </w:p>
        </w:tc>
        <w:tc>
          <w:tcPr>
            <w:tcW w:w="1492" w:type="dxa"/>
          </w:tcPr>
          <w:p w:rsidR="00BD130F" w:rsidRPr="005B0512" w:rsidRDefault="00BD130F" w:rsidP="005B0512">
            <w:pPr>
              <w:pStyle w:val="SingleTxtGA"/>
              <w:tabs>
                <w:tab w:val="clear" w:pos="1928"/>
                <w:tab w:val="clear" w:pos="2608"/>
                <w:tab w:val="clear" w:pos="3289"/>
                <w:tab w:val="clear" w:pos="3969"/>
                <w:tab w:val="clear" w:pos="4649"/>
                <w:tab w:val="clear" w:pos="5330"/>
              </w:tabs>
              <w:spacing w:before="40" w:after="60" w:line="300" w:lineRule="exact"/>
              <w:ind w:left="0" w:right="0"/>
              <w:rPr>
                <w:rFonts w:hint="cs"/>
                <w:sz w:val="18"/>
                <w:szCs w:val="28"/>
                <w:rtl/>
                <w:lang w:bidi="ar-LB"/>
              </w:rPr>
            </w:pPr>
            <w:r w:rsidRPr="005B0512">
              <w:rPr>
                <w:sz w:val="18"/>
                <w:szCs w:val="28"/>
                <w:rtl/>
                <w:lang w:bidi="ar-LB"/>
              </w:rPr>
              <w:t>١</w:t>
            </w:r>
          </w:p>
        </w:tc>
      </w:tr>
      <w:tr w:rsidR="00BD130F" w:rsidRPr="005B0512" w:rsidTr="00BD130F">
        <w:tc>
          <w:tcPr>
            <w:tcW w:w="5613" w:type="dxa"/>
          </w:tcPr>
          <w:p w:rsidR="00BD130F" w:rsidRPr="005B0512" w:rsidRDefault="00BD130F" w:rsidP="005B0512">
            <w:pPr>
              <w:pStyle w:val="SingleTxtGA"/>
              <w:tabs>
                <w:tab w:val="clear" w:pos="1928"/>
                <w:tab w:val="clear" w:pos="2608"/>
                <w:tab w:val="clear" w:pos="3289"/>
                <w:tab w:val="clear" w:pos="3969"/>
                <w:tab w:val="clear" w:pos="4649"/>
                <w:tab w:val="clear" w:pos="5330"/>
              </w:tabs>
              <w:spacing w:before="40" w:after="60" w:line="300" w:lineRule="exact"/>
              <w:ind w:left="0" w:right="0"/>
              <w:rPr>
                <w:rFonts w:hint="cs"/>
                <w:sz w:val="18"/>
                <w:szCs w:val="28"/>
                <w:rtl/>
                <w:lang w:bidi="ar-LB"/>
              </w:rPr>
            </w:pPr>
            <w:r w:rsidRPr="005B0512">
              <w:rPr>
                <w:rFonts w:hint="cs"/>
                <w:sz w:val="18"/>
                <w:szCs w:val="28"/>
                <w:rtl/>
                <w:lang w:bidi="ar-LB"/>
              </w:rPr>
              <w:t>ريو غراندي دي نورتي</w:t>
            </w:r>
          </w:p>
        </w:tc>
        <w:tc>
          <w:tcPr>
            <w:tcW w:w="1492" w:type="dxa"/>
          </w:tcPr>
          <w:p w:rsidR="00BD130F" w:rsidRPr="005B0512" w:rsidRDefault="00BD130F" w:rsidP="005B0512">
            <w:pPr>
              <w:pStyle w:val="SingleTxtGA"/>
              <w:tabs>
                <w:tab w:val="clear" w:pos="1928"/>
                <w:tab w:val="clear" w:pos="2608"/>
                <w:tab w:val="clear" w:pos="3289"/>
                <w:tab w:val="clear" w:pos="3969"/>
                <w:tab w:val="clear" w:pos="4649"/>
                <w:tab w:val="clear" w:pos="5330"/>
              </w:tabs>
              <w:spacing w:before="40" w:after="60" w:line="300" w:lineRule="exact"/>
              <w:ind w:left="0" w:right="0"/>
              <w:rPr>
                <w:rFonts w:hint="cs"/>
                <w:sz w:val="18"/>
                <w:szCs w:val="28"/>
                <w:rtl/>
                <w:lang w:bidi="ar-LB"/>
              </w:rPr>
            </w:pPr>
            <w:r w:rsidRPr="005B0512">
              <w:rPr>
                <w:sz w:val="18"/>
                <w:szCs w:val="28"/>
                <w:rtl/>
                <w:lang w:bidi="ar-LB"/>
              </w:rPr>
              <w:t>٦</w:t>
            </w:r>
          </w:p>
        </w:tc>
      </w:tr>
      <w:tr w:rsidR="00BD130F" w:rsidRPr="005B0512" w:rsidTr="00BD130F">
        <w:tc>
          <w:tcPr>
            <w:tcW w:w="5613" w:type="dxa"/>
          </w:tcPr>
          <w:p w:rsidR="00BD130F" w:rsidRPr="005B0512" w:rsidRDefault="00BD130F" w:rsidP="005B0512">
            <w:pPr>
              <w:pStyle w:val="SingleTxtGA"/>
              <w:tabs>
                <w:tab w:val="clear" w:pos="1928"/>
                <w:tab w:val="clear" w:pos="2608"/>
                <w:tab w:val="clear" w:pos="3289"/>
                <w:tab w:val="clear" w:pos="3969"/>
                <w:tab w:val="clear" w:pos="4649"/>
                <w:tab w:val="clear" w:pos="5330"/>
              </w:tabs>
              <w:spacing w:before="40" w:after="60" w:line="300" w:lineRule="exact"/>
              <w:ind w:left="0" w:right="0"/>
              <w:rPr>
                <w:rFonts w:hint="cs"/>
                <w:sz w:val="18"/>
                <w:szCs w:val="28"/>
                <w:rtl/>
                <w:lang w:bidi="ar-LB"/>
              </w:rPr>
            </w:pPr>
            <w:r w:rsidRPr="005B0512">
              <w:rPr>
                <w:rFonts w:hint="cs"/>
                <w:sz w:val="18"/>
                <w:szCs w:val="28"/>
                <w:rtl/>
                <w:lang w:bidi="ar-LB"/>
              </w:rPr>
              <w:t>ريو غراندي دو سول</w:t>
            </w:r>
          </w:p>
        </w:tc>
        <w:tc>
          <w:tcPr>
            <w:tcW w:w="1492" w:type="dxa"/>
          </w:tcPr>
          <w:p w:rsidR="00BD130F" w:rsidRPr="005B0512" w:rsidRDefault="00BD130F" w:rsidP="005B0512">
            <w:pPr>
              <w:pStyle w:val="SingleTxtGA"/>
              <w:tabs>
                <w:tab w:val="clear" w:pos="1928"/>
                <w:tab w:val="clear" w:pos="2608"/>
                <w:tab w:val="clear" w:pos="3289"/>
                <w:tab w:val="clear" w:pos="3969"/>
                <w:tab w:val="clear" w:pos="4649"/>
                <w:tab w:val="clear" w:pos="5330"/>
              </w:tabs>
              <w:spacing w:before="40" w:after="60" w:line="300" w:lineRule="exact"/>
              <w:ind w:left="0" w:right="0"/>
              <w:rPr>
                <w:rFonts w:hint="cs"/>
                <w:sz w:val="18"/>
                <w:szCs w:val="28"/>
                <w:rtl/>
                <w:lang w:bidi="ar-LB"/>
              </w:rPr>
            </w:pPr>
            <w:r w:rsidRPr="005B0512">
              <w:rPr>
                <w:sz w:val="18"/>
                <w:szCs w:val="28"/>
                <w:rtl/>
                <w:lang w:bidi="ar-LB"/>
              </w:rPr>
              <w:t>٨١</w:t>
            </w:r>
          </w:p>
        </w:tc>
      </w:tr>
      <w:tr w:rsidR="00BD130F" w:rsidRPr="005B0512" w:rsidTr="00BD130F">
        <w:tc>
          <w:tcPr>
            <w:tcW w:w="5613" w:type="dxa"/>
          </w:tcPr>
          <w:p w:rsidR="00BD130F" w:rsidRPr="005B0512" w:rsidRDefault="00BD130F" w:rsidP="005B0512">
            <w:pPr>
              <w:pStyle w:val="SingleTxtGA"/>
              <w:tabs>
                <w:tab w:val="clear" w:pos="1928"/>
                <w:tab w:val="clear" w:pos="2608"/>
                <w:tab w:val="clear" w:pos="3289"/>
                <w:tab w:val="clear" w:pos="3969"/>
                <w:tab w:val="clear" w:pos="4649"/>
                <w:tab w:val="clear" w:pos="5330"/>
              </w:tabs>
              <w:spacing w:before="40" w:after="60" w:line="300" w:lineRule="exact"/>
              <w:ind w:left="0" w:right="0"/>
              <w:rPr>
                <w:rFonts w:hint="cs"/>
                <w:sz w:val="18"/>
                <w:szCs w:val="28"/>
                <w:rtl/>
                <w:lang w:bidi="ar-LB"/>
              </w:rPr>
            </w:pPr>
            <w:r w:rsidRPr="005B0512">
              <w:rPr>
                <w:rFonts w:hint="cs"/>
                <w:sz w:val="18"/>
                <w:szCs w:val="28"/>
                <w:rtl/>
                <w:lang w:bidi="ar-LB"/>
              </w:rPr>
              <w:t>روندينا</w:t>
            </w:r>
          </w:p>
        </w:tc>
        <w:tc>
          <w:tcPr>
            <w:tcW w:w="1492" w:type="dxa"/>
          </w:tcPr>
          <w:p w:rsidR="00BD130F" w:rsidRPr="005B0512" w:rsidRDefault="00BD130F" w:rsidP="005B0512">
            <w:pPr>
              <w:pStyle w:val="SingleTxtGA"/>
              <w:tabs>
                <w:tab w:val="clear" w:pos="1928"/>
                <w:tab w:val="clear" w:pos="2608"/>
                <w:tab w:val="clear" w:pos="3289"/>
                <w:tab w:val="clear" w:pos="3969"/>
                <w:tab w:val="clear" w:pos="4649"/>
                <w:tab w:val="clear" w:pos="5330"/>
              </w:tabs>
              <w:spacing w:before="40" w:after="60" w:line="300" w:lineRule="exact"/>
              <w:ind w:left="0" w:right="0"/>
              <w:rPr>
                <w:rFonts w:hint="cs"/>
                <w:sz w:val="18"/>
                <w:szCs w:val="28"/>
                <w:rtl/>
                <w:lang w:bidi="ar-LB"/>
              </w:rPr>
            </w:pPr>
            <w:r w:rsidRPr="005B0512">
              <w:rPr>
                <w:sz w:val="18"/>
                <w:szCs w:val="28"/>
                <w:rtl/>
                <w:lang w:bidi="ar-LB"/>
              </w:rPr>
              <w:t>١٩</w:t>
            </w:r>
          </w:p>
        </w:tc>
      </w:tr>
      <w:tr w:rsidR="00BD130F" w:rsidRPr="005B0512" w:rsidTr="00BD130F">
        <w:tc>
          <w:tcPr>
            <w:tcW w:w="5613" w:type="dxa"/>
          </w:tcPr>
          <w:p w:rsidR="00BD130F" w:rsidRPr="005B0512" w:rsidRDefault="00BD130F" w:rsidP="005B0512">
            <w:pPr>
              <w:pStyle w:val="SingleTxtGA"/>
              <w:tabs>
                <w:tab w:val="clear" w:pos="1928"/>
                <w:tab w:val="clear" w:pos="2608"/>
                <w:tab w:val="clear" w:pos="3289"/>
                <w:tab w:val="clear" w:pos="3969"/>
                <w:tab w:val="clear" w:pos="4649"/>
                <w:tab w:val="clear" w:pos="5330"/>
              </w:tabs>
              <w:spacing w:before="40" w:after="60" w:line="300" w:lineRule="exact"/>
              <w:ind w:left="0" w:right="0"/>
              <w:rPr>
                <w:sz w:val="18"/>
                <w:szCs w:val="28"/>
                <w:lang w:bidi="ar-LB"/>
              </w:rPr>
            </w:pPr>
            <w:r w:rsidRPr="005B0512">
              <w:rPr>
                <w:rFonts w:hint="cs"/>
                <w:sz w:val="18"/>
                <w:szCs w:val="28"/>
                <w:rtl/>
                <w:lang w:bidi="ar-LB"/>
              </w:rPr>
              <w:t>رورايما</w:t>
            </w:r>
          </w:p>
        </w:tc>
        <w:tc>
          <w:tcPr>
            <w:tcW w:w="1492" w:type="dxa"/>
          </w:tcPr>
          <w:p w:rsidR="00BD130F" w:rsidRPr="005B0512" w:rsidRDefault="00BD130F" w:rsidP="005B0512">
            <w:pPr>
              <w:pStyle w:val="SingleTxtGA"/>
              <w:tabs>
                <w:tab w:val="clear" w:pos="1928"/>
                <w:tab w:val="clear" w:pos="2608"/>
                <w:tab w:val="clear" w:pos="3289"/>
                <w:tab w:val="clear" w:pos="3969"/>
                <w:tab w:val="clear" w:pos="4649"/>
                <w:tab w:val="clear" w:pos="5330"/>
              </w:tabs>
              <w:spacing w:before="40" w:after="60" w:line="300" w:lineRule="exact"/>
              <w:ind w:left="0" w:right="0"/>
              <w:rPr>
                <w:rFonts w:hint="cs"/>
                <w:sz w:val="18"/>
                <w:szCs w:val="28"/>
                <w:rtl/>
                <w:lang w:bidi="ar-LB"/>
              </w:rPr>
            </w:pPr>
            <w:r w:rsidRPr="005B0512">
              <w:rPr>
                <w:sz w:val="18"/>
                <w:szCs w:val="28"/>
                <w:rtl/>
                <w:lang w:bidi="ar-LB"/>
              </w:rPr>
              <w:t>٢</w:t>
            </w:r>
          </w:p>
        </w:tc>
      </w:tr>
      <w:tr w:rsidR="00BD130F" w:rsidRPr="005B0512" w:rsidTr="00BD130F">
        <w:tc>
          <w:tcPr>
            <w:tcW w:w="5613" w:type="dxa"/>
          </w:tcPr>
          <w:p w:rsidR="00BD130F" w:rsidRPr="005B0512" w:rsidRDefault="00BD130F" w:rsidP="005B0512">
            <w:pPr>
              <w:pStyle w:val="SingleTxtGA"/>
              <w:tabs>
                <w:tab w:val="clear" w:pos="1928"/>
                <w:tab w:val="clear" w:pos="2608"/>
                <w:tab w:val="clear" w:pos="3289"/>
                <w:tab w:val="clear" w:pos="3969"/>
                <w:tab w:val="clear" w:pos="4649"/>
                <w:tab w:val="clear" w:pos="5330"/>
              </w:tabs>
              <w:spacing w:before="40" w:after="60" w:line="300" w:lineRule="exact"/>
              <w:ind w:left="0" w:right="0"/>
              <w:rPr>
                <w:rFonts w:hint="cs"/>
                <w:sz w:val="18"/>
                <w:szCs w:val="28"/>
                <w:rtl/>
                <w:lang w:bidi="ar-LB"/>
              </w:rPr>
            </w:pPr>
            <w:r w:rsidRPr="005B0512">
              <w:rPr>
                <w:rFonts w:hint="cs"/>
                <w:sz w:val="18"/>
                <w:szCs w:val="28"/>
                <w:rtl/>
                <w:lang w:bidi="ar-LB"/>
              </w:rPr>
              <w:t>سانتا كاتارينا</w:t>
            </w:r>
          </w:p>
        </w:tc>
        <w:tc>
          <w:tcPr>
            <w:tcW w:w="1492" w:type="dxa"/>
          </w:tcPr>
          <w:p w:rsidR="00BD130F" w:rsidRPr="005B0512" w:rsidRDefault="00BD130F" w:rsidP="005B0512">
            <w:pPr>
              <w:pStyle w:val="SingleTxtGA"/>
              <w:tabs>
                <w:tab w:val="clear" w:pos="1928"/>
                <w:tab w:val="clear" w:pos="2608"/>
                <w:tab w:val="clear" w:pos="3289"/>
                <w:tab w:val="clear" w:pos="3969"/>
                <w:tab w:val="clear" w:pos="4649"/>
                <w:tab w:val="clear" w:pos="5330"/>
              </w:tabs>
              <w:spacing w:before="40" w:after="60" w:line="300" w:lineRule="exact"/>
              <w:ind w:left="0" w:right="0"/>
              <w:rPr>
                <w:rFonts w:hint="cs"/>
                <w:sz w:val="18"/>
                <w:szCs w:val="28"/>
                <w:rtl/>
                <w:lang w:bidi="ar-LB"/>
              </w:rPr>
            </w:pPr>
            <w:r w:rsidRPr="005B0512">
              <w:rPr>
                <w:sz w:val="18"/>
                <w:szCs w:val="28"/>
                <w:rtl/>
                <w:lang w:bidi="ar-LB"/>
              </w:rPr>
              <w:t>٥٢</w:t>
            </w:r>
          </w:p>
        </w:tc>
      </w:tr>
      <w:tr w:rsidR="00BD130F" w:rsidRPr="005B0512" w:rsidTr="00BD130F">
        <w:tc>
          <w:tcPr>
            <w:tcW w:w="5613" w:type="dxa"/>
          </w:tcPr>
          <w:p w:rsidR="00BD130F" w:rsidRPr="005B0512" w:rsidRDefault="00BD130F" w:rsidP="005B0512">
            <w:pPr>
              <w:pStyle w:val="SingleTxtGA"/>
              <w:tabs>
                <w:tab w:val="clear" w:pos="1928"/>
                <w:tab w:val="clear" w:pos="2608"/>
                <w:tab w:val="clear" w:pos="3289"/>
                <w:tab w:val="clear" w:pos="3969"/>
                <w:tab w:val="clear" w:pos="4649"/>
                <w:tab w:val="clear" w:pos="5330"/>
              </w:tabs>
              <w:spacing w:before="40" w:after="60" w:line="300" w:lineRule="exact"/>
              <w:ind w:left="0" w:right="0"/>
              <w:rPr>
                <w:rFonts w:hint="cs"/>
                <w:sz w:val="18"/>
                <w:szCs w:val="28"/>
                <w:rtl/>
                <w:lang w:bidi="ar-LB"/>
              </w:rPr>
            </w:pPr>
            <w:r w:rsidRPr="005B0512">
              <w:rPr>
                <w:rFonts w:hint="cs"/>
                <w:sz w:val="18"/>
                <w:szCs w:val="28"/>
                <w:rtl/>
                <w:lang w:bidi="ar-LB"/>
              </w:rPr>
              <w:t>سيرغيبي</w:t>
            </w:r>
          </w:p>
        </w:tc>
        <w:tc>
          <w:tcPr>
            <w:tcW w:w="1492" w:type="dxa"/>
          </w:tcPr>
          <w:p w:rsidR="00BD130F" w:rsidRPr="005B0512" w:rsidRDefault="00BD130F" w:rsidP="005B0512">
            <w:pPr>
              <w:pStyle w:val="SingleTxtGA"/>
              <w:tabs>
                <w:tab w:val="clear" w:pos="1928"/>
                <w:tab w:val="clear" w:pos="2608"/>
                <w:tab w:val="clear" w:pos="3289"/>
                <w:tab w:val="clear" w:pos="3969"/>
                <w:tab w:val="clear" w:pos="4649"/>
                <w:tab w:val="clear" w:pos="5330"/>
              </w:tabs>
              <w:spacing w:before="40" w:after="60" w:line="300" w:lineRule="exact"/>
              <w:ind w:left="0" w:right="0"/>
              <w:rPr>
                <w:rFonts w:hint="cs"/>
                <w:sz w:val="18"/>
                <w:szCs w:val="28"/>
                <w:rtl/>
                <w:lang w:bidi="ar-LB"/>
              </w:rPr>
            </w:pPr>
            <w:r w:rsidRPr="005B0512">
              <w:rPr>
                <w:sz w:val="18"/>
                <w:szCs w:val="28"/>
                <w:rtl/>
                <w:lang w:bidi="ar-LB"/>
              </w:rPr>
              <w:t>١</w:t>
            </w:r>
          </w:p>
        </w:tc>
      </w:tr>
      <w:tr w:rsidR="00BD130F" w:rsidRPr="005B0512" w:rsidTr="00BD130F">
        <w:tc>
          <w:tcPr>
            <w:tcW w:w="5613" w:type="dxa"/>
          </w:tcPr>
          <w:p w:rsidR="00BD130F" w:rsidRPr="005B0512" w:rsidRDefault="00BD130F" w:rsidP="005B0512">
            <w:pPr>
              <w:pStyle w:val="SingleTxtGA"/>
              <w:tabs>
                <w:tab w:val="clear" w:pos="1928"/>
                <w:tab w:val="clear" w:pos="2608"/>
                <w:tab w:val="clear" w:pos="3289"/>
                <w:tab w:val="clear" w:pos="3969"/>
                <w:tab w:val="clear" w:pos="4649"/>
                <w:tab w:val="clear" w:pos="5330"/>
              </w:tabs>
              <w:spacing w:before="40" w:after="60" w:line="300" w:lineRule="exact"/>
              <w:ind w:left="0" w:right="0"/>
              <w:rPr>
                <w:rFonts w:hint="cs"/>
                <w:sz w:val="18"/>
                <w:szCs w:val="28"/>
                <w:rtl/>
                <w:lang w:bidi="ar-LB"/>
              </w:rPr>
            </w:pPr>
            <w:r w:rsidRPr="005B0512">
              <w:rPr>
                <w:rFonts w:hint="cs"/>
                <w:sz w:val="18"/>
                <w:szCs w:val="28"/>
                <w:rtl/>
                <w:lang w:bidi="ar-LB"/>
              </w:rPr>
              <w:t>ساو باولو</w:t>
            </w:r>
          </w:p>
        </w:tc>
        <w:tc>
          <w:tcPr>
            <w:tcW w:w="1492" w:type="dxa"/>
          </w:tcPr>
          <w:p w:rsidR="00BD130F" w:rsidRPr="005B0512" w:rsidRDefault="00BD130F" w:rsidP="005B0512">
            <w:pPr>
              <w:pStyle w:val="SingleTxtGA"/>
              <w:tabs>
                <w:tab w:val="clear" w:pos="1928"/>
                <w:tab w:val="clear" w:pos="2608"/>
                <w:tab w:val="clear" w:pos="3289"/>
                <w:tab w:val="clear" w:pos="3969"/>
                <w:tab w:val="clear" w:pos="4649"/>
                <w:tab w:val="clear" w:pos="5330"/>
              </w:tabs>
              <w:spacing w:before="40" w:after="60" w:line="300" w:lineRule="exact"/>
              <w:ind w:left="0" w:right="0"/>
              <w:rPr>
                <w:rFonts w:hint="cs"/>
                <w:sz w:val="18"/>
                <w:szCs w:val="28"/>
                <w:rtl/>
                <w:lang w:bidi="ar-LB"/>
              </w:rPr>
            </w:pPr>
            <w:r w:rsidRPr="005B0512">
              <w:rPr>
                <w:sz w:val="18"/>
                <w:szCs w:val="28"/>
                <w:rtl/>
                <w:lang w:bidi="ar-LB"/>
              </w:rPr>
              <w:t>٢٢٤</w:t>
            </w:r>
          </w:p>
        </w:tc>
      </w:tr>
      <w:tr w:rsidR="00BD130F" w:rsidRPr="005B0512" w:rsidTr="00BD130F">
        <w:tc>
          <w:tcPr>
            <w:tcW w:w="5613" w:type="dxa"/>
            <w:tcBorders>
              <w:bottom w:val="single" w:sz="4" w:space="0" w:color="auto"/>
            </w:tcBorders>
          </w:tcPr>
          <w:p w:rsidR="00BD130F" w:rsidRPr="005B0512" w:rsidRDefault="00BD130F" w:rsidP="005B0512">
            <w:pPr>
              <w:pStyle w:val="SingleTxtGA"/>
              <w:tabs>
                <w:tab w:val="clear" w:pos="1928"/>
                <w:tab w:val="clear" w:pos="2608"/>
                <w:tab w:val="clear" w:pos="3289"/>
                <w:tab w:val="clear" w:pos="3969"/>
                <w:tab w:val="clear" w:pos="4649"/>
                <w:tab w:val="clear" w:pos="5330"/>
              </w:tabs>
              <w:spacing w:before="40" w:after="60" w:line="300" w:lineRule="exact"/>
              <w:ind w:left="0" w:right="0"/>
              <w:rPr>
                <w:rFonts w:hint="cs"/>
                <w:sz w:val="18"/>
                <w:szCs w:val="28"/>
                <w:rtl/>
                <w:lang w:bidi="ar-LB"/>
              </w:rPr>
            </w:pPr>
            <w:r w:rsidRPr="005B0512">
              <w:rPr>
                <w:rFonts w:hint="cs"/>
                <w:sz w:val="18"/>
                <w:szCs w:val="28"/>
                <w:rtl/>
                <w:lang w:bidi="ar-LB"/>
              </w:rPr>
              <w:t>توكانتس</w:t>
            </w:r>
          </w:p>
        </w:tc>
        <w:tc>
          <w:tcPr>
            <w:tcW w:w="1492" w:type="dxa"/>
            <w:tcBorders>
              <w:bottom w:val="single" w:sz="4" w:space="0" w:color="auto"/>
            </w:tcBorders>
          </w:tcPr>
          <w:p w:rsidR="00BD130F" w:rsidRPr="005B0512" w:rsidRDefault="00BD130F" w:rsidP="005B0512">
            <w:pPr>
              <w:pStyle w:val="SingleTxtGA"/>
              <w:tabs>
                <w:tab w:val="clear" w:pos="1928"/>
                <w:tab w:val="clear" w:pos="2608"/>
                <w:tab w:val="clear" w:pos="3289"/>
                <w:tab w:val="clear" w:pos="3969"/>
                <w:tab w:val="clear" w:pos="4649"/>
                <w:tab w:val="clear" w:pos="5330"/>
              </w:tabs>
              <w:spacing w:before="40" w:after="60" w:line="300" w:lineRule="exact"/>
              <w:ind w:left="0" w:right="0"/>
              <w:rPr>
                <w:rFonts w:hint="cs"/>
                <w:sz w:val="18"/>
                <w:szCs w:val="28"/>
                <w:rtl/>
                <w:lang w:bidi="ar-LB"/>
              </w:rPr>
            </w:pPr>
            <w:r w:rsidRPr="005B0512">
              <w:rPr>
                <w:sz w:val="18"/>
                <w:szCs w:val="28"/>
                <w:rtl/>
                <w:lang w:bidi="ar-LB"/>
              </w:rPr>
              <w:t>١٦</w:t>
            </w:r>
          </w:p>
        </w:tc>
      </w:tr>
      <w:tr w:rsidR="00BD130F" w:rsidRPr="005B0512" w:rsidTr="00BD130F">
        <w:tc>
          <w:tcPr>
            <w:tcW w:w="5613" w:type="dxa"/>
            <w:tcBorders>
              <w:top w:val="single" w:sz="4" w:space="0" w:color="auto"/>
              <w:bottom w:val="single" w:sz="12" w:space="0" w:color="auto"/>
            </w:tcBorders>
          </w:tcPr>
          <w:p w:rsidR="00BD130F" w:rsidRPr="005B0512" w:rsidRDefault="00BD130F" w:rsidP="005B0512">
            <w:pPr>
              <w:pStyle w:val="SingleTxtGA"/>
              <w:tabs>
                <w:tab w:val="clear" w:pos="1928"/>
                <w:tab w:val="clear" w:pos="2608"/>
                <w:tab w:val="clear" w:pos="3289"/>
                <w:tab w:val="clear" w:pos="3969"/>
                <w:tab w:val="clear" w:pos="4649"/>
                <w:tab w:val="clear" w:pos="5330"/>
              </w:tabs>
              <w:spacing w:before="40" w:after="60" w:line="300" w:lineRule="exact"/>
              <w:ind w:left="326" w:right="0"/>
              <w:rPr>
                <w:rFonts w:hint="cs"/>
                <w:b/>
                <w:bCs/>
                <w:sz w:val="18"/>
                <w:szCs w:val="28"/>
                <w:rtl/>
                <w:lang w:bidi="ar-LB"/>
              </w:rPr>
            </w:pPr>
            <w:r w:rsidRPr="005B0512">
              <w:rPr>
                <w:rFonts w:hint="cs"/>
                <w:b/>
                <w:bCs/>
                <w:sz w:val="18"/>
                <w:szCs w:val="28"/>
                <w:rtl/>
                <w:lang w:bidi="ar-LB"/>
              </w:rPr>
              <w:t>المجموع</w:t>
            </w:r>
          </w:p>
        </w:tc>
        <w:tc>
          <w:tcPr>
            <w:tcW w:w="1492" w:type="dxa"/>
            <w:tcBorders>
              <w:top w:val="single" w:sz="4" w:space="0" w:color="auto"/>
              <w:bottom w:val="single" w:sz="12" w:space="0" w:color="auto"/>
            </w:tcBorders>
          </w:tcPr>
          <w:p w:rsidR="00BD130F" w:rsidRPr="005B0512" w:rsidRDefault="00BD130F" w:rsidP="005B0512">
            <w:pPr>
              <w:pStyle w:val="SingleTxtGA"/>
              <w:tabs>
                <w:tab w:val="clear" w:pos="1928"/>
                <w:tab w:val="clear" w:pos="2608"/>
                <w:tab w:val="clear" w:pos="3289"/>
                <w:tab w:val="clear" w:pos="3969"/>
                <w:tab w:val="clear" w:pos="4649"/>
                <w:tab w:val="clear" w:pos="5330"/>
              </w:tabs>
              <w:spacing w:before="40" w:after="60" w:line="300" w:lineRule="exact"/>
              <w:ind w:left="0" w:right="0"/>
              <w:rPr>
                <w:rFonts w:hint="cs"/>
                <w:b/>
                <w:bCs/>
                <w:sz w:val="18"/>
                <w:szCs w:val="28"/>
                <w:rtl/>
                <w:lang w:bidi="ar-LB"/>
              </w:rPr>
            </w:pPr>
            <w:r w:rsidRPr="005B0512">
              <w:rPr>
                <w:rFonts w:hint="cs"/>
                <w:b/>
                <w:bCs/>
                <w:sz w:val="18"/>
                <w:szCs w:val="28"/>
                <w:rtl/>
                <w:lang w:bidi="ar-LB"/>
              </w:rPr>
              <w:t>046 1</w:t>
            </w:r>
          </w:p>
        </w:tc>
      </w:tr>
    </w:tbl>
    <w:p w:rsidR="00CF1DFF" w:rsidRPr="00B277A0" w:rsidRDefault="00CF1DFF" w:rsidP="005B0512">
      <w:pPr>
        <w:pStyle w:val="SingleTxtGA"/>
        <w:spacing w:before="240"/>
        <w:rPr>
          <w:rFonts w:hint="cs"/>
          <w:rtl/>
          <w:lang w:bidi="ar-LB"/>
        </w:rPr>
      </w:pPr>
      <w:r w:rsidRPr="00B277A0">
        <w:rPr>
          <w:rFonts w:hint="cs"/>
          <w:rtl/>
          <w:lang w:bidi="ar-LB"/>
        </w:rPr>
        <w:t>98</w:t>
      </w:r>
      <w:r w:rsidR="00BD130F">
        <w:rPr>
          <w:rFonts w:hint="cs"/>
          <w:rtl/>
          <w:lang w:bidi="ar-LB"/>
        </w:rPr>
        <w:t>-</w:t>
      </w:r>
      <w:r w:rsidRPr="00B277A0">
        <w:rPr>
          <w:rFonts w:hint="cs"/>
          <w:rtl/>
          <w:lang w:bidi="ar-LB"/>
        </w:rPr>
        <w:tab/>
        <w:t>وإلى جانب التوجه الذي على كل مجلس مجتمعي في كل منطقة أن يكون عليه، تتولى الحكومة الف</w:t>
      </w:r>
      <w:r w:rsidR="00564E2A">
        <w:rPr>
          <w:rFonts w:hint="cs"/>
          <w:rtl/>
          <w:lang w:bidi="ar-LB"/>
        </w:rPr>
        <w:t>ي</w:t>
      </w:r>
      <w:r w:rsidRPr="00B277A0">
        <w:rPr>
          <w:rFonts w:hint="cs"/>
          <w:rtl/>
          <w:lang w:bidi="ar-LB"/>
        </w:rPr>
        <w:t>درالية، بالتعاون مع أجهزة التحقيق في محاكم العدل والنيابة العامة، على وضع سياسة لإنشاء المجالس وتعزيزها، وهي مجالس تحصل على توجيهات ومواد تعليمية، فضل</w:t>
      </w:r>
      <w:r w:rsidR="00564E2A">
        <w:rPr>
          <w:rFonts w:hint="cs"/>
          <w:rtl/>
          <w:lang w:bidi="ar-LB"/>
        </w:rPr>
        <w:t xml:space="preserve">اً </w:t>
      </w:r>
      <w:r w:rsidRPr="00B277A0">
        <w:rPr>
          <w:rFonts w:hint="cs"/>
          <w:rtl/>
          <w:lang w:bidi="ar-LB"/>
        </w:rPr>
        <w:t>عن دورات تدريبية عن طريق دراسة خاصة تضعها الحكومة.</w:t>
      </w:r>
    </w:p>
    <w:p w:rsidR="00CF1DFF" w:rsidRPr="005B0512" w:rsidRDefault="00CF1DFF" w:rsidP="00BD130F">
      <w:pPr>
        <w:pStyle w:val="SingleTxtGA"/>
        <w:rPr>
          <w:rFonts w:hint="cs"/>
          <w:spacing w:val="-2"/>
          <w:rtl/>
          <w:lang w:bidi="ar-LB"/>
        </w:rPr>
      </w:pPr>
      <w:r w:rsidRPr="005B0512">
        <w:rPr>
          <w:rFonts w:hint="cs"/>
          <w:spacing w:val="-2"/>
          <w:rtl/>
          <w:lang w:bidi="ar-LB"/>
        </w:rPr>
        <w:t>99</w:t>
      </w:r>
      <w:r w:rsidR="00BD130F" w:rsidRPr="005B0512">
        <w:rPr>
          <w:rFonts w:hint="cs"/>
          <w:spacing w:val="-2"/>
          <w:rtl/>
          <w:lang w:bidi="ar-LB"/>
        </w:rPr>
        <w:t>-</w:t>
      </w:r>
      <w:r w:rsidRPr="005B0512">
        <w:rPr>
          <w:rFonts w:hint="cs"/>
          <w:spacing w:val="-2"/>
          <w:rtl/>
          <w:lang w:bidi="ar-LB"/>
        </w:rPr>
        <w:tab/>
        <w:t>ويقوم ممثلو المجالس المجتمعية بزيارة شهرية واحدة على الأقل إلى سجون مناطقهم ذات الصلة ويقابلون السجناء والموظفين ويجوز لهم التماس وثائق لتحقيقاتهم ويقومون بمبادرات لدى الإدارة ويضعون تقارير يرسلونها إلى مختلف الأجهزة حسب الحاجة، وإضافة إلى ما هو منصوص عليه في قانون إنفاذ الإجراءات الجنائية ثمة قرارات صادرة عن المجلس الوطني للسياسة الجنائية والإصلاحية تنظم عملية الوصول إلى المرافق الجنائية، فضل</w:t>
      </w:r>
      <w:r w:rsidR="00564E2A" w:rsidRPr="005B0512">
        <w:rPr>
          <w:rFonts w:hint="cs"/>
          <w:spacing w:val="-2"/>
          <w:rtl/>
          <w:lang w:bidi="ar-LB"/>
        </w:rPr>
        <w:t xml:space="preserve">اً </w:t>
      </w:r>
      <w:r w:rsidRPr="005B0512">
        <w:rPr>
          <w:rFonts w:hint="cs"/>
          <w:spacing w:val="-2"/>
          <w:rtl/>
          <w:lang w:bidi="ar-LB"/>
        </w:rPr>
        <w:t>عن وصولها إلى الأشخاص والأماكن واستخدام المعدات السمعية البصرية وسوى ذلك من الجوانب.</w:t>
      </w:r>
    </w:p>
    <w:p w:rsidR="00CF1DFF" w:rsidRPr="00B277A0" w:rsidRDefault="00BD130F" w:rsidP="005B0512">
      <w:pPr>
        <w:pStyle w:val="SingleTxtGA"/>
        <w:rPr>
          <w:rFonts w:hint="cs"/>
          <w:rtl/>
          <w:lang w:bidi="ar-LB"/>
        </w:rPr>
      </w:pPr>
      <w:r>
        <w:rPr>
          <w:rFonts w:hint="cs"/>
          <w:rtl/>
          <w:lang w:bidi="ar-LB"/>
        </w:rPr>
        <w:t>100-</w:t>
      </w:r>
      <w:r>
        <w:rPr>
          <w:rFonts w:hint="cs"/>
          <w:rtl/>
          <w:lang w:bidi="ar-LB"/>
        </w:rPr>
        <w:tab/>
      </w:r>
      <w:r w:rsidR="00CF1DFF" w:rsidRPr="00B277A0">
        <w:rPr>
          <w:rFonts w:hint="cs"/>
          <w:rtl/>
          <w:lang w:bidi="ar-LB"/>
        </w:rPr>
        <w:t>وتشكل المجالس المجتمعية حيز</w:t>
      </w:r>
      <w:r w:rsidR="00564E2A">
        <w:rPr>
          <w:rFonts w:hint="cs"/>
          <w:rtl/>
          <w:lang w:bidi="ar-LB"/>
        </w:rPr>
        <w:t xml:space="preserve">اً </w:t>
      </w:r>
      <w:r w:rsidR="00CF1DFF" w:rsidRPr="00B277A0">
        <w:rPr>
          <w:rFonts w:hint="cs"/>
          <w:rtl/>
          <w:lang w:bidi="ar-LB"/>
        </w:rPr>
        <w:t>مشروع</w:t>
      </w:r>
      <w:r w:rsidR="00564E2A">
        <w:rPr>
          <w:rFonts w:hint="cs"/>
          <w:rtl/>
          <w:lang w:bidi="ar-LB"/>
        </w:rPr>
        <w:t xml:space="preserve">اً </w:t>
      </w:r>
      <w:r w:rsidR="00CF1DFF" w:rsidRPr="00B277A0">
        <w:rPr>
          <w:rFonts w:hint="cs"/>
          <w:rtl/>
          <w:lang w:bidi="ar-LB"/>
        </w:rPr>
        <w:t>وهام</w:t>
      </w:r>
      <w:r w:rsidR="00564E2A">
        <w:rPr>
          <w:rFonts w:hint="cs"/>
          <w:rtl/>
          <w:lang w:bidi="ar-LB"/>
        </w:rPr>
        <w:t xml:space="preserve">اً </w:t>
      </w:r>
      <w:r w:rsidR="00CF1DFF" w:rsidRPr="00B277A0">
        <w:rPr>
          <w:rFonts w:hint="cs"/>
          <w:rtl/>
          <w:lang w:bidi="ar-LB"/>
        </w:rPr>
        <w:t>للتقارب بين السجن والمجتمع، مما</w:t>
      </w:r>
      <w:r w:rsidR="005B0512">
        <w:rPr>
          <w:rFonts w:hint="eastAsia"/>
          <w:rtl/>
          <w:lang w:bidi="ar-LB"/>
        </w:rPr>
        <w:t> </w:t>
      </w:r>
      <w:r w:rsidR="00CF1DFF" w:rsidRPr="00B277A0">
        <w:rPr>
          <w:rFonts w:hint="cs"/>
          <w:rtl/>
          <w:lang w:bidi="ar-LB"/>
        </w:rPr>
        <w:t>يعالج مسألة عدم الشفافية التي يثيرها الحبس في الوسط الاجتماعي. ويجري وضع إمكانيات للتوعية بشأن صيغة التواصل مع المجتمع، وهي تشكل جزء</w:t>
      </w:r>
      <w:r w:rsidR="00564E2A">
        <w:rPr>
          <w:rFonts w:hint="cs"/>
          <w:rtl/>
          <w:lang w:bidi="ar-LB"/>
        </w:rPr>
        <w:t xml:space="preserve">اً </w:t>
      </w:r>
      <w:r w:rsidR="00CF1DFF" w:rsidRPr="00B277A0">
        <w:rPr>
          <w:rFonts w:hint="cs"/>
          <w:rtl/>
          <w:lang w:bidi="ar-LB"/>
        </w:rPr>
        <w:t>من الأمل في التغلب على النموذج الهش لحل النزاعات الاجتماعية والمتمثل حالي</w:t>
      </w:r>
      <w:r w:rsidR="00564E2A">
        <w:rPr>
          <w:rFonts w:hint="cs"/>
          <w:rtl/>
          <w:lang w:bidi="ar-LB"/>
        </w:rPr>
        <w:t xml:space="preserve">اً </w:t>
      </w:r>
      <w:r w:rsidR="00CF1DFF" w:rsidRPr="00B277A0">
        <w:rPr>
          <w:rFonts w:hint="cs"/>
          <w:rtl/>
          <w:lang w:bidi="ar-LB"/>
        </w:rPr>
        <w:t>في ظاهرة الحبس.</w:t>
      </w:r>
    </w:p>
    <w:p w:rsidR="00CF1DFF" w:rsidRPr="00B277A0" w:rsidRDefault="00BD130F" w:rsidP="00BD130F">
      <w:pPr>
        <w:pStyle w:val="H1GA"/>
        <w:rPr>
          <w:rFonts w:hint="cs"/>
          <w:rtl/>
          <w:lang w:bidi="ar-LB"/>
        </w:rPr>
      </w:pPr>
      <w:r>
        <w:rPr>
          <w:rFonts w:hint="cs"/>
          <w:rtl/>
          <w:lang w:bidi="ar-LB"/>
        </w:rPr>
        <w:tab/>
      </w:r>
      <w:r w:rsidR="00CF1DFF" w:rsidRPr="00B277A0">
        <w:rPr>
          <w:rFonts w:hint="cs"/>
          <w:rtl/>
          <w:lang w:bidi="ar-LB"/>
        </w:rPr>
        <w:t>زاي</w:t>
      </w:r>
      <w:r>
        <w:rPr>
          <w:rFonts w:hint="cs"/>
          <w:rtl/>
          <w:lang w:bidi="ar-LB"/>
        </w:rPr>
        <w:t>-</w:t>
      </w:r>
      <w:r w:rsidR="00CF1DFF" w:rsidRPr="00B277A0">
        <w:rPr>
          <w:rFonts w:hint="cs"/>
          <w:rtl/>
          <w:lang w:bidi="ar-LB"/>
        </w:rPr>
        <w:tab/>
        <w:t>نظام التدابير الأمنية القصوى والجريمة المنظمة</w:t>
      </w:r>
    </w:p>
    <w:p w:rsidR="00CF1DFF" w:rsidRPr="00B277A0" w:rsidRDefault="00CF1DFF" w:rsidP="00BD130F">
      <w:pPr>
        <w:pStyle w:val="SingleTxtGA"/>
        <w:rPr>
          <w:rFonts w:hint="cs"/>
          <w:rtl/>
          <w:lang w:bidi="ar-LB"/>
        </w:rPr>
      </w:pPr>
      <w:r w:rsidRPr="00B277A0">
        <w:rPr>
          <w:rFonts w:hint="cs"/>
          <w:rtl/>
          <w:lang w:bidi="ar-LB"/>
        </w:rPr>
        <w:t>101</w:t>
      </w:r>
      <w:r w:rsidR="00BD130F">
        <w:rPr>
          <w:rFonts w:hint="cs"/>
          <w:rtl/>
          <w:lang w:bidi="ar-LB"/>
        </w:rPr>
        <w:t>-</w:t>
      </w:r>
      <w:r w:rsidR="005B0512">
        <w:rPr>
          <w:rFonts w:hint="cs"/>
          <w:rtl/>
          <w:lang w:bidi="ar-LB"/>
        </w:rPr>
        <w:tab/>
      </w:r>
      <w:r w:rsidRPr="00B277A0">
        <w:rPr>
          <w:rFonts w:hint="cs"/>
          <w:rtl/>
          <w:lang w:bidi="ar-LB"/>
        </w:rPr>
        <w:t>تعتبر اللجنة الفرعية أن وحدات التدابير الأمنية القصوى لا ينبغي أن تكون القاعدة، بل ينبغي تفاديها خصوص</w:t>
      </w:r>
      <w:r w:rsidR="00564E2A">
        <w:rPr>
          <w:rFonts w:hint="cs"/>
          <w:rtl/>
          <w:lang w:bidi="ar-LB"/>
        </w:rPr>
        <w:t xml:space="preserve">اً </w:t>
      </w:r>
      <w:r w:rsidRPr="00B277A0">
        <w:rPr>
          <w:rFonts w:hint="cs"/>
          <w:rtl/>
          <w:lang w:bidi="ar-LB"/>
        </w:rPr>
        <w:t>في حالة المحتجزين الذين لم يصدر بشأنهم حكم بعد. وتمشي</w:t>
      </w:r>
      <w:r w:rsidR="00564E2A">
        <w:rPr>
          <w:rFonts w:hint="cs"/>
          <w:rtl/>
          <w:lang w:bidi="ar-LB"/>
        </w:rPr>
        <w:t xml:space="preserve">اً </w:t>
      </w:r>
      <w:r w:rsidRPr="00B277A0">
        <w:rPr>
          <w:rFonts w:hint="cs"/>
          <w:rtl/>
          <w:lang w:bidi="ar-LB"/>
        </w:rPr>
        <w:t>مع ما أوصت به اللجنة الفرعية، لا تميل الحكومة الف</w:t>
      </w:r>
      <w:r w:rsidR="00564E2A">
        <w:rPr>
          <w:rFonts w:hint="cs"/>
          <w:rtl/>
          <w:lang w:bidi="ar-LB"/>
        </w:rPr>
        <w:t>ي</w:t>
      </w:r>
      <w:r w:rsidRPr="00B277A0">
        <w:rPr>
          <w:rFonts w:hint="cs"/>
          <w:rtl/>
          <w:lang w:bidi="ar-LB"/>
        </w:rPr>
        <w:t>درالية إلى إنشاء إصلاحيات إقليمية ذات تدابير مشددة. أما ولاية إسبيريتو سانتو التي تستحوذ على مرفق إصلاحي إقليمي من هذا القبيل، فهي تشكل استثناء للقاعدة.</w:t>
      </w:r>
    </w:p>
    <w:p w:rsidR="00CF1DFF" w:rsidRPr="00B277A0" w:rsidRDefault="00CF1DFF" w:rsidP="00BD130F">
      <w:pPr>
        <w:pStyle w:val="SingleTxtGA"/>
        <w:rPr>
          <w:rFonts w:hint="cs"/>
          <w:rtl/>
          <w:lang w:bidi="ar-LB"/>
        </w:rPr>
      </w:pPr>
      <w:r w:rsidRPr="00B277A0">
        <w:rPr>
          <w:rFonts w:hint="cs"/>
          <w:rtl/>
          <w:lang w:bidi="ar-LB"/>
        </w:rPr>
        <w:t>102</w:t>
      </w:r>
      <w:r w:rsidR="00BD130F">
        <w:rPr>
          <w:rFonts w:hint="cs"/>
          <w:rtl/>
          <w:lang w:bidi="ar-LB"/>
        </w:rPr>
        <w:t>-</w:t>
      </w:r>
      <w:r w:rsidR="005B0512">
        <w:rPr>
          <w:rFonts w:hint="cs"/>
          <w:rtl/>
          <w:lang w:bidi="ar-LB"/>
        </w:rPr>
        <w:tab/>
      </w:r>
      <w:r w:rsidRPr="00B277A0">
        <w:rPr>
          <w:rFonts w:hint="cs"/>
          <w:rtl/>
          <w:lang w:bidi="ar-LB"/>
        </w:rPr>
        <w:t>والإصلاحيات الف</w:t>
      </w:r>
      <w:r w:rsidR="00564E2A">
        <w:rPr>
          <w:rFonts w:hint="cs"/>
          <w:rtl/>
          <w:lang w:bidi="ar-LB"/>
        </w:rPr>
        <w:t>ي</w:t>
      </w:r>
      <w:r w:rsidRPr="00B277A0">
        <w:rPr>
          <w:rFonts w:hint="cs"/>
          <w:rtl/>
          <w:lang w:bidi="ar-LB"/>
        </w:rPr>
        <w:t>درالية ذات التدابير الأمنية القصوى منصوص عليها في القانون بموجب حالات خاصة تهدف إلى تعزيز الأمن العام وحماية السجناء. وتقوم مبررات النموذج الذي تعتمده الإصلاحيات الف</w:t>
      </w:r>
      <w:r w:rsidR="00564E2A">
        <w:rPr>
          <w:rFonts w:hint="cs"/>
          <w:rtl/>
          <w:lang w:bidi="ar-LB"/>
        </w:rPr>
        <w:t>ي</w:t>
      </w:r>
      <w:r w:rsidRPr="00B277A0">
        <w:rPr>
          <w:rFonts w:hint="cs"/>
          <w:rtl/>
          <w:lang w:bidi="ar-LB"/>
        </w:rPr>
        <w:t>درالية ذات التدابير الأمنية القصوى على خصائص السجين الذين يتم نقله إلى هذا النوع من الإصلاحيات، أي الأكثر خطرا</w:t>
      </w:r>
      <w:r w:rsidR="00672331">
        <w:rPr>
          <w:rFonts w:hint="cs"/>
          <w:rtl/>
          <w:lang w:bidi="ar-LB"/>
        </w:rPr>
        <w:t>ً</w:t>
      </w:r>
      <w:r w:rsidRPr="00B277A0">
        <w:rPr>
          <w:rFonts w:hint="cs"/>
          <w:rtl/>
          <w:lang w:bidi="ar-LB"/>
        </w:rPr>
        <w:t>.</w:t>
      </w:r>
    </w:p>
    <w:p w:rsidR="00CF1DFF" w:rsidRPr="00B277A0" w:rsidRDefault="00BD130F" w:rsidP="00672331">
      <w:pPr>
        <w:pStyle w:val="SingleTxtGA"/>
        <w:rPr>
          <w:rFonts w:hint="cs"/>
          <w:rtl/>
          <w:lang w:bidi="ar-LB"/>
        </w:rPr>
      </w:pPr>
      <w:r>
        <w:rPr>
          <w:rFonts w:hint="cs"/>
          <w:rtl/>
          <w:lang w:bidi="ar-LB"/>
        </w:rPr>
        <w:t>103-</w:t>
      </w:r>
      <w:r>
        <w:rPr>
          <w:rFonts w:hint="cs"/>
          <w:rtl/>
          <w:lang w:bidi="ar-LB"/>
        </w:rPr>
        <w:tab/>
      </w:r>
      <w:r w:rsidR="00CF1DFF" w:rsidRPr="00B277A0">
        <w:rPr>
          <w:rFonts w:hint="cs"/>
          <w:rtl/>
          <w:lang w:bidi="ar-LB"/>
        </w:rPr>
        <w:t>وقد تم إنشاء النظام الإصلاحي الف</w:t>
      </w:r>
      <w:r w:rsidR="005A6517">
        <w:rPr>
          <w:rFonts w:hint="cs"/>
          <w:rtl/>
          <w:lang w:bidi="ar-LB"/>
        </w:rPr>
        <w:t>ي</w:t>
      </w:r>
      <w:r w:rsidR="00CF1DFF" w:rsidRPr="00B277A0">
        <w:rPr>
          <w:rFonts w:hint="cs"/>
          <w:rtl/>
          <w:lang w:bidi="ar-LB"/>
        </w:rPr>
        <w:t xml:space="preserve">درالي بحيث يساهم في السياق الوطني للأمن العام، وبما يفضي إلى عزل أخطر السجناء في البلد بهدف مكافحة العنف والجريمة المنظمة عن طريق إنفاذ مختلف الجرائم </w:t>
      </w:r>
      <w:r w:rsidR="00672331">
        <w:rPr>
          <w:rFonts w:hint="cs"/>
          <w:rtl/>
          <w:lang w:bidi="ar-LB"/>
        </w:rPr>
        <w:t>ال</w:t>
      </w:r>
      <w:r w:rsidR="00CF1DFF" w:rsidRPr="00B277A0">
        <w:rPr>
          <w:rFonts w:hint="cs"/>
          <w:rtl/>
          <w:lang w:bidi="ar-LB"/>
        </w:rPr>
        <w:t>جنائية. وتتمثل غاية المرافق الجنائية الف</w:t>
      </w:r>
      <w:r w:rsidR="00564E2A">
        <w:rPr>
          <w:rFonts w:hint="cs"/>
          <w:rtl/>
          <w:lang w:bidi="ar-LB"/>
        </w:rPr>
        <w:t>ي</w:t>
      </w:r>
      <w:r w:rsidR="00CF1DFF" w:rsidRPr="00B277A0">
        <w:rPr>
          <w:rFonts w:hint="cs"/>
          <w:rtl/>
          <w:lang w:bidi="ar-LB"/>
        </w:rPr>
        <w:t>درالية في تعزيز الإنفاذ الإداري لتدابير تقييد حرية الأشخاص، سواء المحتجز منهم احتياطي</w:t>
      </w:r>
      <w:r w:rsidR="00564E2A">
        <w:rPr>
          <w:rFonts w:hint="cs"/>
          <w:rtl/>
          <w:lang w:bidi="ar-LB"/>
        </w:rPr>
        <w:t xml:space="preserve">اً </w:t>
      </w:r>
      <w:r w:rsidR="00CF1DFF" w:rsidRPr="00B277A0">
        <w:rPr>
          <w:rFonts w:hint="cs"/>
          <w:rtl/>
          <w:lang w:bidi="ar-LB"/>
        </w:rPr>
        <w:t>أو المحكوم عليهم، ممن يبرر سجنهم مصلحة الأمن العام أو مصلحة السجين نفسه، أو من هم خاضعون لنظام تأديبي مختلف، وفق</w:t>
      </w:r>
      <w:r w:rsidR="00564E2A">
        <w:rPr>
          <w:rFonts w:hint="cs"/>
          <w:rtl/>
          <w:lang w:bidi="ar-LB"/>
        </w:rPr>
        <w:t xml:space="preserve">اً </w:t>
      </w:r>
      <w:r w:rsidR="00CF1DFF" w:rsidRPr="00B277A0">
        <w:rPr>
          <w:rFonts w:hint="cs"/>
          <w:rtl/>
          <w:lang w:bidi="ar-LB"/>
        </w:rPr>
        <w:t>لما هو منصوص عليه في النظام الداخلي للإصلاحيات الذي أقر بموجب المرسوم رقم 6049 المؤرخ 27 شباط/فبراير 2007.</w:t>
      </w:r>
    </w:p>
    <w:p w:rsidR="00CF1DFF" w:rsidRPr="00B277A0" w:rsidRDefault="00CF1DFF" w:rsidP="00993266">
      <w:pPr>
        <w:pStyle w:val="SingleTxtGA"/>
        <w:rPr>
          <w:rFonts w:hint="cs"/>
          <w:rtl/>
          <w:lang w:bidi="ar-LB"/>
        </w:rPr>
      </w:pPr>
      <w:r w:rsidRPr="00B277A0">
        <w:rPr>
          <w:rFonts w:hint="cs"/>
          <w:rtl/>
          <w:lang w:bidi="ar-LB"/>
        </w:rPr>
        <w:t>104</w:t>
      </w:r>
      <w:r w:rsidR="00BD130F">
        <w:rPr>
          <w:rFonts w:hint="cs"/>
          <w:rtl/>
          <w:lang w:bidi="ar-LB"/>
        </w:rPr>
        <w:t>-</w:t>
      </w:r>
      <w:r w:rsidR="00BD130F">
        <w:rPr>
          <w:rFonts w:hint="cs"/>
          <w:rtl/>
          <w:lang w:bidi="ar-LB"/>
        </w:rPr>
        <w:tab/>
      </w:r>
      <w:r w:rsidRPr="00B277A0">
        <w:rPr>
          <w:rFonts w:hint="cs"/>
          <w:rtl/>
          <w:lang w:bidi="ar-LB"/>
        </w:rPr>
        <w:t>وينبغي الإشارة إلى أن النظام الف</w:t>
      </w:r>
      <w:r w:rsidR="005B0512">
        <w:rPr>
          <w:rFonts w:hint="cs"/>
          <w:rtl/>
          <w:lang w:bidi="ar-LB"/>
        </w:rPr>
        <w:t>ي</w:t>
      </w:r>
      <w:r w:rsidRPr="00B277A0">
        <w:rPr>
          <w:rFonts w:hint="cs"/>
          <w:rtl/>
          <w:lang w:bidi="ar-LB"/>
        </w:rPr>
        <w:t>درالي يشكل استثناء لعقوبة الحبس مدة لا</w:t>
      </w:r>
      <w:r w:rsidR="00993266">
        <w:rPr>
          <w:rFonts w:hint="eastAsia"/>
          <w:rtl/>
          <w:lang w:bidi="ar-LB"/>
        </w:rPr>
        <w:t> </w:t>
      </w:r>
      <w:r w:rsidRPr="00B277A0">
        <w:rPr>
          <w:rFonts w:hint="cs"/>
          <w:rtl/>
          <w:lang w:bidi="ar-LB"/>
        </w:rPr>
        <w:t>تتجاوز</w:t>
      </w:r>
      <w:r w:rsidR="005B0512">
        <w:rPr>
          <w:rFonts w:hint="eastAsia"/>
          <w:rtl/>
          <w:lang w:bidi="ar-LB"/>
        </w:rPr>
        <w:t> </w:t>
      </w:r>
      <w:r w:rsidRPr="00B277A0">
        <w:rPr>
          <w:rFonts w:hint="cs"/>
          <w:rtl/>
          <w:lang w:bidi="ar-LB"/>
        </w:rPr>
        <w:t>360 يوما</w:t>
      </w:r>
      <w:r w:rsidR="00564E2A">
        <w:rPr>
          <w:rFonts w:hint="cs"/>
          <w:rtl/>
          <w:lang w:bidi="ar-LB"/>
        </w:rPr>
        <w:t>ً</w:t>
      </w:r>
      <w:r w:rsidRPr="00B277A0">
        <w:rPr>
          <w:rFonts w:hint="cs"/>
          <w:rtl/>
          <w:lang w:bidi="ar-LB"/>
        </w:rPr>
        <w:t>، والتي يمكن تجديدها بمهلة مماثلة في حال استمرار ضرورة الحبس.</w:t>
      </w:r>
    </w:p>
    <w:p w:rsidR="00CF1DFF" w:rsidRPr="005B0512" w:rsidRDefault="00CF1DFF" w:rsidP="00BD130F">
      <w:pPr>
        <w:pStyle w:val="SingleTxtGA"/>
        <w:rPr>
          <w:rFonts w:hint="cs"/>
          <w:spacing w:val="-2"/>
          <w:rtl/>
          <w:lang w:bidi="ar-LB"/>
        </w:rPr>
      </w:pPr>
      <w:r w:rsidRPr="005B0512">
        <w:rPr>
          <w:rFonts w:hint="cs"/>
          <w:spacing w:val="-2"/>
          <w:rtl/>
          <w:lang w:bidi="ar-LB"/>
        </w:rPr>
        <w:t>105</w:t>
      </w:r>
      <w:r w:rsidR="00BD130F" w:rsidRPr="005B0512">
        <w:rPr>
          <w:rFonts w:hint="cs"/>
          <w:spacing w:val="-2"/>
          <w:rtl/>
          <w:lang w:bidi="ar-LB"/>
        </w:rPr>
        <w:t>-</w:t>
      </w:r>
      <w:r w:rsidR="00BD130F" w:rsidRPr="005B0512">
        <w:rPr>
          <w:rFonts w:hint="cs"/>
          <w:spacing w:val="-2"/>
          <w:rtl/>
          <w:lang w:bidi="ar-LB"/>
        </w:rPr>
        <w:tab/>
      </w:r>
      <w:r w:rsidRPr="005B0512">
        <w:rPr>
          <w:rFonts w:hint="cs"/>
          <w:spacing w:val="-2"/>
          <w:rtl/>
          <w:lang w:bidi="ar-LB"/>
        </w:rPr>
        <w:t>وفي هذا السياق، بُنيت الإصلاحيات الف</w:t>
      </w:r>
      <w:r w:rsidR="00564E2A" w:rsidRPr="005B0512">
        <w:rPr>
          <w:rFonts w:hint="cs"/>
          <w:spacing w:val="-2"/>
          <w:rtl/>
          <w:lang w:bidi="ar-LB"/>
        </w:rPr>
        <w:t>ي</w:t>
      </w:r>
      <w:r w:rsidRPr="005B0512">
        <w:rPr>
          <w:rFonts w:hint="cs"/>
          <w:spacing w:val="-2"/>
          <w:rtl/>
          <w:lang w:bidi="ar-LB"/>
        </w:rPr>
        <w:t>درالية ذات التدابير الأمنية القصوى لاستقبال السجناء الذين تنطوي جرائمهم على خطورة كبرى، ممن بوسعهم تهديد النظام والأمن العام في ولاياتهم الأصلية. وينبغي الإشارة إلى أن نفس التشريعين المتعلقين بالإجراءات الجنائية وحقوق الإنسان نافذان ويجري التقيد بهما أيض</w:t>
      </w:r>
      <w:r w:rsidR="00564E2A" w:rsidRPr="005B0512">
        <w:rPr>
          <w:rFonts w:hint="cs"/>
          <w:spacing w:val="-2"/>
          <w:rtl/>
          <w:lang w:bidi="ar-LB"/>
        </w:rPr>
        <w:t xml:space="preserve">اً </w:t>
      </w:r>
      <w:r w:rsidRPr="005B0512">
        <w:rPr>
          <w:rFonts w:hint="cs"/>
          <w:spacing w:val="-2"/>
          <w:rtl/>
          <w:lang w:bidi="ar-LB"/>
        </w:rPr>
        <w:t xml:space="preserve">في السجون ذات التدابير الأمنية القصوى. </w:t>
      </w:r>
    </w:p>
    <w:p w:rsidR="00CF1DFF" w:rsidRPr="00B277A0" w:rsidRDefault="00BD130F" w:rsidP="00BD130F">
      <w:pPr>
        <w:pStyle w:val="H23GA"/>
        <w:rPr>
          <w:rFonts w:hint="cs"/>
          <w:rtl/>
          <w:lang w:bidi="ar-LB"/>
        </w:rPr>
      </w:pPr>
      <w:r>
        <w:rPr>
          <w:rFonts w:hint="cs"/>
          <w:rtl/>
          <w:lang w:bidi="ar-LB"/>
        </w:rPr>
        <w:tab/>
      </w:r>
      <w:r>
        <w:rPr>
          <w:rFonts w:hint="cs"/>
          <w:rtl/>
          <w:lang w:bidi="ar-LB"/>
        </w:rPr>
        <w:tab/>
      </w:r>
      <w:r w:rsidR="00CF1DFF" w:rsidRPr="00B277A0">
        <w:rPr>
          <w:rFonts w:hint="cs"/>
          <w:rtl/>
          <w:lang w:bidi="ar-LB"/>
        </w:rPr>
        <w:t>بشأن أثر إجراءات الإصلاحات الف</w:t>
      </w:r>
      <w:r w:rsidR="00564E2A">
        <w:rPr>
          <w:rFonts w:hint="cs"/>
          <w:rtl/>
          <w:lang w:bidi="ar-LB"/>
        </w:rPr>
        <w:t>ي</w:t>
      </w:r>
      <w:r w:rsidR="00CF1DFF" w:rsidRPr="00B277A0">
        <w:rPr>
          <w:rFonts w:hint="cs"/>
          <w:rtl/>
          <w:lang w:bidi="ar-LB"/>
        </w:rPr>
        <w:t>درالية في مجموعات الجريمة المنظمة</w:t>
      </w:r>
    </w:p>
    <w:p w:rsidR="00CF1DFF" w:rsidRPr="00B277A0" w:rsidRDefault="00CF1DFF" w:rsidP="00BD130F">
      <w:pPr>
        <w:pStyle w:val="SingleTxtGA"/>
        <w:rPr>
          <w:rFonts w:hint="cs"/>
          <w:rtl/>
          <w:lang w:bidi="ar-LB"/>
        </w:rPr>
      </w:pPr>
      <w:r w:rsidRPr="005B0512">
        <w:rPr>
          <w:rFonts w:hint="cs"/>
          <w:spacing w:val="-2"/>
          <w:rtl/>
          <w:lang w:bidi="ar-LB"/>
        </w:rPr>
        <w:t>106</w:t>
      </w:r>
      <w:r w:rsidR="00BD130F" w:rsidRPr="005B0512">
        <w:rPr>
          <w:rFonts w:hint="cs"/>
          <w:spacing w:val="-2"/>
          <w:rtl/>
          <w:lang w:bidi="ar-LB"/>
        </w:rPr>
        <w:t>-</w:t>
      </w:r>
      <w:r w:rsidR="00BD130F" w:rsidRPr="005B0512">
        <w:rPr>
          <w:rFonts w:hint="cs"/>
          <w:spacing w:val="-2"/>
          <w:rtl/>
          <w:lang w:bidi="ar-LB"/>
        </w:rPr>
        <w:tab/>
      </w:r>
      <w:r w:rsidRPr="005B0512">
        <w:rPr>
          <w:rFonts w:hint="cs"/>
          <w:spacing w:val="-2"/>
          <w:rtl/>
          <w:lang w:bidi="ar-LB"/>
        </w:rPr>
        <w:t>ينص المرسوم رقم 6049/2007 الذي يقر النظام الداخلي للإصلاحيات، على تدبير احتياطي لمراقبة تكوين تنظيمات إجر</w:t>
      </w:r>
      <w:r w:rsidR="00564E2A" w:rsidRPr="005B0512">
        <w:rPr>
          <w:rFonts w:hint="cs"/>
          <w:spacing w:val="-2"/>
          <w:rtl/>
          <w:lang w:bidi="ar-LB"/>
        </w:rPr>
        <w:t xml:space="preserve">امية داخل الإصلاحيات الفيدرالية </w:t>
      </w:r>
      <w:r w:rsidRPr="005B0512">
        <w:rPr>
          <w:rFonts w:hint="cs"/>
          <w:spacing w:val="-2"/>
          <w:rtl/>
          <w:lang w:bidi="ar-LB"/>
        </w:rPr>
        <w:t xml:space="preserve">يتمثل في </w:t>
      </w:r>
      <w:r w:rsidR="008F08EA" w:rsidRPr="005B0512">
        <w:rPr>
          <w:spacing w:val="-2"/>
          <w:rtl/>
          <w:lang w:bidi="ar-LB"/>
        </w:rPr>
        <w:t>"</w:t>
      </w:r>
      <w:r w:rsidRPr="005B0512">
        <w:rPr>
          <w:rFonts w:hint="cs"/>
          <w:spacing w:val="-2"/>
          <w:rtl/>
          <w:lang w:bidi="ar-LB"/>
        </w:rPr>
        <w:t>منع</w:t>
      </w:r>
      <w:r w:rsidRPr="00B277A0">
        <w:rPr>
          <w:rFonts w:hint="cs"/>
          <w:rtl/>
          <w:lang w:bidi="ar-LB"/>
        </w:rPr>
        <w:t xml:space="preserve"> السجناء المحكوم </w:t>
      </w:r>
      <w:r w:rsidR="00993266">
        <w:rPr>
          <w:rFonts w:hint="cs"/>
          <w:rtl/>
          <w:lang w:bidi="ar-LB"/>
        </w:rPr>
        <w:t xml:space="preserve">عليهم </w:t>
      </w:r>
      <w:r w:rsidRPr="00B277A0">
        <w:rPr>
          <w:rFonts w:hint="cs"/>
          <w:rtl/>
          <w:lang w:bidi="ar-LB"/>
        </w:rPr>
        <w:t>من الاتصال بالسجناء المحبوسين مؤقت</w:t>
      </w:r>
      <w:r w:rsidR="00564E2A">
        <w:rPr>
          <w:rFonts w:hint="cs"/>
          <w:rtl/>
          <w:lang w:bidi="ar-LB"/>
        </w:rPr>
        <w:t xml:space="preserve">اً </w:t>
      </w:r>
      <w:r w:rsidRPr="00B277A0">
        <w:rPr>
          <w:rFonts w:hint="cs"/>
          <w:rtl/>
          <w:lang w:bidi="ar-LB"/>
        </w:rPr>
        <w:t>ويحجر عليهم في أمكنة منفصلة</w:t>
      </w:r>
      <w:r w:rsidR="008F08EA">
        <w:rPr>
          <w:rtl/>
          <w:lang w:bidi="ar-LB"/>
        </w:rPr>
        <w:t>"</w:t>
      </w:r>
      <w:r w:rsidRPr="00B277A0">
        <w:rPr>
          <w:rFonts w:hint="cs"/>
          <w:rtl/>
          <w:lang w:bidi="ar-LB"/>
        </w:rPr>
        <w:t>. كذلك، يتمثل أحد التدابير التي توسع نطاق هذا العمل الوقائي في وضع السجين في حبس انفرادي، كون القدرة الاستيعابية القصوى لكل وحدة إصلاحية ف</w:t>
      </w:r>
      <w:r w:rsidR="00AD0BB5">
        <w:rPr>
          <w:rFonts w:hint="cs"/>
          <w:rtl/>
          <w:lang w:bidi="ar-LB"/>
        </w:rPr>
        <w:t>ي</w:t>
      </w:r>
      <w:r w:rsidRPr="00B277A0">
        <w:rPr>
          <w:rFonts w:hint="cs"/>
          <w:rtl/>
          <w:lang w:bidi="ar-LB"/>
        </w:rPr>
        <w:t>درالية هي 208 سجناء.</w:t>
      </w:r>
    </w:p>
    <w:p w:rsidR="00CF1DFF" w:rsidRPr="00B277A0" w:rsidRDefault="00BD130F" w:rsidP="00BD130F">
      <w:pPr>
        <w:pStyle w:val="SingleTxtGA"/>
        <w:rPr>
          <w:rFonts w:hint="cs"/>
          <w:rtl/>
          <w:lang w:bidi="ar-LB"/>
        </w:rPr>
      </w:pPr>
      <w:r>
        <w:rPr>
          <w:rFonts w:hint="cs"/>
          <w:rtl/>
          <w:lang w:bidi="ar-LB"/>
        </w:rPr>
        <w:t>107-</w:t>
      </w:r>
      <w:r>
        <w:rPr>
          <w:rFonts w:hint="cs"/>
          <w:rtl/>
          <w:lang w:bidi="ar-LB"/>
        </w:rPr>
        <w:tab/>
      </w:r>
      <w:r w:rsidR="00CF1DFF" w:rsidRPr="00B277A0">
        <w:rPr>
          <w:rFonts w:hint="cs"/>
          <w:rtl/>
          <w:lang w:bidi="ar-LB"/>
        </w:rPr>
        <w:t>ويستحوذ النظام الف</w:t>
      </w:r>
      <w:r w:rsidR="005A6517">
        <w:rPr>
          <w:rFonts w:hint="cs"/>
          <w:rtl/>
          <w:lang w:bidi="ar-LB"/>
        </w:rPr>
        <w:t>ي</w:t>
      </w:r>
      <w:r w:rsidR="00CF1DFF" w:rsidRPr="00B277A0">
        <w:rPr>
          <w:rFonts w:hint="cs"/>
          <w:rtl/>
          <w:lang w:bidi="ar-LB"/>
        </w:rPr>
        <w:t>درالي أيض</w:t>
      </w:r>
      <w:r w:rsidR="00564E2A">
        <w:rPr>
          <w:rFonts w:hint="cs"/>
          <w:rtl/>
          <w:lang w:bidi="ar-LB"/>
        </w:rPr>
        <w:t xml:space="preserve">اً </w:t>
      </w:r>
      <w:r w:rsidR="00CF1DFF" w:rsidRPr="00B277A0">
        <w:rPr>
          <w:rFonts w:hint="cs"/>
          <w:rtl/>
          <w:lang w:bidi="ar-LB"/>
        </w:rPr>
        <w:t>على إدارة عامة لتنسيق البيانات والمعلومات الاستخبارية، وهو مسؤول عن مراقبة وحماية المعلومات التي يتم الحصول عليها من جانب مختلف مرجعيات النظام الإصلاحي الف</w:t>
      </w:r>
      <w:r w:rsidR="005A6517">
        <w:rPr>
          <w:rFonts w:hint="cs"/>
          <w:rtl/>
          <w:lang w:bidi="ar-LB"/>
        </w:rPr>
        <w:t>ي</w:t>
      </w:r>
      <w:r w:rsidR="00CF1DFF" w:rsidRPr="00B277A0">
        <w:rPr>
          <w:rFonts w:hint="cs"/>
          <w:rtl/>
          <w:lang w:bidi="ar-LB"/>
        </w:rPr>
        <w:t>درالي. وتناط أيض</w:t>
      </w:r>
      <w:r w:rsidR="00564E2A">
        <w:rPr>
          <w:rFonts w:hint="cs"/>
          <w:rtl/>
          <w:lang w:bidi="ar-LB"/>
        </w:rPr>
        <w:t xml:space="preserve">اً </w:t>
      </w:r>
      <w:r w:rsidR="00CF1DFF" w:rsidRPr="00B277A0">
        <w:rPr>
          <w:rFonts w:hint="cs"/>
          <w:rtl/>
          <w:lang w:bidi="ar-LB"/>
        </w:rPr>
        <w:t>بهذه الهيئة أنشطة الارتباط بين النظام الإصلاحي الف</w:t>
      </w:r>
      <w:r w:rsidR="00AD0BB5">
        <w:rPr>
          <w:rFonts w:hint="cs"/>
          <w:rtl/>
          <w:lang w:bidi="ar-LB"/>
        </w:rPr>
        <w:t>ي</w:t>
      </w:r>
      <w:r w:rsidR="00CF1DFF" w:rsidRPr="00B277A0">
        <w:rPr>
          <w:rFonts w:hint="cs"/>
          <w:rtl/>
          <w:lang w:bidi="ar-LB"/>
        </w:rPr>
        <w:t>درالي ومختلف هيئات الاستخبارات التابعة للحكومات الإقليمية والف</w:t>
      </w:r>
      <w:r w:rsidR="00564E2A">
        <w:rPr>
          <w:rFonts w:hint="cs"/>
          <w:rtl/>
          <w:lang w:bidi="ar-LB"/>
        </w:rPr>
        <w:t>ي</w:t>
      </w:r>
      <w:r w:rsidR="00CF1DFF" w:rsidRPr="00B277A0">
        <w:rPr>
          <w:rFonts w:hint="cs"/>
          <w:rtl/>
          <w:lang w:bidi="ar-LB"/>
        </w:rPr>
        <w:t>درالية، عن طريق معالجة ونشر المعلومات المتعلقة بالتنظيمات الإجرامية، وأفرادها وانعكاس أنشطتها على النظام الإصلاحي.</w:t>
      </w:r>
    </w:p>
    <w:p w:rsidR="00CF1DFF" w:rsidRPr="00B277A0" w:rsidRDefault="00CF1DFF" w:rsidP="00BD130F">
      <w:pPr>
        <w:pStyle w:val="SingleTxtGA"/>
        <w:rPr>
          <w:rFonts w:hint="cs"/>
          <w:rtl/>
          <w:lang w:bidi="ar-LB"/>
        </w:rPr>
      </w:pPr>
      <w:r w:rsidRPr="00B277A0">
        <w:rPr>
          <w:rFonts w:hint="cs"/>
          <w:rtl/>
          <w:lang w:bidi="ar-LB"/>
        </w:rPr>
        <w:t>108</w:t>
      </w:r>
      <w:r w:rsidR="00BD130F">
        <w:rPr>
          <w:rFonts w:hint="cs"/>
          <w:rtl/>
          <w:lang w:bidi="ar-LB"/>
        </w:rPr>
        <w:t>-</w:t>
      </w:r>
      <w:r w:rsidR="00BD130F">
        <w:rPr>
          <w:rFonts w:hint="cs"/>
          <w:rtl/>
          <w:lang w:bidi="ar-LB"/>
        </w:rPr>
        <w:tab/>
      </w:r>
      <w:r w:rsidRPr="00B277A0">
        <w:rPr>
          <w:rFonts w:hint="cs"/>
          <w:rtl/>
          <w:lang w:bidi="ar-LB"/>
        </w:rPr>
        <w:t>وهيئة التنسيق المذكورة مسؤولة أيض</w:t>
      </w:r>
      <w:r w:rsidR="00564E2A">
        <w:rPr>
          <w:rFonts w:hint="cs"/>
          <w:rtl/>
          <w:lang w:bidi="ar-LB"/>
        </w:rPr>
        <w:t xml:space="preserve">اً </w:t>
      </w:r>
      <w:r w:rsidRPr="00B277A0">
        <w:rPr>
          <w:rFonts w:hint="cs"/>
          <w:rtl/>
          <w:lang w:bidi="ar-LB"/>
        </w:rPr>
        <w:t>عن إسداء المشورة للإدارة الف</w:t>
      </w:r>
      <w:r w:rsidR="00564E2A">
        <w:rPr>
          <w:rFonts w:hint="cs"/>
          <w:rtl/>
          <w:lang w:bidi="ar-LB"/>
        </w:rPr>
        <w:t>ي</w:t>
      </w:r>
      <w:r w:rsidRPr="00B277A0">
        <w:rPr>
          <w:rFonts w:hint="cs"/>
          <w:rtl/>
          <w:lang w:bidi="ar-LB"/>
        </w:rPr>
        <w:t>درالية لنظام الإصلاحيات في الحالات الحرجة التي تنشأ في الوحدات الجنائية الف</w:t>
      </w:r>
      <w:r w:rsidR="00564E2A">
        <w:rPr>
          <w:rFonts w:hint="cs"/>
          <w:rtl/>
          <w:lang w:bidi="ar-LB"/>
        </w:rPr>
        <w:t>ي</w:t>
      </w:r>
      <w:r w:rsidRPr="00B277A0">
        <w:rPr>
          <w:rFonts w:hint="cs"/>
          <w:rtl/>
          <w:lang w:bidi="ar-LB"/>
        </w:rPr>
        <w:t>درالية. وهي مسؤولة أيض</w:t>
      </w:r>
      <w:r w:rsidR="00564E2A">
        <w:rPr>
          <w:rFonts w:hint="cs"/>
          <w:rtl/>
          <w:lang w:bidi="ar-LB"/>
        </w:rPr>
        <w:t xml:space="preserve">اً </w:t>
      </w:r>
      <w:r w:rsidRPr="00B277A0">
        <w:rPr>
          <w:rFonts w:hint="cs"/>
          <w:rtl/>
          <w:lang w:bidi="ar-LB"/>
        </w:rPr>
        <w:t>عن تنفيذ النظام الف</w:t>
      </w:r>
      <w:r w:rsidR="005A6517">
        <w:rPr>
          <w:rFonts w:hint="cs"/>
          <w:rtl/>
          <w:lang w:bidi="ar-LB"/>
        </w:rPr>
        <w:t>ي</w:t>
      </w:r>
      <w:r w:rsidRPr="00B277A0">
        <w:rPr>
          <w:rFonts w:hint="cs"/>
          <w:rtl/>
          <w:lang w:bidi="ar-LB"/>
        </w:rPr>
        <w:t>درالي لإدارة الأزمات داخل الإصلاحيات، بهدف إيجاد حل سلمي لمظاهر التمرد والعصيان والشغب والتفاوض بشأنها.</w:t>
      </w:r>
    </w:p>
    <w:p w:rsidR="00CF1DFF" w:rsidRPr="00B277A0" w:rsidRDefault="00BD130F" w:rsidP="00BD130F">
      <w:pPr>
        <w:pStyle w:val="SingleTxtGA"/>
        <w:rPr>
          <w:rFonts w:hint="cs"/>
          <w:rtl/>
          <w:lang w:bidi="ar-LB"/>
        </w:rPr>
      </w:pPr>
      <w:r>
        <w:rPr>
          <w:rFonts w:hint="cs"/>
          <w:rtl/>
          <w:lang w:bidi="ar-LB"/>
        </w:rPr>
        <w:t>109-</w:t>
      </w:r>
      <w:r>
        <w:rPr>
          <w:rFonts w:hint="cs"/>
          <w:rtl/>
          <w:lang w:bidi="ar-LB"/>
        </w:rPr>
        <w:tab/>
      </w:r>
      <w:r w:rsidR="00CF1DFF" w:rsidRPr="00B277A0">
        <w:rPr>
          <w:rFonts w:hint="cs"/>
          <w:rtl/>
          <w:lang w:bidi="ar-LB"/>
        </w:rPr>
        <w:t>وعلى هذا النحو، ترى الحكومة الف</w:t>
      </w:r>
      <w:r w:rsidR="00564E2A">
        <w:rPr>
          <w:rFonts w:hint="cs"/>
          <w:rtl/>
          <w:lang w:bidi="ar-LB"/>
        </w:rPr>
        <w:t>ي</w:t>
      </w:r>
      <w:r w:rsidR="00CF1DFF" w:rsidRPr="00B277A0">
        <w:rPr>
          <w:rFonts w:hint="cs"/>
          <w:rtl/>
          <w:lang w:bidi="ar-LB"/>
        </w:rPr>
        <w:t>درالية أن إنشاء النظام الإصلاحي الف</w:t>
      </w:r>
      <w:r w:rsidR="00AD0BB5">
        <w:rPr>
          <w:rFonts w:hint="cs"/>
          <w:rtl/>
          <w:lang w:bidi="ar-LB"/>
        </w:rPr>
        <w:t>ي</w:t>
      </w:r>
      <w:r w:rsidR="00CF1DFF" w:rsidRPr="00B277A0">
        <w:rPr>
          <w:rFonts w:hint="cs"/>
          <w:rtl/>
          <w:lang w:bidi="ar-LB"/>
        </w:rPr>
        <w:t>درالي، قد شكل خطوة حاسمة باتجاه الحد من حالات التمرد في الولايات البرازيلية المعروفة بتواجد الجريمة المنظمة فيها. كذلك، تعمل الحكومة على منع نشوء الهيئات الإجرامية وعلى تفكيك المجموعات الإجرامية في كامل أنحاء البلد، عن طريق عزل قادة المجموعات الإجرامية المنظمة.</w:t>
      </w:r>
    </w:p>
    <w:p w:rsidR="00CF1DFF" w:rsidRPr="00B277A0" w:rsidRDefault="00CF1DFF" w:rsidP="00BD130F">
      <w:pPr>
        <w:pStyle w:val="SingleTxtGA"/>
        <w:rPr>
          <w:rFonts w:hint="cs"/>
          <w:rtl/>
          <w:lang w:bidi="ar-LB"/>
        </w:rPr>
      </w:pPr>
      <w:r w:rsidRPr="00B277A0">
        <w:rPr>
          <w:rFonts w:hint="cs"/>
          <w:rtl/>
          <w:lang w:bidi="ar-LB"/>
        </w:rPr>
        <w:t>110</w:t>
      </w:r>
      <w:r w:rsidR="00BD130F">
        <w:rPr>
          <w:rFonts w:hint="cs"/>
          <w:rtl/>
          <w:lang w:bidi="ar-LB"/>
        </w:rPr>
        <w:t>-</w:t>
      </w:r>
      <w:r w:rsidR="00BD130F">
        <w:rPr>
          <w:rFonts w:hint="cs"/>
          <w:rtl/>
          <w:lang w:bidi="ar-LB"/>
        </w:rPr>
        <w:tab/>
      </w:r>
      <w:r w:rsidRPr="00B277A0">
        <w:rPr>
          <w:rFonts w:hint="cs"/>
          <w:rtl/>
          <w:lang w:bidi="ar-LB"/>
        </w:rPr>
        <w:t>ويوجد في البلد حالي</w:t>
      </w:r>
      <w:r w:rsidR="00564E2A">
        <w:rPr>
          <w:rFonts w:hint="cs"/>
          <w:rtl/>
          <w:lang w:bidi="ar-LB"/>
        </w:rPr>
        <w:t xml:space="preserve">اً </w:t>
      </w:r>
      <w:r w:rsidRPr="00B277A0">
        <w:rPr>
          <w:rFonts w:hint="cs"/>
          <w:rtl/>
          <w:lang w:bidi="ar-LB"/>
        </w:rPr>
        <w:t>أربعة سجون اتحادية في مدينة موسورو بولاية</w:t>
      </w:r>
      <w:r w:rsidR="00993266">
        <w:rPr>
          <w:rFonts w:hint="cs"/>
          <w:rtl/>
          <w:lang w:bidi="ar-LB"/>
        </w:rPr>
        <w:t xml:space="preserve"> ريو غراندي دو نورتي (102 سجين</w:t>
      </w:r>
      <w:r w:rsidRPr="00B277A0">
        <w:rPr>
          <w:rFonts w:hint="cs"/>
          <w:rtl/>
          <w:lang w:bidi="ar-LB"/>
        </w:rPr>
        <w:t>)، ومدينة كامبو غراندي بولاية ماتو غراسو دو سول (138 سجينا</w:t>
      </w:r>
      <w:r w:rsidR="00564E2A">
        <w:rPr>
          <w:rFonts w:hint="cs"/>
          <w:rtl/>
          <w:lang w:bidi="ar-LB"/>
        </w:rPr>
        <w:t>ً</w:t>
      </w:r>
      <w:r w:rsidRPr="00B277A0">
        <w:rPr>
          <w:rFonts w:hint="cs"/>
          <w:rtl/>
          <w:lang w:bidi="ar-LB"/>
        </w:rPr>
        <w:t>)، وكاتاندوفاس بولاية بارانا (110 سجناء)، وروندونيا (129 سجينا</w:t>
      </w:r>
      <w:r w:rsidR="00564E2A">
        <w:rPr>
          <w:rFonts w:hint="cs"/>
          <w:rtl/>
          <w:lang w:bidi="ar-LB"/>
        </w:rPr>
        <w:t>ً</w:t>
      </w:r>
      <w:r w:rsidRPr="00B277A0">
        <w:rPr>
          <w:rFonts w:hint="cs"/>
          <w:rtl/>
          <w:lang w:bidi="ar-LB"/>
        </w:rPr>
        <w:t>). وثمة سعي إلى إنشاء وحدة أخرى في منطقة العاصمة.</w:t>
      </w:r>
    </w:p>
    <w:p w:rsidR="00CF1DFF" w:rsidRPr="00B277A0" w:rsidRDefault="00BD130F" w:rsidP="00BD130F">
      <w:pPr>
        <w:pStyle w:val="H1GA"/>
        <w:rPr>
          <w:rFonts w:hint="cs"/>
          <w:rtl/>
          <w:lang w:bidi="ar-LB"/>
        </w:rPr>
      </w:pPr>
      <w:r>
        <w:rPr>
          <w:rFonts w:hint="cs"/>
          <w:rtl/>
          <w:lang w:bidi="ar-LB"/>
        </w:rPr>
        <w:tab/>
      </w:r>
      <w:r w:rsidR="00CF1DFF" w:rsidRPr="00B277A0">
        <w:rPr>
          <w:rFonts w:hint="cs"/>
          <w:rtl/>
          <w:lang w:bidi="ar-LB"/>
        </w:rPr>
        <w:t>حاء</w:t>
      </w:r>
      <w:r>
        <w:rPr>
          <w:rFonts w:hint="cs"/>
          <w:rtl/>
          <w:lang w:bidi="ar-LB"/>
        </w:rPr>
        <w:t>-</w:t>
      </w:r>
      <w:r w:rsidR="00CF1DFF" w:rsidRPr="00B277A0">
        <w:rPr>
          <w:rFonts w:hint="cs"/>
          <w:rtl/>
          <w:lang w:bidi="ar-LB"/>
        </w:rPr>
        <w:tab/>
        <w:t>الأوضاع الصحية في النظام الإصلاحي</w:t>
      </w:r>
    </w:p>
    <w:p w:rsidR="00CF1DFF" w:rsidRPr="00B277A0" w:rsidRDefault="00CF1DFF" w:rsidP="00BD130F">
      <w:pPr>
        <w:pStyle w:val="SingleTxtGA"/>
        <w:rPr>
          <w:rFonts w:hint="cs"/>
          <w:rtl/>
          <w:lang w:bidi="ar-LB"/>
        </w:rPr>
      </w:pPr>
      <w:r w:rsidRPr="00B277A0">
        <w:rPr>
          <w:rFonts w:hint="cs"/>
          <w:rtl/>
          <w:lang w:bidi="ar-LB"/>
        </w:rPr>
        <w:t>111</w:t>
      </w:r>
      <w:r w:rsidR="00BD130F">
        <w:rPr>
          <w:rFonts w:hint="cs"/>
          <w:rtl/>
          <w:lang w:bidi="ar-LB"/>
        </w:rPr>
        <w:t>-</w:t>
      </w:r>
      <w:r w:rsidR="00BD130F">
        <w:rPr>
          <w:rFonts w:hint="cs"/>
          <w:rtl/>
          <w:lang w:bidi="ar-LB"/>
        </w:rPr>
        <w:tab/>
      </w:r>
      <w:r w:rsidRPr="00B277A0">
        <w:rPr>
          <w:rFonts w:hint="cs"/>
          <w:rtl/>
          <w:lang w:bidi="ar-LB"/>
        </w:rPr>
        <w:t>بغية ضمان الحق الدستوري في الصحة، والمساواة في الوصول إلى الخدمات الصحية وتكاملها وشموليتها وتنظيم إجراءات وخدمات صحية داخل المرافق الجنائية، أطلقت وزارتا الصحة والعدالة الخطة الوطنية للصحة في النظام الإصلاحي، بموجب أمر وزاري مشترك رقمه 1777 المؤرخ 9 أيلول/سبتمبر 2003.</w:t>
      </w:r>
    </w:p>
    <w:p w:rsidR="00CF1DFF" w:rsidRPr="00B277A0" w:rsidRDefault="00CF1DFF" w:rsidP="00BD130F">
      <w:pPr>
        <w:pStyle w:val="SingleTxtGA"/>
        <w:rPr>
          <w:rFonts w:hint="cs"/>
          <w:rtl/>
          <w:lang w:bidi="ar-LB"/>
        </w:rPr>
      </w:pPr>
      <w:r w:rsidRPr="00B277A0">
        <w:rPr>
          <w:rFonts w:hint="cs"/>
          <w:rtl/>
          <w:lang w:bidi="ar-LB"/>
        </w:rPr>
        <w:t>112</w:t>
      </w:r>
      <w:r w:rsidR="00BD130F">
        <w:rPr>
          <w:rFonts w:hint="cs"/>
          <w:rtl/>
          <w:lang w:bidi="ar-LB"/>
        </w:rPr>
        <w:t>-</w:t>
      </w:r>
      <w:r w:rsidR="00BD130F">
        <w:rPr>
          <w:rFonts w:hint="cs"/>
          <w:rtl/>
          <w:lang w:bidi="ar-LB"/>
        </w:rPr>
        <w:tab/>
      </w:r>
      <w:r w:rsidRPr="00B277A0">
        <w:rPr>
          <w:rFonts w:hint="cs"/>
          <w:rtl/>
          <w:lang w:bidi="ar-LB"/>
        </w:rPr>
        <w:t>وتنص الخطة على إنشاء وحدات صحية أساسية في المرافق الجنائية عن طريق إنشاء فريق متعدد المهن مكون مما لا يقل عن خمسة مهنيين عالي المستوى في ميادين الطب، والتمريض، والصحة النفسية، والمساعدة الاجتماعية وجراحة الأسنان، فضل</w:t>
      </w:r>
      <w:r w:rsidR="00564E2A">
        <w:rPr>
          <w:rFonts w:hint="cs"/>
          <w:rtl/>
          <w:lang w:bidi="ar-LB"/>
        </w:rPr>
        <w:t xml:space="preserve">اً </w:t>
      </w:r>
      <w:r w:rsidRPr="00B277A0">
        <w:rPr>
          <w:rFonts w:hint="cs"/>
          <w:rtl/>
          <w:lang w:bidi="ar-LB"/>
        </w:rPr>
        <w:t>عن وظيفة ممرض متوسط.</w:t>
      </w:r>
    </w:p>
    <w:p w:rsidR="00CF1DFF" w:rsidRPr="00B277A0" w:rsidRDefault="00BD130F" w:rsidP="00BD130F">
      <w:pPr>
        <w:pStyle w:val="SingleTxtGA"/>
        <w:rPr>
          <w:rFonts w:hint="cs"/>
          <w:rtl/>
          <w:lang w:bidi="ar-LB"/>
        </w:rPr>
      </w:pPr>
      <w:r>
        <w:rPr>
          <w:rFonts w:hint="cs"/>
          <w:rtl/>
          <w:lang w:bidi="ar-LB"/>
        </w:rPr>
        <w:t>113-</w:t>
      </w:r>
      <w:r>
        <w:rPr>
          <w:rFonts w:hint="cs"/>
          <w:rtl/>
          <w:lang w:bidi="ar-LB"/>
        </w:rPr>
        <w:tab/>
      </w:r>
      <w:r w:rsidR="00CF1DFF" w:rsidRPr="00B277A0">
        <w:rPr>
          <w:rFonts w:hint="cs"/>
          <w:rtl/>
          <w:lang w:bidi="ar-LB"/>
        </w:rPr>
        <w:t>ويعمل هذا الفريق حالي</w:t>
      </w:r>
      <w:r w:rsidR="00564E2A">
        <w:rPr>
          <w:rFonts w:hint="cs"/>
          <w:rtl/>
          <w:lang w:bidi="ar-LB"/>
        </w:rPr>
        <w:t xml:space="preserve">اً </w:t>
      </w:r>
      <w:r w:rsidR="00CF1DFF" w:rsidRPr="00B277A0">
        <w:rPr>
          <w:rFonts w:hint="cs"/>
          <w:rtl/>
          <w:lang w:bidi="ar-LB"/>
        </w:rPr>
        <w:t>في مجالات الوقاية والرعاية والعلاج من مشاكل صحة الأسنان واللثة، وصحة المرأة، والأمراض العقلية، ومكافحة السل، وضغط الدم، والسكر، ومرض هانسن، والتلقيح، وجمع الفحوص المخبرية واستخدام الإسعافات الأولية، مع إيلاء الأولوية للرعاية المتكاملة.</w:t>
      </w:r>
    </w:p>
    <w:p w:rsidR="00CF1DFF" w:rsidRPr="00B277A0" w:rsidRDefault="00CF1DFF" w:rsidP="00BD130F">
      <w:pPr>
        <w:pStyle w:val="SingleTxtGA"/>
        <w:rPr>
          <w:rFonts w:hint="cs"/>
          <w:rtl/>
          <w:lang w:bidi="ar-LB"/>
        </w:rPr>
      </w:pPr>
      <w:r w:rsidRPr="00B277A0">
        <w:rPr>
          <w:rFonts w:hint="cs"/>
          <w:rtl/>
          <w:lang w:bidi="ar-LB"/>
        </w:rPr>
        <w:t>114</w:t>
      </w:r>
      <w:r w:rsidR="00BD130F">
        <w:rPr>
          <w:rFonts w:hint="cs"/>
          <w:rtl/>
          <w:lang w:bidi="ar-LB"/>
        </w:rPr>
        <w:t>-</w:t>
      </w:r>
      <w:r w:rsidR="00BD130F">
        <w:rPr>
          <w:rFonts w:hint="cs"/>
          <w:rtl/>
          <w:lang w:bidi="ar-LB"/>
        </w:rPr>
        <w:tab/>
      </w:r>
      <w:r w:rsidRPr="00B277A0">
        <w:rPr>
          <w:rFonts w:hint="cs"/>
          <w:rtl/>
          <w:lang w:bidi="ar-LB"/>
        </w:rPr>
        <w:t>ويجري ترتيب الوصول إلى الخدمات الوسيطة والمركبة، المنصوص عليها في الخطة في نطاق كل ولاية، وفق</w:t>
      </w:r>
      <w:r w:rsidR="00564E2A">
        <w:rPr>
          <w:rFonts w:hint="cs"/>
          <w:rtl/>
          <w:lang w:bidi="ar-LB"/>
        </w:rPr>
        <w:t xml:space="preserve">اً </w:t>
      </w:r>
      <w:r w:rsidRPr="00B277A0">
        <w:rPr>
          <w:rFonts w:hint="cs"/>
          <w:rtl/>
          <w:lang w:bidi="ar-LB"/>
        </w:rPr>
        <w:t>للخطط التوجيهية للرعاية الإقليمية وموافقة اللجنة الإدارية الثنائية والمجلس الإقليمي للصحة.</w:t>
      </w:r>
    </w:p>
    <w:p w:rsidR="00CF1DFF" w:rsidRPr="00B277A0" w:rsidRDefault="00BD130F" w:rsidP="00993266">
      <w:pPr>
        <w:pStyle w:val="SingleTxtGA"/>
        <w:rPr>
          <w:rFonts w:hint="cs"/>
          <w:rtl/>
          <w:lang w:bidi="ar-LB"/>
        </w:rPr>
      </w:pPr>
      <w:r>
        <w:rPr>
          <w:rFonts w:hint="cs"/>
          <w:rtl/>
          <w:lang w:bidi="ar-LB"/>
        </w:rPr>
        <w:t>115-</w:t>
      </w:r>
      <w:r>
        <w:rPr>
          <w:rFonts w:hint="cs"/>
          <w:rtl/>
          <w:lang w:bidi="ar-LB"/>
        </w:rPr>
        <w:tab/>
      </w:r>
      <w:r w:rsidR="00CF1DFF" w:rsidRPr="00B277A0">
        <w:rPr>
          <w:rFonts w:hint="cs"/>
          <w:rtl/>
          <w:lang w:bidi="ar-LB"/>
        </w:rPr>
        <w:t xml:space="preserve">وتتوزع النفقات المالية المخصصة للرعاية الصحية في إطار النظام الإصلاحي على </w:t>
      </w:r>
      <w:r w:rsidR="00CF1DFF" w:rsidRPr="00993266">
        <w:rPr>
          <w:rFonts w:hint="cs"/>
          <w:spacing w:val="-2"/>
          <w:rtl/>
          <w:lang w:bidi="ar-LB"/>
        </w:rPr>
        <w:t>المجالات التالية: (أ) تأهيل الولاية عن طريق إصدار مرسوم</w:t>
      </w:r>
      <w:r w:rsidR="00993266">
        <w:rPr>
          <w:rFonts w:hint="cs"/>
          <w:spacing w:val="-2"/>
          <w:rtl/>
          <w:lang w:bidi="ar-LB"/>
        </w:rPr>
        <w:t>؛</w:t>
      </w:r>
      <w:r w:rsidR="00CF1DFF" w:rsidRPr="00993266">
        <w:rPr>
          <w:rFonts w:hint="cs"/>
          <w:spacing w:val="-2"/>
          <w:rtl/>
          <w:lang w:bidi="ar-LB"/>
        </w:rPr>
        <w:t xml:space="preserve"> (ب) قيام وزارة الصحة بنقل 70 </w:t>
      </w:r>
      <w:r w:rsidR="00CF1DFF" w:rsidRPr="00B277A0">
        <w:rPr>
          <w:rFonts w:hint="cs"/>
          <w:rtl/>
          <w:lang w:bidi="ar-LB"/>
        </w:rPr>
        <w:t xml:space="preserve">في </w:t>
      </w:r>
      <w:r>
        <w:rPr>
          <w:rFonts w:hint="cs"/>
          <w:rtl/>
          <w:lang w:bidi="ar-LB"/>
        </w:rPr>
        <w:t xml:space="preserve">المائة </w:t>
      </w:r>
      <w:r w:rsidR="00CF1DFF" w:rsidRPr="00B277A0">
        <w:rPr>
          <w:rFonts w:hint="cs"/>
          <w:rtl/>
          <w:lang w:bidi="ar-LB"/>
        </w:rPr>
        <w:t>من الحوافز المالية لأغراض الإجراءات والخدمات الصحية التي تقوم بها الأفرقة الصحية التابعة للنظام الإصلاحي، فضل</w:t>
      </w:r>
      <w:r w:rsidR="00564E2A">
        <w:rPr>
          <w:rFonts w:hint="cs"/>
          <w:rtl/>
          <w:lang w:bidi="ar-LB"/>
        </w:rPr>
        <w:t xml:space="preserve">اً </w:t>
      </w:r>
      <w:r w:rsidR="00CF1DFF" w:rsidRPr="00B277A0">
        <w:rPr>
          <w:rFonts w:hint="cs"/>
          <w:rtl/>
          <w:lang w:bidi="ar-LB"/>
        </w:rPr>
        <w:t xml:space="preserve">عن قيام وزارة العدل بنقل 30 في </w:t>
      </w:r>
      <w:r>
        <w:rPr>
          <w:rFonts w:hint="cs"/>
          <w:rtl/>
          <w:lang w:bidi="ar-LB"/>
        </w:rPr>
        <w:t xml:space="preserve">المائة </w:t>
      </w:r>
      <w:r w:rsidR="00CF1DFF" w:rsidRPr="00B277A0">
        <w:rPr>
          <w:rFonts w:hint="cs"/>
          <w:rtl/>
          <w:lang w:bidi="ar-LB"/>
        </w:rPr>
        <w:t>من الحوافز للأنشطة الرأسمالية، وبحيث تكون مسؤولة عن مواءمة وإصلاح وحيازة معدات دائمة للوحدات الصحية. وتندرج قيمة هذه الحوافز في إطار خانتين (تخضع الأرقام لأحكام القرار الوزاري رقم 3343/2006):</w:t>
      </w:r>
    </w:p>
    <w:p w:rsidR="00CF1DFF" w:rsidRPr="00B277A0" w:rsidRDefault="00CF1DFF" w:rsidP="009F280B">
      <w:pPr>
        <w:pStyle w:val="Bullet1GA"/>
        <w:tabs>
          <w:tab w:val="clear" w:pos="2041"/>
          <w:tab w:val="left" w:pos="1953"/>
        </w:tabs>
        <w:bidi/>
        <w:ind w:left="1939"/>
        <w:rPr>
          <w:rFonts w:hint="cs"/>
          <w:rtl/>
          <w:lang w:bidi="ar-LB"/>
        </w:rPr>
      </w:pPr>
      <w:r w:rsidRPr="00B277A0">
        <w:rPr>
          <w:rFonts w:hint="cs"/>
          <w:rtl/>
          <w:lang w:bidi="ar-LB"/>
        </w:rPr>
        <w:t xml:space="preserve">تبلغ قيمة </w:t>
      </w:r>
      <w:r w:rsidR="009F280B">
        <w:rPr>
          <w:rFonts w:hint="cs"/>
          <w:rtl/>
          <w:lang w:bidi="ar-LB"/>
        </w:rPr>
        <w:t xml:space="preserve">الحافز في الوحدات </w:t>
      </w:r>
      <w:r w:rsidRPr="00B277A0">
        <w:rPr>
          <w:rFonts w:hint="cs"/>
          <w:rtl/>
          <w:lang w:bidi="ar-LB"/>
        </w:rPr>
        <w:t xml:space="preserve">الإصلاحية ذات </w:t>
      </w:r>
      <w:r w:rsidR="009F280B">
        <w:rPr>
          <w:rFonts w:hint="cs"/>
          <w:rtl/>
          <w:lang w:bidi="ar-LB"/>
        </w:rPr>
        <w:t xml:space="preserve">القدرة </w:t>
      </w:r>
      <w:r w:rsidRPr="00B277A0">
        <w:rPr>
          <w:rFonts w:hint="cs"/>
          <w:rtl/>
          <w:lang w:bidi="ar-LB"/>
        </w:rPr>
        <w:t>الاستيعابية التي تصل إلى 100 سج</w:t>
      </w:r>
      <w:r w:rsidR="009F280B">
        <w:rPr>
          <w:rFonts w:hint="cs"/>
          <w:rtl/>
          <w:lang w:bidi="ar-LB"/>
        </w:rPr>
        <w:t>ين 400 32 ري</w:t>
      </w:r>
      <w:r w:rsidRPr="00B277A0">
        <w:rPr>
          <w:rFonts w:hint="cs"/>
          <w:rtl/>
          <w:lang w:bidi="ar-LB"/>
        </w:rPr>
        <w:t>ال في السنة. وفي هذه الحالة، يعمل الفريق الصحي مدة لا تقل عن أربع ساعات أسبوعيا</w:t>
      </w:r>
      <w:r w:rsidR="009F280B">
        <w:rPr>
          <w:rFonts w:hint="cs"/>
          <w:rtl/>
          <w:lang w:bidi="ar-LB"/>
        </w:rPr>
        <w:t>ً؛</w:t>
      </w:r>
    </w:p>
    <w:p w:rsidR="00CF1DFF" w:rsidRPr="00B277A0" w:rsidRDefault="00CF1DFF" w:rsidP="009F280B">
      <w:pPr>
        <w:pStyle w:val="Bullet1GA"/>
        <w:tabs>
          <w:tab w:val="clear" w:pos="2041"/>
          <w:tab w:val="left" w:pos="1953"/>
        </w:tabs>
        <w:bidi/>
        <w:ind w:left="1939"/>
        <w:rPr>
          <w:rFonts w:hint="cs"/>
          <w:rtl/>
          <w:lang w:bidi="ar-LB"/>
        </w:rPr>
      </w:pPr>
      <w:r w:rsidRPr="00B277A0">
        <w:rPr>
          <w:rFonts w:hint="cs"/>
          <w:rtl/>
          <w:lang w:bidi="ar-LB"/>
        </w:rPr>
        <w:tab/>
        <w:t xml:space="preserve">أما </w:t>
      </w:r>
      <w:r w:rsidR="009F280B">
        <w:rPr>
          <w:rFonts w:hint="cs"/>
          <w:rtl/>
          <w:lang w:bidi="ar-LB"/>
        </w:rPr>
        <w:t xml:space="preserve">الوحدات </w:t>
      </w:r>
      <w:r w:rsidRPr="00B277A0">
        <w:rPr>
          <w:rFonts w:hint="cs"/>
          <w:rtl/>
          <w:lang w:bidi="ar-LB"/>
        </w:rPr>
        <w:t xml:space="preserve">الإصلاحية التي تفوق </w:t>
      </w:r>
      <w:r w:rsidR="009F280B">
        <w:rPr>
          <w:rFonts w:hint="cs"/>
          <w:rtl/>
          <w:lang w:bidi="ar-LB"/>
        </w:rPr>
        <w:t xml:space="preserve">قدرتها </w:t>
      </w:r>
      <w:r w:rsidRPr="00B277A0">
        <w:rPr>
          <w:rFonts w:hint="cs"/>
          <w:rtl/>
          <w:lang w:bidi="ar-LB"/>
        </w:rPr>
        <w:t xml:space="preserve">الاستيعابية 100 سجين، فتبلغ قيمة الحافز فيها 800 64 </w:t>
      </w:r>
      <w:r w:rsidR="009F280B">
        <w:rPr>
          <w:rFonts w:hint="cs"/>
          <w:rtl/>
          <w:lang w:bidi="ar-LB"/>
        </w:rPr>
        <w:t xml:space="preserve">ريال </w:t>
      </w:r>
      <w:r w:rsidRPr="00B277A0">
        <w:rPr>
          <w:rFonts w:hint="cs"/>
          <w:rtl/>
          <w:lang w:bidi="ar-LB"/>
        </w:rPr>
        <w:t>سنوي</w:t>
      </w:r>
      <w:r w:rsidR="00564E2A">
        <w:rPr>
          <w:rFonts w:hint="cs"/>
          <w:rtl/>
          <w:lang w:bidi="ar-LB"/>
        </w:rPr>
        <w:t xml:space="preserve">اً </w:t>
      </w:r>
      <w:r w:rsidRPr="00B277A0">
        <w:rPr>
          <w:rFonts w:hint="cs"/>
          <w:rtl/>
          <w:lang w:bidi="ar-LB"/>
        </w:rPr>
        <w:t>لكل فريق صحي. ويكون كل فريق صحي مسؤول</w:t>
      </w:r>
      <w:r w:rsidR="00564E2A">
        <w:rPr>
          <w:rFonts w:hint="cs"/>
          <w:rtl/>
          <w:lang w:bidi="ar-LB"/>
        </w:rPr>
        <w:t xml:space="preserve">اً </w:t>
      </w:r>
      <w:r w:rsidRPr="00B277A0">
        <w:rPr>
          <w:rFonts w:hint="cs"/>
          <w:rtl/>
          <w:lang w:bidi="ar-LB"/>
        </w:rPr>
        <w:t>عن 500 سجين، ولا تقل ساعات عمله أسبوعي</w:t>
      </w:r>
      <w:r w:rsidR="00564E2A">
        <w:rPr>
          <w:rFonts w:hint="cs"/>
          <w:rtl/>
          <w:lang w:bidi="ar-LB"/>
        </w:rPr>
        <w:t xml:space="preserve">اً </w:t>
      </w:r>
      <w:r w:rsidRPr="00B277A0">
        <w:rPr>
          <w:rFonts w:hint="cs"/>
          <w:rtl/>
          <w:lang w:bidi="ar-LB"/>
        </w:rPr>
        <w:t>عن 20 ساعة.</w:t>
      </w:r>
    </w:p>
    <w:p w:rsidR="00CF1DFF" w:rsidRPr="00B277A0" w:rsidRDefault="00CF1DFF" w:rsidP="00F05885">
      <w:pPr>
        <w:pStyle w:val="SingleTxtGA"/>
        <w:rPr>
          <w:rFonts w:hint="cs"/>
          <w:rtl/>
          <w:lang w:bidi="ar-LB"/>
        </w:rPr>
      </w:pPr>
      <w:r w:rsidRPr="00B277A0">
        <w:rPr>
          <w:rFonts w:hint="cs"/>
          <w:rtl/>
          <w:lang w:bidi="ar-LB"/>
        </w:rPr>
        <w:t>116</w:t>
      </w:r>
      <w:r w:rsidR="00F05885">
        <w:rPr>
          <w:rFonts w:hint="cs"/>
          <w:rtl/>
          <w:lang w:bidi="ar-LB"/>
        </w:rPr>
        <w:t>-</w:t>
      </w:r>
      <w:r w:rsidR="00F05885">
        <w:rPr>
          <w:rFonts w:hint="cs"/>
          <w:rtl/>
          <w:lang w:bidi="ar-LB"/>
        </w:rPr>
        <w:tab/>
      </w:r>
      <w:r w:rsidRPr="00B277A0">
        <w:rPr>
          <w:rFonts w:hint="cs"/>
          <w:rtl/>
          <w:lang w:bidi="ar-LB"/>
        </w:rPr>
        <w:t>وإضافة إلى نقل الموارد المالية، تتلقى الولايات والبلديات ومنطقة العاصمة المؤهلة للاستفادة من الخطة الصحية الوطنية مجموعة من الأدوية المخصصة للرعاية الأساسية. ويأخذ توزيع رزم الأدوية في الاعتبار عدد السجناء، بما يعادل رزمة واحدة من الأدوية لكل 250 شخصا</w:t>
      </w:r>
      <w:r w:rsidR="00564E2A">
        <w:rPr>
          <w:rFonts w:hint="cs"/>
          <w:rtl/>
          <w:lang w:bidi="ar-LB"/>
        </w:rPr>
        <w:t>ً</w:t>
      </w:r>
      <w:r w:rsidRPr="00B277A0">
        <w:rPr>
          <w:rFonts w:hint="cs"/>
          <w:rtl/>
          <w:lang w:bidi="ar-LB"/>
        </w:rPr>
        <w:t>، وهي موزعة أيض</w:t>
      </w:r>
      <w:r w:rsidR="00564E2A">
        <w:rPr>
          <w:rFonts w:hint="cs"/>
          <w:rtl/>
          <w:lang w:bidi="ar-LB"/>
        </w:rPr>
        <w:t xml:space="preserve">اً </w:t>
      </w:r>
      <w:r w:rsidRPr="00B277A0">
        <w:rPr>
          <w:rFonts w:hint="cs"/>
          <w:rtl/>
          <w:lang w:bidi="ar-LB"/>
        </w:rPr>
        <w:t xml:space="preserve">حسب الجنس (المرسوم </w:t>
      </w:r>
      <w:r w:rsidRPr="00B277A0">
        <w:rPr>
          <w:lang w:bidi="ar-LB"/>
        </w:rPr>
        <w:t>GM</w:t>
      </w:r>
      <w:r w:rsidRPr="00B277A0">
        <w:rPr>
          <w:rFonts w:hint="cs"/>
          <w:rtl/>
          <w:lang w:bidi="ar-LB"/>
        </w:rPr>
        <w:t xml:space="preserve"> رقم 3270 المؤرخ 26 تشرين الأول/أكتوبر 2010).</w:t>
      </w:r>
    </w:p>
    <w:p w:rsidR="00CF1DFF" w:rsidRPr="00B277A0" w:rsidRDefault="00CF1DFF" w:rsidP="009F280B">
      <w:pPr>
        <w:pStyle w:val="SingleTxtGA"/>
        <w:rPr>
          <w:rFonts w:hint="cs"/>
          <w:rtl/>
          <w:lang w:bidi="ar-LB"/>
        </w:rPr>
      </w:pPr>
      <w:r w:rsidRPr="00B277A0">
        <w:rPr>
          <w:rFonts w:hint="cs"/>
          <w:rtl/>
          <w:lang w:bidi="ar-LB"/>
        </w:rPr>
        <w:t>1</w:t>
      </w:r>
      <w:r w:rsidR="00F05885">
        <w:rPr>
          <w:rFonts w:hint="cs"/>
          <w:rtl/>
          <w:lang w:bidi="ar-LB"/>
        </w:rPr>
        <w:t>17-</w:t>
      </w:r>
      <w:r w:rsidR="00F05885">
        <w:rPr>
          <w:rFonts w:hint="cs"/>
          <w:rtl/>
          <w:lang w:bidi="ar-LB"/>
        </w:rPr>
        <w:tab/>
      </w:r>
      <w:r w:rsidRPr="00B277A0">
        <w:rPr>
          <w:rFonts w:hint="cs"/>
          <w:rtl/>
          <w:lang w:bidi="ar-LB"/>
        </w:rPr>
        <w:t>وقد تأهلت الولايات كافة للاستفادة من الخطة، بحيث تم توزيع 271 وحدة على</w:t>
      </w:r>
      <w:r w:rsidR="009F280B">
        <w:rPr>
          <w:rFonts w:hint="eastAsia"/>
          <w:rtl/>
          <w:lang w:bidi="ar-LB"/>
        </w:rPr>
        <w:t> </w:t>
      </w:r>
      <w:r w:rsidRPr="00B277A0">
        <w:rPr>
          <w:rFonts w:hint="cs"/>
          <w:rtl/>
          <w:lang w:bidi="ar-LB"/>
        </w:rPr>
        <w:t xml:space="preserve">239 مرفق جنائي، على نحو لبى احتياجات جانب كبير من السجناء (نحو </w:t>
      </w:r>
      <w:r w:rsidR="009F280B">
        <w:rPr>
          <w:rFonts w:hint="cs"/>
          <w:rtl/>
          <w:lang w:bidi="ar-LB"/>
        </w:rPr>
        <w:t>000 150</w:t>
      </w:r>
      <w:r w:rsidRPr="00B277A0">
        <w:rPr>
          <w:rFonts w:hint="cs"/>
          <w:rtl/>
          <w:lang w:bidi="ar-LB"/>
        </w:rPr>
        <w:t xml:space="preserve"> شخص)، حسب ما هو وارد في الجدول أدناه. وتغطي الخطة الصحية الوطنية نسبة </w:t>
      </w:r>
      <w:r w:rsidR="009F280B">
        <w:rPr>
          <w:rFonts w:hint="cs"/>
          <w:rtl/>
          <w:lang w:bidi="ar-LB"/>
        </w:rPr>
        <w:t>30.69</w:t>
      </w:r>
      <w:r w:rsidRPr="00B277A0">
        <w:rPr>
          <w:rFonts w:hint="cs"/>
          <w:rtl/>
          <w:lang w:bidi="ar-LB"/>
        </w:rPr>
        <w:t xml:space="preserve"> في </w:t>
      </w:r>
      <w:r w:rsidR="00564E2A">
        <w:rPr>
          <w:rFonts w:hint="cs"/>
          <w:rtl/>
          <w:lang w:bidi="ar-LB"/>
        </w:rPr>
        <w:t>المائة</w:t>
      </w:r>
      <w:r w:rsidRPr="00B277A0">
        <w:rPr>
          <w:rFonts w:hint="cs"/>
          <w:rtl/>
          <w:lang w:bidi="ar-LB"/>
        </w:rPr>
        <w:t xml:space="preserve"> من الرعاية المقدمة للسجناء، حيث توفر خدمات في مجالات الوقاية والتثقيف والعلاج المتعلقة بمخاطر صحة الفم وصحة المرأة، والأمراض المنتقلة عن طريق الاتصال الجنسي، وفيروس نقص المناعة المكتسب/الإيدز، وفيروسات الكبد، والصحة العقلية، ومكافحة السل، والضغط والسكر، ومرض هانسن، والتلقيح وجمع الفحوص المخبرية والاستفادة من الإسعافات الأساسية، مع إيلاء الأولوية للرعاية المتكاملة. وتقر الدولة البرازيلية بضرورة توسيع البرنامج نظر</w:t>
      </w:r>
      <w:r w:rsidR="00564E2A">
        <w:rPr>
          <w:rFonts w:hint="cs"/>
          <w:rtl/>
          <w:lang w:bidi="ar-LB"/>
        </w:rPr>
        <w:t xml:space="preserve">اً </w:t>
      </w:r>
      <w:r w:rsidR="00993266">
        <w:rPr>
          <w:rFonts w:hint="cs"/>
          <w:rtl/>
          <w:lang w:bidi="ar-LB"/>
        </w:rPr>
        <w:t>ل</w:t>
      </w:r>
      <w:r w:rsidRPr="00B277A0">
        <w:rPr>
          <w:rFonts w:hint="cs"/>
          <w:rtl/>
          <w:lang w:bidi="ar-LB"/>
        </w:rPr>
        <w:t>كون الصحة تشكل حق</w:t>
      </w:r>
      <w:r w:rsidR="00564E2A">
        <w:rPr>
          <w:rFonts w:hint="cs"/>
          <w:rtl/>
          <w:lang w:bidi="ar-LB"/>
        </w:rPr>
        <w:t xml:space="preserve">اً </w:t>
      </w:r>
      <w:r w:rsidRPr="00B277A0">
        <w:rPr>
          <w:rFonts w:hint="cs"/>
          <w:rtl/>
          <w:lang w:bidi="ar-LB"/>
        </w:rPr>
        <w:t>أساسي</w:t>
      </w:r>
      <w:r w:rsidR="00564E2A">
        <w:rPr>
          <w:rFonts w:hint="cs"/>
          <w:rtl/>
          <w:lang w:bidi="ar-LB"/>
        </w:rPr>
        <w:t xml:space="preserve">اً </w:t>
      </w:r>
      <w:r w:rsidRPr="00B277A0">
        <w:rPr>
          <w:rFonts w:hint="cs"/>
          <w:rtl/>
          <w:lang w:bidi="ar-LB"/>
        </w:rPr>
        <w:t>من حقوق المواطن.</w:t>
      </w:r>
    </w:p>
    <w:p w:rsidR="00CF1DFF" w:rsidRPr="00B277A0" w:rsidRDefault="00CF1DFF" w:rsidP="00EF24E9">
      <w:pPr>
        <w:pStyle w:val="SingleTxtGA"/>
        <w:spacing w:after="0"/>
        <w:rPr>
          <w:rFonts w:hint="cs"/>
          <w:rtl/>
          <w:lang w:bidi="ar-LB"/>
        </w:rPr>
      </w:pPr>
      <w:r w:rsidRPr="00B277A0">
        <w:rPr>
          <w:rFonts w:hint="cs"/>
          <w:rtl/>
          <w:lang w:bidi="ar-LB"/>
        </w:rPr>
        <w:t>الرسم 1</w:t>
      </w:r>
    </w:p>
    <w:p w:rsidR="00CF1DFF" w:rsidRPr="00B277A0" w:rsidRDefault="00CF1DFF" w:rsidP="00EF24E9">
      <w:pPr>
        <w:pStyle w:val="SingleTxtGA"/>
        <w:rPr>
          <w:rFonts w:hint="cs"/>
          <w:rtl/>
        </w:rPr>
      </w:pPr>
      <w:r w:rsidRPr="00B277A0">
        <w:rPr>
          <w:rFonts w:hint="cs"/>
          <w:b/>
          <w:bCs/>
          <w:rtl/>
          <w:lang w:bidi="ar-LB"/>
        </w:rPr>
        <w:t>توزيع الوحدات الصحية في النظام الإصلاحي حسب عدد الوحدات والسنة</w:t>
      </w:r>
    </w:p>
    <w:p w:rsidR="00CF1DFF" w:rsidRPr="00B277A0" w:rsidRDefault="00EF24E9" w:rsidP="00EF24E9">
      <w:pPr>
        <w:pStyle w:val="SingleTxtGA"/>
        <w:rPr>
          <w:rFonts w:hint="cs"/>
          <w:rtl/>
          <w:lang w:bidi="ar-LB"/>
        </w:rPr>
      </w:pPr>
      <w:r>
        <w:rPr>
          <w:noProof/>
        </w:rPr>
        <w:pict>
          <v:shape id="Picture 1" o:spid="_x0000_s1028" type="#_x0000_t75" alt="cid:image002.png@01CEDF91.E91D0C10" style="position:absolute;left:0;text-align:left;margin-left:50.55pt;margin-top:5.45pt;width:368.25pt;height:214.5pt;z-index:1;mso-wrap-distance-left:0;mso-wrap-distance-right:0" o:bordertopcolor="this" o:borderleftcolor="this" o:borderbottomcolor="this" o:borderrightcolor="this" o:allowincell="f" stroked="t" strokeweight=".5pt">
            <v:imagedata r:id="rId8" r:href="rId9"/>
          </v:shape>
        </w:pict>
      </w:r>
    </w:p>
    <w:p w:rsidR="00CF1DFF" w:rsidRPr="00B277A0" w:rsidRDefault="00CF1DFF" w:rsidP="00EF24E9">
      <w:pPr>
        <w:pStyle w:val="SingleTxtGA"/>
        <w:rPr>
          <w:rFonts w:hint="cs"/>
          <w:rtl/>
          <w:lang w:bidi="ar-LB"/>
        </w:rPr>
      </w:pPr>
    </w:p>
    <w:p w:rsidR="00CF1DFF" w:rsidRPr="00B277A0" w:rsidRDefault="00CF1DFF" w:rsidP="00EF24E9">
      <w:pPr>
        <w:pStyle w:val="SingleTxtGA"/>
        <w:rPr>
          <w:rFonts w:hint="cs"/>
          <w:rtl/>
          <w:lang w:bidi="ar-LB"/>
        </w:rPr>
      </w:pPr>
    </w:p>
    <w:p w:rsidR="00CF1DFF" w:rsidRPr="00B277A0" w:rsidRDefault="00CF1DFF" w:rsidP="00EF24E9">
      <w:pPr>
        <w:pStyle w:val="SingleTxtGA"/>
        <w:rPr>
          <w:rFonts w:hint="cs"/>
          <w:rtl/>
          <w:lang w:bidi="ar-LB"/>
        </w:rPr>
      </w:pPr>
    </w:p>
    <w:p w:rsidR="00CF1DFF" w:rsidRPr="00B277A0" w:rsidRDefault="00CF1DFF" w:rsidP="00EF24E9">
      <w:pPr>
        <w:pStyle w:val="SingleTxtGA"/>
        <w:rPr>
          <w:rFonts w:hint="cs"/>
          <w:rtl/>
          <w:lang w:bidi="ar-LB"/>
        </w:rPr>
      </w:pPr>
    </w:p>
    <w:p w:rsidR="00CF1DFF" w:rsidRPr="00B277A0" w:rsidRDefault="00CF1DFF" w:rsidP="00EF24E9">
      <w:pPr>
        <w:pStyle w:val="SingleTxtGA"/>
        <w:rPr>
          <w:rFonts w:hint="cs"/>
          <w:rtl/>
          <w:lang w:bidi="ar-LB"/>
        </w:rPr>
      </w:pPr>
    </w:p>
    <w:p w:rsidR="00CF1DFF" w:rsidRDefault="00CF1DFF" w:rsidP="00EF24E9">
      <w:pPr>
        <w:pStyle w:val="SingleTxtGA"/>
        <w:rPr>
          <w:rFonts w:hint="cs"/>
          <w:rtl/>
          <w:lang w:bidi="ar-LB"/>
        </w:rPr>
      </w:pPr>
    </w:p>
    <w:p w:rsidR="00EF24E9" w:rsidRDefault="00EF24E9" w:rsidP="00EF24E9">
      <w:pPr>
        <w:pStyle w:val="SingleTxtGA"/>
        <w:rPr>
          <w:rFonts w:hint="cs"/>
          <w:rtl/>
          <w:lang w:bidi="ar-LB"/>
        </w:rPr>
      </w:pPr>
    </w:p>
    <w:p w:rsidR="00EF24E9" w:rsidRPr="00B277A0" w:rsidRDefault="00EF24E9" w:rsidP="00EF24E9">
      <w:pPr>
        <w:pStyle w:val="SingleTxtGA"/>
        <w:spacing w:after="0"/>
        <w:rPr>
          <w:rFonts w:hint="cs"/>
          <w:rtl/>
          <w:lang w:bidi="ar-LB"/>
        </w:rPr>
      </w:pPr>
    </w:p>
    <w:p w:rsidR="00CF1DFF" w:rsidRPr="00EF24E9" w:rsidRDefault="00CF1DFF" w:rsidP="00EF24E9">
      <w:pPr>
        <w:pStyle w:val="SingleTxtGA"/>
        <w:tabs>
          <w:tab w:val="clear" w:pos="1928"/>
          <w:tab w:val="left" w:pos="2163"/>
        </w:tabs>
        <w:spacing w:after="240"/>
        <w:ind w:left="1366"/>
        <w:rPr>
          <w:rFonts w:hint="cs"/>
          <w:sz w:val="18"/>
          <w:szCs w:val="26"/>
          <w:lang w:bidi="ar-LB"/>
        </w:rPr>
      </w:pPr>
      <w:r w:rsidRPr="00EF24E9">
        <w:rPr>
          <w:rFonts w:hint="cs"/>
          <w:i/>
          <w:iCs/>
          <w:sz w:val="18"/>
          <w:szCs w:val="26"/>
          <w:rtl/>
          <w:lang w:bidi="ar-LB"/>
        </w:rPr>
        <w:t>المصدر:</w:t>
      </w:r>
      <w:r w:rsidR="00EF24E9">
        <w:rPr>
          <w:rFonts w:hint="cs"/>
          <w:i/>
          <w:iCs/>
          <w:sz w:val="18"/>
          <w:szCs w:val="26"/>
          <w:rtl/>
          <w:lang w:bidi="ar-LB"/>
        </w:rPr>
        <w:tab/>
      </w:r>
      <w:r w:rsidR="00EF24E9">
        <w:rPr>
          <w:sz w:val="18"/>
          <w:szCs w:val="26"/>
          <w:lang w:bidi="ar-LB"/>
        </w:rPr>
        <w:t>CNES/DATASUS/MS</w:t>
      </w:r>
      <w:r w:rsidR="00EF24E9">
        <w:rPr>
          <w:rFonts w:hint="cs"/>
          <w:sz w:val="18"/>
          <w:szCs w:val="26"/>
          <w:rtl/>
          <w:lang w:bidi="ar-LB"/>
        </w:rPr>
        <w:t>.</w:t>
      </w:r>
    </w:p>
    <w:p w:rsidR="00CF1DFF" w:rsidRPr="009F280B" w:rsidRDefault="00CF1DFF" w:rsidP="00EF24E9">
      <w:pPr>
        <w:pStyle w:val="SingleTxtGA"/>
        <w:rPr>
          <w:rFonts w:hint="cs"/>
          <w:spacing w:val="-2"/>
          <w:rtl/>
          <w:lang w:bidi="ar-LB"/>
        </w:rPr>
      </w:pPr>
      <w:r w:rsidRPr="009F280B">
        <w:rPr>
          <w:rFonts w:hint="cs"/>
          <w:spacing w:val="-2"/>
          <w:rtl/>
          <w:lang w:bidi="ar-LB"/>
        </w:rPr>
        <w:t>118</w:t>
      </w:r>
      <w:r w:rsidR="00EF24E9" w:rsidRPr="009F280B">
        <w:rPr>
          <w:rFonts w:hint="cs"/>
          <w:spacing w:val="-2"/>
          <w:rtl/>
          <w:lang w:bidi="ar-LB"/>
        </w:rPr>
        <w:t>-</w:t>
      </w:r>
      <w:r w:rsidR="00EF24E9" w:rsidRPr="009F280B">
        <w:rPr>
          <w:rFonts w:hint="cs"/>
          <w:spacing w:val="-2"/>
          <w:rtl/>
          <w:lang w:bidi="ar-LB"/>
        </w:rPr>
        <w:tab/>
      </w:r>
      <w:r w:rsidRPr="009F280B">
        <w:rPr>
          <w:rFonts w:hint="cs"/>
          <w:spacing w:val="-2"/>
          <w:rtl/>
          <w:lang w:bidi="ar-LB"/>
        </w:rPr>
        <w:t>واستكمال</w:t>
      </w:r>
      <w:r w:rsidR="00564E2A" w:rsidRPr="009F280B">
        <w:rPr>
          <w:rFonts w:hint="cs"/>
          <w:spacing w:val="-2"/>
          <w:rtl/>
          <w:lang w:bidi="ar-LB"/>
        </w:rPr>
        <w:t xml:space="preserve">اً </w:t>
      </w:r>
      <w:r w:rsidRPr="009F280B">
        <w:rPr>
          <w:rFonts w:hint="cs"/>
          <w:spacing w:val="-2"/>
          <w:rtl/>
          <w:lang w:bidi="ar-LB"/>
        </w:rPr>
        <w:t>للخطة الصحية الوطنية، تم وضع سياسة وطنية للرعاية الصحية المتكاملة للأشخاص المحرومين من الحرية في النظام الإصلاحي في إطار النظام الصحي الموحد، وذلك عن طريق المرسوم الوزاري المشترك رقم 1/2014 المؤرخ 2 كانون الثاني/يناير (المرفق الثامن).</w:t>
      </w:r>
    </w:p>
    <w:p w:rsidR="00CF1DFF" w:rsidRPr="00B277A0" w:rsidRDefault="00CF1DFF" w:rsidP="00EF24E9">
      <w:pPr>
        <w:pStyle w:val="SingleTxtGA"/>
        <w:rPr>
          <w:rFonts w:hint="cs"/>
          <w:rtl/>
          <w:lang w:bidi="ar-LB"/>
        </w:rPr>
      </w:pPr>
      <w:r w:rsidRPr="00B277A0">
        <w:rPr>
          <w:rFonts w:hint="cs"/>
          <w:rtl/>
          <w:lang w:bidi="ar-LB"/>
        </w:rPr>
        <w:t>119</w:t>
      </w:r>
      <w:r w:rsidR="00EF24E9">
        <w:rPr>
          <w:rFonts w:hint="cs"/>
          <w:rtl/>
          <w:lang w:bidi="ar-LB"/>
        </w:rPr>
        <w:t>-</w:t>
      </w:r>
      <w:r w:rsidR="00EF24E9">
        <w:rPr>
          <w:rFonts w:hint="cs"/>
          <w:rtl/>
          <w:lang w:bidi="ar-LB"/>
        </w:rPr>
        <w:tab/>
      </w:r>
      <w:r w:rsidRPr="00B277A0">
        <w:rPr>
          <w:rFonts w:hint="cs"/>
          <w:rtl/>
          <w:lang w:bidi="ar-LB"/>
        </w:rPr>
        <w:t xml:space="preserve">وتهدف السياسة الصحية الجديدة للنظام الإصلاحي إلى ضمان وصول الأشخاص المحرومين من الحرية إلى خدمات الرعاية المتكاملة للنظام البرازيلي للصحة العامة (النظام الصحي الموحد). وتتمثل المبادئ التوجيهية لهذه السياسة </w:t>
      </w:r>
      <w:r w:rsidR="00564E2A">
        <w:rPr>
          <w:rFonts w:hint="cs"/>
          <w:rtl/>
          <w:lang w:bidi="ar-LB"/>
        </w:rPr>
        <w:t xml:space="preserve">فيما </w:t>
      </w:r>
      <w:r w:rsidRPr="00B277A0">
        <w:rPr>
          <w:rFonts w:hint="cs"/>
          <w:rtl/>
          <w:lang w:bidi="ar-LB"/>
        </w:rPr>
        <w:t>يلي:</w:t>
      </w:r>
    </w:p>
    <w:p w:rsidR="00CF1DFF" w:rsidRPr="00B277A0" w:rsidRDefault="00EF24E9" w:rsidP="00EF24E9">
      <w:pPr>
        <w:pStyle w:val="SingleTxtGA"/>
        <w:rPr>
          <w:rFonts w:hint="cs"/>
          <w:rtl/>
          <w:lang w:bidi="ar-LB"/>
        </w:rPr>
      </w:pPr>
      <w:r>
        <w:rPr>
          <w:rFonts w:hint="cs"/>
          <w:rtl/>
          <w:lang w:bidi="ar-LB"/>
        </w:rPr>
        <w:tab/>
      </w:r>
      <w:r w:rsidR="00CF1DFF" w:rsidRPr="00B277A0">
        <w:rPr>
          <w:rFonts w:hint="cs"/>
          <w:rtl/>
          <w:lang w:bidi="ar-LB"/>
        </w:rPr>
        <w:t>(أ)</w:t>
      </w:r>
      <w:r>
        <w:rPr>
          <w:rFonts w:hint="cs"/>
          <w:rtl/>
          <w:lang w:bidi="ar-LB"/>
        </w:rPr>
        <w:tab/>
      </w:r>
      <w:r w:rsidR="00CF1DFF" w:rsidRPr="00B277A0">
        <w:rPr>
          <w:rFonts w:hint="cs"/>
          <w:rtl/>
          <w:lang w:bidi="ar-LB"/>
        </w:rPr>
        <w:t>تشجيع روح المواطنة وإدماج الأشخاص المحرومين من الحرية عن طريق تفعيل مختلف قطاعات التنمية الاجتماعية من قبيل التعليم والعمل والأمن؛</w:t>
      </w:r>
    </w:p>
    <w:p w:rsidR="00CF1DFF" w:rsidRPr="00B277A0" w:rsidRDefault="00EF24E9" w:rsidP="00EF24E9">
      <w:pPr>
        <w:pStyle w:val="SingleTxtGA"/>
        <w:rPr>
          <w:rFonts w:hint="cs"/>
          <w:rtl/>
          <w:lang w:bidi="ar-LB"/>
        </w:rPr>
      </w:pPr>
      <w:r>
        <w:rPr>
          <w:rFonts w:hint="cs"/>
          <w:rtl/>
          <w:lang w:bidi="ar-LB"/>
        </w:rPr>
        <w:tab/>
      </w:r>
      <w:r w:rsidR="00CF1DFF" w:rsidRPr="00B277A0">
        <w:rPr>
          <w:rFonts w:hint="cs"/>
          <w:rtl/>
          <w:lang w:bidi="ar-LB"/>
        </w:rPr>
        <w:t>(ب)</w:t>
      </w:r>
      <w:r>
        <w:rPr>
          <w:rFonts w:hint="cs"/>
          <w:rtl/>
          <w:lang w:bidi="ar-LB"/>
        </w:rPr>
        <w:tab/>
      </w:r>
      <w:r w:rsidR="00CF1DFF" w:rsidRPr="00B277A0">
        <w:rPr>
          <w:rFonts w:hint="cs"/>
          <w:rtl/>
          <w:lang w:bidi="ar-LB"/>
        </w:rPr>
        <w:t>توفير الرعاية المتكاملة والفعالة والمستمرة وذات الجودة التي تلبي الاحتياجات الصحية للأشخاص المحرومين من الحرية في النظام الإصلاحي مع التركيز على أنشطة الوقاية، دون المساس بخدمات الرعاية المقدمة؛</w:t>
      </w:r>
    </w:p>
    <w:p w:rsidR="00CF1DFF" w:rsidRPr="00B277A0" w:rsidRDefault="004530CB" w:rsidP="00993266">
      <w:pPr>
        <w:pStyle w:val="SingleTxtGA"/>
        <w:rPr>
          <w:rFonts w:hint="cs"/>
          <w:rtl/>
          <w:lang w:bidi="ar-LB"/>
        </w:rPr>
      </w:pPr>
      <w:r>
        <w:rPr>
          <w:rFonts w:hint="cs"/>
          <w:rtl/>
          <w:lang w:bidi="ar-LB"/>
        </w:rPr>
        <w:tab/>
      </w:r>
      <w:r w:rsidR="00CF1DFF" w:rsidRPr="00B277A0">
        <w:rPr>
          <w:rFonts w:hint="cs"/>
          <w:rtl/>
          <w:lang w:bidi="ar-LB"/>
        </w:rPr>
        <w:t>(ج)</w:t>
      </w:r>
      <w:r>
        <w:rPr>
          <w:rFonts w:hint="cs"/>
          <w:rtl/>
          <w:lang w:bidi="ar-LB"/>
        </w:rPr>
        <w:tab/>
      </w:r>
      <w:r w:rsidR="00CF1DFF" w:rsidRPr="00B277A0">
        <w:rPr>
          <w:rFonts w:hint="cs"/>
          <w:rtl/>
          <w:lang w:bidi="ar-LB"/>
        </w:rPr>
        <w:t>مكافحة أكثر أنماط الانتهاكات انتشار</w:t>
      </w:r>
      <w:r w:rsidR="00564E2A">
        <w:rPr>
          <w:rFonts w:hint="cs"/>
          <w:rtl/>
          <w:lang w:bidi="ar-LB"/>
        </w:rPr>
        <w:t xml:space="preserve">اً </w:t>
      </w:r>
      <w:r w:rsidR="00CF1DFF" w:rsidRPr="00B277A0">
        <w:rPr>
          <w:rFonts w:hint="cs"/>
          <w:rtl/>
          <w:lang w:bidi="ar-LB"/>
        </w:rPr>
        <w:t>مما يرتكب بحق الأشخاص المحرومين من الحرية في النظام الإصلاحي والحد منها؛</w:t>
      </w:r>
    </w:p>
    <w:p w:rsidR="00CF1DFF" w:rsidRPr="00B277A0" w:rsidRDefault="004530CB" w:rsidP="000574AE">
      <w:pPr>
        <w:pStyle w:val="SingleTxtGA"/>
        <w:spacing w:line="370" w:lineRule="exact"/>
        <w:rPr>
          <w:rFonts w:hint="cs"/>
          <w:rtl/>
          <w:lang w:bidi="ar-LB"/>
        </w:rPr>
      </w:pPr>
      <w:r>
        <w:rPr>
          <w:rFonts w:hint="cs"/>
          <w:rtl/>
          <w:lang w:bidi="ar-LB"/>
        </w:rPr>
        <w:tab/>
      </w:r>
      <w:r w:rsidR="00CF1DFF" w:rsidRPr="00B277A0">
        <w:rPr>
          <w:rFonts w:hint="cs"/>
          <w:rtl/>
          <w:lang w:bidi="ar-LB"/>
        </w:rPr>
        <w:t>(د)</w:t>
      </w:r>
      <w:r>
        <w:rPr>
          <w:rFonts w:hint="cs"/>
          <w:rtl/>
          <w:lang w:bidi="ar-LB"/>
        </w:rPr>
        <w:tab/>
      </w:r>
      <w:r w:rsidR="00CF1DFF" w:rsidRPr="00B277A0">
        <w:rPr>
          <w:rFonts w:hint="cs"/>
          <w:rtl/>
          <w:lang w:bidi="ar-LB"/>
        </w:rPr>
        <w:t>احترام التنوع الإثني والعرقي، والقيود والاحتياجات البدنية والعقلية الخاصة، والظروف الاقتصادية والاجتماعية، والممارسات والمفاهيم الثقافية والدينية، والفروق بين الجنسين، والتوجه الجنسي وهوية الجنس؛</w:t>
      </w:r>
    </w:p>
    <w:p w:rsidR="00CF1DFF" w:rsidRPr="00B277A0" w:rsidRDefault="004530CB" w:rsidP="000574AE">
      <w:pPr>
        <w:pStyle w:val="SingleTxtGA"/>
        <w:spacing w:line="370" w:lineRule="exact"/>
        <w:rPr>
          <w:rFonts w:hint="cs"/>
          <w:rtl/>
          <w:lang w:bidi="ar-LB"/>
        </w:rPr>
      </w:pPr>
      <w:r>
        <w:rPr>
          <w:rFonts w:hint="cs"/>
          <w:rtl/>
          <w:lang w:bidi="ar-LB"/>
        </w:rPr>
        <w:tab/>
      </w:r>
      <w:r w:rsidR="00CF1DFF" w:rsidRPr="00B277A0">
        <w:rPr>
          <w:rFonts w:hint="cs"/>
          <w:rtl/>
          <w:lang w:bidi="ar-LB"/>
        </w:rPr>
        <w:t>(</w:t>
      </w:r>
      <w:r w:rsidRPr="004530CB">
        <w:rPr>
          <w:rFonts w:hint="cs"/>
          <w:sz w:val="30"/>
          <w:rtl/>
          <w:lang w:bidi="ar-LB"/>
        </w:rPr>
        <w:t>ﻫ</w:t>
      </w:r>
      <w:r>
        <w:rPr>
          <w:rFonts w:hint="cs"/>
          <w:rtl/>
          <w:lang w:bidi="ar-LB"/>
        </w:rPr>
        <w:t>)</w:t>
      </w:r>
      <w:r>
        <w:rPr>
          <w:rFonts w:hint="cs"/>
          <w:rtl/>
          <w:lang w:bidi="ar-LB"/>
        </w:rPr>
        <w:tab/>
      </w:r>
      <w:r w:rsidR="00CF1DFF" w:rsidRPr="00B277A0">
        <w:rPr>
          <w:rFonts w:hint="cs"/>
          <w:rtl/>
          <w:lang w:bidi="ar-LB"/>
        </w:rPr>
        <w:t>التعاون بين القطاعات لتوفير إدارة متكاملة وعقلانية للخدمات الصحية وكفالة الحق في الصحة.</w:t>
      </w:r>
    </w:p>
    <w:p w:rsidR="00CF1DFF" w:rsidRPr="00B277A0" w:rsidRDefault="00CF1DFF" w:rsidP="000574AE">
      <w:pPr>
        <w:pStyle w:val="SingleTxtGA"/>
        <w:spacing w:line="370" w:lineRule="exact"/>
        <w:rPr>
          <w:rFonts w:hint="cs"/>
          <w:rtl/>
          <w:lang w:bidi="ar-LB"/>
        </w:rPr>
      </w:pPr>
      <w:r w:rsidRPr="00B277A0">
        <w:rPr>
          <w:rFonts w:hint="cs"/>
          <w:rtl/>
          <w:lang w:bidi="ar-LB"/>
        </w:rPr>
        <w:t>120</w:t>
      </w:r>
      <w:r w:rsidR="004530CB">
        <w:rPr>
          <w:rFonts w:hint="cs"/>
          <w:rtl/>
          <w:lang w:bidi="ar-LB"/>
        </w:rPr>
        <w:t>-</w:t>
      </w:r>
      <w:r w:rsidR="004530CB">
        <w:rPr>
          <w:rFonts w:hint="cs"/>
          <w:rtl/>
          <w:lang w:bidi="ar-LB"/>
        </w:rPr>
        <w:tab/>
      </w:r>
      <w:r w:rsidRPr="00B277A0">
        <w:rPr>
          <w:rFonts w:hint="cs"/>
          <w:rtl/>
          <w:lang w:bidi="ar-LB"/>
        </w:rPr>
        <w:t>وفي هذا الإطار الجديد، سوف تشكل كل وحدة من وحدات السجون مجال</w:t>
      </w:r>
      <w:r w:rsidR="00564E2A">
        <w:rPr>
          <w:rFonts w:hint="cs"/>
          <w:rtl/>
          <w:lang w:bidi="ar-LB"/>
        </w:rPr>
        <w:t xml:space="preserve">اً </w:t>
      </w:r>
      <w:r w:rsidRPr="00B277A0">
        <w:rPr>
          <w:rFonts w:hint="cs"/>
          <w:rtl/>
          <w:lang w:bidi="ar-LB"/>
        </w:rPr>
        <w:t>لاهتمام شبكة العناية الصحية. وسوف يكون السجناء موضع تركيز السياسات الصحية المركزية، بحيث يصبحون جزء</w:t>
      </w:r>
      <w:r w:rsidR="00564E2A">
        <w:rPr>
          <w:rFonts w:hint="cs"/>
          <w:rtl/>
          <w:lang w:bidi="ar-LB"/>
        </w:rPr>
        <w:t xml:space="preserve">اً </w:t>
      </w:r>
      <w:r w:rsidRPr="00B277A0">
        <w:rPr>
          <w:rFonts w:hint="cs"/>
          <w:rtl/>
          <w:lang w:bidi="ar-LB"/>
        </w:rPr>
        <w:t xml:space="preserve">لا يتجزأ من سياسات الرعاية الصحية في البلد. ويؤمل في أن يساهم القانون المذكور في زيادة وصول الأشخاص المحرومين من الحرية إلى خدمات الرعاية الصحية من نسبة 30 في </w:t>
      </w:r>
      <w:r w:rsidR="00564E2A">
        <w:rPr>
          <w:rFonts w:hint="cs"/>
          <w:rtl/>
          <w:lang w:bidi="ar-LB"/>
        </w:rPr>
        <w:t>المائة</w:t>
      </w:r>
      <w:r w:rsidRPr="00B277A0">
        <w:rPr>
          <w:rFonts w:hint="cs"/>
          <w:rtl/>
          <w:lang w:bidi="ar-LB"/>
        </w:rPr>
        <w:t xml:space="preserve"> إلى نسبة 50 في </w:t>
      </w:r>
      <w:r w:rsidR="00564E2A">
        <w:rPr>
          <w:rFonts w:hint="cs"/>
          <w:rtl/>
          <w:lang w:bidi="ar-LB"/>
        </w:rPr>
        <w:t xml:space="preserve">المائة </w:t>
      </w:r>
      <w:r w:rsidRPr="00B277A0">
        <w:rPr>
          <w:rFonts w:hint="cs"/>
          <w:rtl/>
          <w:lang w:bidi="ar-LB"/>
        </w:rPr>
        <w:t xml:space="preserve">بحلول عام 2014، بحيث تستكمل نسبة 100 في </w:t>
      </w:r>
      <w:r w:rsidR="00564E2A">
        <w:rPr>
          <w:rFonts w:hint="cs"/>
          <w:rtl/>
          <w:lang w:bidi="ar-LB"/>
        </w:rPr>
        <w:t xml:space="preserve">المائة </w:t>
      </w:r>
      <w:r w:rsidRPr="00B277A0">
        <w:rPr>
          <w:rFonts w:hint="cs"/>
          <w:rtl/>
          <w:lang w:bidi="ar-LB"/>
        </w:rPr>
        <w:t>في عام 2019، على نحو منظم وفعال ومهيكل في إطار المنطق العام للشبكة الصحية الموحدة.</w:t>
      </w:r>
    </w:p>
    <w:p w:rsidR="00CF1DFF" w:rsidRPr="00B277A0" w:rsidRDefault="00CF1DFF" w:rsidP="000574AE">
      <w:pPr>
        <w:pStyle w:val="H23GA"/>
        <w:spacing w:line="370" w:lineRule="exact"/>
        <w:rPr>
          <w:rFonts w:hint="cs"/>
          <w:rtl/>
          <w:lang w:bidi="ar-LB"/>
        </w:rPr>
      </w:pPr>
      <w:r w:rsidRPr="00B277A0">
        <w:rPr>
          <w:rFonts w:hint="cs"/>
          <w:rtl/>
          <w:lang w:bidi="ar-LB"/>
        </w:rPr>
        <w:tab/>
        <w:t>1</w:t>
      </w:r>
      <w:r w:rsidR="004530CB">
        <w:rPr>
          <w:rFonts w:hint="cs"/>
          <w:rtl/>
          <w:lang w:bidi="ar-LB"/>
        </w:rPr>
        <w:t>-</w:t>
      </w:r>
      <w:r w:rsidRPr="00B277A0">
        <w:rPr>
          <w:rFonts w:hint="cs"/>
          <w:rtl/>
          <w:lang w:bidi="ar-LB"/>
        </w:rPr>
        <w:tab/>
        <w:t>فحوصات الدخول والخروج</w:t>
      </w:r>
    </w:p>
    <w:p w:rsidR="00CF1DFF" w:rsidRPr="00B277A0" w:rsidRDefault="00CF1DFF" w:rsidP="000574AE">
      <w:pPr>
        <w:pStyle w:val="SingleTxtGA"/>
        <w:spacing w:line="370" w:lineRule="exact"/>
        <w:rPr>
          <w:rFonts w:hint="cs"/>
          <w:rtl/>
          <w:lang w:bidi="ar-LB"/>
        </w:rPr>
      </w:pPr>
      <w:r w:rsidRPr="00B277A0">
        <w:rPr>
          <w:rFonts w:hint="cs"/>
          <w:rtl/>
          <w:lang w:bidi="ar-LB"/>
        </w:rPr>
        <w:t>121</w:t>
      </w:r>
      <w:r w:rsidR="004530CB">
        <w:rPr>
          <w:rFonts w:hint="cs"/>
          <w:rtl/>
          <w:lang w:bidi="ar-LB"/>
        </w:rPr>
        <w:t>-</w:t>
      </w:r>
      <w:r w:rsidR="004530CB">
        <w:rPr>
          <w:rFonts w:hint="cs"/>
          <w:rtl/>
          <w:lang w:bidi="ar-LB"/>
        </w:rPr>
        <w:tab/>
      </w:r>
      <w:r w:rsidRPr="00B277A0">
        <w:rPr>
          <w:rFonts w:hint="cs"/>
          <w:rtl/>
          <w:lang w:bidi="ar-LB"/>
        </w:rPr>
        <w:t>أوصت اللجنة الفرعية بإجراء فحوصات طبية بعد فترة الاحتجاز الأولي. وهذا الإجراء منصوص عليه في المبادئ التوجيهية الأساسية للإجراءات الصحية في الشبكات الإصلاحية، التي نشرت في القرار رقم 7 المؤرخ 14 نيسان/أبريل 2003 الصادر عن المجلس الوطني للسياسة الجنائية والإصلاحية.</w:t>
      </w:r>
    </w:p>
    <w:p w:rsidR="00CF1DFF" w:rsidRPr="00B277A0" w:rsidRDefault="00CF1DFF" w:rsidP="000574AE">
      <w:pPr>
        <w:pStyle w:val="SingleTxtGA"/>
        <w:spacing w:line="370" w:lineRule="exact"/>
        <w:rPr>
          <w:rFonts w:hint="cs"/>
          <w:rtl/>
          <w:lang w:bidi="ar-LB"/>
        </w:rPr>
      </w:pPr>
      <w:r w:rsidRPr="00B277A0">
        <w:rPr>
          <w:rFonts w:hint="cs"/>
          <w:rtl/>
          <w:lang w:bidi="ar-LB"/>
        </w:rPr>
        <w:t>122</w:t>
      </w:r>
      <w:r w:rsidR="004530CB">
        <w:rPr>
          <w:rFonts w:hint="cs"/>
          <w:rtl/>
          <w:lang w:bidi="ar-LB"/>
        </w:rPr>
        <w:t>-</w:t>
      </w:r>
      <w:r w:rsidR="004530CB">
        <w:rPr>
          <w:rFonts w:hint="cs"/>
          <w:rtl/>
          <w:lang w:bidi="ar-LB"/>
        </w:rPr>
        <w:tab/>
      </w:r>
      <w:r w:rsidRPr="00B277A0">
        <w:rPr>
          <w:rFonts w:hint="cs"/>
          <w:rtl/>
          <w:lang w:bidi="ar-LB"/>
        </w:rPr>
        <w:t>وينسجم تطبيق البروتوكولات الدنيا لفحوص الدخول والخروج والمعايير الدولية لمعاملة الأشخاص المحكوم عليهم، حيث يكفل تقييم الحالة الصحية للفرد على أيدي خبراء صحيين، ومتابعة الأعراض، والتشخيص، وإخطار الشبكات المعنية بالأوبئة بأي أمراض تنشأ، وتعبئة الاستمارات ومباشرة الخطط العلاجية وإدراج شبكات الإحالة، وتوزيع المنتجات الصيدلانية وإسداء التوجيهات. وتعد سرية الرعاية الصحية شرط</w:t>
      </w:r>
      <w:r w:rsidR="00564E2A">
        <w:rPr>
          <w:rFonts w:hint="cs"/>
          <w:rtl/>
          <w:lang w:bidi="ar-LB"/>
        </w:rPr>
        <w:t xml:space="preserve">اً </w:t>
      </w:r>
      <w:r w:rsidRPr="00B277A0">
        <w:rPr>
          <w:rFonts w:hint="cs"/>
          <w:rtl/>
          <w:lang w:bidi="ar-LB"/>
        </w:rPr>
        <w:t>ملزم</w:t>
      </w:r>
      <w:r w:rsidR="00564E2A">
        <w:rPr>
          <w:rFonts w:hint="cs"/>
          <w:rtl/>
          <w:lang w:bidi="ar-LB"/>
        </w:rPr>
        <w:t xml:space="preserve">اً </w:t>
      </w:r>
      <w:r w:rsidRPr="00B277A0">
        <w:rPr>
          <w:rFonts w:hint="cs"/>
          <w:rtl/>
          <w:lang w:bidi="ar-LB"/>
        </w:rPr>
        <w:t>لجميع الأطباء، وفق</w:t>
      </w:r>
      <w:r w:rsidR="00564E2A">
        <w:rPr>
          <w:rFonts w:hint="cs"/>
          <w:rtl/>
          <w:lang w:bidi="ar-LB"/>
        </w:rPr>
        <w:t xml:space="preserve">اً </w:t>
      </w:r>
      <w:r w:rsidRPr="00B277A0">
        <w:rPr>
          <w:rFonts w:hint="cs"/>
          <w:rtl/>
          <w:lang w:bidi="ar-LB"/>
        </w:rPr>
        <w:t>لمدونة قواعد السلوك الطبية، من دون أي تمييز.</w:t>
      </w:r>
    </w:p>
    <w:p w:rsidR="00CF1DFF" w:rsidRPr="00B277A0" w:rsidRDefault="00CF1DFF" w:rsidP="000574AE">
      <w:pPr>
        <w:pStyle w:val="H23GA"/>
        <w:spacing w:line="370" w:lineRule="exact"/>
        <w:rPr>
          <w:rFonts w:hint="cs"/>
          <w:rtl/>
          <w:lang w:bidi="ar-LB"/>
        </w:rPr>
      </w:pPr>
      <w:r w:rsidRPr="00B277A0">
        <w:rPr>
          <w:rFonts w:hint="cs"/>
          <w:rtl/>
          <w:lang w:bidi="ar-LB"/>
        </w:rPr>
        <w:tab/>
        <w:t>2</w:t>
      </w:r>
      <w:r w:rsidR="004530CB">
        <w:rPr>
          <w:rFonts w:hint="cs"/>
          <w:rtl/>
          <w:lang w:bidi="ar-LB"/>
        </w:rPr>
        <w:t>-</w:t>
      </w:r>
      <w:r w:rsidRPr="00B277A0">
        <w:rPr>
          <w:rFonts w:hint="cs"/>
          <w:rtl/>
          <w:lang w:bidi="ar-LB"/>
        </w:rPr>
        <w:tab/>
        <w:t>الرعاية الصحية والارتياب في ممارسات التعذيب أو سوء المعاملة أو الانتقام</w:t>
      </w:r>
    </w:p>
    <w:p w:rsidR="00CF1DFF" w:rsidRPr="00B277A0" w:rsidRDefault="00CF1DFF" w:rsidP="00993266">
      <w:pPr>
        <w:pStyle w:val="SingleTxtGA"/>
        <w:spacing w:line="370" w:lineRule="exact"/>
        <w:rPr>
          <w:rFonts w:hint="cs"/>
          <w:rtl/>
          <w:lang w:bidi="ar-LB"/>
        </w:rPr>
      </w:pPr>
      <w:r w:rsidRPr="00B277A0">
        <w:rPr>
          <w:rFonts w:hint="cs"/>
          <w:rtl/>
          <w:lang w:bidi="ar-LB"/>
        </w:rPr>
        <w:t>123</w:t>
      </w:r>
      <w:r w:rsidR="004530CB">
        <w:rPr>
          <w:rFonts w:hint="cs"/>
          <w:rtl/>
          <w:lang w:bidi="ar-LB"/>
        </w:rPr>
        <w:t>-</w:t>
      </w:r>
      <w:r w:rsidR="004530CB">
        <w:rPr>
          <w:rFonts w:hint="cs"/>
          <w:rtl/>
          <w:lang w:bidi="ar-LB"/>
        </w:rPr>
        <w:tab/>
      </w:r>
      <w:r w:rsidRPr="00B277A0">
        <w:rPr>
          <w:rFonts w:hint="cs"/>
          <w:rtl/>
          <w:lang w:bidi="ar-LB"/>
        </w:rPr>
        <w:t xml:space="preserve">لدى ملاحظة اللجنة الفرعية أن بعض السجناء </w:t>
      </w:r>
      <w:r w:rsidR="00993266">
        <w:rPr>
          <w:rFonts w:hint="cs"/>
          <w:rtl/>
          <w:lang w:bidi="ar-LB"/>
        </w:rPr>
        <w:t>ي</w:t>
      </w:r>
      <w:r w:rsidRPr="00B277A0">
        <w:rPr>
          <w:rFonts w:hint="cs"/>
          <w:rtl/>
          <w:lang w:bidi="ar-LB"/>
        </w:rPr>
        <w:t>عمد لأعمال انتقامية نتيجة طلبهم المساعدة الطبية، اقترحت اللجنة إحالة توجيهات واضحة لمنع تلك الممارسة.</w:t>
      </w:r>
    </w:p>
    <w:p w:rsidR="00CF1DFF" w:rsidRPr="00B277A0" w:rsidRDefault="00CF1DFF" w:rsidP="000574AE">
      <w:pPr>
        <w:pStyle w:val="SingleTxtGA"/>
        <w:spacing w:line="370" w:lineRule="exact"/>
        <w:rPr>
          <w:rFonts w:hint="cs"/>
          <w:rtl/>
          <w:lang w:bidi="ar-LB"/>
        </w:rPr>
      </w:pPr>
      <w:r w:rsidRPr="00B277A0">
        <w:rPr>
          <w:rFonts w:hint="cs"/>
          <w:rtl/>
          <w:lang w:bidi="ar-LB"/>
        </w:rPr>
        <w:t>124</w:t>
      </w:r>
      <w:r w:rsidR="004530CB">
        <w:rPr>
          <w:rFonts w:hint="cs"/>
          <w:rtl/>
          <w:lang w:bidi="ar-LB"/>
        </w:rPr>
        <w:t>-</w:t>
      </w:r>
      <w:r w:rsidR="004530CB">
        <w:rPr>
          <w:rFonts w:hint="cs"/>
          <w:rtl/>
          <w:lang w:bidi="ar-LB"/>
        </w:rPr>
        <w:tab/>
      </w:r>
      <w:r w:rsidRPr="00B277A0">
        <w:rPr>
          <w:rFonts w:hint="cs"/>
          <w:rtl/>
          <w:lang w:bidi="ar-LB"/>
        </w:rPr>
        <w:t>وتستهدف الوحدات الصحية في بروتوكولاتها تلك المسألة، وهي تعمل في إطار عملية التثقيف الإيجابي في السياقات الإصلاحية، بغية النهوض باحترام حقوق الإنسان الخاصة بالأشخاص المحرومين من الحرية في إطار الوحدات الأخرى (لا سيما وحدتا الإدارة والأمن).</w:t>
      </w:r>
    </w:p>
    <w:p w:rsidR="00CF1DFF" w:rsidRPr="00B277A0" w:rsidRDefault="00CF1DFF" w:rsidP="000574AE">
      <w:pPr>
        <w:pStyle w:val="SingleTxtGA"/>
        <w:spacing w:line="370" w:lineRule="exact"/>
        <w:rPr>
          <w:rFonts w:hint="cs"/>
          <w:rtl/>
          <w:lang w:bidi="ar-LB"/>
        </w:rPr>
      </w:pPr>
      <w:r w:rsidRPr="00B277A0">
        <w:rPr>
          <w:rFonts w:hint="cs"/>
          <w:rtl/>
          <w:lang w:bidi="ar-LB"/>
        </w:rPr>
        <w:t>125</w:t>
      </w:r>
      <w:r w:rsidR="004530CB">
        <w:rPr>
          <w:rFonts w:hint="cs"/>
          <w:rtl/>
          <w:lang w:bidi="ar-LB"/>
        </w:rPr>
        <w:t>-</w:t>
      </w:r>
      <w:r w:rsidR="004530CB">
        <w:rPr>
          <w:rFonts w:hint="cs"/>
          <w:rtl/>
          <w:lang w:bidi="ar-LB"/>
        </w:rPr>
        <w:tab/>
      </w:r>
      <w:r w:rsidRPr="00B277A0">
        <w:rPr>
          <w:rFonts w:hint="cs"/>
          <w:rtl/>
          <w:lang w:bidi="ar-LB"/>
        </w:rPr>
        <w:t>ووفق</w:t>
      </w:r>
      <w:r w:rsidR="00564E2A">
        <w:rPr>
          <w:rFonts w:hint="cs"/>
          <w:rtl/>
          <w:lang w:bidi="ar-LB"/>
        </w:rPr>
        <w:t xml:space="preserve">اً </w:t>
      </w:r>
      <w:r w:rsidRPr="00B277A0">
        <w:rPr>
          <w:rFonts w:hint="cs"/>
          <w:rtl/>
          <w:lang w:bidi="ar-LB"/>
        </w:rPr>
        <w:t>للتوصية، أصدرت وزارة الصحة بموجب القرار رقم 104 المؤرخ 25 كانون الثاني/يناير 2011 قرار</w:t>
      </w:r>
      <w:r w:rsidR="00564E2A">
        <w:rPr>
          <w:rFonts w:hint="cs"/>
          <w:rtl/>
          <w:lang w:bidi="ar-LB"/>
        </w:rPr>
        <w:t xml:space="preserve">اً </w:t>
      </w:r>
      <w:r w:rsidRPr="00B277A0">
        <w:rPr>
          <w:rFonts w:hint="cs"/>
          <w:rtl/>
          <w:lang w:bidi="ar-LB"/>
        </w:rPr>
        <w:t xml:space="preserve">يعرّف </w:t>
      </w:r>
      <w:r w:rsidR="008F08EA">
        <w:rPr>
          <w:rtl/>
          <w:lang w:bidi="ar-LB"/>
        </w:rPr>
        <w:t>"</w:t>
      </w:r>
      <w:r w:rsidRPr="00B277A0">
        <w:rPr>
          <w:rFonts w:hint="cs"/>
          <w:rtl/>
          <w:lang w:bidi="ar-LB"/>
        </w:rPr>
        <w:t>الانتهاك بأنه أي ضرر يلحق بالسلامة البدنية والعقلية والاجتماعية للأفراد نتيجة أعمال مؤذية من قبيل الحوادث وعملية التسمم وإساءة استخدام العقاقير والإصابات الذاتية والتي تتسبب بها أطراف أخرى، على نحو يعرّف العنف المنزلي والجنسي و/أو أي أنواع أخرى من العنف على أنها تشكل انتهاكات لا بد من الإبلاغ عنها. وعلى هذا النحو، ينبغي الإخطار بشأن تلك الأفعال وتسجيلها في النظام المعلوماتي المتعلق بالانتهاكات الواجب الإخطار بشأنها، بما يستجيب للقواعد والإجراءات المعمول بها في أمانة مراقبة الصحة التابعة لوزارة الصحة.</w:t>
      </w:r>
    </w:p>
    <w:p w:rsidR="00CF1DFF" w:rsidRPr="00B277A0" w:rsidRDefault="00CF1DFF" w:rsidP="004530CB">
      <w:pPr>
        <w:pStyle w:val="H23GA"/>
        <w:rPr>
          <w:rFonts w:hint="cs"/>
          <w:rtl/>
          <w:lang w:bidi="ar-LB"/>
        </w:rPr>
      </w:pPr>
      <w:r w:rsidRPr="00B277A0">
        <w:rPr>
          <w:rFonts w:hint="cs"/>
          <w:rtl/>
          <w:lang w:bidi="ar-LB"/>
        </w:rPr>
        <w:tab/>
        <w:t>3</w:t>
      </w:r>
      <w:r w:rsidR="004530CB">
        <w:rPr>
          <w:rFonts w:hint="cs"/>
          <w:rtl/>
          <w:lang w:bidi="ar-LB"/>
        </w:rPr>
        <w:t>-</w:t>
      </w:r>
      <w:r w:rsidRPr="00B277A0">
        <w:rPr>
          <w:rFonts w:hint="cs"/>
          <w:rtl/>
          <w:lang w:bidi="ar-LB"/>
        </w:rPr>
        <w:tab/>
        <w:t>توفير الرعاية الصحية للحوامل</w:t>
      </w:r>
    </w:p>
    <w:p w:rsidR="00CF1DFF" w:rsidRPr="00B277A0" w:rsidRDefault="00CF1DFF" w:rsidP="00564E2A">
      <w:pPr>
        <w:pStyle w:val="SingleTxtGA"/>
        <w:rPr>
          <w:rFonts w:hint="cs"/>
          <w:rtl/>
          <w:lang w:bidi="ar-LB"/>
        </w:rPr>
      </w:pPr>
      <w:r w:rsidRPr="00B277A0">
        <w:rPr>
          <w:rFonts w:hint="cs"/>
          <w:rtl/>
          <w:lang w:bidi="ar-LB"/>
        </w:rPr>
        <w:t>126</w:t>
      </w:r>
      <w:r w:rsidR="004530CB">
        <w:rPr>
          <w:rFonts w:hint="cs"/>
          <w:rtl/>
          <w:lang w:bidi="ar-LB"/>
        </w:rPr>
        <w:t>-</w:t>
      </w:r>
      <w:r w:rsidR="004530CB">
        <w:rPr>
          <w:rFonts w:hint="cs"/>
          <w:rtl/>
          <w:lang w:bidi="ar-LB"/>
        </w:rPr>
        <w:tab/>
      </w:r>
      <w:r w:rsidRPr="00B277A0">
        <w:rPr>
          <w:rFonts w:hint="cs"/>
          <w:rtl/>
          <w:lang w:bidi="ar-LB"/>
        </w:rPr>
        <w:t>وفق</w:t>
      </w:r>
      <w:r w:rsidR="00564E2A">
        <w:rPr>
          <w:rFonts w:hint="cs"/>
          <w:rtl/>
          <w:lang w:bidi="ar-LB"/>
        </w:rPr>
        <w:t xml:space="preserve">اً </w:t>
      </w:r>
      <w:r w:rsidRPr="00B277A0">
        <w:rPr>
          <w:rFonts w:hint="cs"/>
          <w:rtl/>
          <w:lang w:bidi="ar-LB"/>
        </w:rPr>
        <w:t>لآخر دراسة استقصائية أجرتها الإدارة الوطنية للمرافق الإصلاحية في كانون الأ</w:t>
      </w:r>
      <w:r w:rsidR="00564E2A">
        <w:rPr>
          <w:rFonts w:hint="cs"/>
          <w:rtl/>
          <w:lang w:bidi="ar-LB"/>
        </w:rPr>
        <w:t xml:space="preserve">ول/ديسمبر 2012، يبلغ مجموع عدد </w:t>
      </w:r>
      <w:r w:rsidRPr="00B277A0">
        <w:rPr>
          <w:rFonts w:hint="cs"/>
          <w:rtl/>
          <w:lang w:bidi="ar-LB"/>
        </w:rPr>
        <w:t xml:space="preserve">السجناء من الإناث 039 35 امرأة، ما تناهز نسبته 6 في </w:t>
      </w:r>
      <w:r w:rsidR="00564E2A">
        <w:rPr>
          <w:rFonts w:hint="cs"/>
          <w:rtl/>
          <w:lang w:bidi="ar-LB"/>
        </w:rPr>
        <w:t>المائة</w:t>
      </w:r>
      <w:r w:rsidRPr="00B277A0">
        <w:rPr>
          <w:rFonts w:hint="cs"/>
          <w:rtl/>
          <w:lang w:bidi="ar-LB"/>
        </w:rPr>
        <w:t xml:space="preserve"> من مجموع السجناء في البلد. </w:t>
      </w:r>
    </w:p>
    <w:p w:rsidR="00CF1DFF" w:rsidRPr="00B277A0" w:rsidRDefault="00CF1DFF" w:rsidP="000574AE">
      <w:pPr>
        <w:pStyle w:val="SingleTxtGA"/>
        <w:rPr>
          <w:rFonts w:hint="cs"/>
          <w:rtl/>
          <w:lang w:bidi="ar-LB"/>
        </w:rPr>
      </w:pPr>
      <w:r w:rsidRPr="00B277A0">
        <w:rPr>
          <w:rFonts w:hint="cs"/>
          <w:rtl/>
          <w:lang w:bidi="ar-LB"/>
        </w:rPr>
        <w:t>127</w:t>
      </w:r>
      <w:r w:rsidR="004530CB">
        <w:rPr>
          <w:rFonts w:hint="cs"/>
          <w:rtl/>
          <w:lang w:bidi="ar-LB"/>
        </w:rPr>
        <w:t>-</w:t>
      </w:r>
      <w:r w:rsidR="004530CB">
        <w:rPr>
          <w:rFonts w:hint="cs"/>
          <w:rtl/>
          <w:lang w:bidi="ar-LB"/>
        </w:rPr>
        <w:tab/>
      </w:r>
      <w:r w:rsidRPr="00B277A0">
        <w:rPr>
          <w:rFonts w:hint="cs"/>
          <w:rtl/>
          <w:lang w:bidi="ar-LB"/>
        </w:rPr>
        <w:t>وفق</w:t>
      </w:r>
      <w:r w:rsidR="00564E2A">
        <w:rPr>
          <w:rFonts w:hint="cs"/>
          <w:rtl/>
          <w:lang w:bidi="ar-LB"/>
        </w:rPr>
        <w:t xml:space="preserve">اً </w:t>
      </w:r>
      <w:r w:rsidRPr="00B277A0">
        <w:rPr>
          <w:rFonts w:hint="cs"/>
          <w:rtl/>
          <w:lang w:bidi="ar-LB"/>
        </w:rPr>
        <w:t>لتوصية اللجنة الفرعية تحسين المساعدة الصحية المقدمة للسجينات، سعت البرازيل إلى تجهيز وحدات سجونها بوحدات رعاية صحية للأم والطفل، بما يؤمن تغطية نسبة</w:t>
      </w:r>
      <w:r w:rsidR="000574AE">
        <w:rPr>
          <w:rFonts w:hint="eastAsia"/>
          <w:rtl/>
          <w:lang w:bidi="ar-LB"/>
        </w:rPr>
        <w:t> </w:t>
      </w:r>
      <w:r w:rsidRPr="00B277A0">
        <w:rPr>
          <w:rFonts w:hint="cs"/>
          <w:rtl/>
          <w:lang w:bidi="ar-LB"/>
        </w:rPr>
        <w:t xml:space="preserve">100 في </w:t>
      </w:r>
      <w:r w:rsidR="00564E2A">
        <w:rPr>
          <w:rFonts w:hint="cs"/>
          <w:rtl/>
          <w:lang w:bidi="ar-LB"/>
        </w:rPr>
        <w:t>المائة</w:t>
      </w:r>
      <w:r w:rsidRPr="00B277A0">
        <w:rPr>
          <w:rFonts w:hint="cs"/>
          <w:rtl/>
          <w:lang w:bidi="ar-LB"/>
        </w:rPr>
        <w:t xml:space="preserve"> في جميع الوحدات الف</w:t>
      </w:r>
      <w:r w:rsidR="00564E2A">
        <w:rPr>
          <w:rFonts w:hint="cs"/>
          <w:rtl/>
          <w:lang w:bidi="ar-LB"/>
        </w:rPr>
        <w:t>ي</w:t>
      </w:r>
      <w:r w:rsidRPr="00B277A0">
        <w:rPr>
          <w:rFonts w:hint="cs"/>
          <w:rtl/>
          <w:lang w:bidi="ar-LB"/>
        </w:rPr>
        <w:t>درالية. وتيسير</w:t>
      </w:r>
      <w:r w:rsidR="00564E2A">
        <w:rPr>
          <w:rFonts w:hint="cs"/>
          <w:rtl/>
          <w:lang w:bidi="ar-LB"/>
        </w:rPr>
        <w:t xml:space="preserve">اً </w:t>
      </w:r>
      <w:r w:rsidRPr="00B277A0">
        <w:rPr>
          <w:rFonts w:hint="cs"/>
          <w:rtl/>
          <w:lang w:bidi="ar-LB"/>
        </w:rPr>
        <w:t>لهذه المهمة كفلت الحكومة الف</w:t>
      </w:r>
      <w:r w:rsidR="00564E2A">
        <w:rPr>
          <w:rFonts w:hint="cs"/>
          <w:rtl/>
          <w:lang w:bidi="ar-LB"/>
        </w:rPr>
        <w:t>ي</w:t>
      </w:r>
      <w:r w:rsidRPr="00B277A0">
        <w:rPr>
          <w:rFonts w:hint="cs"/>
          <w:rtl/>
          <w:lang w:bidi="ar-LB"/>
        </w:rPr>
        <w:t>درالية الدعم المالي لحيازة مواد دائمة للإسعافات الأولية اللازمة لتقديم الرعاية الصحية للمرأة والطفل؛ ووحدات المساعدة الطبية لأمراض الأسنان واللثة؛ ووحدات المساعدة الطبية الطارئة؛ والمعدات التي تسهل عملية جمع المواد، والفحوص الأساسية والنسائية؛ ولوازم العناية اللازمة بالطفل والأم وإدماجهما أسري</w:t>
      </w:r>
      <w:r w:rsidR="00564E2A">
        <w:rPr>
          <w:rFonts w:hint="cs"/>
          <w:rtl/>
          <w:lang w:bidi="ar-LB"/>
        </w:rPr>
        <w:t xml:space="preserve">اً </w:t>
      </w:r>
      <w:r w:rsidRPr="00B277A0">
        <w:rPr>
          <w:rFonts w:hint="cs"/>
          <w:rtl/>
          <w:lang w:bidi="ar-LB"/>
        </w:rPr>
        <w:t>ورعايتهما.</w:t>
      </w:r>
    </w:p>
    <w:p w:rsidR="00CF1DFF" w:rsidRPr="00B277A0" w:rsidRDefault="00CF1DFF" w:rsidP="004530CB">
      <w:pPr>
        <w:pStyle w:val="SingleTxtGA"/>
        <w:rPr>
          <w:rFonts w:hint="cs"/>
          <w:rtl/>
          <w:lang w:bidi="ar-LB"/>
        </w:rPr>
      </w:pPr>
      <w:r w:rsidRPr="00B277A0">
        <w:rPr>
          <w:rFonts w:hint="cs"/>
          <w:rtl/>
          <w:lang w:bidi="ar-LB"/>
        </w:rPr>
        <w:t>128</w:t>
      </w:r>
      <w:r w:rsidR="004530CB">
        <w:rPr>
          <w:rFonts w:hint="cs"/>
          <w:rtl/>
          <w:lang w:bidi="ar-LB"/>
        </w:rPr>
        <w:t>-</w:t>
      </w:r>
      <w:r w:rsidR="004530CB">
        <w:rPr>
          <w:rFonts w:hint="cs"/>
          <w:rtl/>
          <w:lang w:bidi="ar-LB"/>
        </w:rPr>
        <w:tab/>
      </w:r>
      <w:r w:rsidRPr="00B277A0">
        <w:rPr>
          <w:rFonts w:hint="cs"/>
          <w:rtl/>
          <w:lang w:bidi="ar-LB"/>
        </w:rPr>
        <w:t>و</w:t>
      </w:r>
      <w:r w:rsidR="00564E2A">
        <w:rPr>
          <w:rFonts w:hint="cs"/>
          <w:rtl/>
          <w:lang w:bidi="ar-LB"/>
        </w:rPr>
        <w:t xml:space="preserve">فيما </w:t>
      </w:r>
      <w:r w:rsidRPr="00B277A0">
        <w:rPr>
          <w:rFonts w:hint="cs"/>
          <w:rtl/>
          <w:lang w:bidi="ar-LB"/>
        </w:rPr>
        <w:t>يتعلق بالحوامل، ينص قانون إنفاذ الإجراءات الجنائية على وجوب وضع المرأة في منشأة سليمة وافية بالغرض وتزويدها بالرعاية الطبية اللازمة، وخصوص</w:t>
      </w:r>
      <w:r w:rsidR="00564E2A">
        <w:rPr>
          <w:rFonts w:hint="cs"/>
          <w:rtl/>
          <w:lang w:bidi="ar-LB"/>
        </w:rPr>
        <w:t xml:space="preserve">اً </w:t>
      </w:r>
      <w:r w:rsidRPr="00B277A0">
        <w:rPr>
          <w:rFonts w:hint="cs"/>
          <w:rtl/>
          <w:lang w:bidi="ar-LB"/>
        </w:rPr>
        <w:t>في فترتي ما قبل الوضع وما بعده، بما يشمل الوليد، فضل</w:t>
      </w:r>
      <w:r w:rsidR="00564E2A">
        <w:rPr>
          <w:rFonts w:hint="cs"/>
          <w:rtl/>
          <w:lang w:bidi="ar-LB"/>
        </w:rPr>
        <w:t xml:space="preserve">اً </w:t>
      </w:r>
      <w:r w:rsidRPr="00B277A0">
        <w:rPr>
          <w:rFonts w:hint="cs"/>
          <w:rtl/>
          <w:lang w:bidi="ar-LB"/>
        </w:rPr>
        <w:t>عن كفالة الظروف الدنيا التي تساعد المرأة على البقاء مع وليدها طيلة فترة الرضاعة. كذلك، ينبغي التقيد بأحكام القانونين رقم 11634 المؤرخ 27 كانون الأول/ديسمبر 2007 و11108 المؤرخ 7 نيسان/أبريل 2008 اللذين يكفلان للحامل الحق في التمتع بفترة الأمومة وفي مواكبة طبية طيلة فترة المخاض.</w:t>
      </w:r>
    </w:p>
    <w:p w:rsidR="00CF1DFF" w:rsidRPr="00B277A0" w:rsidRDefault="00CF1DFF" w:rsidP="004530CB">
      <w:pPr>
        <w:pStyle w:val="SingleTxtGA"/>
        <w:rPr>
          <w:rFonts w:hint="cs"/>
          <w:rtl/>
          <w:lang w:bidi="ar-LB"/>
        </w:rPr>
      </w:pPr>
      <w:r w:rsidRPr="00B277A0">
        <w:rPr>
          <w:rFonts w:hint="cs"/>
          <w:rtl/>
          <w:lang w:bidi="ar-LB"/>
        </w:rPr>
        <w:t>129</w:t>
      </w:r>
      <w:r w:rsidR="004530CB">
        <w:rPr>
          <w:rFonts w:hint="cs"/>
          <w:rtl/>
          <w:lang w:bidi="ar-LB"/>
        </w:rPr>
        <w:t>-</w:t>
      </w:r>
      <w:r w:rsidRPr="00B277A0">
        <w:rPr>
          <w:rFonts w:hint="cs"/>
          <w:rtl/>
          <w:lang w:bidi="ar-LB"/>
        </w:rPr>
        <w:tab/>
        <w:t>وفضل</w:t>
      </w:r>
      <w:r w:rsidR="00564E2A">
        <w:rPr>
          <w:rFonts w:hint="cs"/>
          <w:rtl/>
          <w:lang w:bidi="ar-LB"/>
        </w:rPr>
        <w:t xml:space="preserve">اً </w:t>
      </w:r>
      <w:r w:rsidRPr="00B277A0">
        <w:rPr>
          <w:rFonts w:hint="cs"/>
          <w:rtl/>
          <w:lang w:bidi="ar-LB"/>
        </w:rPr>
        <w:t>عن قانون إنفاذ الإجراءات الجنائية، من الأهمية ذكر قانون تنظيم الأسرة (القانون رقم 9263 المؤرخ 12 كانون الثاني/يناير 1996). فللنساء الحق في الوصول إلى وسائل منع الحمل التي ينبغي عدم الخلط بينها وبين وسائل التعقيم أو سياسات تحديد النسل.</w:t>
      </w:r>
    </w:p>
    <w:p w:rsidR="00CF1DFF" w:rsidRPr="00B277A0" w:rsidRDefault="00CF1DFF" w:rsidP="000574AE">
      <w:pPr>
        <w:pStyle w:val="SingleTxtGA"/>
        <w:rPr>
          <w:rFonts w:hint="cs"/>
          <w:rtl/>
          <w:lang w:bidi="ar-LB"/>
        </w:rPr>
      </w:pPr>
      <w:r w:rsidRPr="00B277A0">
        <w:rPr>
          <w:rFonts w:hint="cs"/>
          <w:rtl/>
          <w:lang w:bidi="ar-LB"/>
        </w:rPr>
        <w:t>130</w:t>
      </w:r>
      <w:r w:rsidR="004530CB">
        <w:rPr>
          <w:rFonts w:hint="cs"/>
          <w:rtl/>
          <w:lang w:bidi="ar-LB"/>
        </w:rPr>
        <w:t>-</w:t>
      </w:r>
      <w:r w:rsidR="004530CB">
        <w:rPr>
          <w:rFonts w:hint="cs"/>
          <w:rtl/>
          <w:lang w:bidi="ar-LB"/>
        </w:rPr>
        <w:tab/>
      </w:r>
      <w:r w:rsidRPr="00B277A0">
        <w:rPr>
          <w:rFonts w:hint="cs"/>
          <w:rtl/>
          <w:lang w:bidi="ar-LB"/>
        </w:rPr>
        <w:t xml:space="preserve">وقد أصدر المجلس الوطني للسياسة الجنائية والإصلاحية قرارات بشأن هذه المسألة. ويشير القرار الأول رقم 14 المؤرخ 11 تشرين الثاني/نوفمبر 1994 المعنون </w:t>
      </w:r>
      <w:r w:rsidR="008F08EA">
        <w:rPr>
          <w:rtl/>
          <w:lang w:bidi="ar-LB"/>
        </w:rPr>
        <w:t>"</w:t>
      </w:r>
      <w:r w:rsidRPr="00B277A0">
        <w:rPr>
          <w:rFonts w:hint="cs"/>
          <w:rtl/>
          <w:lang w:bidi="ar-LB"/>
        </w:rPr>
        <w:t>القواعد الدنيا لمعاملة السجين في البرازيل</w:t>
      </w:r>
      <w:r w:rsidR="008F08EA">
        <w:rPr>
          <w:rtl/>
          <w:lang w:bidi="ar-LB"/>
        </w:rPr>
        <w:t>"</w:t>
      </w:r>
      <w:r w:rsidRPr="00B277A0">
        <w:rPr>
          <w:rFonts w:hint="cs"/>
          <w:rtl/>
          <w:lang w:bidi="ar-LB"/>
        </w:rPr>
        <w:t xml:space="preserve"> إلى أن النساء ينبغي أن يقضين عقوبتهن في مؤسسات لائقة بهن</w:t>
      </w:r>
      <w:r w:rsidR="000574AE">
        <w:rPr>
          <w:rFonts w:hint="eastAsia"/>
          <w:rtl/>
          <w:lang w:bidi="ar-LB"/>
        </w:rPr>
        <w:t> </w:t>
      </w:r>
      <w:r w:rsidRPr="00B277A0">
        <w:rPr>
          <w:rFonts w:hint="cs"/>
          <w:rtl/>
          <w:lang w:bidi="ar-LB"/>
        </w:rPr>
        <w:t>وأنه سوف يجري كفالة الظروف التي تساعد السجينة على البقاء مع أطفالها طيلة فترة</w:t>
      </w:r>
      <w:r w:rsidR="000574AE">
        <w:rPr>
          <w:rFonts w:hint="eastAsia"/>
          <w:rtl/>
          <w:lang w:bidi="ar-LB"/>
        </w:rPr>
        <w:t> </w:t>
      </w:r>
      <w:r w:rsidRPr="00B277A0">
        <w:rPr>
          <w:rFonts w:hint="cs"/>
          <w:rtl/>
          <w:lang w:bidi="ar-LB"/>
        </w:rPr>
        <w:t xml:space="preserve">الرضاعة. </w:t>
      </w:r>
    </w:p>
    <w:p w:rsidR="00CF1DFF" w:rsidRPr="00B277A0" w:rsidRDefault="00CF1DFF" w:rsidP="00564E2A">
      <w:pPr>
        <w:pStyle w:val="SingleTxtGA"/>
        <w:rPr>
          <w:rFonts w:hint="cs"/>
          <w:rtl/>
          <w:lang w:bidi="ar-LB"/>
        </w:rPr>
      </w:pPr>
      <w:r w:rsidRPr="00B277A0">
        <w:rPr>
          <w:rFonts w:hint="cs"/>
          <w:rtl/>
          <w:lang w:bidi="ar-LB"/>
        </w:rPr>
        <w:t>131</w:t>
      </w:r>
      <w:r w:rsidR="004530CB">
        <w:rPr>
          <w:rFonts w:hint="cs"/>
          <w:rtl/>
          <w:lang w:bidi="ar-LB"/>
        </w:rPr>
        <w:t>-</w:t>
      </w:r>
      <w:r w:rsidR="004530CB">
        <w:rPr>
          <w:rFonts w:hint="cs"/>
          <w:rtl/>
          <w:lang w:bidi="ar-LB"/>
        </w:rPr>
        <w:tab/>
      </w:r>
      <w:r w:rsidRPr="00B277A0">
        <w:rPr>
          <w:rFonts w:hint="cs"/>
          <w:rtl/>
          <w:lang w:bidi="ar-LB"/>
        </w:rPr>
        <w:t>أما القرار الثاني رقم 4 الصادر عن المجلس المذكور والمؤرخ 15 تموز/</w:t>
      </w:r>
      <w:r w:rsidR="00564E2A">
        <w:rPr>
          <w:rFonts w:hint="cs"/>
          <w:rtl/>
          <w:lang w:bidi="ar-LB"/>
        </w:rPr>
        <w:t>يوليه</w:t>
      </w:r>
      <w:r w:rsidRPr="00B277A0">
        <w:rPr>
          <w:rFonts w:hint="cs"/>
          <w:rtl/>
          <w:lang w:bidi="ar-LB"/>
        </w:rPr>
        <w:t xml:space="preserve"> 2009، فيعنى بوصول أطفال السجينات إلى أمهاتهن وبقائهم معهن ثم نقلهم لاحقا</w:t>
      </w:r>
      <w:r w:rsidR="00564E2A">
        <w:rPr>
          <w:rFonts w:hint="cs"/>
          <w:rtl/>
          <w:lang w:bidi="ar-LB"/>
        </w:rPr>
        <w:t>ً</w:t>
      </w:r>
      <w:r w:rsidRPr="00B277A0">
        <w:rPr>
          <w:rFonts w:hint="cs"/>
          <w:rtl/>
          <w:lang w:bidi="ar-LB"/>
        </w:rPr>
        <w:t>. وينص القرار على أن استمرار رابط الأمومة ينبغي أن يولى الأولوية في جميع الحالات وأن يتم كفالة بقاء الأطفال مع أمهاتهم لغاية سن السنة والنصف على الأقل، يصار بعده تدريجي</w:t>
      </w:r>
      <w:r w:rsidR="00564E2A">
        <w:rPr>
          <w:rFonts w:hint="cs"/>
          <w:rtl/>
          <w:lang w:bidi="ar-LB"/>
        </w:rPr>
        <w:t xml:space="preserve">اً </w:t>
      </w:r>
      <w:r w:rsidRPr="00B277A0">
        <w:rPr>
          <w:rFonts w:hint="cs"/>
          <w:rtl/>
          <w:lang w:bidi="ar-LB"/>
        </w:rPr>
        <w:t>إلى فصل الطفل عن والدته. ويكفل القرار أيض</w:t>
      </w:r>
      <w:r w:rsidR="00564E2A">
        <w:rPr>
          <w:rFonts w:hint="cs"/>
          <w:rtl/>
          <w:lang w:bidi="ar-LB"/>
        </w:rPr>
        <w:t xml:space="preserve">اً </w:t>
      </w:r>
      <w:r w:rsidRPr="00B277A0">
        <w:rPr>
          <w:rFonts w:hint="cs"/>
          <w:rtl/>
          <w:lang w:bidi="ar-LB"/>
        </w:rPr>
        <w:t xml:space="preserve">خضوع عملية انتقاء مكان نمو الطفل لقرار الأم والأب، بمساعدة خبراء من دائرة الرعاية الاجتماعية والنفسية في الوحدة الإصلاحية أو السلطة القضائية، مع مراعاة الاحتمالات التالية: الأسرة الواسعة، أو الأسرة البديلة أو المؤسسات. </w:t>
      </w:r>
    </w:p>
    <w:p w:rsidR="00CF1DFF" w:rsidRPr="000574AE" w:rsidRDefault="00CF1DFF" w:rsidP="004530CB">
      <w:pPr>
        <w:pStyle w:val="SingleTxtGA"/>
        <w:rPr>
          <w:rFonts w:hint="cs"/>
          <w:spacing w:val="-2"/>
          <w:rtl/>
          <w:lang w:bidi="ar-LB"/>
        </w:rPr>
      </w:pPr>
      <w:r w:rsidRPr="00B277A0">
        <w:rPr>
          <w:rFonts w:hint="cs"/>
          <w:rtl/>
          <w:lang w:bidi="ar-LB"/>
        </w:rPr>
        <w:t>132</w:t>
      </w:r>
      <w:r w:rsidR="004530CB">
        <w:rPr>
          <w:rFonts w:hint="cs"/>
          <w:rtl/>
          <w:lang w:bidi="ar-LB"/>
        </w:rPr>
        <w:t>-</w:t>
      </w:r>
      <w:r w:rsidR="004530CB">
        <w:rPr>
          <w:rFonts w:hint="cs"/>
          <w:rtl/>
          <w:lang w:bidi="ar-LB"/>
        </w:rPr>
        <w:tab/>
      </w:r>
      <w:r w:rsidRPr="00B277A0">
        <w:rPr>
          <w:rFonts w:hint="cs"/>
          <w:rtl/>
          <w:lang w:bidi="ar-LB"/>
        </w:rPr>
        <w:t>وإعمال</w:t>
      </w:r>
      <w:r w:rsidR="00564E2A">
        <w:rPr>
          <w:rFonts w:hint="cs"/>
          <w:rtl/>
          <w:lang w:bidi="ar-LB"/>
        </w:rPr>
        <w:t xml:space="preserve">اً </w:t>
      </w:r>
      <w:r w:rsidRPr="00B277A0">
        <w:rPr>
          <w:rFonts w:hint="cs"/>
          <w:rtl/>
          <w:lang w:bidi="ar-LB"/>
        </w:rPr>
        <w:t>لتلك الحقوق، قررت الحكومة الف</w:t>
      </w:r>
      <w:r w:rsidR="00564E2A">
        <w:rPr>
          <w:rFonts w:hint="cs"/>
          <w:rtl/>
          <w:lang w:bidi="ar-LB"/>
        </w:rPr>
        <w:t>ي</w:t>
      </w:r>
      <w:r w:rsidRPr="00B277A0">
        <w:rPr>
          <w:rFonts w:hint="cs"/>
          <w:rtl/>
          <w:lang w:bidi="ar-LB"/>
        </w:rPr>
        <w:t xml:space="preserve">درالية أن تبادر في جميع الوحدات </w:t>
      </w:r>
      <w:r w:rsidRPr="000574AE">
        <w:rPr>
          <w:rFonts w:hint="cs"/>
          <w:spacing w:val="-2"/>
          <w:rtl/>
          <w:lang w:bidi="ar-LB"/>
        </w:rPr>
        <w:t>الإصلاحية التي تضم سجينات إلى إنشاء خدمات لمساعدة الحوامل اللواتي تمثل حالتهن الصحية درجة معينة من الخطر في فترة ما قبل الحمل، وكفالة وصول جميع الحوامل في السجون إلى خدمات الرعاية في حال تعرضهن لمشاكل خلال الحمل أو المخاض. وتستحوذ المرافق المؤهلة المجهزة حالي</w:t>
      </w:r>
      <w:r w:rsidR="00564E2A" w:rsidRPr="000574AE">
        <w:rPr>
          <w:rFonts w:hint="cs"/>
          <w:spacing w:val="-2"/>
          <w:rtl/>
          <w:lang w:bidi="ar-LB"/>
        </w:rPr>
        <w:t xml:space="preserve">اً </w:t>
      </w:r>
      <w:r w:rsidR="004530CB" w:rsidRPr="000574AE">
        <w:rPr>
          <w:rFonts w:hint="cs"/>
          <w:spacing w:val="-2"/>
          <w:sz w:val="30"/>
          <w:rtl/>
          <w:lang w:bidi="ar-LB"/>
        </w:rPr>
        <w:t>ب‍</w:t>
      </w:r>
      <w:r w:rsidRPr="000574AE">
        <w:rPr>
          <w:rFonts w:hint="cs"/>
          <w:spacing w:val="-2"/>
          <w:rtl/>
          <w:lang w:bidi="ar-LB"/>
        </w:rPr>
        <w:t xml:space="preserve"> 260 وحدة مسجلة على قدرة إيلاء الرعاية للسجينات الخاضعات للحراسة وإسداء المشورة للأمهات في مجال الإسعافات الأولية، بما يشمل شبكات الرعاية.</w:t>
      </w:r>
    </w:p>
    <w:p w:rsidR="00CF1DFF" w:rsidRPr="00B277A0" w:rsidRDefault="00CF1DFF" w:rsidP="00993266">
      <w:pPr>
        <w:pStyle w:val="SingleTxtGA"/>
        <w:rPr>
          <w:rFonts w:hint="cs"/>
          <w:rtl/>
          <w:lang w:bidi="ar-LB"/>
        </w:rPr>
      </w:pPr>
      <w:r w:rsidRPr="00B277A0">
        <w:rPr>
          <w:rFonts w:hint="cs"/>
          <w:rtl/>
          <w:lang w:bidi="ar-LB"/>
        </w:rPr>
        <w:t>133</w:t>
      </w:r>
      <w:r w:rsidR="004530CB">
        <w:rPr>
          <w:rFonts w:hint="cs"/>
          <w:rtl/>
          <w:lang w:bidi="ar-LB"/>
        </w:rPr>
        <w:t>-</w:t>
      </w:r>
      <w:r w:rsidR="004530CB">
        <w:rPr>
          <w:rFonts w:hint="cs"/>
          <w:rtl/>
          <w:lang w:bidi="ar-LB"/>
        </w:rPr>
        <w:tab/>
      </w:r>
      <w:r w:rsidRPr="00B277A0">
        <w:rPr>
          <w:rFonts w:hint="cs"/>
          <w:rtl/>
          <w:lang w:bidi="ar-LB"/>
        </w:rPr>
        <w:t>وفي عام 2011، استثمرت الحكومة الف</w:t>
      </w:r>
      <w:r w:rsidR="00564E2A">
        <w:rPr>
          <w:rFonts w:hint="cs"/>
          <w:rtl/>
          <w:lang w:bidi="ar-LB"/>
        </w:rPr>
        <w:t>ي</w:t>
      </w:r>
      <w:r w:rsidRPr="00B277A0">
        <w:rPr>
          <w:rFonts w:hint="cs"/>
          <w:rtl/>
          <w:lang w:bidi="ar-LB"/>
        </w:rPr>
        <w:t xml:space="preserve">درالية مبلغ مليوني </w:t>
      </w:r>
      <w:r w:rsidR="00564E2A">
        <w:rPr>
          <w:rFonts w:hint="cs"/>
          <w:rtl/>
          <w:lang w:bidi="ar-LB"/>
        </w:rPr>
        <w:t xml:space="preserve">ريال </w:t>
      </w:r>
      <w:r w:rsidRPr="00B277A0">
        <w:rPr>
          <w:rFonts w:hint="cs"/>
          <w:rtl/>
          <w:lang w:bidi="ar-LB"/>
        </w:rPr>
        <w:t>متأتية من الصندوق الإصلاحي الوطني في تجهيز الوحدات الصحية الأساسية ومراكز الإحالة المعنية بصحة الأم والرضيع. و</w:t>
      </w:r>
      <w:r w:rsidR="00564E2A">
        <w:rPr>
          <w:rFonts w:hint="cs"/>
          <w:rtl/>
          <w:lang w:bidi="ar-LB"/>
        </w:rPr>
        <w:t xml:space="preserve">فيما </w:t>
      </w:r>
      <w:r w:rsidRPr="00B277A0">
        <w:rPr>
          <w:rFonts w:hint="cs"/>
          <w:rtl/>
          <w:lang w:bidi="ar-LB"/>
        </w:rPr>
        <w:t xml:space="preserve">يتعلق بالنفقات الصحية، تم تخصيص مبلغ </w:t>
      </w:r>
      <w:r w:rsidR="00993266">
        <w:rPr>
          <w:rFonts w:hint="cs"/>
          <w:rtl/>
          <w:lang w:bidi="ar-LB"/>
        </w:rPr>
        <w:t>13.2</w:t>
      </w:r>
      <w:r w:rsidRPr="00B277A0">
        <w:rPr>
          <w:rFonts w:hint="cs"/>
          <w:rtl/>
          <w:lang w:bidi="ar-LB"/>
        </w:rPr>
        <w:t xml:space="preserve"> مليون </w:t>
      </w:r>
      <w:r w:rsidR="00564E2A">
        <w:rPr>
          <w:rFonts w:hint="cs"/>
          <w:rtl/>
          <w:lang w:bidi="ar-LB"/>
        </w:rPr>
        <w:t xml:space="preserve">ريال </w:t>
      </w:r>
      <w:r w:rsidRPr="00B277A0">
        <w:rPr>
          <w:rFonts w:hint="cs"/>
          <w:rtl/>
          <w:lang w:bidi="ar-LB"/>
        </w:rPr>
        <w:t>لتغطية الإجراءات المتعلقة بالوحدات الصحية في النظام الإصلاحي. و</w:t>
      </w:r>
      <w:r w:rsidR="00564E2A">
        <w:rPr>
          <w:rFonts w:hint="cs"/>
          <w:rtl/>
          <w:lang w:bidi="ar-LB"/>
        </w:rPr>
        <w:t xml:space="preserve">فيما </w:t>
      </w:r>
      <w:r w:rsidRPr="00B277A0">
        <w:rPr>
          <w:rFonts w:hint="cs"/>
          <w:rtl/>
          <w:lang w:bidi="ar-LB"/>
        </w:rPr>
        <w:t>يلي جدول بتفاصيل تجهيزات الوحدات الصحية تلك:</w:t>
      </w:r>
    </w:p>
    <w:tbl>
      <w:tblPr>
        <w:bidiVisual/>
        <w:tblW w:w="7280" w:type="dxa"/>
        <w:tblInd w:w="1347" w:type="dxa"/>
        <w:tblLook w:val="04A0"/>
      </w:tblPr>
      <w:tblGrid>
        <w:gridCol w:w="2296"/>
        <w:gridCol w:w="1344"/>
        <w:gridCol w:w="1497"/>
        <w:gridCol w:w="2143"/>
      </w:tblGrid>
      <w:tr w:rsidR="00BE3519" w:rsidRPr="004530CB" w:rsidTr="00BE3519">
        <w:trPr>
          <w:tblHeader/>
        </w:trPr>
        <w:tc>
          <w:tcPr>
            <w:tcW w:w="2296" w:type="dxa"/>
            <w:tcBorders>
              <w:top w:val="single" w:sz="4" w:space="0" w:color="auto"/>
              <w:bottom w:val="single" w:sz="12" w:space="0" w:color="auto"/>
            </w:tcBorders>
            <w:vAlign w:val="bottom"/>
          </w:tcPr>
          <w:p w:rsidR="00CF1DFF" w:rsidRPr="004530CB" w:rsidRDefault="00CF1DFF" w:rsidP="00BE3519">
            <w:pPr>
              <w:pStyle w:val="SingleTxtGA"/>
              <w:tabs>
                <w:tab w:val="clear" w:pos="1928"/>
                <w:tab w:val="clear" w:pos="2608"/>
                <w:tab w:val="clear" w:pos="3289"/>
                <w:tab w:val="clear" w:pos="3969"/>
                <w:tab w:val="clear" w:pos="4649"/>
                <w:tab w:val="clear" w:pos="5330"/>
              </w:tabs>
              <w:spacing w:before="40" w:after="40" w:line="300" w:lineRule="exact"/>
              <w:ind w:left="0" w:right="0"/>
              <w:jc w:val="left"/>
              <w:rPr>
                <w:rFonts w:hint="cs"/>
                <w:i/>
                <w:iCs/>
                <w:sz w:val="18"/>
                <w:szCs w:val="28"/>
                <w:rtl/>
                <w:lang w:bidi="ar-LB"/>
              </w:rPr>
            </w:pPr>
            <w:r w:rsidRPr="004530CB">
              <w:rPr>
                <w:rFonts w:hint="cs"/>
                <w:i/>
                <w:iCs/>
                <w:sz w:val="18"/>
                <w:szCs w:val="28"/>
                <w:rtl/>
                <w:lang w:bidi="ar-LB"/>
              </w:rPr>
              <w:t>الولاية</w:t>
            </w:r>
          </w:p>
        </w:tc>
        <w:tc>
          <w:tcPr>
            <w:tcW w:w="1344" w:type="dxa"/>
            <w:tcBorders>
              <w:top w:val="single" w:sz="4" w:space="0" w:color="auto"/>
              <w:bottom w:val="single" w:sz="12" w:space="0" w:color="auto"/>
            </w:tcBorders>
            <w:vAlign w:val="bottom"/>
          </w:tcPr>
          <w:p w:rsidR="00CF1DFF" w:rsidRPr="004530CB" w:rsidRDefault="00CF1DFF" w:rsidP="00BE3519">
            <w:pPr>
              <w:pStyle w:val="SingleTxtGA"/>
              <w:tabs>
                <w:tab w:val="clear" w:pos="1928"/>
                <w:tab w:val="clear" w:pos="2608"/>
                <w:tab w:val="clear" w:pos="3289"/>
                <w:tab w:val="clear" w:pos="3969"/>
                <w:tab w:val="clear" w:pos="4649"/>
                <w:tab w:val="clear" w:pos="5330"/>
              </w:tabs>
              <w:spacing w:before="40" w:after="40" w:line="300" w:lineRule="exact"/>
              <w:ind w:left="0" w:right="0"/>
              <w:jc w:val="left"/>
              <w:rPr>
                <w:rFonts w:hint="cs"/>
                <w:i/>
                <w:iCs/>
                <w:sz w:val="18"/>
                <w:szCs w:val="28"/>
                <w:rtl/>
                <w:lang w:bidi="ar-LB"/>
              </w:rPr>
            </w:pPr>
            <w:r w:rsidRPr="004530CB">
              <w:rPr>
                <w:rFonts w:hint="cs"/>
                <w:i/>
                <w:iCs/>
                <w:sz w:val="18"/>
                <w:szCs w:val="28"/>
                <w:rtl/>
                <w:lang w:bidi="ar-LB"/>
              </w:rPr>
              <w:t xml:space="preserve">سنة الميزانية </w:t>
            </w:r>
          </w:p>
        </w:tc>
        <w:tc>
          <w:tcPr>
            <w:tcW w:w="1497" w:type="dxa"/>
            <w:tcBorders>
              <w:top w:val="single" w:sz="4" w:space="0" w:color="auto"/>
              <w:bottom w:val="single" w:sz="12" w:space="0" w:color="auto"/>
            </w:tcBorders>
            <w:vAlign w:val="bottom"/>
          </w:tcPr>
          <w:p w:rsidR="00CF1DFF" w:rsidRPr="004530CB" w:rsidRDefault="00CF1DFF" w:rsidP="00BE3519">
            <w:pPr>
              <w:pStyle w:val="SingleTxtGA"/>
              <w:tabs>
                <w:tab w:val="clear" w:pos="1928"/>
                <w:tab w:val="clear" w:pos="2608"/>
                <w:tab w:val="clear" w:pos="3289"/>
                <w:tab w:val="clear" w:pos="3969"/>
                <w:tab w:val="clear" w:pos="4649"/>
                <w:tab w:val="clear" w:pos="5330"/>
              </w:tabs>
              <w:spacing w:before="40" w:after="40" w:line="300" w:lineRule="exact"/>
              <w:ind w:left="0" w:right="0"/>
              <w:jc w:val="left"/>
              <w:rPr>
                <w:rFonts w:hint="cs"/>
                <w:i/>
                <w:iCs/>
                <w:sz w:val="18"/>
                <w:szCs w:val="28"/>
                <w:rtl/>
                <w:lang w:bidi="ar-LB"/>
              </w:rPr>
            </w:pPr>
            <w:r w:rsidRPr="004530CB">
              <w:rPr>
                <w:rFonts w:hint="cs"/>
                <w:i/>
                <w:iCs/>
                <w:sz w:val="18"/>
                <w:szCs w:val="28"/>
                <w:rtl/>
                <w:lang w:bidi="ar-LB"/>
              </w:rPr>
              <w:t>عدد السجينات المستفيدات</w:t>
            </w:r>
          </w:p>
        </w:tc>
        <w:tc>
          <w:tcPr>
            <w:tcW w:w="2143" w:type="dxa"/>
            <w:tcBorders>
              <w:top w:val="single" w:sz="4" w:space="0" w:color="auto"/>
              <w:bottom w:val="single" w:sz="12" w:space="0" w:color="auto"/>
            </w:tcBorders>
            <w:vAlign w:val="bottom"/>
          </w:tcPr>
          <w:p w:rsidR="00CF1DFF" w:rsidRPr="004530CB" w:rsidRDefault="00CF1DFF" w:rsidP="00BE3519">
            <w:pPr>
              <w:pStyle w:val="SingleTxtGA"/>
              <w:tabs>
                <w:tab w:val="clear" w:pos="1928"/>
                <w:tab w:val="clear" w:pos="2608"/>
                <w:tab w:val="clear" w:pos="3289"/>
                <w:tab w:val="clear" w:pos="3969"/>
                <w:tab w:val="clear" w:pos="4649"/>
                <w:tab w:val="clear" w:pos="5330"/>
              </w:tabs>
              <w:spacing w:before="40" w:after="40" w:line="300" w:lineRule="exact"/>
              <w:ind w:left="0" w:right="0"/>
              <w:jc w:val="left"/>
              <w:rPr>
                <w:rFonts w:hint="cs"/>
                <w:i/>
                <w:iCs/>
                <w:sz w:val="18"/>
                <w:szCs w:val="28"/>
                <w:rtl/>
                <w:lang w:bidi="ar-LB"/>
              </w:rPr>
            </w:pPr>
            <w:r w:rsidRPr="004530CB">
              <w:rPr>
                <w:rFonts w:hint="cs"/>
                <w:i/>
                <w:iCs/>
                <w:sz w:val="18"/>
                <w:szCs w:val="28"/>
                <w:rtl/>
                <w:lang w:bidi="ar-LB"/>
              </w:rPr>
              <w:t>مراكز الإحالة إلى خدمات صحة الأم والرضيع</w:t>
            </w:r>
          </w:p>
        </w:tc>
      </w:tr>
      <w:tr w:rsidR="00BE3519" w:rsidRPr="004530CB" w:rsidTr="00BE3519">
        <w:tc>
          <w:tcPr>
            <w:tcW w:w="2296" w:type="dxa"/>
            <w:vMerge w:val="restart"/>
            <w:tcBorders>
              <w:top w:val="single" w:sz="12" w:space="0" w:color="auto"/>
            </w:tcBorders>
            <w:vAlign w:val="center"/>
          </w:tcPr>
          <w:p w:rsidR="00CF1DFF" w:rsidRPr="004530CB" w:rsidRDefault="00CF1DFF" w:rsidP="00BE3519">
            <w:pPr>
              <w:pStyle w:val="SingleTxtGA"/>
              <w:tabs>
                <w:tab w:val="clear" w:pos="1928"/>
                <w:tab w:val="clear" w:pos="2608"/>
                <w:tab w:val="clear" w:pos="3289"/>
                <w:tab w:val="clear" w:pos="3969"/>
                <w:tab w:val="clear" w:pos="4649"/>
                <w:tab w:val="clear" w:pos="5330"/>
              </w:tabs>
              <w:spacing w:before="40" w:after="40" w:line="300" w:lineRule="exact"/>
              <w:ind w:left="0" w:right="0"/>
              <w:jc w:val="left"/>
              <w:rPr>
                <w:rFonts w:hint="cs"/>
                <w:sz w:val="18"/>
                <w:szCs w:val="28"/>
                <w:rtl/>
                <w:lang w:bidi="ar-LB"/>
              </w:rPr>
            </w:pPr>
            <w:r w:rsidRPr="004530CB">
              <w:rPr>
                <w:rFonts w:hint="cs"/>
                <w:sz w:val="18"/>
                <w:szCs w:val="28"/>
                <w:rtl/>
                <w:lang w:bidi="ar-LB"/>
              </w:rPr>
              <w:t>ألاغوا</w:t>
            </w:r>
            <w:r w:rsidR="00993266">
              <w:rPr>
                <w:rFonts w:hint="cs"/>
                <w:sz w:val="18"/>
                <w:szCs w:val="28"/>
                <w:rtl/>
                <w:lang w:bidi="ar-LB"/>
              </w:rPr>
              <w:t>س</w:t>
            </w:r>
          </w:p>
        </w:tc>
        <w:tc>
          <w:tcPr>
            <w:tcW w:w="1344" w:type="dxa"/>
            <w:tcBorders>
              <w:top w:val="single" w:sz="12" w:space="0" w:color="auto"/>
            </w:tcBorders>
          </w:tcPr>
          <w:p w:rsidR="00CF1DFF" w:rsidRPr="004530CB" w:rsidRDefault="00CF1DFF" w:rsidP="00BE3519">
            <w:pPr>
              <w:pStyle w:val="SingleTxtGA"/>
              <w:tabs>
                <w:tab w:val="clear" w:pos="1928"/>
                <w:tab w:val="clear" w:pos="2608"/>
                <w:tab w:val="clear" w:pos="3289"/>
                <w:tab w:val="clear" w:pos="3969"/>
                <w:tab w:val="clear" w:pos="4649"/>
                <w:tab w:val="clear" w:pos="5330"/>
              </w:tabs>
              <w:spacing w:before="40" w:after="40" w:line="300" w:lineRule="exact"/>
              <w:ind w:left="0" w:right="0"/>
              <w:rPr>
                <w:rFonts w:hint="cs"/>
                <w:sz w:val="18"/>
                <w:szCs w:val="28"/>
                <w:rtl/>
                <w:lang w:bidi="ar-LB"/>
              </w:rPr>
            </w:pPr>
            <w:r w:rsidRPr="004530CB">
              <w:rPr>
                <w:rFonts w:hint="cs"/>
                <w:sz w:val="18"/>
                <w:szCs w:val="28"/>
                <w:rtl/>
                <w:lang w:bidi="ar-LB"/>
              </w:rPr>
              <w:t>2011</w:t>
            </w:r>
          </w:p>
        </w:tc>
        <w:tc>
          <w:tcPr>
            <w:tcW w:w="1497" w:type="dxa"/>
            <w:tcBorders>
              <w:top w:val="single" w:sz="12" w:space="0" w:color="auto"/>
            </w:tcBorders>
          </w:tcPr>
          <w:p w:rsidR="00CF1DFF" w:rsidRPr="004530CB" w:rsidRDefault="00CF1DFF" w:rsidP="00BE3519">
            <w:pPr>
              <w:pStyle w:val="SingleTxtGA"/>
              <w:tabs>
                <w:tab w:val="clear" w:pos="1928"/>
                <w:tab w:val="clear" w:pos="2608"/>
                <w:tab w:val="clear" w:pos="3289"/>
                <w:tab w:val="clear" w:pos="3969"/>
                <w:tab w:val="clear" w:pos="4649"/>
                <w:tab w:val="clear" w:pos="5330"/>
              </w:tabs>
              <w:spacing w:before="40" w:after="40" w:line="300" w:lineRule="exact"/>
              <w:ind w:left="0" w:right="0"/>
              <w:rPr>
                <w:rFonts w:hint="cs"/>
                <w:sz w:val="18"/>
                <w:szCs w:val="28"/>
                <w:rtl/>
                <w:lang w:bidi="ar-LB"/>
              </w:rPr>
            </w:pPr>
            <w:r w:rsidRPr="004530CB">
              <w:rPr>
                <w:rFonts w:hint="cs"/>
                <w:sz w:val="18"/>
                <w:szCs w:val="28"/>
                <w:rtl/>
                <w:lang w:bidi="ar-LB"/>
              </w:rPr>
              <w:t>143</w:t>
            </w:r>
          </w:p>
        </w:tc>
        <w:tc>
          <w:tcPr>
            <w:tcW w:w="2143" w:type="dxa"/>
            <w:tcBorders>
              <w:top w:val="single" w:sz="12" w:space="0" w:color="auto"/>
            </w:tcBorders>
          </w:tcPr>
          <w:p w:rsidR="00CF1DFF" w:rsidRPr="004530CB" w:rsidRDefault="00CF1DFF" w:rsidP="00BE3519">
            <w:pPr>
              <w:pStyle w:val="SingleTxtGA"/>
              <w:tabs>
                <w:tab w:val="clear" w:pos="1928"/>
                <w:tab w:val="clear" w:pos="2608"/>
                <w:tab w:val="clear" w:pos="3289"/>
                <w:tab w:val="clear" w:pos="3969"/>
                <w:tab w:val="clear" w:pos="4649"/>
                <w:tab w:val="clear" w:pos="5330"/>
              </w:tabs>
              <w:spacing w:before="40" w:after="40" w:line="300" w:lineRule="exact"/>
              <w:ind w:left="0" w:right="0"/>
              <w:rPr>
                <w:rFonts w:hint="cs"/>
                <w:sz w:val="18"/>
                <w:szCs w:val="28"/>
                <w:rtl/>
                <w:lang w:bidi="ar-LB"/>
              </w:rPr>
            </w:pPr>
            <w:r w:rsidRPr="004530CB">
              <w:rPr>
                <w:rFonts w:hint="cs"/>
                <w:sz w:val="18"/>
                <w:szCs w:val="28"/>
                <w:rtl/>
                <w:lang w:bidi="ar-LB"/>
              </w:rPr>
              <w:t>1</w:t>
            </w:r>
          </w:p>
        </w:tc>
      </w:tr>
      <w:tr w:rsidR="00BE3519" w:rsidRPr="004530CB" w:rsidTr="00BE3519">
        <w:tc>
          <w:tcPr>
            <w:tcW w:w="2296" w:type="dxa"/>
            <w:vMerge/>
          </w:tcPr>
          <w:p w:rsidR="00CF1DFF" w:rsidRPr="004530CB" w:rsidRDefault="00CF1DFF" w:rsidP="00BE3519">
            <w:pPr>
              <w:pStyle w:val="SingleTxtGA"/>
              <w:tabs>
                <w:tab w:val="clear" w:pos="1928"/>
                <w:tab w:val="clear" w:pos="2608"/>
                <w:tab w:val="clear" w:pos="3289"/>
                <w:tab w:val="clear" w:pos="3969"/>
                <w:tab w:val="clear" w:pos="4649"/>
                <w:tab w:val="clear" w:pos="5330"/>
              </w:tabs>
              <w:spacing w:before="40" w:after="40" w:line="300" w:lineRule="exact"/>
              <w:ind w:left="0" w:right="0"/>
              <w:rPr>
                <w:rFonts w:hint="cs"/>
                <w:sz w:val="18"/>
                <w:szCs w:val="28"/>
                <w:rtl/>
                <w:lang w:bidi="ar-LB"/>
              </w:rPr>
            </w:pPr>
          </w:p>
        </w:tc>
        <w:tc>
          <w:tcPr>
            <w:tcW w:w="1344" w:type="dxa"/>
          </w:tcPr>
          <w:p w:rsidR="00CF1DFF" w:rsidRPr="004530CB" w:rsidRDefault="00CF1DFF" w:rsidP="00BE3519">
            <w:pPr>
              <w:pStyle w:val="SingleTxtGA"/>
              <w:tabs>
                <w:tab w:val="clear" w:pos="1928"/>
                <w:tab w:val="clear" w:pos="2608"/>
                <w:tab w:val="clear" w:pos="3289"/>
                <w:tab w:val="clear" w:pos="3969"/>
                <w:tab w:val="clear" w:pos="4649"/>
                <w:tab w:val="clear" w:pos="5330"/>
              </w:tabs>
              <w:spacing w:before="40" w:after="40" w:line="300" w:lineRule="exact"/>
              <w:ind w:left="0" w:right="0"/>
              <w:rPr>
                <w:rFonts w:hint="cs"/>
                <w:sz w:val="18"/>
                <w:szCs w:val="28"/>
                <w:rtl/>
                <w:lang w:bidi="ar-LB"/>
              </w:rPr>
            </w:pPr>
            <w:r w:rsidRPr="004530CB">
              <w:rPr>
                <w:rFonts w:hint="cs"/>
                <w:sz w:val="18"/>
                <w:szCs w:val="28"/>
                <w:rtl/>
                <w:lang w:bidi="ar-LB"/>
              </w:rPr>
              <w:t>2012</w:t>
            </w:r>
          </w:p>
        </w:tc>
        <w:tc>
          <w:tcPr>
            <w:tcW w:w="1497" w:type="dxa"/>
          </w:tcPr>
          <w:p w:rsidR="00CF1DFF" w:rsidRPr="004530CB" w:rsidRDefault="00CF1DFF" w:rsidP="00BE3519">
            <w:pPr>
              <w:pStyle w:val="SingleTxtGA"/>
              <w:tabs>
                <w:tab w:val="clear" w:pos="1928"/>
                <w:tab w:val="clear" w:pos="2608"/>
                <w:tab w:val="clear" w:pos="3289"/>
                <w:tab w:val="clear" w:pos="3969"/>
                <w:tab w:val="clear" w:pos="4649"/>
                <w:tab w:val="clear" w:pos="5330"/>
              </w:tabs>
              <w:spacing w:before="40" w:after="40" w:line="300" w:lineRule="exact"/>
              <w:ind w:left="0" w:right="0"/>
              <w:rPr>
                <w:rFonts w:hint="cs"/>
                <w:sz w:val="18"/>
                <w:szCs w:val="28"/>
                <w:rtl/>
                <w:lang w:bidi="ar-LB"/>
              </w:rPr>
            </w:pPr>
            <w:r w:rsidRPr="004530CB">
              <w:rPr>
                <w:rFonts w:hint="cs"/>
                <w:sz w:val="18"/>
                <w:szCs w:val="28"/>
                <w:rtl/>
                <w:lang w:bidi="ar-LB"/>
              </w:rPr>
              <w:t>160</w:t>
            </w:r>
          </w:p>
        </w:tc>
        <w:tc>
          <w:tcPr>
            <w:tcW w:w="2143" w:type="dxa"/>
          </w:tcPr>
          <w:p w:rsidR="00CF1DFF" w:rsidRPr="004530CB" w:rsidRDefault="00CF1DFF" w:rsidP="00BE3519">
            <w:pPr>
              <w:pStyle w:val="SingleTxtGA"/>
              <w:tabs>
                <w:tab w:val="clear" w:pos="1928"/>
                <w:tab w:val="clear" w:pos="2608"/>
                <w:tab w:val="clear" w:pos="3289"/>
                <w:tab w:val="clear" w:pos="3969"/>
                <w:tab w:val="clear" w:pos="4649"/>
                <w:tab w:val="clear" w:pos="5330"/>
              </w:tabs>
              <w:spacing w:before="40" w:after="40" w:line="300" w:lineRule="exact"/>
              <w:ind w:left="0" w:right="0"/>
              <w:rPr>
                <w:rFonts w:hint="cs"/>
                <w:sz w:val="18"/>
                <w:szCs w:val="28"/>
                <w:rtl/>
                <w:lang w:bidi="ar-LB"/>
              </w:rPr>
            </w:pPr>
            <w:r w:rsidRPr="004530CB">
              <w:rPr>
                <w:rFonts w:hint="cs"/>
                <w:sz w:val="18"/>
                <w:szCs w:val="28"/>
                <w:rtl/>
                <w:lang w:bidi="ar-LB"/>
              </w:rPr>
              <w:t>1</w:t>
            </w:r>
          </w:p>
        </w:tc>
      </w:tr>
      <w:tr w:rsidR="00BE3519" w:rsidRPr="004530CB" w:rsidTr="00BE3519">
        <w:tc>
          <w:tcPr>
            <w:tcW w:w="2296" w:type="dxa"/>
          </w:tcPr>
          <w:p w:rsidR="00CF1DFF" w:rsidRPr="004530CB" w:rsidRDefault="00CF1DFF" w:rsidP="00BE3519">
            <w:pPr>
              <w:pStyle w:val="SingleTxtGA"/>
              <w:tabs>
                <w:tab w:val="clear" w:pos="1928"/>
                <w:tab w:val="clear" w:pos="2608"/>
                <w:tab w:val="clear" w:pos="3289"/>
                <w:tab w:val="clear" w:pos="3969"/>
                <w:tab w:val="clear" w:pos="4649"/>
                <w:tab w:val="clear" w:pos="5330"/>
              </w:tabs>
              <w:spacing w:before="40" w:after="40" w:line="300" w:lineRule="exact"/>
              <w:ind w:left="0" w:right="0"/>
              <w:rPr>
                <w:rFonts w:hint="cs"/>
                <w:sz w:val="18"/>
                <w:szCs w:val="28"/>
                <w:rtl/>
                <w:lang w:bidi="ar-LB"/>
              </w:rPr>
            </w:pPr>
            <w:r w:rsidRPr="004530CB">
              <w:rPr>
                <w:rFonts w:hint="cs"/>
                <w:sz w:val="18"/>
                <w:szCs w:val="28"/>
                <w:rtl/>
                <w:lang w:bidi="ar-LB"/>
              </w:rPr>
              <w:t>الأمازون</w:t>
            </w:r>
          </w:p>
        </w:tc>
        <w:tc>
          <w:tcPr>
            <w:tcW w:w="1344" w:type="dxa"/>
          </w:tcPr>
          <w:p w:rsidR="00CF1DFF" w:rsidRPr="004530CB" w:rsidRDefault="00CF1DFF" w:rsidP="00BE3519">
            <w:pPr>
              <w:pStyle w:val="SingleTxtGA"/>
              <w:tabs>
                <w:tab w:val="clear" w:pos="1928"/>
                <w:tab w:val="clear" w:pos="2608"/>
                <w:tab w:val="clear" w:pos="3289"/>
                <w:tab w:val="clear" w:pos="3969"/>
                <w:tab w:val="clear" w:pos="4649"/>
                <w:tab w:val="clear" w:pos="5330"/>
              </w:tabs>
              <w:spacing w:before="40" w:after="40" w:line="300" w:lineRule="exact"/>
              <w:ind w:left="0" w:right="0"/>
              <w:rPr>
                <w:rFonts w:hint="cs"/>
                <w:sz w:val="18"/>
                <w:szCs w:val="28"/>
                <w:rtl/>
                <w:lang w:bidi="ar-LB"/>
              </w:rPr>
            </w:pPr>
            <w:r w:rsidRPr="004530CB">
              <w:rPr>
                <w:rFonts w:hint="cs"/>
                <w:sz w:val="18"/>
                <w:szCs w:val="28"/>
                <w:rtl/>
                <w:lang w:bidi="ar-LB"/>
              </w:rPr>
              <w:t>2011</w:t>
            </w:r>
          </w:p>
        </w:tc>
        <w:tc>
          <w:tcPr>
            <w:tcW w:w="1497" w:type="dxa"/>
          </w:tcPr>
          <w:p w:rsidR="00CF1DFF" w:rsidRPr="004530CB" w:rsidRDefault="00CF1DFF" w:rsidP="00BE3519">
            <w:pPr>
              <w:pStyle w:val="SingleTxtGA"/>
              <w:tabs>
                <w:tab w:val="clear" w:pos="1928"/>
                <w:tab w:val="clear" w:pos="2608"/>
                <w:tab w:val="clear" w:pos="3289"/>
                <w:tab w:val="clear" w:pos="3969"/>
                <w:tab w:val="clear" w:pos="4649"/>
                <w:tab w:val="clear" w:pos="5330"/>
              </w:tabs>
              <w:spacing w:before="40" w:after="40" w:line="300" w:lineRule="exact"/>
              <w:ind w:left="0" w:right="0"/>
              <w:rPr>
                <w:rFonts w:hint="cs"/>
                <w:sz w:val="18"/>
                <w:szCs w:val="28"/>
                <w:rtl/>
                <w:lang w:bidi="ar-LB"/>
              </w:rPr>
            </w:pPr>
            <w:r w:rsidRPr="004530CB">
              <w:rPr>
                <w:rFonts w:hint="cs"/>
                <w:sz w:val="18"/>
                <w:szCs w:val="28"/>
                <w:rtl/>
                <w:lang w:bidi="ar-LB"/>
              </w:rPr>
              <w:t>514</w:t>
            </w:r>
          </w:p>
        </w:tc>
        <w:tc>
          <w:tcPr>
            <w:tcW w:w="2143" w:type="dxa"/>
          </w:tcPr>
          <w:p w:rsidR="00CF1DFF" w:rsidRPr="004530CB" w:rsidRDefault="00CF1DFF" w:rsidP="00BE3519">
            <w:pPr>
              <w:pStyle w:val="SingleTxtGA"/>
              <w:tabs>
                <w:tab w:val="clear" w:pos="1928"/>
                <w:tab w:val="clear" w:pos="2608"/>
                <w:tab w:val="clear" w:pos="3289"/>
                <w:tab w:val="clear" w:pos="3969"/>
                <w:tab w:val="clear" w:pos="4649"/>
                <w:tab w:val="clear" w:pos="5330"/>
              </w:tabs>
              <w:spacing w:before="40" w:after="40" w:line="300" w:lineRule="exact"/>
              <w:ind w:left="0" w:right="0"/>
              <w:rPr>
                <w:rFonts w:hint="cs"/>
                <w:sz w:val="18"/>
                <w:szCs w:val="28"/>
                <w:rtl/>
                <w:lang w:bidi="ar-LB"/>
              </w:rPr>
            </w:pPr>
            <w:r w:rsidRPr="004530CB">
              <w:rPr>
                <w:rFonts w:hint="cs"/>
                <w:sz w:val="18"/>
                <w:szCs w:val="28"/>
                <w:rtl/>
                <w:lang w:bidi="ar-LB"/>
              </w:rPr>
              <w:t>6</w:t>
            </w:r>
          </w:p>
        </w:tc>
      </w:tr>
      <w:tr w:rsidR="00BE3519" w:rsidRPr="004530CB" w:rsidTr="00BE3519">
        <w:tc>
          <w:tcPr>
            <w:tcW w:w="2296" w:type="dxa"/>
            <w:vMerge w:val="restart"/>
            <w:vAlign w:val="center"/>
          </w:tcPr>
          <w:p w:rsidR="00CF1DFF" w:rsidRPr="004530CB" w:rsidRDefault="00CF1DFF" w:rsidP="00BE3519">
            <w:pPr>
              <w:pStyle w:val="SingleTxtGA"/>
              <w:tabs>
                <w:tab w:val="clear" w:pos="1928"/>
                <w:tab w:val="clear" w:pos="2608"/>
                <w:tab w:val="clear" w:pos="3289"/>
                <w:tab w:val="clear" w:pos="3969"/>
                <w:tab w:val="clear" w:pos="4649"/>
                <w:tab w:val="clear" w:pos="5330"/>
              </w:tabs>
              <w:spacing w:before="40" w:after="40" w:line="300" w:lineRule="exact"/>
              <w:ind w:left="0" w:right="0"/>
              <w:jc w:val="left"/>
              <w:rPr>
                <w:rFonts w:hint="cs"/>
                <w:sz w:val="18"/>
                <w:szCs w:val="28"/>
                <w:rtl/>
                <w:lang w:bidi="ar-LB"/>
              </w:rPr>
            </w:pPr>
            <w:r w:rsidRPr="004530CB">
              <w:rPr>
                <w:rFonts w:hint="cs"/>
                <w:sz w:val="18"/>
                <w:szCs w:val="28"/>
                <w:rtl/>
                <w:lang w:bidi="ar-LB"/>
              </w:rPr>
              <w:t>أمابا</w:t>
            </w:r>
          </w:p>
        </w:tc>
        <w:tc>
          <w:tcPr>
            <w:tcW w:w="1344" w:type="dxa"/>
          </w:tcPr>
          <w:p w:rsidR="00CF1DFF" w:rsidRPr="004530CB" w:rsidRDefault="00CF1DFF" w:rsidP="00BE3519">
            <w:pPr>
              <w:pStyle w:val="SingleTxtGA"/>
              <w:tabs>
                <w:tab w:val="clear" w:pos="1928"/>
                <w:tab w:val="clear" w:pos="2608"/>
                <w:tab w:val="clear" w:pos="3289"/>
                <w:tab w:val="clear" w:pos="3969"/>
                <w:tab w:val="clear" w:pos="4649"/>
                <w:tab w:val="clear" w:pos="5330"/>
              </w:tabs>
              <w:spacing w:before="40" w:after="40" w:line="300" w:lineRule="exact"/>
              <w:ind w:left="0" w:right="0"/>
              <w:rPr>
                <w:rFonts w:hint="cs"/>
                <w:sz w:val="18"/>
                <w:szCs w:val="28"/>
                <w:rtl/>
                <w:lang w:bidi="ar-LB"/>
              </w:rPr>
            </w:pPr>
            <w:r w:rsidRPr="004530CB">
              <w:rPr>
                <w:rFonts w:hint="cs"/>
                <w:sz w:val="18"/>
                <w:szCs w:val="28"/>
                <w:rtl/>
                <w:lang w:bidi="ar-LB"/>
              </w:rPr>
              <w:t>2011</w:t>
            </w:r>
          </w:p>
        </w:tc>
        <w:tc>
          <w:tcPr>
            <w:tcW w:w="1497" w:type="dxa"/>
          </w:tcPr>
          <w:p w:rsidR="00CF1DFF" w:rsidRPr="004530CB" w:rsidRDefault="00CF1DFF" w:rsidP="00BE3519">
            <w:pPr>
              <w:pStyle w:val="SingleTxtGA"/>
              <w:tabs>
                <w:tab w:val="clear" w:pos="1928"/>
                <w:tab w:val="clear" w:pos="2608"/>
                <w:tab w:val="clear" w:pos="3289"/>
                <w:tab w:val="clear" w:pos="3969"/>
                <w:tab w:val="clear" w:pos="4649"/>
                <w:tab w:val="clear" w:pos="5330"/>
              </w:tabs>
              <w:spacing w:before="40" w:after="40" w:line="300" w:lineRule="exact"/>
              <w:ind w:left="0" w:right="0"/>
              <w:rPr>
                <w:rFonts w:hint="cs"/>
                <w:sz w:val="18"/>
                <w:szCs w:val="28"/>
                <w:rtl/>
                <w:lang w:bidi="ar-LB"/>
              </w:rPr>
            </w:pPr>
            <w:r w:rsidRPr="004530CB">
              <w:rPr>
                <w:rFonts w:hint="cs"/>
                <w:sz w:val="18"/>
                <w:szCs w:val="28"/>
                <w:rtl/>
                <w:lang w:bidi="ar-LB"/>
              </w:rPr>
              <w:t>112</w:t>
            </w:r>
          </w:p>
        </w:tc>
        <w:tc>
          <w:tcPr>
            <w:tcW w:w="2143" w:type="dxa"/>
          </w:tcPr>
          <w:p w:rsidR="00CF1DFF" w:rsidRPr="004530CB" w:rsidRDefault="00CF1DFF" w:rsidP="00BE3519">
            <w:pPr>
              <w:pStyle w:val="SingleTxtGA"/>
              <w:tabs>
                <w:tab w:val="clear" w:pos="1928"/>
                <w:tab w:val="clear" w:pos="2608"/>
                <w:tab w:val="clear" w:pos="3289"/>
                <w:tab w:val="clear" w:pos="3969"/>
                <w:tab w:val="clear" w:pos="4649"/>
                <w:tab w:val="clear" w:pos="5330"/>
              </w:tabs>
              <w:spacing w:before="40" w:after="40" w:line="300" w:lineRule="exact"/>
              <w:ind w:left="0" w:right="0"/>
              <w:rPr>
                <w:rFonts w:hint="cs"/>
                <w:sz w:val="18"/>
                <w:szCs w:val="28"/>
                <w:rtl/>
                <w:lang w:bidi="ar-LB"/>
              </w:rPr>
            </w:pPr>
            <w:r w:rsidRPr="004530CB">
              <w:rPr>
                <w:rFonts w:hint="cs"/>
                <w:sz w:val="18"/>
                <w:szCs w:val="28"/>
                <w:rtl/>
                <w:lang w:bidi="ar-LB"/>
              </w:rPr>
              <w:t>1</w:t>
            </w:r>
          </w:p>
        </w:tc>
      </w:tr>
      <w:tr w:rsidR="00BE3519" w:rsidRPr="004530CB" w:rsidTr="00BE3519">
        <w:tc>
          <w:tcPr>
            <w:tcW w:w="2296" w:type="dxa"/>
            <w:vMerge/>
          </w:tcPr>
          <w:p w:rsidR="00CF1DFF" w:rsidRPr="004530CB" w:rsidRDefault="00CF1DFF" w:rsidP="00BE3519">
            <w:pPr>
              <w:pStyle w:val="SingleTxtGA"/>
              <w:tabs>
                <w:tab w:val="clear" w:pos="1928"/>
                <w:tab w:val="clear" w:pos="2608"/>
                <w:tab w:val="clear" w:pos="3289"/>
                <w:tab w:val="clear" w:pos="3969"/>
                <w:tab w:val="clear" w:pos="4649"/>
                <w:tab w:val="clear" w:pos="5330"/>
              </w:tabs>
              <w:spacing w:before="40" w:after="40" w:line="300" w:lineRule="exact"/>
              <w:ind w:left="0" w:right="0"/>
              <w:rPr>
                <w:rFonts w:hint="cs"/>
                <w:sz w:val="18"/>
                <w:szCs w:val="28"/>
                <w:rtl/>
                <w:lang w:bidi="ar-LB"/>
              </w:rPr>
            </w:pPr>
          </w:p>
        </w:tc>
        <w:tc>
          <w:tcPr>
            <w:tcW w:w="1344" w:type="dxa"/>
          </w:tcPr>
          <w:p w:rsidR="00CF1DFF" w:rsidRPr="004530CB" w:rsidRDefault="00CF1DFF" w:rsidP="00BE3519">
            <w:pPr>
              <w:pStyle w:val="SingleTxtGA"/>
              <w:tabs>
                <w:tab w:val="clear" w:pos="1928"/>
                <w:tab w:val="clear" w:pos="2608"/>
                <w:tab w:val="clear" w:pos="3289"/>
                <w:tab w:val="clear" w:pos="3969"/>
                <w:tab w:val="clear" w:pos="4649"/>
                <w:tab w:val="clear" w:pos="5330"/>
              </w:tabs>
              <w:spacing w:before="40" w:after="40" w:line="300" w:lineRule="exact"/>
              <w:ind w:left="0" w:right="0"/>
              <w:rPr>
                <w:rFonts w:hint="cs"/>
                <w:sz w:val="18"/>
                <w:szCs w:val="28"/>
                <w:rtl/>
                <w:lang w:bidi="ar-LB"/>
              </w:rPr>
            </w:pPr>
            <w:r w:rsidRPr="004530CB">
              <w:rPr>
                <w:rFonts w:hint="cs"/>
                <w:sz w:val="18"/>
                <w:szCs w:val="28"/>
                <w:rtl/>
                <w:lang w:bidi="ar-LB"/>
              </w:rPr>
              <w:t>2013</w:t>
            </w:r>
          </w:p>
        </w:tc>
        <w:tc>
          <w:tcPr>
            <w:tcW w:w="1497" w:type="dxa"/>
          </w:tcPr>
          <w:p w:rsidR="00CF1DFF" w:rsidRPr="004530CB" w:rsidRDefault="00CF1DFF" w:rsidP="00BE3519">
            <w:pPr>
              <w:pStyle w:val="SingleTxtGA"/>
              <w:tabs>
                <w:tab w:val="clear" w:pos="1928"/>
                <w:tab w:val="clear" w:pos="2608"/>
                <w:tab w:val="clear" w:pos="3289"/>
                <w:tab w:val="clear" w:pos="3969"/>
                <w:tab w:val="clear" w:pos="4649"/>
                <w:tab w:val="clear" w:pos="5330"/>
              </w:tabs>
              <w:spacing w:before="40" w:after="40" w:line="300" w:lineRule="exact"/>
              <w:ind w:left="0" w:right="0"/>
              <w:rPr>
                <w:rFonts w:hint="cs"/>
                <w:sz w:val="18"/>
                <w:szCs w:val="28"/>
                <w:rtl/>
                <w:lang w:bidi="ar-LB"/>
              </w:rPr>
            </w:pPr>
            <w:r w:rsidRPr="004530CB">
              <w:rPr>
                <w:rFonts w:hint="cs"/>
                <w:sz w:val="18"/>
                <w:szCs w:val="28"/>
                <w:rtl/>
                <w:lang w:bidi="ar-LB"/>
              </w:rPr>
              <w:t>130</w:t>
            </w:r>
          </w:p>
        </w:tc>
        <w:tc>
          <w:tcPr>
            <w:tcW w:w="2143" w:type="dxa"/>
          </w:tcPr>
          <w:p w:rsidR="00CF1DFF" w:rsidRPr="004530CB" w:rsidRDefault="00CF1DFF" w:rsidP="00BE3519">
            <w:pPr>
              <w:pStyle w:val="SingleTxtGA"/>
              <w:tabs>
                <w:tab w:val="clear" w:pos="1928"/>
                <w:tab w:val="clear" w:pos="2608"/>
                <w:tab w:val="clear" w:pos="3289"/>
                <w:tab w:val="clear" w:pos="3969"/>
                <w:tab w:val="clear" w:pos="4649"/>
                <w:tab w:val="clear" w:pos="5330"/>
              </w:tabs>
              <w:spacing w:before="40" w:after="40" w:line="300" w:lineRule="exact"/>
              <w:ind w:left="0" w:right="0"/>
              <w:rPr>
                <w:rFonts w:hint="cs"/>
                <w:sz w:val="18"/>
                <w:szCs w:val="28"/>
                <w:rtl/>
                <w:lang w:bidi="ar-LB"/>
              </w:rPr>
            </w:pPr>
            <w:r w:rsidRPr="004530CB">
              <w:rPr>
                <w:rFonts w:hint="cs"/>
                <w:sz w:val="18"/>
                <w:szCs w:val="28"/>
                <w:rtl/>
                <w:lang w:bidi="ar-LB"/>
              </w:rPr>
              <w:t>1</w:t>
            </w:r>
          </w:p>
        </w:tc>
      </w:tr>
      <w:tr w:rsidR="00BE3519" w:rsidRPr="004530CB" w:rsidTr="00BE3519">
        <w:tc>
          <w:tcPr>
            <w:tcW w:w="2296" w:type="dxa"/>
          </w:tcPr>
          <w:p w:rsidR="00CF1DFF" w:rsidRPr="004530CB" w:rsidRDefault="00CF1DFF" w:rsidP="00BE3519">
            <w:pPr>
              <w:pStyle w:val="SingleTxtGA"/>
              <w:tabs>
                <w:tab w:val="clear" w:pos="1928"/>
                <w:tab w:val="clear" w:pos="2608"/>
                <w:tab w:val="clear" w:pos="3289"/>
                <w:tab w:val="clear" w:pos="3969"/>
                <w:tab w:val="clear" w:pos="4649"/>
                <w:tab w:val="clear" w:pos="5330"/>
              </w:tabs>
              <w:spacing w:before="40" w:after="40" w:line="300" w:lineRule="exact"/>
              <w:ind w:left="0" w:right="0"/>
              <w:rPr>
                <w:rFonts w:hint="cs"/>
                <w:sz w:val="18"/>
                <w:szCs w:val="28"/>
                <w:rtl/>
                <w:lang w:bidi="ar-LB"/>
              </w:rPr>
            </w:pPr>
            <w:r w:rsidRPr="004530CB">
              <w:rPr>
                <w:rFonts w:hint="cs"/>
                <w:sz w:val="18"/>
                <w:szCs w:val="28"/>
                <w:rtl/>
                <w:lang w:bidi="ar-LB"/>
              </w:rPr>
              <w:t>باهيا</w:t>
            </w:r>
          </w:p>
        </w:tc>
        <w:tc>
          <w:tcPr>
            <w:tcW w:w="1344" w:type="dxa"/>
          </w:tcPr>
          <w:p w:rsidR="00CF1DFF" w:rsidRPr="004530CB" w:rsidRDefault="00CF1DFF" w:rsidP="00BE3519">
            <w:pPr>
              <w:pStyle w:val="SingleTxtGA"/>
              <w:tabs>
                <w:tab w:val="clear" w:pos="1928"/>
                <w:tab w:val="clear" w:pos="2608"/>
                <w:tab w:val="clear" w:pos="3289"/>
                <w:tab w:val="clear" w:pos="3969"/>
                <w:tab w:val="clear" w:pos="4649"/>
                <w:tab w:val="clear" w:pos="5330"/>
              </w:tabs>
              <w:spacing w:before="40" w:after="40" w:line="300" w:lineRule="exact"/>
              <w:ind w:left="0" w:right="0"/>
              <w:rPr>
                <w:rFonts w:hint="cs"/>
                <w:sz w:val="18"/>
                <w:szCs w:val="28"/>
                <w:rtl/>
                <w:lang w:bidi="ar-LB"/>
              </w:rPr>
            </w:pPr>
            <w:r w:rsidRPr="004530CB">
              <w:rPr>
                <w:rFonts w:hint="cs"/>
                <w:sz w:val="18"/>
                <w:szCs w:val="28"/>
                <w:rtl/>
                <w:lang w:bidi="ar-LB"/>
              </w:rPr>
              <w:t>2007</w:t>
            </w:r>
          </w:p>
        </w:tc>
        <w:tc>
          <w:tcPr>
            <w:tcW w:w="1497" w:type="dxa"/>
          </w:tcPr>
          <w:p w:rsidR="00CF1DFF" w:rsidRPr="004530CB" w:rsidRDefault="00CF1DFF" w:rsidP="00BE3519">
            <w:pPr>
              <w:pStyle w:val="SingleTxtGA"/>
              <w:tabs>
                <w:tab w:val="clear" w:pos="1928"/>
                <w:tab w:val="clear" w:pos="2608"/>
                <w:tab w:val="clear" w:pos="3289"/>
                <w:tab w:val="clear" w:pos="3969"/>
                <w:tab w:val="clear" w:pos="4649"/>
                <w:tab w:val="clear" w:pos="5330"/>
              </w:tabs>
              <w:spacing w:before="40" w:after="40" w:line="300" w:lineRule="exact"/>
              <w:ind w:left="0" w:right="0"/>
              <w:rPr>
                <w:rFonts w:hint="cs"/>
                <w:sz w:val="18"/>
                <w:szCs w:val="28"/>
                <w:rtl/>
                <w:lang w:bidi="ar-LB"/>
              </w:rPr>
            </w:pPr>
            <w:r w:rsidRPr="004530CB">
              <w:rPr>
                <w:rFonts w:hint="cs"/>
                <w:sz w:val="18"/>
                <w:szCs w:val="28"/>
                <w:rtl/>
                <w:lang w:bidi="ar-LB"/>
              </w:rPr>
              <w:t>204</w:t>
            </w:r>
          </w:p>
        </w:tc>
        <w:tc>
          <w:tcPr>
            <w:tcW w:w="2143" w:type="dxa"/>
          </w:tcPr>
          <w:p w:rsidR="00CF1DFF" w:rsidRPr="004530CB" w:rsidRDefault="00CF1DFF" w:rsidP="00BE3519">
            <w:pPr>
              <w:pStyle w:val="SingleTxtGA"/>
              <w:tabs>
                <w:tab w:val="clear" w:pos="1928"/>
                <w:tab w:val="clear" w:pos="2608"/>
                <w:tab w:val="clear" w:pos="3289"/>
                <w:tab w:val="clear" w:pos="3969"/>
                <w:tab w:val="clear" w:pos="4649"/>
                <w:tab w:val="clear" w:pos="5330"/>
              </w:tabs>
              <w:spacing w:before="40" w:after="40" w:line="300" w:lineRule="exact"/>
              <w:ind w:left="0" w:right="0"/>
              <w:rPr>
                <w:rFonts w:hint="cs"/>
                <w:sz w:val="18"/>
                <w:szCs w:val="28"/>
                <w:rtl/>
                <w:lang w:bidi="ar-LB"/>
              </w:rPr>
            </w:pPr>
            <w:r w:rsidRPr="004530CB">
              <w:rPr>
                <w:rFonts w:hint="cs"/>
                <w:sz w:val="18"/>
                <w:szCs w:val="28"/>
                <w:rtl/>
                <w:lang w:bidi="ar-LB"/>
              </w:rPr>
              <w:t>1</w:t>
            </w:r>
          </w:p>
        </w:tc>
      </w:tr>
      <w:tr w:rsidR="00BE3519" w:rsidRPr="004530CB" w:rsidTr="00BE3519">
        <w:tc>
          <w:tcPr>
            <w:tcW w:w="2296" w:type="dxa"/>
            <w:vMerge w:val="restart"/>
            <w:vAlign w:val="center"/>
          </w:tcPr>
          <w:p w:rsidR="00CF1DFF" w:rsidRPr="004530CB" w:rsidRDefault="00CF1DFF" w:rsidP="00BE3519">
            <w:pPr>
              <w:pStyle w:val="SingleTxtGA"/>
              <w:tabs>
                <w:tab w:val="clear" w:pos="1928"/>
                <w:tab w:val="clear" w:pos="2608"/>
                <w:tab w:val="clear" w:pos="3289"/>
                <w:tab w:val="clear" w:pos="3969"/>
                <w:tab w:val="clear" w:pos="4649"/>
                <w:tab w:val="clear" w:pos="5330"/>
              </w:tabs>
              <w:spacing w:before="40" w:after="40" w:line="300" w:lineRule="exact"/>
              <w:ind w:left="0" w:right="0"/>
              <w:jc w:val="left"/>
              <w:rPr>
                <w:rFonts w:hint="cs"/>
                <w:sz w:val="18"/>
                <w:szCs w:val="28"/>
                <w:rtl/>
                <w:lang w:bidi="ar-LB"/>
              </w:rPr>
            </w:pPr>
            <w:r w:rsidRPr="004530CB">
              <w:rPr>
                <w:rFonts w:hint="cs"/>
                <w:sz w:val="18"/>
                <w:szCs w:val="28"/>
                <w:rtl/>
                <w:lang w:bidi="ar-LB"/>
              </w:rPr>
              <w:t>سيارا</w:t>
            </w:r>
          </w:p>
        </w:tc>
        <w:tc>
          <w:tcPr>
            <w:tcW w:w="1344" w:type="dxa"/>
          </w:tcPr>
          <w:p w:rsidR="00CF1DFF" w:rsidRPr="004530CB" w:rsidRDefault="00CF1DFF" w:rsidP="00BE3519">
            <w:pPr>
              <w:pStyle w:val="SingleTxtGA"/>
              <w:tabs>
                <w:tab w:val="clear" w:pos="1928"/>
                <w:tab w:val="clear" w:pos="2608"/>
                <w:tab w:val="clear" w:pos="3289"/>
                <w:tab w:val="clear" w:pos="3969"/>
                <w:tab w:val="clear" w:pos="4649"/>
                <w:tab w:val="clear" w:pos="5330"/>
              </w:tabs>
              <w:spacing w:before="40" w:after="40" w:line="300" w:lineRule="exact"/>
              <w:ind w:left="0" w:right="0"/>
              <w:rPr>
                <w:rFonts w:hint="cs"/>
                <w:sz w:val="18"/>
                <w:szCs w:val="28"/>
                <w:rtl/>
                <w:lang w:bidi="ar-LB"/>
              </w:rPr>
            </w:pPr>
            <w:r w:rsidRPr="004530CB">
              <w:rPr>
                <w:rFonts w:hint="cs"/>
                <w:sz w:val="18"/>
                <w:szCs w:val="28"/>
                <w:rtl/>
                <w:lang w:bidi="ar-LB"/>
              </w:rPr>
              <w:t>2008</w:t>
            </w:r>
          </w:p>
        </w:tc>
        <w:tc>
          <w:tcPr>
            <w:tcW w:w="1497" w:type="dxa"/>
          </w:tcPr>
          <w:p w:rsidR="00CF1DFF" w:rsidRPr="004530CB" w:rsidRDefault="00CF1DFF" w:rsidP="00BE3519">
            <w:pPr>
              <w:pStyle w:val="SingleTxtGA"/>
              <w:tabs>
                <w:tab w:val="clear" w:pos="1928"/>
                <w:tab w:val="clear" w:pos="2608"/>
                <w:tab w:val="clear" w:pos="3289"/>
                <w:tab w:val="clear" w:pos="3969"/>
                <w:tab w:val="clear" w:pos="4649"/>
                <w:tab w:val="clear" w:pos="5330"/>
              </w:tabs>
              <w:spacing w:before="40" w:after="40" w:line="300" w:lineRule="exact"/>
              <w:ind w:left="0" w:right="0"/>
              <w:rPr>
                <w:rFonts w:hint="cs"/>
                <w:sz w:val="18"/>
                <w:szCs w:val="28"/>
                <w:rtl/>
                <w:lang w:bidi="ar-LB"/>
              </w:rPr>
            </w:pPr>
            <w:r w:rsidRPr="004530CB">
              <w:rPr>
                <w:rFonts w:hint="cs"/>
                <w:sz w:val="18"/>
                <w:szCs w:val="28"/>
                <w:rtl/>
                <w:lang w:bidi="ar-LB"/>
              </w:rPr>
              <w:t>374</w:t>
            </w:r>
          </w:p>
        </w:tc>
        <w:tc>
          <w:tcPr>
            <w:tcW w:w="2143" w:type="dxa"/>
          </w:tcPr>
          <w:p w:rsidR="00CF1DFF" w:rsidRPr="004530CB" w:rsidRDefault="00CF1DFF" w:rsidP="00BE3519">
            <w:pPr>
              <w:pStyle w:val="SingleTxtGA"/>
              <w:tabs>
                <w:tab w:val="clear" w:pos="1928"/>
                <w:tab w:val="clear" w:pos="2608"/>
                <w:tab w:val="clear" w:pos="3289"/>
                <w:tab w:val="clear" w:pos="3969"/>
                <w:tab w:val="clear" w:pos="4649"/>
                <w:tab w:val="clear" w:pos="5330"/>
              </w:tabs>
              <w:spacing w:before="40" w:after="40" w:line="300" w:lineRule="exact"/>
              <w:ind w:left="0" w:right="0"/>
              <w:rPr>
                <w:rFonts w:hint="cs"/>
                <w:sz w:val="18"/>
                <w:szCs w:val="28"/>
                <w:rtl/>
                <w:lang w:bidi="ar-LB"/>
              </w:rPr>
            </w:pPr>
            <w:r w:rsidRPr="004530CB">
              <w:rPr>
                <w:rFonts w:hint="cs"/>
                <w:sz w:val="18"/>
                <w:szCs w:val="28"/>
                <w:rtl/>
                <w:lang w:bidi="ar-LB"/>
              </w:rPr>
              <w:t>1</w:t>
            </w:r>
          </w:p>
        </w:tc>
      </w:tr>
      <w:tr w:rsidR="00BE3519" w:rsidRPr="004530CB" w:rsidTr="00BE3519">
        <w:tc>
          <w:tcPr>
            <w:tcW w:w="2296" w:type="dxa"/>
            <w:vMerge/>
          </w:tcPr>
          <w:p w:rsidR="00CF1DFF" w:rsidRPr="004530CB" w:rsidRDefault="00CF1DFF" w:rsidP="00BE3519">
            <w:pPr>
              <w:pStyle w:val="SingleTxtGA"/>
              <w:tabs>
                <w:tab w:val="clear" w:pos="1928"/>
                <w:tab w:val="clear" w:pos="2608"/>
                <w:tab w:val="clear" w:pos="3289"/>
                <w:tab w:val="clear" w:pos="3969"/>
                <w:tab w:val="clear" w:pos="4649"/>
                <w:tab w:val="clear" w:pos="5330"/>
              </w:tabs>
              <w:spacing w:before="40" w:after="40" w:line="300" w:lineRule="exact"/>
              <w:ind w:left="0" w:right="0"/>
              <w:rPr>
                <w:rFonts w:hint="cs"/>
                <w:sz w:val="18"/>
                <w:szCs w:val="28"/>
                <w:rtl/>
                <w:lang w:bidi="ar-LB"/>
              </w:rPr>
            </w:pPr>
          </w:p>
        </w:tc>
        <w:tc>
          <w:tcPr>
            <w:tcW w:w="1344" w:type="dxa"/>
          </w:tcPr>
          <w:p w:rsidR="00CF1DFF" w:rsidRPr="004530CB" w:rsidRDefault="00CF1DFF" w:rsidP="00BE3519">
            <w:pPr>
              <w:pStyle w:val="SingleTxtGA"/>
              <w:tabs>
                <w:tab w:val="clear" w:pos="1928"/>
                <w:tab w:val="clear" w:pos="2608"/>
                <w:tab w:val="clear" w:pos="3289"/>
                <w:tab w:val="clear" w:pos="3969"/>
                <w:tab w:val="clear" w:pos="4649"/>
                <w:tab w:val="clear" w:pos="5330"/>
              </w:tabs>
              <w:spacing w:before="40" w:after="40" w:line="300" w:lineRule="exact"/>
              <w:ind w:left="0" w:right="0"/>
              <w:rPr>
                <w:rFonts w:hint="cs"/>
                <w:sz w:val="18"/>
                <w:szCs w:val="28"/>
                <w:rtl/>
                <w:lang w:bidi="ar-LB"/>
              </w:rPr>
            </w:pPr>
            <w:r w:rsidRPr="004530CB">
              <w:rPr>
                <w:rFonts w:hint="cs"/>
                <w:sz w:val="18"/>
                <w:szCs w:val="28"/>
                <w:rtl/>
                <w:lang w:bidi="ar-LB"/>
              </w:rPr>
              <w:t>2012</w:t>
            </w:r>
          </w:p>
        </w:tc>
        <w:tc>
          <w:tcPr>
            <w:tcW w:w="1497" w:type="dxa"/>
          </w:tcPr>
          <w:p w:rsidR="00CF1DFF" w:rsidRPr="004530CB" w:rsidRDefault="00CF1DFF" w:rsidP="00BE3519">
            <w:pPr>
              <w:pStyle w:val="SingleTxtGA"/>
              <w:tabs>
                <w:tab w:val="clear" w:pos="1928"/>
                <w:tab w:val="clear" w:pos="2608"/>
                <w:tab w:val="clear" w:pos="3289"/>
                <w:tab w:val="clear" w:pos="3969"/>
                <w:tab w:val="clear" w:pos="4649"/>
                <w:tab w:val="clear" w:pos="5330"/>
              </w:tabs>
              <w:spacing w:before="40" w:after="40" w:line="300" w:lineRule="exact"/>
              <w:ind w:left="0" w:right="0"/>
              <w:rPr>
                <w:rFonts w:hint="cs"/>
                <w:sz w:val="18"/>
                <w:szCs w:val="28"/>
                <w:rtl/>
                <w:lang w:bidi="ar-LB"/>
              </w:rPr>
            </w:pPr>
            <w:r w:rsidRPr="004530CB">
              <w:rPr>
                <w:rFonts w:hint="cs"/>
                <w:sz w:val="18"/>
                <w:szCs w:val="28"/>
                <w:rtl/>
                <w:lang w:bidi="ar-LB"/>
              </w:rPr>
              <w:t>751</w:t>
            </w:r>
          </w:p>
        </w:tc>
        <w:tc>
          <w:tcPr>
            <w:tcW w:w="2143" w:type="dxa"/>
          </w:tcPr>
          <w:p w:rsidR="00CF1DFF" w:rsidRPr="004530CB" w:rsidRDefault="00CF1DFF" w:rsidP="00BE3519">
            <w:pPr>
              <w:pStyle w:val="SingleTxtGA"/>
              <w:tabs>
                <w:tab w:val="clear" w:pos="1928"/>
                <w:tab w:val="clear" w:pos="2608"/>
                <w:tab w:val="clear" w:pos="3289"/>
                <w:tab w:val="clear" w:pos="3969"/>
                <w:tab w:val="clear" w:pos="4649"/>
                <w:tab w:val="clear" w:pos="5330"/>
              </w:tabs>
              <w:spacing w:before="40" w:after="40" w:line="300" w:lineRule="exact"/>
              <w:ind w:left="0" w:right="0"/>
              <w:rPr>
                <w:rFonts w:hint="cs"/>
                <w:sz w:val="18"/>
                <w:szCs w:val="28"/>
                <w:rtl/>
                <w:lang w:bidi="ar-LB"/>
              </w:rPr>
            </w:pPr>
            <w:r w:rsidRPr="004530CB">
              <w:rPr>
                <w:rFonts w:hint="cs"/>
                <w:sz w:val="18"/>
                <w:szCs w:val="28"/>
                <w:rtl/>
                <w:lang w:bidi="ar-LB"/>
              </w:rPr>
              <w:t>3</w:t>
            </w:r>
          </w:p>
        </w:tc>
      </w:tr>
      <w:tr w:rsidR="00BE3519" w:rsidRPr="004530CB" w:rsidTr="00BE3519">
        <w:tc>
          <w:tcPr>
            <w:tcW w:w="2296" w:type="dxa"/>
          </w:tcPr>
          <w:p w:rsidR="00CF1DFF" w:rsidRPr="004530CB" w:rsidRDefault="00CF1DFF" w:rsidP="00BE3519">
            <w:pPr>
              <w:pStyle w:val="SingleTxtGA"/>
              <w:tabs>
                <w:tab w:val="clear" w:pos="1928"/>
                <w:tab w:val="clear" w:pos="2608"/>
                <w:tab w:val="clear" w:pos="3289"/>
                <w:tab w:val="clear" w:pos="3969"/>
                <w:tab w:val="clear" w:pos="4649"/>
                <w:tab w:val="clear" w:pos="5330"/>
              </w:tabs>
              <w:spacing w:before="40" w:after="40" w:line="300" w:lineRule="exact"/>
              <w:ind w:left="0" w:right="0"/>
              <w:rPr>
                <w:rFonts w:hint="cs"/>
                <w:sz w:val="18"/>
                <w:szCs w:val="28"/>
                <w:rtl/>
                <w:lang w:bidi="ar-LB"/>
              </w:rPr>
            </w:pPr>
            <w:r w:rsidRPr="004530CB">
              <w:rPr>
                <w:rFonts w:hint="cs"/>
                <w:sz w:val="18"/>
                <w:szCs w:val="28"/>
                <w:rtl/>
                <w:lang w:bidi="ar-LB"/>
              </w:rPr>
              <w:t>منطقة العاصمة</w:t>
            </w:r>
          </w:p>
        </w:tc>
        <w:tc>
          <w:tcPr>
            <w:tcW w:w="1344" w:type="dxa"/>
          </w:tcPr>
          <w:p w:rsidR="00CF1DFF" w:rsidRPr="004530CB" w:rsidRDefault="00CF1DFF" w:rsidP="00BE3519">
            <w:pPr>
              <w:pStyle w:val="SingleTxtGA"/>
              <w:tabs>
                <w:tab w:val="clear" w:pos="1928"/>
                <w:tab w:val="clear" w:pos="2608"/>
                <w:tab w:val="clear" w:pos="3289"/>
                <w:tab w:val="clear" w:pos="3969"/>
                <w:tab w:val="clear" w:pos="4649"/>
                <w:tab w:val="clear" w:pos="5330"/>
              </w:tabs>
              <w:spacing w:before="40" w:after="40" w:line="300" w:lineRule="exact"/>
              <w:ind w:left="0" w:right="0"/>
              <w:rPr>
                <w:rFonts w:hint="cs"/>
                <w:sz w:val="18"/>
                <w:szCs w:val="28"/>
                <w:rtl/>
                <w:lang w:bidi="ar-LB"/>
              </w:rPr>
            </w:pPr>
            <w:r w:rsidRPr="004530CB">
              <w:rPr>
                <w:rFonts w:hint="cs"/>
                <w:sz w:val="18"/>
                <w:szCs w:val="28"/>
                <w:rtl/>
                <w:lang w:bidi="ar-LB"/>
              </w:rPr>
              <w:t>2012</w:t>
            </w:r>
          </w:p>
        </w:tc>
        <w:tc>
          <w:tcPr>
            <w:tcW w:w="1497" w:type="dxa"/>
          </w:tcPr>
          <w:p w:rsidR="00CF1DFF" w:rsidRPr="004530CB" w:rsidRDefault="00CF1DFF" w:rsidP="00BE3519">
            <w:pPr>
              <w:pStyle w:val="SingleTxtGA"/>
              <w:tabs>
                <w:tab w:val="clear" w:pos="1928"/>
                <w:tab w:val="clear" w:pos="2608"/>
                <w:tab w:val="clear" w:pos="3289"/>
                <w:tab w:val="clear" w:pos="3969"/>
                <w:tab w:val="clear" w:pos="4649"/>
                <w:tab w:val="clear" w:pos="5330"/>
              </w:tabs>
              <w:spacing w:before="40" w:after="40" w:line="300" w:lineRule="exact"/>
              <w:ind w:left="0" w:right="0"/>
              <w:rPr>
                <w:rFonts w:hint="cs"/>
                <w:sz w:val="18"/>
                <w:szCs w:val="28"/>
                <w:rtl/>
                <w:lang w:bidi="ar-LB"/>
              </w:rPr>
            </w:pPr>
            <w:r w:rsidRPr="004530CB">
              <w:rPr>
                <w:rFonts w:hint="cs"/>
                <w:sz w:val="18"/>
                <w:szCs w:val="28"/>
                <w:rtl/>
                <w:lang w:bidi="ar-LB"/>
              </w:rPr>
              <w:t>703</w:t>
            </w:r>
          </w:p>
        </w:tc>
        <w:tc>
          <w:tcPr>
            <w:tcW w:w="2143" w:type="dxa"/>
          </w:tcPr>
          <w:p w:rsidR="00CF1DFF" w:rsidRPr="004530CB" w:rsidRDefault="00CF1DFF" w:rsidP="00BE3519">
            <w:pPr>
              <w:pStyle w:val="SingleTxtGA"/>
              <w:tabs>
                <w:tab w:val="clear" w:pos="1928"/>
                <w:tab w:val="clear" w:pos="2608"/>
                <w:tab w:val="clear" w:pos="3289"/>
                <w:tab w:val="clear" w:pos="3969"/>
                <w:tab w:val="clear" w:pos="4649"/>
                <w:tab w:val="clear" w:pos="5330"/>
              </w:tabs>
              <w:spacing w:before="40" w:after="40" w:line="300" w:lineRule="exact"/>
              <w:ind w:left="0" w:right="0"/>
              <w:rPr>
                <w:rFonts w:hint="cs"/>
                <w:sz w:val="18"/>
                <w:szCs w:val="28"/>
                <w:rtl/>
                <w:lang w:bidi="ar-LB"/>
              </w:rPr>
            </w:pPr>
            <w:r w:rsidRPr="004530CB">
              <w:rPr>
                <w:rFonts w:hint="cs"/>
                <w:sz w:val="18"/>
                <w:szCs w:val="28"/>
                <w:rtl/>
                <w:lang w:bidi="ar-LB"/>
              </w:rPr>
              <w:t>1</w:t>
            </w:r>
          </w:p>
        </w:tc>
      </w:tr>
      <w:tr w:rsidR="00BE3519" w:rsidRPr="004530CB" w:rsidTr="00BE3519">
        <w:tc>
          <w:tcPr>
            <w:tcW w:w="2296" w:type="dxa"/>
            <w:vMerge w:val="restart"/>
            <w:vAlign w:val="center"/>
          </w:tcPr>
          <w:p w:rsidR="00CF1DFF" w:rsidRPr="004530CB" w:rsidRDefault="00CF1DFF" w:rsidP="00BE3519">
            <w:pPr>
              <w:pStyle w:val="SingleTxtGA"/>
              <w:tabs>
                <w:tab w:val="clear" w:pos="1928"/>
                <w:tab w:val="clear" w:pos="2608"/>
                <w:tab w:val="clear" w:pos="3289"/>
                <w:tab w:val="clear" w:pos="3969"/>
                <w:tab w:val="clear" w:pos="4649"/>
                <w:tab w:val="clear" w:pos="5330"/>
              </w:tabs>
              <w:spacing w:before="40" w:after="40" w:line="300" w:lineRule="exact"/>
              <w:ind w:left="0" w:right="0"/>
              <w:jc w:val="left"/>
              <w:rPr>
                <w:rFonts w:hint="cs"/>
                <w:sz w:val="18"/>
                <w:szCs w:val="28"/>
                <w:rtl/>
                <w:lang w:bidi="ar-LB"/>
              </w:rPr>
            </w:pPr>
            <w:r w:rsidRPr="004530CB">
              <w:rPr>
                <w:rFonts w:hint="cs"/>
                <w:sz w:val="18"/>
                <w:szCs w:val="28"/>
                <w:rtl/>
                <w:lang w:bidi="ar-LB"/>
              </w:rPr>
              <w:t>إسبيرتو سانتو</w:t>
            </w:r>
          </w:p>
        </w:tc>
        <w:tc>
          <w:tcPr>
            <w:tcW w:w="1344" w:type="dxa"/>
          </w:tcPr>
          <w:p w:rsidR="00CF1DFF" w:rsidRPr="004530CB" w:rsidRDefault="00CF1DFF" w:rsidP="00BE3519">
            <w:pPr>
              <w:pStyle w:val="SingleTxtGA"/>
              <w:tabs>
                <w:tab w:val="clear" w:pos="1928"/>
                <w:tab w:val="clear" w:pos="2608"/>
                <w:tab w:val="clear" w:pos="3289"/>
                <w:tab w:val="clear" w:pos="3969"/>
                <w:tab w:val="clear" w:pos="4649"/>
                <w:tab w:val="clear" w:pos="5330"/>
              </w:tabs>
              <w:spacing w:before="40" w:after="40" w:line="300" w:lineRule="exact"/>
              <w:ind w:left="0" w:right="0"/>
              <w:rPr>
                <w:rFonts w:hint="cs"/>
                <w:sz w:val="18"/>
                <w:szCs w:val="28"/>
                <w:rtl/>
                <w:lang w:bidi="ar-LB"/>
              </w:rPr>
            </w:pPr>
            <w:r w:rsidRPr="004530CB">
              <w:rPr>
                <w:rFonts w:hint="cs"/>
                <w:sz w:val="18"/>
                <w:szCs w:val="28"/>
                <w:rtl/>
                <w:lang w:bidi="ar-LB"/>
              </w:rPr>
              <w:t>2007</w:t>
            </w:r>
          </w:p>
        </w:tc>
        <w:tc>
          <w:tcPr>
            <w:tcW w:w="1497" w:type="dxa"/>
          </w:tcPr>
          <w:p w:rsidR="00CF1DFF" w:rsidRPr="004530CB" w:rsidRDefault="00CF1DFF" w:rsidP="00BE3519">
            <w:pPr>
              <w:pStyle w:val="SingleTxtGA"/>
              <w:tabs>
                <w:tab w:val="clear" w:pos="1928"/>
                <w:tab w:val="clear" w:pos="2608"/>
                <w:tab w:val="clear" w:pos="3289"/>
                <w:tab w:val="clear" w:pos="3969"/>
                <w:tab w:val="clear" w:pos="4649"/>
                <w:tab w:val="clear" w:pos="5330"/>
              </w:tabs>
              <w:spacing w:before="40" w:after="40" w:line="300" w:lineRule="exact"/>
              <w:ind w:left="0" w:right="0"/>
              <w:rPr>
                <w:rFonts w:hint="cs"/>
                <w:sz w:val="18"/>
                <w:szCs w:val="28"/>
                <w:rtl/>
                <w:lang w:bidi="ar-LB"/>
              </w:rPr>
            </w:pPr>
            <w:r w:rsidRPr="004530CB">
              <w:rPr>
                <w:rFonts w:hint="cs"/>
                <w:sz w:val="18"/>
                <w:szCs w:val="28"/>
                <w:rtl/>
                <w:lang w:bidi="ar-LB"/>
              </w:rPr>
              <w:t>382</w:t>
            </w:r>
          </w:p>
        </w:tc>
        <w:tc>
          <w:tcPr>
            <w:tcW w:w="2143" w:type="dxa"/>
          </w:tcPr>
          <w:p w:rsidR="00CF1DFF" w:rsidRPr="004530CB" w:rsidRDefault="00CF1DFF" w:rsidP="00BE3519">
            <w:pPr>
              <w:pStyle w:val="SingleTxtGA"/>
              <w:tabs>
                <w:tab w:val="clear" w:pos="1928"/>
                <w:tab w:val="clear" w:pos="2608"/>
                <w:tab w:val="clear" w:pos="3289"/>
                <w:tab w:val="clear" w:pos="3969"/>
                <w:tab w:val="clear" w:pos="4649"/>
                <w:tab w:val="clear" w:pos="5330"/>
              </w:tabs>
              <w:spacing w:before="40" w:after="40" w:line="300" w:lineRule="exact"/>
              <w:ind w:left="0" w:right="0"/>
              <w:rPr>
                <w:rFonts w:hint="cs"/>
                <w:sz w:val="18"/>
                <w:szCs w:val="28"/>
                <w:rtl/>
                <w:lang w:bidi="ar-LB"/>
              </w:rPr>
            </w:pPr>
            <w:r w:rsidRPr="004530CB">
              <w:rPr>
                <w:rFonts w:hint="cs"/>
                <w:sz w:val="18"/>
                <w:szCs w:val="28"/>
                <w:rtl/>
                <w:lang w:bidi="ar-LB"/>
              </w:rPr>
              <w:t>1</w:t>
            </w:r>
          </w:p>
        </w:tc>
      </w:tr>
      <w:tr w:rsidR="00BE3519" w:rsidRPr="004530CB" w:rsidTr="00BE3519">
        <w:tc>
          <w:tcPr>
            <w:tcW w:w="2296" w:type="dxa"/>
            <w:vMerge/>
          </w:tcPr>
          <w:p w:rsidR="00CF1DFF" w:rsidRPr="004530CB" w:rsidRDefault="00CF1DFF" w:rsidP="00BE3519">
            <w:pPr>
              <w:pStyle w:val="SingleTxtGA"/>
              <w:tabs>
                <w:tab w:val="clear" w:pos="1928"/>
                <w:tab w:val="clear" w:pos="2608"/>
                <w:tab w:val="clear" w:pos="3289"/>
                <w:tab w:val="clear" w:pos="3969"/>
                <w:tab w:val="clear" w:pos="4649"/>
                <w:tab w:val="clear" w:pos="5330"/>
              </w:tabs>
              <w:spacing w:before="40" w:after="40" w:line="300" w:lineRule="exact"/>
              <w:ind w:left="0" w:right="0"/>
              <w:rPr>
                <w:rFonts w:hint="cs"/>
                <w:sz w:val="18"/>
                <w:szCs w:val="28"/>
                <w:rtl/>
                <w:lang w:bidi="ar-LB"/>
              </w:rPr>
            </w:pPr>
          </w:p>
        </w:tc>
        <w:tc>
          <w:tcPr>
            <w:tcW w:w="1344" w:type="dxa"/>
          </w:tcPr>
          <w:p w:rsidR="00CF1DFF" w:rsidRPr="004530CB" w:rsidRDefault="00CF1DFF" w:rsidP="00BE3519">
            <w:pPr>
              <w:pStyle w:val="SingleTxtGA"/>
              <w:tabs>
                <w:tab w:val="clear" w:pos="1928"/>
                <w:tab w:val="clear" w:pos="2608"/>
                <w:tab w:val="clear" w:pos="3289"/>
                <w:tab w:val="clear" w:pos="3969"/>
                <w:tab w:val="clear" w:pos="4649"/>
                <w:tab w:val="clear" w:pos="5330"/>
              </w:tabs>
              <w:spacing w:before="40" w:after="40" w:line="300" w:lineRule="exact"/>
              <w:ind w:left="0" w:right="0"/>
              <w:rPr>
                <w:rFonts w:hint="cs"/>
                <w:sz w:val="18"/>
                <w:szCs w:val="28"/>
                <w:rtl/>
                <w:lang w:bidi="ar-LB"/>
              </w:rPr>
            </w:pPr>
            <w:r w:rsidRPr="004530CB">
              <w:rPr>
                <w:rFonts w:hint="cs"/>
                <w:sz w:val="18"/>
                <w:szCs w:val="28"/>
                <w:rtl/>
                <w:lang w:bidi="ar-LB"/>
              </w:rPr>
              <w:t>2012</w:t>
            </w:r>
          </w:p>
        </w:tc>
        <w:tc>
          <w:tcPr>
            <w:tcW w:w="1497" w:type="dxa"/>
          </w:tcPr>
          <w:p w:rsidR="00CF1DFF" w:rsidRPr="004530CB" w:rsidRDefault="00CF1DFF" w:rsidP="00BE3519">
            <w:pPr>
              <w:pStyle w:val="SingleTxtGA"/>
              <w:tabs>
                <w:tab w:val="clear" w:pos="1928"/>
                <w:tab w:val="clear" w:pos="2608"/>
                <w:tab w:val="clear" w:pos="3289"/>
                <w:tab w:val="clear" w:pos="3969"/>
                <w:tab w:val="clear" w:pos="4649"/>
                <w:tab w:val="clear" w:pos="5330"/>
              </w:tabs>
              <w:spacing w:before="40" w:after="40" w:line="300" w:lineRule="exact"/>
              <w:ind w:left="0" w:right="0"/>
              <w:rPr>
                <w:rFonts w:hint="cs"/>
                <w:sz w:val="18"/>
                <w:szCs w:val="28"/>
                <w:rtl/>
                <w:lang w:bidi="ar-LB"/>
              </w:rPr>
            </w:pPr>
            <w:r w:rsidRPr="004530CB">
              <w:rPr>
                <w:rFonts w:hint="cs"/>
                <w:sz w:val="18"/>
                <w:szCs w:val="28"/>
                <w:rtl/>
                <w:lang w:bidi="ar-LB"/>
              </w:rPr>
              <w:t>688</w:t>
            </w:r>
          </w:p>
        </w:tc>
        <w:tc>
          <w:tcPr>
            <w:tcW w:w="2143" w:type="dxa"/>
          </w:tcPr>
          <w:p w:rsidR="00CF1DFF" w:rsidRPr="004530CB" w:rsidRDefault="00CF1DFF" w:rsidP="00BE3519">
            <w:pPr>
              <w:pStyle w:val="SingleTxtGA"/>
              <w:tabs>
                <w:tab w:val="clear" w:pos="1928"/>
                <w:tab w:val="clear" w:pos="2608"/>
                <w:tab w:val="clear" w:pos="3289"/>
                <w:tab w:val="clear" w:pos="3969"/>
                <w:tab w:val="clear" w:pos="4649"/>
                <w:tab w:val="clear" w:pos="5330"/>
              </w:tabs>
              <w:spacing w:before="40" w:after="40" w:line="300" w:lineRule="exact"/>
              <w:ind w:left="0" w:right="0"/>
              <w:rPr>
                <w:rFonts w:hint="cs"/>
                <w:sz w:val="18"/>
                <w:szCs w:val="28"/>
                <w:rtl/>
                <w:lang w:bidi="ar-LB"/>
              </w:rPr>
            </w:pPr>
            <w:r w:rsidRPr="004530CB">
              <w:rPr>
                <w:rFonts w:hint="cs"/>
                <w:sz w:val="18"/>
                <w:szCs w:val="28"/>
                <w:rtl/>
                <w:lang w:bidi="ar-LB"/>
              </w:rPr>
              <w:t>2</w:t>
            </w:r>
          </w:p>
        </w:tc>
      </w:tr>
      <w:tr w:rsidR="00BE3519" w:rsidRPr="004530CB" w:rsidTr="00BE3519">
        <w:tc>
          <w:tcPr>
            <w:tcW w:w="2296" w:type="dxa"/>
          </w:tcPr>
          <w:p w:rsidR="00CF1DFF" w:rsidRPr="004530CB" w:rsidRDefault="00CF1DFF" w:rsidP="00BE3519">
            <w:pPr>
              <w:pStyle w:val="SingleTxtGA"/>
              <w:tabs>
                <w:tab w:val="clear" w:pos="1928"/>
                <w:tab w:val="clear" w:pos="2608"/>
                <w:tab w:val="clear" w:pos="3289"/>
                <w:tab w:val="clear" w:pos="3969"/>
                <w:tab w:val="clear" w:pos="4649"/>
                <w:tab w:val="clear" w:pos="5330"/>
              </w:tabs>
              <w:spacing w:before="40" w:after="40" w:line="300" w:lineRule="exact"/>
              <w:ind w:left="0" w:right="0"/>
              <w:rPr>
                <w:rFonts w:hint="cs"/>
                <w:sz w:val="18"/>
                <w:szCs w:val="28"/>
                <w:rtl/>
                <w:lang w:bidi="ar-LB"/>
              </w:rPr>
            </w:pPr>
            <w:r w:rsidRPr="004530CB">
              <w:rPr>
                <w:rFonts w:hint="cs"/>
                <w:sz w:val="18"/>
                <w:szCs w:val="28"/>
                <w:rtl/>
                <w:lang w:bidi="ar-LB"/>
              </w:rPr>
              <w:t>غوياس</w:t>
            </w:r>
          </w:p>
        </w:tc>
        <w:tc>
          <w:tcPr>
            <w:tcW w:w="1344" w:type="dxa"/>
          </w:tcPr>
          <w:p w:rsidR="00CF1DFF" w:rsidRPr="004530CB" w:rsidRDefault="00CF1DFF" w:rsidP="00BE3519">
            <w:pPr>
              <w:pStyle w:val="SingleTxtGA"/>
              <w:tabs>
                <w:tab w:val="clear" w:pos="1928"/>
                <w:tab w:val="clear" w:pos="2608"/>
                <w:tab w:val="clear" w:pos="3289"/>
                <w:tab w:val="clear" w:pos="3969"/>
                <w:tab w:val="clear" w:pos="4649"/>
                <w:tab w:val="clear" w:pos="5330"/>
              </w:tabs>
              <w:spacing w:before="40" w:after="40" w:line="300" w:lineRule="exact"/>
              <w:ind w:left="0" w:right="0"/>
              <w:rPr>
                <w:rFonts w:hint="cs"/>
                <w:sz w:val="18"/>
                <w:szCs w:val="28"/>
                <w:rtl/>
                <w:lang w:bidi="ar-LB"/>
              </w:rPr>
            </w:pPr>
            <w:r w:rsidRPr="004530CB">
              <w:rPr>
                <w:rFonts w:hint="cs"/>
                <w:sz w:val="18"/>
                <w:szCs w:val="28"/>
                <w:rtl/>
                <w:lang w:bidi="ar-LB"/>
              </w:rPr>
              <w:t>2012</w:t>
            </w:r>
          </w:p>
        </w:tc>
        <w:tc>
          <w:tcPr>
            <w:tcW w:w="1497" w:type="dxa"/>
          </w:tcPr>
          <w:p w:rsidR="00CF1DFF" w:rsidRPr="004530CB" w:rsidRDefault="00CF1DFF" w:rsidP="00BE3519">
            <w:pPr>
              <w:pStyle w:val="SingleTxtGA"/>
              <w:tabs>
                <w:tab w:val="clear" w:pos="1928"/>
                <w:tab w:val="clear" w:pos="2608"/>
                <w:tab w:val="clear" w:pos="3289"/>
                <w:tab w:val="clear" w:pos="3969"/>
                <w:tab w:val="clear" w:pos="4649"/>
                <w:tab w:val="clear" w:pos="5330"/>
              </w:tabs>
              <w:spacing w:before="40" w:after="40" w:line="300" w:lineRule="exact"/>
              <w:ind w:left="0" w:right="0"/>
              <w:rPr>
                <w:rFonts w:hint="cs"/>
                <w:sz w:val="18"/>
                <w:szCs w:val="28"/>
                <w:rtl/>
                <w:lang w:bidi="ar-LB"/>
              </w:rPr>
            </w:pPr>
            <w:r w:rsidRPr="004530CB">
              <w:rPr>
                <w:rFonts w:hint="cs"/>
                <w:sz w:val="18"/>
                <w:szCs w:val="28"/>
                <w:rtl/>
                <w:lang w:bidi="ar-LB"/>
              </w:rPr>
              <w:t>200</w:t>
            </w:r>
          </w:p>
        </w:tc>
        <w:tc>
          <w:tcPr>
            <w:tcW w:w="2143" w:type="dxa"/>
          </w:tcPr>
          <w:p w:rsidR="00CF1DFF" w:rsidRPr="004530CB" w:rsidRDefault="00CF1DFF" w:rsidP="00BE3519">
            <w:pPr>
              <w:pStyle w:val="SingleTxtGA"/>
              <w:tabs>
                <w:tab w:val="clear" w:pos="1928"/>
                <w:tab w:val="clear" w:pos="2608"/>
                <w:tab w:val="clear" w:pos="3289"/>
                <w:tab w:val="clear" w:pos="3969"/>
                <w:tab w:val="clear" w:pos="4649"/>
                <w:tab w:val="clear" w:pos="5330"/>
              </w:tabs>
              <w:spacing w:before="40" w:after="40" w:line="300" w:lineRule="exact"/>
              <w:ind w:left="0" w:right="0"/>
              <w:rPr>
                <w:rFonts w:hint="cs"/>
                <w:sz w:val="18"/>
                <w:szCs w:val="28"/>
                <w:rtl/>
                <w:lang w:bidi="ar-LB"/>
              </w:rPr>
            </w:pPr>
            <w:r w:rsidRPr="004530CB">
              <w:rPr>
                <w:rFonts w:hint="cs"/>
                <w:sz w:val="18"/>
                <w:szCs w:val="28"/>
                <w:rtl/>
                <w:lang w:bidi="ar-LB"/>
              </w:rPr>
              <w:t>2</w:t>
            </w:r>
          </w:p>
        </w:tc>
      </w:tr>
      <w:tr w:rsidR="00BE3519" w:rsidRPr="004530CB" w:rsidTr="00BE3519">
        <w:tc>
          <w:tcPr>
            <w:tcW w:w="2296" w:type="dxa"/>
          </w:tcPr>
          <w:p w:rsidR="00CF1DFF" w:rsidRPr="004530CB" w:rsidRDefault="00CF1DFF" w:rsidP="00BE3519">
            <w:pPr>
              <w:pStyle w:val="SingleTxtGA"/>
              <w:tabs>
                <w:tab w:val="clear" w:pos="1928"/>
                <w:tab w:val="clear" w:pos="2608"/>
                <w:tab w:val="clear" w:pos="3289"/>
                <w:tab w:val="clear" w:pos="3969"/>
                <w:tab w:val="clear" w:pos="4649"/>
                <w:tab w:val="clear" w:pos="5330"/>
              </w:tabs>
              <w:spacing w:before="40" w:after="40" w:line="300" w:lineRule="exact"/>
              <w:ind w:left="0" w:right="0"/>
              <w:rPr>
                <w:rFonts w:hint="cs"/>
                <w:sz w:val="18"/>
                <w:szCs w:val="28"/>
                <w:rtl/>
                <w:lang w:bidi="ar-LB"/>
              </w:rPr>
            </w:pPr>
            <w:r w:rsidRPr="004530CB">
              <w:rPr>
                <w:rFonts w:hint="cs"/>
                <w:sz w:val="18"/>
                <w:szCs w:val="28"/>
                <w:rtl/>
                <w:lang w:bidi="ar-LB"/>
              </w:rPr>
              <w:t>مارانياو</w:t>
            </w:r>
          </w:p>
        </w:tc>
        <w:tc>
          <w:tcPr>
            <w:tcW w:w="1344" w:type="dxa"/>
          </w:tcPr>
          <w:p w:rsidR="00CF1DFF" w:rsidRPr="004530CB" w:rsidRDefault="00CF1DFF" w:rsidP="00BE3519">
            <w:pPr>
              <w:pStyle w:val="SingleTxtGA"/>
              <w:tabs>
                <w:tab w:val="clear" w:pos="1928"/>
                <w:tab w:val="clear" w:pos="2608"/>
                <w:tab w:val="clear" w:pos="3289"/>
                <w:tab w:val="clear" w:pos="3969"/>
                <w:tab w:val="clear" w:pos="4649"/>
                <w:tab w:val="clear" w:pos="5330"/>
              </w:tabs>
              <w:spacing w:before="40" w:after="40" w:line="300" w:lineRule="exact"/>
              <w:ind w:left="0" w:right="0"/>
              <w:rPr>
                <w:rFonts w:hint="cs"/>
                <w:sz w:val="18"/>
                <w:szCs w:val="28"/>
                <w:rtl/>
                <w:lang w:bidi="ar-LB"/>
              </w:rPr>
            </w:pPr>
            <w:r w:rsidRPr="004530CB">
              <w:rPr>
                <w:rFonts w:hint="cs"/>
                <w:sz w:val="18"/>
                <w:szCs w:val="28"/>
                <w:rtl/>
                <w:lang w:bidi="ar-LB"/>
              </w:rPr>
              <w:t>2012</w:t>
            </w:r>
          </w:p>
        </w:tc>
        <w:tc>
          <w:tcPr>
            <w:tcW w:w="1497" w:type="dxa"/>
          </w:tcPr>
          <w:p w:rsidR="00CF1DFF" w:rsidRPr="004530CB" w:rsidRDefault="00CF1DFF" w:rsidP="00BE3519">
            <w:pPr>
              <w:pStyle w:val="SingleTxtGA"/>
              <w:tabs>
                <w:tab w:val="clear" w:pos="1928"/>
                <w:tab w:val="clear" w:pos="2608"/>
                <w:tab w:val="clear" w:pos="3289"/>
                <w:tab w:val="clear" w:pos="3969"/>
                <w:tab w:val="clear" w:pos="4649"/>
                <w:tab w:val="clear" w:pos="5330"/>
              </w:tabs>
              <w:spacing w:before="40" w:after="40" w:line="300" w:lineRule="exact"/>
              <w:ind w:left="0" w:right="0"/>
              <w:rPr>
                <w:rFonts w:hint="cs"/>
                <w:sz w:val="18"/>
                <w:szCs w:val="28"/>
                <w:rtl/>
                <w:lang w:bidi="ar-LB"/>
              </w:rPr>
            </w:pPr>
            <w:r w:rsidRPr="004530CB">
              <w:rPr>
                <w:rFonts w:hint="cs"/>
                <w:sz w:val="18"/>
                <w:szCs w:val="28"/>
                <w:rtl/>
                <w:lang w:bidi="ar-LB"/>
              </w:rPr>
              <w:t>150</w:t>
            </w:r>
          </w:p>
        </w:tc>
        <w:tc>
          <w:tcPr>
            <w:tcW w:w="2143" w:type="dxa"/>
          </w:tcPr>
          <w:p w:rsidR="00CF1DFF" w:rsidRPr="004530CB" w:rsidRDefault="00CF1DFF" w:rsidP="00BE3519">
            <w:pPr>
              <w:pStyle w:val="SingleTxtGA"/>
              <w:tabs>
                <w:tab w:val="clear" w:pos="1928"/>
                <w:tab w:val="clear" w:pos="2608"/>
                <w:tab w:val="clear" w:pos="3289"/>
                <w:tab w:val="clear" w:pos="3969"/>
                <w:tab w:val="clear" w:pos="4649"/>
                <w:tab w:val="clear" w:pos="5330"/>
              </w:tabs>
              <w:spacing w:before="40" w:after="40" w:line="300" w:lineRule="exact"/>
              <w:ind w:left="0" w:right="0"/>
              <w:rPr>
                <w:rFonts w:hint="cs"/>
                <w:sz w:val="18"/>
                <w:szCs w:val="28"/>
                <w:rtl/>
                <w:lang w:bidi="ar-LB"/>
              </w:rPr>
            </w:pPr>
            <w:r w:rsidRPr="004530CB">
              <w:rPr>
                <w:rFonts w:hint="cs"/>
                <w:sz w:val="18"/>
                <w:szCs w:val="28"/>
                <w:rtl/>
                <w:lang w:bidi="ar-LB"/>
              </w:rPr>
              <w:t>1</w:t>
            </w:r>
          </w:p>
        </w:tc>
      </w:tr>
      <w:tr w:rsidR="00BE3519" w:rsidRPr="004530CB" w:rsidTr="00BE3519">
        <w:tc>
          <w:tcPr>
            <w:tcW w:w="2296" w:type="dxa"/>
            <w:vMerge w:val="restart"/>
          </w:tcPr>
          <w:p w:rsidR="00CF1DFF" w:rsidRPr="004530CB" w:rsidRDefault="00CF1DFF" w:rsidP="00BE3519">
            <w:pPr>
              <w:pStyle w:val="SingleTxtGA"/>
              <w:tabs>
                <w:tab w:val="clear" w:pos="1928"/>
                <w:tab w:val="clear" w:pos="2608"/>
                <w:tab w:val="clear" w:pos="3289"/>
                <w:tab w:val="clear" w:pos="3969"/>
                <w:tab w:val="clear" w:pos="4649"/>
                <w:tab w:val="clear" w:pos="5330"/>
              </w:tabs>
              <w:spacing w:before="40" w:after="40" w:line="300" w:lineRule="exact"/>
              <w:ind w:left="0" w:right="0"/>
              <w:rPr>
                <w:rFonts w:hint="cs"/>
                <w:sz w:val="18"/>
                <w:szCs w:val="28"/>
                <w:rtl/>
                <w:lang w:bidi="ar-LB"/>
              </w:rPr>
            </w:pPr>
            <w:r w:rsidRPr="004530CB">
              <w:rPr>
                <w:rFonts w:hint="cs"/>
                <w:sz w:val="18"/>
                <w:szCs w:val="28"/>
                <w:rtl/>
                <w:lang w:bidi="ar-LB"/>
              </w:rPr>
              <w:t>ميناش غيرايش</w:t>
            </w:r>
          </w:p>
        </w:tc>
        <w:tc>
          <w:tcPr>
            <w:tcW w:w="1344" w:type="dxa"/>
          </w:tcPr>
          <w:p w:rsidR="00CF1DFF" w:rsidRPr="004530CB" w:rsidRDefault="00CF1DFF" w:rsidP="00BE3519">
            <w:pPr>
              <w:pStyle w:val="SingleTxtGA"/>
              <w:tabs>
                <w:tab w:val="clear" w:pos="1928"/>
                <w:tab w:val="clear" w:pos="2608"/>
                <w:tab w:val="clear" w:pos="3289"/>
                <w:tab w:val="clear" w:pos="3969"/>
                <w:tab w:val="clear" w:pos="4649"/>
                <w:tab w:val="clear" w:pos="5330"/>
              </w:tabs>
              <w:spacing w:before="40" w:after="40" w:line="300" w:lineRule="exact"/>
              <w:ind w:left="0" w:right="0"/>
              <w:rPr>
                <w:rFonts w:hint="cs"/>
                <w:sz w:val="18"/>
                <w:szCs w:val="28"/>
                <w:rtl/>
                <w:lang w:bidi="ar-LB"/>
              </w:rPr>
            </w:pPr>
            <w:r w:rsidRPr="004530CB">
              <w:rPr>
                <w:rFonts w:hint="cs"/>
                <w:sz w:val="18"/>
                <w:szCs w:val="28"/>
                <w:rtl/>
                <w:lang w:bidi="ar-LB"/>
              </w:rPr>
              <w:t>2006</w:t>
            </w:r>
          </w:p>
        </w:tc>
        <w:tc>
          <w:tcPr>
            <w:tcW w:w="1497" w:type="dxa"/>
          </w:tcPr>
          <w:p w:rsidR="00CF1DFF" w:rsidRPr="004530CB" w:rsidRDefault="00CF1DFF" w:rsidP="00BE3519">
            <w:pPr>
              <w:pStyle w:val="SingleTxtGA"/>
              <w:tabs>
                <w:tab w:val="clear" w:pos="1928"/>
                <w:tab w:val="clear" w:pos="2608"/>
                <w:tab w:val="clear" w:pos="3289"/>
                <w:tab w:val="clear" w:pos="3969"/>
                <w:tab w:val="clear" w:pos="4649"/>
                <w:tab w:val="clear" w:pos="5330"/>
              </w:tabs>
              <w:spacing w:before="40" w:after="40" w:line="300" w:lineRule="exact"/>
              <w:ind w:left="0" w:right="0"/>
              <w:rPr>
                <w:rFonts w:hint="cs"/>
                <w:sz w:val="18"/>
                <w:szCs w:val="28"/>
                <w:rtl/>
                <w:lang w:bidi="ar-LB"/>
              </w:rPr>
            </w:pPr>
            <w:r w:rsidRPr="004530CB">
              <w:rPr>
                <w:rFonts w:hint="cs"/>
                <w:sz w:val="18"/>
                <w:szCs w:val="28"/>
                <w:rtl/>
                <w:lang w:bidi="ar-LB"/>
              </w:rPr>
              <w:t>6</w:t>
            </w:r>
          </w:p>
        </w:tc>
        <w:tc>
          <w:tcPr>
            <w:tcW w:w="2143" w:type="dxa"/>
          </w:tcPr>
          <w:p w:rsidR="00CF1DFF" w:rsidRPr="004530CB" w:rsidRDefault="000574AE" w:rsidP="00BE3519">
            <w:pPr>
              <w:pStyle w:val="SingleTxtGA"/>
              <w:tabs>
                <w:tab w:val="clear" w:pos="1928"/>
                <w:tab w:val="clear" w:pos="2608"/>
                <w:tab w:val="clear" w:pos="3289"/>
                <w:tab w:val="clear" w:pos="3969"/>
                <w:tab w:val="clear" w:pos="4649"/>
                <w:tab w:val="clear" w:pos="5330"/>
              </w:tabs>
              <w:spacing w:before="40" w:after="40" w:line="300" w:lineRule="exact"/>
              <w:ind w:left="0" w:right="0"/>
              <w:rPr>
                <w:rFonts w:hint="cs"/>
                <w:sz w:val="18"/>
                <w:szCs w:val="28"/>
                <w:rtl/>
                <w:lang w:bidi="ar-LB"/>
              </w:rPr>
            </w:pPr>
            <w:r>
              <w:rPr>
                <w:rFonts w:hint="cs"/>
                <w:sz w:val="18"/>
                <w:szCs w:val="28"/>
                <w:rtl/>
                <w:lang w:bidi="ar-LB"/>
              </w:rPr>
              <w:t>صفر</w:t>
            </w:r>
          </w:p>
        </w:tc>
      </w:tr>
      <w:tr w:rsidR="00BE3519" w:rsidRPr="004530CB" w:rsidTr="00BE3519">
        <w:tc>
          <w:tcPr>
            <w:tcW w:w="2296" w:type="dxa"/>
            <w:vMerge/>
          </w:tcPr>
          <w:p w:rsidR="00CF1DFF" w:rsidRPr="004530CB" w:rsidRDefault="00CF1DFF" w:rsidP="00BE3519">
            <w:pPr>
              <w:pStyle w:val="SingleTxtGA"/>
              <w:tabs>
                <w:tab w:val="clear" w:pos="1928"/>
                <w:tab w:val="clear" w:pos="2608"/>
                <w:tab w:val="clear" w:pos="3289"/>
                <w:tab w:val="clear" w:pos="3969"/>
                <w:tab w:val="clear" w:pos="4649"/>
                <w:tab w:val="clear" w:pos="5330"/>
              </w:tabs>
              <w:spacing w:before="40" w:after="40" w:line="300" w:lineRule="exact"/>
              <w:ind w:left="0" w:right="0"/>
              <w:rPr>
                <w:rFonts w:hint="cs"/>
                <w:sz w:val="18"/>
                <w:szCs w:val="28"/>
                <w:rtl/>
                <w:lang w:bidi="ar-LB"/>
              </w:rPr>
            </w:pPr>
          </w:p>
        </w:tc>
        <w:tc>
          <w:tcPr>
            <w:tcW w:w="1344" w:type="dxa"/>
          </w:tcPr>
          <w:p w:rsidR="00CF1DFF" w:rsidRPr="004530CB" w:rsidRDefault="00CF1DFF" w:rsidP="00BE3519">
            <w:pPr>
              <w:pStyle w:val="SingleTxtGA"/>
              <w:tabs>
                <w:tab w:val="clear" w:pos="1928"/>
                <w:tab w:val="clear" w:pos="2608"/>
                <w:tab w:val="clear" w:pos="3289"/>
                <w:tab w:val="clear" w:pos="3969"/>
                <w:tab w:val="clear" w:pos="4649"/>
                <w:tab w:val="clear" w:pos="5330"/>
              </w:tabs>
              <w:spacing w:before="40" w:after="40" w:line="300" w:lineRule="exact"/>
              <w:ind w:left="0" w:right="0"/>
              <w:rPr>
                <w:rFonts w:hint="cs"/>
                <w:sz w:val="18"/>
                <w:szCs w:val="28"/>
                <w:rtl/>
                <w:lang w:bidi="ar-LB"/>
              </w:rPr>
            </w:pPr>
            <w:r w:rsidRPr="004530CB">
              <w:rPr>
                <w:rFonts w:hint="cs"/>
                <w:sz w:val="18"/>
                <w:szCs w:val="28"/>
                <w:rtl/>
                <w:lang w:bidi="ar-LB"/>
              </w:rPr>
              <w:t>2007</w:t>
            </w:r>
          </w:p>
        </w:tc>
        <w:tc>
          <w:tcPr>
            <w:tcW w:w="1497" w:type="dxa"/>
          </w:tcPr>
          <w:p w:rsidR="00CF1DFF" w:rsidRPr="004530CB" w:rsidRDefault="000574AE" w:rsidP="00BE3519">
            <w:pPr>
              <w:pStyle w:val="SingleTxtGA"/>
              <w:tabs>
                <w:tab w:val="clear" w:pos="1928"/>
                <w:tab w:val="clear" w:pos="2608"/>
                <w:tab w:val="clear" w:pos="3289"/>
                <w:tab w:val="clear" w:pos="3969"/>
                <w:tab w:val="clear" w:pos="4649"/>
                <w:tab w:val="clear" w:pos="5330"/>
              </w:tabs>
              <w:spacing w:before="40" w:after="40" w:line="300" w:lineRule="exact"/>
              <w:ind w:left="0" w:right="0"/>
              <w:rPr>
                <w:rFonts w:hint="cs"/>
                <w:sz w:val="18"/>
                <w:szCs w:val="28"/>
                <w:rtl/>
                <w:lang w:bidi="ar-LB"/>
              </w:rPr>
            </w:pPr>
            <w:r>
              <w:rPr>
                <w:rFonts w:hint="cs"/>
                <w:sz w:val="18"/>
                <w:szCs w:val="28"/>
                <w:rtl/>
                <w:lang w:bidi="ar-LB"/>
              </w:rPr>
              <w:t>صفر</w:t>
            </w:r>
          </w:p>
        </w:tc>
        <w:tc>
          <w:tcPr>
            <w:tcW w:w="2143" w:type="dxa"/>
          </w:tcPr>
          <w:p w:rsidR="00CF1DFF" w:rsidRPr="004530CB" w:rsidRDefault="00CF1DFF" w:rsidP="00BE3519">
            <w:pPr>
              <w:pStyle w:val="SingleTxtGA"/>
              <w:tabs>
                <w:tab w:val="clear" w:pos="1928"/>
                <w:tab w:val="clear" w:pos="2608"/>
                <w:tab w:val="clear" w:pos="3289"/>
                <w:tab w:val="clear" w:pos="3969"/>
                <w:tab w:val="clear" w:pos="4649"/>
                <w:tab w:val="clear" w:pos="5330"/>
              </w:tabs>
              <w:spacing w:before="40" w:after="40" w:line="300" w:lineRule="exact"/>
              <w:ind w:left="0" w:right="0"/>
              <w:rPr>
                <w:rFonts w:hint="cs"/>
                <w:sz w:val="18"/>
                <w:szCs w:val="28"/>
                <w:rtl/>
                <w:lang w:bidi="ar-LB"/>
              </w:rPr>
            </w:pPr>
            <w:r w:rsidRPr="004530CB">
              <w:rPr>
                <w:rFonts w:hint="cs"/>
                <w:sz w:val="18"/>
                <w:szCs w:val="28"/>
                <w:rtl/>
                <w:lang w:bidi="ar-LB"/>
              </w:rPr>
              <w:t>1</w:t>
            </w:r>
          </w:p>
        </w:tc>
      </w:tr>
      <w:tr w:rsidR="00BE3519" w:rsidRPr="004530CB" w:rsidTr="00BE3519">
        <w:tc>
          <w:tcPr>
            <w:tcW w:w="2296" w:type="dxa"/>
            <w:vMerge w:val="restart"/>
            <w:vAlign w:val="center"/>
          </w:tcPr>
          <w:p w:rsidR="00CF1DFF" w:rsidRPr="004530CB" w:rsidRDefault="00CF1DFF" w:rsidP="00BE3519">
            <w:pPr>
              <w:pStyle w:val="SingleTxtGA"/>
              <w:tabs>
                <w:tab w:val="clear" w:pos="1928"/>
                <w:tab w:val="clear" w:pos="2608"/>
                <w:tab w:val="clear" w:pos="3289"/>
                <w:tab w:val="clear" w:pos="3969"/>
                <w:tab w:val="clear" w:pos="4649"/>
                <w:tab w:val="clear" w:pos="5330"/>
              </w:tabs>
              <w:spacing w:before="40" w:after="40" w:line="300" w:lineRule="exact"/>
              <w:ind w:left="0" w:right="0"/>
              <w:jc w:val="left"/>
              <w:rPr>
                <w:rFonts w:hint="cs"/>
                <w:sz w:val="18"/>
                <w:szCs w:val="28"/>
                <w:rtl/>
                <w:lang w:bidi="ar-LB"/>
              </w:rPr>
            </w:pPr>
            <w:r w:rsidRPr="004530CB">
              <w:rPr>
                <w:rFonts w:hint="cs"/>
                <w:sz w:val="18"/>
                <w:szCs w:val="28"/>
                <w:rtl/>
                <w:lang w:bidi="ar-LB"/>
              </w:rPr>
              <w:t>ماتو غروسو دو سول</w:t>
            </w:r>
          </w:p>
        </w:tc>
        <w:tc>
          <w:tcPr>
            <w:tcW w:w="1344" w:type="dxa"/>
          </w:tcPr>
          <w:p w:rsidR="00CF1DFF" w:rsidRPr="004530CB" w:rsidRDefault="00CF1DFF" w:rsidP="00BE3519">
            <w:pPr>
              <w:pStyle w:val="SingleTxtGA"/>
              <w:tabs>
                <w:tab w:val="clear" w:pos="1928"/>
                <w:tab w:val="clear" w:pos="2608"/>
                <w:tab w:val="clear" w:pos="3289"/>
                <w:tab w:val="clear" w:pos="3969"/>
                <w:tab w:val="clear" w:pos="4649"/>
                <w:tab w:val="clear" w:pos="5330"/>
              </w:tabs>
              <w:spacing w:before="40" w:after="40" w:line="300" w:lineRule="exact"/>
              <w:ind w:left="0" w:right="0"/>
              <w:rPr>
                <w:rFonts w:hint="cs"/>
                <w:sz w:val="18"/>
                <w:szCs w:val="28"/>
                <w:rtl/>
                <w:lang w:bidi="ar-LB"/>
              </w:rPr>
            </w:pPr>
            <w:r w:rsidRPr="004530CB">
              <w:rPr>
                <w:rFonts w:hint="cs"/>
                <w:sz w:val="18"/>
                <w:szCs w:val="28"/>
                <w:rtl/>
                <w:lang w:bidi="ar-LB"/>
              </w:rPr>
              <w:t>2009</w:t>
            </w:r>
          </w:p>
        </w:tc>
        <w:tc>
          <w:tcPr>
            <w:tcW w:w="1497" w:type="dxa"/>
          </w:tcPr>
          <w:p w:rsidR="00CF1DFF" w:rsidRPr="004530CB" w:rsidRDefault="00CF1DFF" w:rsidP="00BE3519">
            <w:pPr>
              <w:pStyle w:val="SingleTxtGA"/>
              <w:tabs>
                <w:tab w:val="clear" w:pos="1928"/>
                <w:tab w:val="clear" w:pos="2608"/>
                <w:tab w:val="clear" w:pos="3289"/>
                <w:tab w:val="clear" w:pos="3969"/>
                <w:tab w:val="clear" w:pos="4649"/>
                <w:tab w:val="clear" w:pos="5330"/>
              </w:tabs>
              <w:spacing w:before="40" w:after="40" w:line="300" w:lineRule="exact"/>
              <w:ind w:left="0" w:right="0"/>
              <w:rPr>
                <w:rFonts w:hint="cs"/>
                <w:sz w:val="18"/>
                <w:szCs w:val="28"/>
                <w:rtl/>
                <w:lang w:bidi="ar-LB"/>
              </w:rPr>
            </w:pPr>
            <w:r w:rsidRPr="004530CB">
              <w:rPr>
                <w:rFonts w:hint="cs"/>
                <w:sz w:val="18"/>
                <w:szCs w:val="28"/>
                <w:rtl/>
                <w:lang w:bidi="ar-LB"/>
              </w:rPr>
              <w:t>394</w:t>
            </w:r>
          </w:p>
        </w:tc>
        <w:tc>
          <w:tcPr>
            <w:tcW w:w="2143" w:type="dxa"/>
          </w:tcPr>
          <w:p w:rsidR="00CF1DFF" w:rsidRPr="004530CB" w:rsidRDefault="00CF1DFF" w:rsidP="00BE3519">
            <w:pPr>
              <w:pStyle w:val="SingleTxtGA"/>
              <w:tabs>
                <w:tab w:val="clear" w:pos="1928"/>
                <w:tab w:val="clear" w:pos="2608"/>
                <w:tab w:val="clear" w:pos="3289"/>
                <w:tab w:val="clear" w:pos="3969"/>
                <w:tab w:val="clear" w:pos="4649"/>
                <w:tab w:val="clear" w:pos="5330"/>
              </w:tabs>
              <w:spacing w:before="40" w:after="40" w:line="300" w:lineRule="exact"/>
              <w:ind w:left="0" w:right="0"/>
              <w:rPr>
                <w:rFonts w:hint="cs"/>
                <w:sz w:val="18"/>
                <w:szCs w:val="28"/>
                <w:rtl/>
                <w:lang w:bidi="ar-LB"/>
              </w:rPr>
            </w:pPr>
            <w:r w:rsidRPr="004530CB">
              <w:rPr>
                <w:rFonts w:hint="cs"/>
                <w:sz w:val="18"/>
                <w:szCs w:val="28"/>
                <w:rtl/>
                <w:lang w:bidi="ar-LB"/>
              </w:rPr>
              <w:t>1</w:t>
            </w:r>
          </w:p>
        </w:tc>
      </w:tr>
      <w:tr w:rsidR="00BE3519" w:rsidRPr="004530CB" w:rsidTr="00BE3519">
        <w:tc>
          <w:tcPr>
            <w:tcW w:w="2296" w:type="dxa"/>
            <w:vMerge/>
          </w:tcPr>
          <w:p w:rsidR="00CF1DFF" w:rsidRPr="004530CB" w:rsidRDefault="00CF1DFF" w:rsidP="00BE3519">
            <w:pPr>
              <w:pStyle w:val="SingleTxtGA"/>
              <w:tabs>
                <w:tab w:val="clear" w:pos="1928"/>
                <w:tab w:val="clear" w:pos="2608"/>
                <w:tab w:val="clear" w:pos="3289"/>
                <w:tab w:val="clear" w:pos="3969"/>
                <w:tab w:val="clear" w:pos="4649"/>
                <w:tab w:val="clear" w:pos="5330"/>
              </w:tabs>
              <w:spacing w:before="40" w:after="40" w:line="300" w:lineRule="exact"/>
              <w:ind w:left="0" w:right="0"/>
              <w:rPr>
                <w:rFonts w:hint="cs"/>
                <w:sz w:val="18"/>
                <w:szCs w:val="28"/>
                <w:rtl/>
                <w:lang w:bidi="ar-LB"/>
              </w:rPr>
            </w:pPr>
          </w:p>
        </w:tc>
        <w:tc>
          <w:tcPr>
            <w:tcW w:w="1344" w:type="dxa"/>
          </w:tcPr>
          <w:p w:rsidR="00CF1DFF" w:rsidRPr="004530CB" w:rsidRDefault="00CF1DFF" w:rsidP="00BE3519">
            <w:pPr>
              <w:pStyle w:val="SingleTxtGA"/>
              <w:tabs>
                <w:tab w:val="clear" w:pos="1928"/>
                <w:tab w:val="clear" w:pos="2608"/>
                <w:tab w:val="clear" w:pos="3289"/>
                <w:tab w:val="clear" w:pos="3969"/>
                <w:tab w:val="clear" w:pos="4649"/>
                <w:tab w:val="clear" w:pos="5330"/>
              </w:tabs>
              <w:spacing w:before="40" w:after="40" w:line="300" w:lineRule="exact"/>
              <w:ind w:left="0" w:right="0"/>
              <w:rPr>
                <w:rFonts w:hint="cs"/>
                <w:sz w:val="18"/>
                <w:szCs w:val="28"/>
                <w:rtl/>
                <w:lang w:bidi="ar-LB"/>
              </w:rPr>
            </w:pPr>
            <w:r w:rsidRPr="004530CB">
              <w:rPr>
                <w:rFonts w:hint="cs"/>
                <w:sz w:val="18"/>
                <w:szCs w:val="28"/>
                <w:rtl/>
                <w:lang w:bidi="ar-LB"/>
              </w:rPr>
              <w:t>2012</w:t>
            </w:r>
          </w:p>
        </w:tc>
        <w:tc>
          <w:tcPr>
            <w:tcW w:w="1497" w:type="dxa"/>
          </w:tcPr>
          <w:p w:rsidR="00CF1DFF" w:rsidRPr="004530CB" w:rsidRDefault="00CF1DFF" w:rsidP="00BE3519">
            <w:pPr>
              <w:pStyle w:val="SingleTxtGA"/>
              <w:tabs>
                <w:tab w:val="clear" w:pos="1928"/>
                <w:tab w:val="clear" w:pos="2608"/>
                <w:tab w:val="clear" w:pos="3289"/>
                <w:tab w:val="clear" w:pos="3969"/>
                <w:tab w:val="clear" w:pos="4649"/>
                <w:tab w:val="clear" w:pos="5330"/>
              </w:tabs>
              <w:spacing w:before="40" w:after="40" w:line="300" w:lineRule="exact"/>
              <w:ind w:left="0" w:right="0"/>
              <w:rPr>
                <w:rFonts w:hint="cs"/>
                <w:sz w:val="18"/>
                <w:szCs w:val="28"/>
                <w:rtl/>
                <w:lang w:bidi="ar-LB"/>
              </w:rPr>
            </w:pPr>
            <w:r w:rsidRPr="004530CB">
              <w:rPr>
                <w:rFonts w:hint="cs"/>
                <w:sz w:val="18"/>
                <w:szCs w:val="28"/>
                <w:rtl/>
                <w:lang w:bidi="ar-LB"/>
              </w:rPr>
              <w:t>861</w:t>
            </w:r>
          </w:p>
        </w:tc>
        <w:tc>
          <w:tcPr>
            <w:tcW w:w="2143" w:type="dxa"/>
          </w:tcPr>
          <w:p w:rsidR="00CF1DFF" w:rsidRPr="004530CB" w:rsidRDefault="00CF1DFF" w:rsidP="00BE3519">
            <w:pPr>
              <w:pStyle w:val="SingleTxtGA"/>
              <w:tabs>
                <w:tab w:val="clear" w:pos="1928"/>
                <w:tab w:val="clear" w:pos="2608"/>
                <w:tab w:val="clear" w:pos="3289"/>
                <w:tab w:val="clear" w:pos="3969"/>
                <w:tab w:val="clear" w:pos="4649"/>
                <w:tab w:val="clear" w:pos="5330"/>
              </w:tabs>
              <w:spacing w:before="40" w:after="40" w:line="300" w:lineRule="exact"/>
              <w:ind w:left="0" w:right="0"/>
              <w:rPr>
                <w:rFonts w:hint="cs"/>
                <w:sz w:val="18"/>
                <w:szCs w:val="28"/>
                <w:rtl/>
                <w:lang w:bidi="ar-LB"/>
              </w:rPr>
            </w:pPr>
            <w:r w:rsidRPr="004530CB">
              <w:rPr>
                <w:rFonts w:hint="cs"/>
                <w:sz w:val="18"/>
                <w:szCs w:val="28"/>
                <w:rtl/>
                <w:lang w:bidi="ar-LB"/>
              </w:rPr>
              <w:t>6</w:t>
            </w:r>
          </w:p>
        </w:tc>
      </w:tr>
      <w:tr w:rsidR="00BE3519" w:rsidRPr="004530CB" w:rsidTr="00BE3519">
        <w:tc>
          <w:tcPr>
            <w:tcW w:w="2296" w:type="dxa"/>
            <w:vMerge/>
          </w:tcPr>
          <w:p w:rsidR="00CF1DFF" w:rsidRPr="004530CB" w:rsidRDefault="00CF1DFF" w:rsidP="00BE3519">
            <w:pPr>
              <w:pStyle w:val="SingleTxtGA"/>
              <w:tabs>
                <w:tab w:val="clear" w:pos="1928"/>
                <w:tab w:val="clear" w:pos="2608"/>
                <w:tab w:val="clear" w:pos="3289"/>
                <w:tab w:val="clear" w:pos="3969"/>
                <w:tab w:val="clear" w:pos="4649"/>
                <w:tab w:val="clear" w:pos="5330"/>
              </w:tabs>
              <w:spacing w:before="40" w:after="40" w:line="300" w:lineRule="exact"/>
              <w:ind w:left="0" w:right="0"/>
              <w:rPr>
                <w:rFonts w:hint="cs"/>
                <w:sz w:val="18"/>
                <w:szCs w:val="28"/>
                <w:rtl/>
                <w:lang w:bidi="ar-LB"/>
              </w:rPr>
            </w:pPr>
          </w:p>
        </w:tc>
        <w:tc>
          <w:tcPr>
            <w:tcW w:w="1344" w:type="dxa"/>
          </w:tcPr>
          <w:p w:rsidR="00CF1DFF" w:rsidRPr="004530CB" w:rsidRDefault="00CF1DFF" w:rsidP="00BE3519">
            <w:pPr>
              <w:pStyle w:val="SingleTxtGA"/>
              <w:tabs>
                <w:tab w:val="clear" w:pos="1928"/>
                <w:tab w:val="clear" w:pos="2608"/>
                <w:tab w:val="clear" w:pos="3289"/>
                <w:tab w:val="clear" w:pos="3969"/>
                <w:tab w:val="clear" w:pos="4649"/>
                <w:tab w:val="clear" w:pos="5330"/>
              </w:tabs>
              <w:spacing w:before="40" w:after="40" w:line="300" w:lineRule="exact"/>
              <w:ind w:left="0" w:right="0"/>
              <w:rPr>
                <w:rFonts w:hint="cs"/>
                <w:sz w:val="18"/>
                <w:szCs w:val="28"/>
                <w:rtl/>
                <w:lang w:bidi="ar-LB"/>
              </w:rPr>
            </w:pPr>
            <w:r w:rsidRPr="004530CB">
              <w:rPr>
                <w:rFonts w:hint="cs"/>
                <w:sz w:val="18"/>
                <w:szCs w:val="28"/>
                <w:rtl/>
                <w:lang w:bidi="ar-LB"/>
              </w:rPr>
              <w:t>2006</w:t>
            </w:r>
          </w:p>
        </w:tc>
        <w:tc>
          <w:tcPr>
            <w:tcW w:w="1497" w:type="dxa"/>
          </w:tcPr>
          <w:p w:rsidR="00CF1DFF" w:rsidRPr="004530CB" w:rsidRDefault="00CF1DFF" w:rsidP="00BE3519">
            <w:pPr>
              <w:pStyle w:val="SingleTxtGA"/>
              <w:tabs>
                <w:tab w:val="clear" w:pos="1928"/>
                <w:tab w:val="clear" w:pos="2608"/>
                <w:tab w:val="clear" w:pos="3289"/>
                <w:tab w:val="clear" w:pos="3969"/>
                <w:tab w:val="clear" w:pos="4649"/>
                <w:tab w:val="clear" w:pos="5330"/>
              </w:tabs>
              <w:spacing w:before="40" w:after="40" w:line="300" w:lineRule="exact"/>
              <w:ind w:left="0" w:right="0"/>
              <w:rPr>
                <w:rFonts w:hint="cs"/>
                <w:sz w:val="18"/>
                <w:szCs w:val="28"/>
                <w:rtl/>
                <w:lang w:bidi="ar-LB"/>
              </w:rPr>
            </w:pPr>
            <w:r w:rsidRPr="004530CB">
              <w:rPr>
                <w:rFonts w:hint="cs"/>
                <w:sz w:val="18"/>
                <w:szCs w:val="28"/>
                <w:rtl/>
                <w:lang w:bidi="ar-LB"/>
              </w:rPr>
              <w:t>5</w:t>
            </w:r>
          </w:p>
        </w:tc>
        <w:tc>
          <w:tcPr>
            <w:tcW w:w="2143" w:type="dxa"/>
          </w:tcPr>
          <w:p w:rsidR="00CF1DFF" w:rsidRPr="004530CB" w:rsidRDefault="000574AE" w:rsidP="00BE3519">
            <w:pPr>
              <w:pStyle w:val="SingleTxtGA"/>
              <w:tabs>
                <w:tab w:val="clear" w:pos="1928"/>
                <w:tab w:val="clear" w:pos="2608"/>
                <w:tab w:val="clear" w:pos="3289"/>
                <w:tab w:val="clear" w:pos="3969"/>
                <w:tab w:val="clear" w:pos="4649"/>
                <w:tab w:val="clear" w:pos="5330"/>
              </w:tabs>
              <w:spacing w:before="40" w:after="40" w:line="300" w:lineRule="exact"/>
              <w:ind w:left="0" w:right="0"/>
              <w:rPr>
                <w:rFonts w:hint="cs"/>
                <w:sz w:val="18"/>
                <w:szCs w:val="28"/>
                <w:rtl/>
                <w:lang w:bidi="ar-LB"/>
              </w:rPr>
            </w:pPr>
            <w:r>
              <w:rPr>
                <w:rFonts w:hint="cs"/>
                <w:sz w:val="18"/>
                <w:szCs w:val="28"/>
                <w:rtl/>
                <w:lang w:bidi="ar-LB"/>
              </w:rPr>
              <w:t>صفر</w:t>
            </w:r>
          </w:p>
        </w:tc>
      </w:tr>
      <w:tr w:rsidR="00BE3519" w:rsidRPr="004530CB" w:rsidTr="00BE3519">
        <w:tc>
          <w:tcPr>
            <w:tcW w:w="2296" w:type="dxa"/>
            <w:vMerge w:val="restart"/>
            <w:vAlign w:val="center"/>
          </w:tcPr>
          <w:p w:rsidR="00CF1DFF" w:rsidRPr="004530CB" w:rsidRDefault="00CF1DFF" w:rsidP="00BE3519">
            <w:pPr>
              <w:pStyle w:val="SingleTxtGA"/>
              <w:tabs>
                <w:tab w:val="clear" w:pos="1928"/>
                <w:tab w:val="clear" w:pos="2608"/>
                <w:tab w:val="clear" w:pos="3289"/>
                <w:tab w:val="clear" w:pos="3969"/>
                <w:tab w:val="clear" w:pos="4649"/>
                <w:tab w:val="clear" w:pos="5330"/>
              </w:tabs>
              <w:spacing w:before="40" w:after="40" w:line="300" w:lineRule="exact"/>
              <w:ind w:left="0" w:right="0"/>
              <w:jc w:val="left"/>
              <w:rPr>
                <w:rFonts w:hint="cs"/>
                <w:sz w:val="18"/>
                <w:szCs w:val="28"/>
                <w:rtl/>
                <w:lang w:bidi="ar-LB"/>
              </w:rPr>
            </w:pPr>
            <w:r w:rsidRPr="004530CB">
              <w:rPr>
                <w:rFonts w:hint="cs"/>
                <w:sz w:val="18"/>
                <w:szCs w:val="28"/>
                <w:rtl/>
                <w:lang w:bidi="ar-LB"/>
              </w:rPr>
              <w:t>ماتو غروسو</w:t>
            </w:r>
          </w:p>
        </w:tc>
        <w:tc>
          <w:tcPr>
            <w:tcW w:w="1344" w:type="dxa"/>
          </w:tcPr>
          <w:p w:rsidR="00CF1DFF" w:rsidRPr="004530CB" w:rsidRDefault="00CF1DFF" w:rsidP="00BE3519">
            <w:pPr>
              <w:pStyle w:val="SingleTxtGA"/>
              <w:tabs>
                <w:tab w:val="clear" w:pos="1928"/>
                <w:tab w:val="clear" w:pos="2608"/>
                <w:tab w:val="clear" w:pos="3289"/>
                <w:tab w:val="clear" w:pos="3969"/>
                <w:tab w:val="clear" w:pos="4649"/>
                <w:tab w:val="clear" w:pos="5330"/>
              </w:tabs>
              <w:spacing w:before="40" w:after="40" w:line="300" w:lineRule="exact"/>
              <w:ind w:left="0" w:right="0"/>
              <w:rPr>
                <w:rFonts w:hint="cs"/>
                <w:sz w:val="18"/>
                <w:szCs w:val="28"/>
                <w:rtl/>
                <w:lang w:bidi="ar-LB"/>
              </w:rPr>
            </w:pPr>
            <w:r w:rsidRPr="004530CB">
              <w:rPr>
                <w:rFonts w:hint="cs"/>
                <w:sz w:val="18"/>
                <w:szCs w:val="28"/>
                <w:rtl/>
                <w:lang w:bidi="ar-LB"/>
              </w:rPr>
              <w:t>2007</w:t>
            </w:r>
          </w:p>
        </w:tc>
        <w:tc>
          <w:tcPr>
            <w:tcW w:w="1497" w:type="dxa"/>
          </w:tcPr>
          <w:p w:rsidR="00CF1DFF" w:rsidRPr="004530CB" w:rsidRDefault="00CF1DFF" w:rsidP="00BE3519">
            <w:pPr>
              <w:pStyle w:val="SingleTxtGA"/>
              <w:tabs>
                <w:tab w:val="clear" w:pos="1928"/>
                <w:tab w:val="clear" w:pos="2608"/>
                <w:tab w:val="clear" w:pos="3289"/>
                <w:tab w:val="clear" w:pos="3969"/>
                <w:tab w:val="clear" w:pos="4649"/>
                <w:tab w:val="clear" w:pos="5330"/>
              </w:tabs>
              <w:spacing w:before="40" w:after="40" w:line="300" w:lineRule="exact"/>
              <w:ind w:left="0" w:right="0"/>
              <w:rPr>
                <w:rFonts w:hint="cs"/>
                <w:sz w:val="18"/>
                <w:szCs w:val="28"/>
                <w:rtl/>
                <w:lang w:bidi="ar-LB"/>
              </w:rPr>
            </w:pPr>
            <w:r w:rsidRPr="004530CB">
              <w:rPr>
                <w:rFonts w:hint="cs"/>
                <w:sz w:val="18"/>
                <w:szCs w:val="28"/>
                <w:rtl/>
                <w:lang w:bidi="ar-LB"/>
              </w:rPr>
              <w:t>1</w:t>
            </w:r>
          </w:p>
        </w:tc>
        <w:tc>
          <w:tcPr>
            <w:tcW w:w="2143" w:type="dxa"/>
          </w:tcPr>
          <w:p w:rsidR="00CF1DFF" w:rsidRPr="004530CB" w:rsidRDefault="000574AE" w:rsidP="00BE3519">
            <w:pPr>
              <w:pStyle w:val="SingleTxtGA"/>
              <w:tabs>
                <w:tab w:val="clear" w:pos="1928"/>
                <w:tab w:val="clear" w:pos="2608"/>
                <w:tab w:val="clear" w:pos="3289"/>
                <w:tab w:val="clear" w:pos="3969"/>
                <w:tab w:val="clear" w:pos="4649"/>
                <w:tab w:val="clear" w:pos="5330"/>
              </w:tabs>
              <w:spacing w:before="40" w:after="40" w:line="300" w:lineRule="exact"/>
              <w:ind w:left="0" w:right="0"/>
              <w:rPr>
                <w:rFonts w:hint="cs"/>
                <w:sz w:val="18"/>
                <w:szCs w:val="28"/>
                <w:rtl/>
                <w:lang w:bidi="ar-LB"/>
              </w:rPr>
            </w:pPr>
            <w:r>
              <w:rPr>
                <w:rFonts w:hint="cs"/>
                <w:sz w:val="18"/>
                <w:szCs w:val="28"/>
                <w:rtl/>
                <w:lang w:bidi="ar-LB"/>
              </w:rPr>
              <w:t>صفر</w:t>
            </w:r>
          </w:p>
        </w:tc>
      </w:tr>
      <w:tr w:rsidR="00BE3519" w:rsidRPr="004530CB" w:rsidTr="00BE3519">
        <w:tc>
          <w:tcPr>
            <w:tcW w:w="2296" w:type="dxa"/>
            <w:vMerge/>
          </w:tcPr>
          <w:p w:rsidR="00CF1DFF" w:rsidRPr="004530CB" w:rsidRDefault="00CF1DFF" w:rsidP="00BE3519">
            <w:pPr>
              <w:pStyle w:val="SingleTxtGA"/>
              <w:tabs>
                <w:tab w:val="clear" w:pos="1928"/>
                <w:tab w:val="clear" w:pos="2608"/>
                <w:tab w:val="clear" w:pos="3289"/>
                <w:tab w:val="clear" w:pos="3969"/>
                <w:tab w:val="clear" w:pos="4649"/>
                <w:tab w:val="clear" w:pos="5330"/>
              </w:tabs>
              <w:spacing w:before="40" w:after="40" w:line="300" w:lineRule="exact"/>
              <w:ind w:left="0" w:right="0"/>
              <w:rPr>
                <w:rFonts w:hint="cs"/>
                <w:sz w:val="18"/>
                <w:szCs w:val="28"/>
                <w:rtl/>
                <w:lang w:bidi="ar-LB"/>
              </w:rPr>
            </w:pPr>
          </w:p>
        </w:tc>
        <w:tc>
          <w:tcPr>
            <w:tcW w:w="1344" w:type="dxa"/>
          </w:tcPr>
          <w:p w:rsidR="00CF1DFF" w:rsidRPr="004530CB" w:rsidRDefault="00CF1DFF" w:rsidP="00BE3519">
            <w:pPr>
              <w:pStyle w:val="SingleTxtGA"/>
              <w:tabs>
                <w:tab w:val="clear" w:pos="1928"/>
                <w:tab w:val="clear" w:pos="2608"/>
                <w:tab w:val="clear" w:pos="3289"/>
                <w:tab w:val="clear" w:pos="3969"/>
                <w:tab w:val="clear" w:pos="4649"/>
                <w:tab w:val="clear" w:pos="5330"/>
              </w:tabs>
              <w:spacing w:before="40" w:after="40" w:line="300" w:lineRule="exact"/>
              <w:ind w:left="0" w:right="0"/>
              <w:rPr>
                <w:rFonts w:hint="cs"/>
                <w:sz w:val="18"/>
                <w:szCs w:val="28"/>
                <w:rtl/>
                <w:lang w:bidi="ar-LB"/>
              </w:rPr>
            </w:pPr>
            <w:r w:rsidRPr="004530CB">
              <w:rPr>
                <w:rFonts w:hint="cs"/>
                <w:sz w:val="18"/>
                <w:szCs w:val="28"/>
                <w:rtl/>
                <w:lang w:bidi="ar-LB"/>
              </w:rPr>
              <w:t>2012</w:t>
            </w:r>
          </w:p>
        </w:tc>
        <w:tc>
          <w:tcPr>
            <w:tcW w:w="1497" w:type="dxa"/>
          </w:tcPr>
          <w:p w:rsidR="00CF1DFF" w:rsidRPr="004530CB" w:rsidRDefault="00CF1DFF" w:rsidP="00BE3519">
            <w:pPr>
              <w:pStyle w:val="SingleTxtGA"/>
              <w:tabs>
                <w:tab w:val="clear" w:pos="1928"/>
                <w:tab w:val="clear" w:pos="2608"/>
                <w:tab w:val="clear" w:pos="3289"/>
                <w:tab w:val="clear" w:pos="3969"/>
                <w:tab w:val="clear" w:pos="4649"/>
                <w:tab w:val="clear" w:pos="5330"/>
              </w:tabs>
              <w:spacing w:before="40" w:after="40" w:line="300" w:lineRule="exact"/>
              <w:ind w:left="0" w:right="0"/>
              <w:rPr>
                <w:rFonts w:hint="cs"/>
                <w:sz w:val="18"/>
                <w:szCs w:val="28"/>
                <w:rtl/>
                <w:lang w:bidi="ar-LB"/>
              </w:rPr>
            </w:pPr>
            <w:r w:rsidRPr="004530CB">
              <w:rPr>
                <w:rFonts w:hint="cs"/>
                <w:sz w:val="18"/>
                <w:szCs w:val="28"/>
                <w:rtl/>
                <w:lang w:bidi="ar-LB"/>
              </w:rPr>
              <w:t>676</w:t>
            </w:r>
          </w:p>
        </w:tc>
        <w:tc>
          <w:tcPr>
            <w:tcW w:w="2143" w:type="dxa"/>
          </w:tcPr>
          <w:p w:rsidR="00CF1DFF" w:rsidRPr="004530CB" w:rsidRDefault="00CF1DFF" w:rsidP="00BE3519">
            <w:pPr>
              <w:pStyle w:val="SingleTxtGA"/>
              <w:tabs>
                <w:tab w:val="clear" w:pos="1928"/>
                <w:tab w:val="clear" w:pos="2608"/>
                <w:tab w:val="clear" w:pos="3289"/>
                <w:tab w:val="clear" w:pos="3969"/>
                <w:tab w:val="clear" w:pos="4649"/>
                <w:tab w:val="clear" w:pos="5330"/>
              </w:tabs>
              <w:spacing w:before="40" w:after="40" w:line="300" w:lineRule="exact"/>
              <w:ind w:left="0" w:right="0"/>
              <w:rPr>
                <w:rFonts w:hint="cs"/>
                <w:sz w:val="18"/>
                <w:szCs w:val="28"/>
                <w:rtl/>
                <w:lang w:bidi="ar-LB"/>
              </w:rPr>
            </w:pPr>
            <w:r w:rsidRPr="004530CB">
              <w:rPr>
                <w:rFonts w:hint="cs"/>
                <w:sz w:val="18"/>
                <w:szCs w:val="28"/>
                <w:rtl/>
                <w:lang w:bidi="ar-LB"/>
              </w:rPr>
              <w:t>5</w:t>
            </w:r>
          </w:p>
        </w:tc>
      </w:tr>
      <w:tr w:rsidR="00BE3519" w:rsidRPr="004530CB" w:rsidTr="00BE3519">
        <w:tc>
          <w:tcPr>
            <w:tcW w:w="2296" w:type="dxa"/>
          </w:tcPr>
          <w:p w:rsidR="00CF1DFF" w:rsidRPr="004530CB" w:rsidRDefault="00CF1DFF" w:rsidP="00BE3519">
            <w:pPr>
              <w:pStyle w:val="SingleTxtGA"/>
              <w:tabs>
                <w:tab w:val="clear" w:pos="1928"/>
                <w:tab w:val="clear" w:pos="2608"/>
                <w:tab w:val="clear" w:pos="3289"/>
                <w:tab w:val="clear" w:pos="3969"/>
                <w:tab w:val="clear" w:pos="4649"/>
                <w:tab w:val="clear" w:pos="5330"/>
              </w:tabs>
              <w:spacing w:before="40" w:after="40" w:line="300" w:lineRule="exact"/>
              <w:ind w:left="0" w:right="0"/>
              <w:rPr>
                <w:sz w:val="18"/>
                <w:szCs w:val="28"/>
                <w:lang w:bidi="ar-LB"/>
              </w:rPr>
            </w:pPr>
            <w:r w:rsidRPr="004530CB">
              <w:rPr>
                <w:rFonts w:hint="cs"/>
                <w:sz w:val="18"/>
                <w:szCs w:val="28"/>
                <w:rtl/>
                <w:lang w:bidi="ar-LB"/>
              </w:rPr>
              <w:t>بارا</w:t>
            </w:r>
          </w:p>
        </w:tc>
        <w:tc>
          <w:tcPr>
            <w:tcW w:w="1344" w:type="dxa"/>
          </w:tcPr>
          <w:p w:rsidR="00CF1DFF" w:rsidRPr="004530CB" w:rsidRDefault="00CF1DFF" w:rsidP="00BE3519">
            <w:pPr>
              <w:pStyle w:val="SingleTxtGA"/>
              <w:tabs>
                <w:tab w:val="clear" w:pos="1928"/>
                <w:tab w:val="clear" w:pos="2608"/>
                <w:tab w:val="clear" w:pos="3289"/>
                <w:tab w:val="clear" w:pos="3969"/>
                <w:tab w:val="clear" w:pos="4649"/>
                <w:tab w:val="clear" w:pos="5330"/>
              </w:tabs>
              <w:spacing w:before="40" w:after="40" w:line="300" w:lineRule="exact"/>
              <w:ind w:left="0" w:right="0"/>
              <w:rPr>
                <w:rFonts w:hint="cs"/>
                <w:sz w:val="18"/>
                <w:szCs w:val="28"/>
                <w:rtl/>
                <w:lang w:bidi="ar-LB"/>
              </w:rPr>
            </w:pPr>
            <w:r w:rsidRPr="004530CB">
              <w:rPr>
                <w:rFonts w:hint="cs"/>
                <w:sz w:val="18"/>
                <w:szCs w:val="28"/>
                <w:rtl/>
                <w:lang w:bidi="ar-LB"/>
              </w:rPr>
              <w:t>2011</w:t>
            </w:r>
          </w:p>
        </w:tc>
        <w:tc>
          <w:tcPr>
            <w:tcW w:w="1497" w:type="dxa"/>
          </w:tcPr>
          <w:p w:rsidR="00CF1DFF" w:rsidRPr="004530CB" w:rsidRDefault="00CF1DFF" w:rsidP="00BE3519">
            <w:pPr>
              <w:pStyle w:val="SingleTxtGA"/>
              <w:tabs>
                <w:tab w:val="clear" w:pos="1928"/>
                <w:tab w:val="clear" w:pos="2608"/>
                <w:tab w:val="clear" w:pos="3289"/>
                <w:tab w:val="clear" w:pos="3969"/>
                <w:tab w:val="clear" w:pos="4649"/>
                <w:tab w:val="clear" w:pos="5330"/>
              </w:tabs>
              <w:spacing w:before="40" w:after="40" w:line="300" w:lineRule="exact"/>
              <w:ind w:left="0" w:right="0"/>
              <w:rPr>
                <w:rFonts w:hint="cs"/>
                <w:sz w:val="18"/>
                <w:szCs w:val="28"/>
                <w:rtl/>
                <w:lang w:bidi="ar-LB"/>
              </w:rPr>
            </w:pPr>
            <w:r w:rsidRPr="004530CB">
              <w:rPr>
                <w:rFonts w:hint="cs"/>
                <w:sz w:val="18"/>
                <w:szCs w:val="28"/>
                <w:rtl/>
                <w:lang w:bidi="ar-LB"/>
              </w:rPr>
              <w:t>604</w:t>
            </w:r>
          </w:p>
        </w:tc>
        <w:tc>
          <w:tcPr>
            <w:tcW w:w="2143" w:type="dxa"/>
          </w:tcPr>
          <w:p w:rsidR="00CF1DFF" w:rsidRPr="004530CB" w:rsidRDefault="00CF1DFF" w:rsidP="00BE3519">
            <w:pPr>
              <w:pStyle w:val="SingleTxtGA"/>
              <w:tabs>
                <w:tab w:val="clear" w:pos="1928"/>
                <w:tab w:val="clear" w:pos="2608"/>
                <w:tab w:val="clear" w:pos="3289"/>
                <w:tab w:val="clear" w:pos="3969"/>
                <w:tab w:val="clear" w:pos="4649"/>
                <w:tab w:val="clear" w:pos="5330"/>
              </w:tabs>
              <w:spacing w:before="40" w:after="40" w:line="300" w:lineRule="exact"/>
              <w:ind w:left="0" w:right="0"/>
              <w:rPr>
                <w:rFonts w:hint="cs"/>
                <w:sz w:val="18"/>
                <w:szCs w:val="28"/>
                <w:rtl/>
                <w:lang w:bidi="ar-LB"/>
              </w:rPr>
            </w:pPr>
            <w:r w:rsidRPr="004530CB">
              <w:rPr>
                <w:rFonts w:hint="cs"/>
                <w:sz w:val="18"/>
                <w:szCs w:val="28"/>
                <w:rtl/>
                <w:lang w:bidi="ar-LB"/>
              </w:rPr>
              <w:t>2</w:t>
            </w:r>
          </w:p>
        </w:tc>
      </w:tr>
      <w:tr w:rsidR="00BE3519" w:rsidRPr="004530CB" w:rsidTr="00BE3519">
        <w:tc>
          <w:tcPr>
            <w:tcW w:w="2296" w:type="dxa"/>
          </w:tcPr>
          <w:p w:rsidR="00CF1DFF" w:rsidRPr="004530CB" w:rsidRDefault="00CF1DFF" w:rsidP="00BE3519">
            <w:pPr>
              <w:pStyle w:val="SingleTxtGA"/>
              <w:tabs>
                <w:tab w:val="clear" w:pos="1928"/>
                <w:tab w:val="clear" w:pos="2608"/>
                <w:tab w:val="clear" w:pos="3289"/>
                <w:tab w:val="clear" w:pos="3969"/>
                <w:tab w:val="clear" w:pos="4649"/>
                <w:tab w:val="clear" w:pos="5330"/>
              </w:tabs>
              <w:spacing w:before="40" w:after="40" w:line="300" w:lineRule="exact"/>
              <w:ind w:left="0" w:right="0"/>
              <w:rPr>
                <w:rFonts w:hint="cs"/>
                <w:sz w:val="18"/>
                <w:szCs w:val="28"/>
                <w:rtl/>
                <w:lang w:bidi="ar-LB"/>
              </w:rPr>
            </w:pPr>
            <w:r w:rsidRPr="004530CB">
              <w:rPr>
                <w:rFonts w:hint="cs"/>
                <w:sz w:val="18"/>
                <w:szCs w:val="28"/>
                <w:rtl/>
                <w:lang w:bidi="ar-LB"/>
              </w:rPr>
              <w:t>باراييفا</w:t>
            </w:r>
          </w:p>
        </w:tc>
        <w:tc>
          <w:tcPr>
            <w:tcW w:w="1344" w:type="dxa"/>
          </w:tcPr>
          <w:p w:rsidR="00CF1DFF" w:rsidRPr="004530CB" w:rsidRDefault="00CF1DFF" w:rsidP="00BE3519">
            <w:pPr>
              <w:pStyle w:val="SingleTxtGA"/>
              <w:tabs>
                <w:tab w:val="clear" w:pos="1928"/>
                <w:tab w:val="clear" w:pos="2608"/>
                <w:tab w:val="clear" w:pos="3289"/>
                <w:tab w:val="clear" w:pos="3969"/>
                <w:tab w:val="clear" w:pos="4649"/>
                <w:tab w:val="clear" w:pos="5330"/>
              </w:tabs>
              <w:spacing w:before="40" w:after="40" w:line="300" w:lineRule="exact"/>
              <w:ind w:left="0" w:right="0"/>
              <w:rPr>
                <w:rFonts w:hint="cs"/>
                <w:sz w:val="18"/>
                <w:szCs w:val="28"/>
                <w:rtl/>
                <w:lang w:bidi="ar-LB"/>
              </w:rPr>
            </w:pPr>
            <w:r w:rsidRPr="004530CB">
              <w:rPr>
                <w:rFonts w:hint="cs"/>
                <w:sz w:val="18"/>
                <w:szCs w:val="28"/>
                <w:rtl/>
                <w:lang w:bidi="ar-LB"/>
              </w:rPr>
              <w:t>2012</w:t>
            </w:r>
          </w:p>
        </w:tc>
        <w:tc>
          <w:tcPr>
            <w:tcW w:w="1497" w:type="dxa"/>
          </w:tcPr>
          <w:p w:rsidR="00CF1DFF" w:rsidRPr="004530CB" w:rsidRDefault="00CF1DFF" w:rsidP="00BE3519">
            <w:pPr>
              <w:pStyle w:val="SingleTxtGA"/>
              <w:tabs>
                <w:tab w:val="clear" w:pos="1928"/>
                <w:tab w:val="clear" w:pos="2608"/>
                <w:tab w:val="clear" w:pos="3289"/>
                <w:tab w:val="clear" w:pos="3969"/>
                <w:tab w:val="clear" w:pos="4649"/>
                <w:tab w:val="clear" w:pos="5330"/>
              </w:tabs>
              <w:spacing w:before="40" w:after="40" w:line="300" w:lineRule="exact"/>
              <w:ind w:left="0" w:right="0"/>
              <w:rPr>
                <w:rFonts w:hint="cs"/>
                <w:sz w:val="18"/>
                <w:szCs w:val="28"/>
                <w:rtl/>
                <w:lang w:bidi="ar-LB"/>
              </w:rPr>
            </w:pPr>
            <w:r w:rsidRPr="004530CB">
              <w:rPr>
                <w:rFonts w:hint="cs"/>
                <w:sz w:val="18"/>
                <w:szCs w:val="28"/>
                <w:rtl/>
                <w:lang w:bidi="ar-LB"/>
              </w:rPr>
              <w:t>605</w:t>
            </w:r>
          </w:p>
        </w:tc>
        <w:tc>
          <w:tcPr>
            <w:tcW w:w="2143" w:type="dxa"/>
          </w:tcPr>
          <w:p w:rsidR="00CF1DFF" w:rsidRPr="004530CB" w:rsidRDefault="00CF1DFF" w:rsidP="00BE3519">
            <w:pPr>
              <w:pStyle w:val="SingleTxtGA"/>
              <w:tabs>
                <w:tab w:val="clear" w:pos="1928"/>
                <w:tab w:val="clear" w:pos="2608"/>
                <w:tab w:val="clear" w:pos="3289"/>
                <w:tab w:val="clear" w:pos="3969"/>
                <w:tab w:val="clear" w:pos="4649"/>
                <w:tab w:val="clear" w:pos="5330"/>
              </w:tabs>
              <w:spacing w:before="40" w:after="40" w:line="300" w:lineRule="exact"/>
              <w:ind w:left="0" w:right="0"/>
              <w:rPr>
                <w:rFonts w:hint="cs"/>
                <w:sz w:val="18"/>
                <w:szCs w:val="28"/>
                <w:rtl/>
                <w:lang w:bidi="ar-LB"/>
              </w:rPr>
            </w:pPr>
            <w:r w:rsidRPr="004530CB">
              <w:rPr>
                <w:rFonts w:hint="cs"/>
                <w:sz w:val="18"/>
                <w:szCs w:val="28"/>
                <w:rtl/>
                <w:lang w:bidi="ar-LB"/>
              </w:rPr>
              <w:t>1</w:t>
            </w:r>
          </w:p>
        </w:tc>
      </w:tr>
      <w:tr w:rsidR="00BE3519" w:rsidRPr="004530CB" w:rsidTr="00BE3519">
        <w:tc>
          <w:tcPr>
            <w:tcW w:w="2296" w:type="dxa"/>
            <w:vMerge w:val="restart"/>
            <w:vAlign w:val="center"/>
          </w:tcPr>
          <w:p w:rsidR="00CF1DFF" w:rsidRPr="004530CB" w:rsidRDefault="00CF1DFF" w:rsidP="00BE3519">
            <w:pPr>
              <w:pStyle w:val="SingleTxtGA"/>
              <w:tabs>
                <w:tab w:val="clear" w:pos="1928"/>
                <w:tab w:val="clear" w:pos="2608"/>
                <w:tab w:val="clear" w:pos="3289"/>
                <w:tab w:val="clear" w:pos="3969"/>
                <w:tab w:val="clear" w:pos="4649"/>
                <w:tab w:val="clear" w:pos="5330"/>
              </w:tabs>
              <w:spacing w:before="40" w:after="40" w:line="300" w:lineRule="exact"/>
              <w:ind w:left="0" w:right="0"/>
              <w:jc w:val="left"/>
              <w:rPr>
                <w:rFonts w:hint="cs"/>
                <w:sz w:val="18"/>
                <w:szCs w:val="28"/>
                <w:rtl/>
                <w:lang w:bidi="ar-LB"/>
              </w:rPr>
            </w:pPr>
            <w:r w:rsidRPr="004530CB">
              <w:rPr>
                <w:rFonts w:hint="cs"/>
                <w:sz w:val="18"/>
                <w:szCs w:val="28"/>
                <w:rtl/>
                <w:lang w:bidi="ar-LB"/>
              </w:rPr>
              <w:t>بيرنامبوكو</w:t>
            </w:r>
          </w:p>
        </w:tc>
        <w:tc>
          <w:tcPr>
            <w:tcW w:w="1344" w:type="dxa"/>
          </w:tcPr>
          <w:p w:rsidR="00CF1DFF" w:rsidRPr="004530CB" w:rsidRDefault="00CF1DFF" w:rsidP="00BE3519">
            <w:pPr>
              <w:pStyle w:val="SingleTxtGA"/>
              <w:tabs>
                <w:tab w:val="clear" w:pos="1928"/>
                <w:tab w:val="clear" w:pos="2608"/>
                <w:tab w:val="clear" w:pos="3289"/>
                <w:tab w:val="clear" w:pos="3969"/>
                <w:tab w:val="clear" w:pos="4649"/>
                <w:tab w:val="clear" w:pos="5330"/>
              </w:tabs>
              <w:spacing w:before="40" w:after="40" w:line="300" w:lineRule="exact"/>
              <w:ind w:left="0" w:right="0"/>
              <w:rPr>
                <w:rFonts w:hint="cs"/>
                <w:sz w:val="18"/>
                <w:szCs w:val="28"/>
                <w:rtl/>
                <w:lang w:bidi="ar-LB"/>
              </w:rPr>
            </w:pPr>
            <w:r w:rsidRPr="004530CB">
              <w:rPr>
                <w:rFonts w:hint="cs"/>
                <w:sz w:val="18"/>
                <w:szCs w:val="28"/>
                <w:rtl/>
                <w:lang w:bidi="ar-LB"/>
              </w:rPr>
              <w:t>2006</w:t>
            </w:r>
          </w:p>
        </w:tc>
        <w:tc>
          <w:tcPr>
            <w:tcW w:w="1497" w:type="dxa"/>
          </w:tcPr>
          <w:p w:rsidR="00CF1DFF" w:rsidRPr="004530CB" w:rsidRDefault="00CF1DFF" w:rsidP="00BE3519">
            <w:pPr>
              <w:pStyle w:val="SingleTxtGA"/>
              <w:tabs>
                <w:tab w:val="clear" w:pos="1928"/>
                <w:tab w:val="clear" w:pos="2608"/>
                <w:tab w:val="clear" w:pos="3289"/>
                <w:tab w:val="clear" w:pos="3969"/>
                <w:tab w:val="clear" w:pos="4649"/>
                <w:tab w:val="clear" w:pos="5330"/>
              </w:tabs>
              <w:spacing w:before="40" w:after="40" w:line="300" w:lineRule="exact"/>
              <w:ind w:left="0" w:right="0"/>
              <w:rPr>
                <w:rFonts w:hint="cs"/>
                <w:sz w:val="18"/>
                <w:szCs w:val="28"/>
                <w:rtl/>
                <w:lang w:bidi="ar-LB"/>
              </w:rPr>
            </w:pPr>
            <w:r w:rsidRPr="004530CB">
              <w:rPr>
                <w:rFonts w:hint="cs"/>
                <w:sz w:val="18"/>
                <w:szCs w:val="28"/>
                <w:rtl/>
                <w:lang w:bidi="ar-LB"/>
              </w:rPr>
              <w:t>5</w:t>
            </w:r>
          </w:p>
        </w:tc>
        <w:tc>
          <w:tcPr>
            <w:tcW w:w="2143" w:type="dxa"/>
          </w:tcPr>
          <w:p w:rsidR="00CF1DFF" w:rsidRPr="004530CB" w:rsidRDefault="000574AE" w:rsidP="00BE3519">
            <w:pPr>
              <w:pStyle w:val="SingleTxtGA"/>
              <w:tabs>
                <w:tab w:val="clear" w:pos="1928"/>
                <w:tab w:val="clear" w:pos="2608"/>
                <w:tab w:val="clear" w:pos="3289"/>
                <w:tab w:val="clear" w:pos="3969"/>
                <w:tab w:val="clear" w:pos="4649"/>
                <w:tab w:val="clear" w:pos="5330"/>
              </w:tabs>
              <w:spacing w:before="40" w:after="40" w:line="300" w:lineRule="exact"/>
              <w:ind w:left="0" w:right="0"/>
              <w:rPr>
                <w:rFonts w:hint="cs"/>
                <w:sz w:val="18"/>
                <w:szCs w:val="28"/>
                <w:rtl/>
                <w:lang w:bidi="ar-LB"/>
              </w:rPr>
            </w:pPr>
            <w:r>
              <w:rPr>
                <w:rFonts w:hint="cs"/>
                <w:sz w:val="18"/>
                <w:szCs w:val="28"/>
                <w:rtl/>
                <w:lang w:bidi="ar-LB"/>
              </w:rPr>
              <w:t>صفر</w:t>
            </w:r>
          </w:p>
        </w:tc>
      </w:tr>
      <w:tr w:rsidR="00BE3519" w:rsidRPr="004530CB" w:rsidTr="00BE3519">
        <w:tc>
          <w:tcPr>
            <w:tcW w:w="2296" w:type="dxa"/>
            <w:vMerge/>
          </w:tcPr>
          <w:p w:rsidR="00CF1DFF" w:rsidRPr="004530CB" w:rsidRDefault="00CF1DFF" w:rsidP="00BE3519">
            <w:pPr>
              <w:pStyle w:val="SingleTxtGA"/>
              <w:tabs>
                <w:tab w:val="clear" w:pos="1928"/>
                <w:tab w:val="clear" w:pos="2608"/>
                <w:tab w:val="clear" w:pos="3289"/>
                <w:tab w:val="clear" w:pos="3969"/>
                <w:tab w:val="clear" w:pos="4649"/>
                <w:tab w:val="clear" w:pos="5330"/>
              </w:tabs>
              <w:spacing w:before="40" w:after="40" w:line="300" w:lineRule="exact"/>
              <w:ind w:left="0" w:right="0"/>
              <w:rPr>
                <w:rFonts w:hint="cs"/>
                <w:sz w:val="18"/>
                <w:szCs w:val="28"/>
                <w:rtl/>
                <w:lang w:bidi="ar-LB"/>
              </w:rPr>
            </w:pPr>
          </w:p>
        </w:tc>
        <w:tc>
          <w:tcPr>
            <w:tcW w:w="1344" w:type="dxa"/>
          </w:tcPr>
          <w:p w:rsidR="00CF1DFF" w:rsidRPr="004530CB" w:rsidRDefault="00CF1DFF" w:rsidP="00BE3519">
            <w:pPr>
              <w:pStyle w:val="SingleTxtGA"/>
              <w:tabs>
                <w:tab w:val="clear" w:pos="1928"/>
                <w:tab w:val="clear" w:pos="2608"/>
                <w:tab w:val="clear" w:pos="3289"/>
                <w:tab w:val="clear" w:pos="3969"/>
                <w:tab w:val="clear" w:pos="4649"/>
                <w:tab w:val="clear" w:pos="5330"/>
              </w:tabs>
              <w:spacing w:before="40" w:after="40" w:line="300" w:lineRule="exact"/>
              <w:ind w:left="0" w:right="0"/>
              <w:rPr>
                <w:rFonts w:hint="cs"/>
                <w:sz w:val="18"/>
                <w:szCs w:val="28"/>
                <w:rtl/>
                <w:lang w:bidi="ar-LB"/>
              </w:rPr>
            </w:pPr>
            <w:r w:rsidRPr="004530CB">
              <w:rPr>
                <w:rFonts w:hint="cs"/>
                <w:sz w:val="18"/>
                <w:szCs w:val="28"/>
                <w:rtl/>
                <w:lang w:bidi="ar-LB"/>
              </w:rPr>
              <w:t>2012</w:t>
            </w:r>
          </w:p>
        </w:tc>
        <w:tc>
          <w:tcPr>
            <w:tcW w:w="1497" w:type="dxa"/>
          </w:tcPr>
          <w:p w:rsidR="00CF1DFF" w:rsidRPr="004530CB" w:rsidRDefault="00CF1DFF" w:rsidP="00BE3519">
            <w:pPr>
              <w:pStyle w:val="SingleTxtGA"/>
              <w:tabs>
                <w:tab w:val="clear" w:pos="1928"/>
                <w:tab w:val="clear" w:pos="2608"/>
                <w:tab w:val="clear" w:pos="3289"/>
                <w:tab w:val="clear" w:pos="3969"/>
                <w:tab w:val="clear" w:pos="4649"/>
                <w:tab w:val="clear" w:pos="5330"/>
              </w:tabs>
              <w:spacing w:before="40" w:after="40" w:line="300" w:lineRule="exact"/>
              <w:ind w:left="0" w:right="0"/>
              <w:rPr>
                <w:rFonts w:hint="cs"/>
                <w:sz w:val="18"/>
                <w:szCs w:val="28"/>
                <w:rtl/>
                <w:lang w:bidi="ar-LB"/>
              </w:rPr>
            </w:pPr>
            <w:r w:rsidRPr="004530CB">
              <w:rPr>
                <w:rFonts w:hint="cs"/>
                <w:sz w:val="18"/>
                <w:szCs w:val="28"/>
                <w:rtl/>
                <w:lang w:bidi="ar-LB"/>
              </w:rPr>
              <w:t>636 1</w:t>
            </w:r>
          </w:p>
        </w:tc>
        <w:tc>
          <w:tcPr>
            <w:tcW w:w="2143" w:type="dxa"/>
          </w:tcPr>
          <w:p w:rsidR="00CF1DFF" w:rsidRPr="004530CB" w:rsidRDefault="00CF1DFF" w:rsidP="00BE3519">
            <w:pPr>
              <w:pStyle w:val="SingleTxtGA"/>
              <w:tabs>
                <w:tab w:val="clear" w:pos="1928"/>
                <w:tab w:val="clear" w:pos="2608"/>
                <w:tab w:val="clear" w:pos="3289"/>
                <w:tab w:val="clear" w:pos="3969"/>
                <w:tab w:val="clear" w:pos="4649"/>
                <w:tab w:val="clear" w:pos="5330"/>
              </w:tabs>
              <w:spacing w:before="40" w:after="40" w:line="300" w:lineRule="exact"/>
              <w:ind w:left="0" w:right="0"/>
              <w:rPr>
                <w:rFonts w:hint="cs"/>
                <w:sz w:val="18"/>
                <w:szCs w:val="28"/>
                <w:rtl/>
                <w:lang w:bidi="ar-LB"/>
              </w:rPr>
            </w:pPr>
            <w:r w:rsidRPr="004530CB">
              <w:rPr>
                <w:rFonts w:hint="cs"/>
                <w:sz w:val="18"/>
                <w:szCs w:val="28"/>
                <w:rtl/>
                <w:lang w:bidi="ar-LB"/>
              </w:rPr>
              <w:t>3</w:t>
            </w:r>
          </w:p>
        </w:tc>
      </w:tr>
      <w:tr w:rsidR="00BE3519" w:rsidRPr="004530CB" w:rsidTr="00BE3519">
        <w:tc>
          <w:tcPr>
            <w:tcW w:w="2296" w:type="dxa"/>
          </w:tcPr>
          <w:p w:rsidR="00CF1DFF" w:rsidRPr="004530CB" w:rsidRDefault="00CF1DFF" w:rsidP="00BE3519">
            <w:pPr>
              <w:pStyle w:val="SingleTxtGA"/>
              <w:tabs>
                <w:tab w:val="clear" w:pos="1928"/>
                <w:tab w:val="clear" w:pos="2608"/>
                <w:tab w:val="clear" w:pos="3289"/>
                <w:tab w:val="clear" w:pos="3969"/>
                <w:tab w:val="clear" w:pos="4649"/>
                <w:tab w:val="clear" w:pos="5330"/>
              </w:tabs>
              <w:spacing w:before="40" w:after="40" w:line="300" w:lineRule="exact"/>
              <w:ind w:left="0" w:right="0"/>
              <w:rPr>
                <w:rFonts w:hint="cs"/>
                <w:sz w:val="18"/>
                <w:szCs w:val="28"/>
                <w:rtl/>
                <w:lang w:bidi="ar-LB"/>
              </w:rPr>
            </w:pPr>
            <w:r w:rsidRPr="004530CB">
              <w:rPr>
                <w:rFonts w:hint="cs"/>
                <w:sz w:val="18"/>
                <w:szCs w:val="28"/>
                <w:rtl/>
                <w:lang w:bidi="ar-LB"/>
              </w:rPr>
              <w:t>بياوي</w:t>
            </w:r>
          </w:p>
        </w:tc>
        <w:tc>
          <w:tcPr>
            <w:tcW w:w="1344" w:type="dxa"/>
          </w:tcPr>
          <w:p w:rsidR="00CF1DFF" w:rsidRPr="004530CB" w:rsidRDefault="00CF1DFF" w:rsidP="00BE3519">
            <w:pPr>
              <w:pStyle w:val="SingleTxtGA"/>
              <w:tabs>
                <w:tab w:val="clear" w:pos="1928"/>
                <w:tab w:val="clear" w:pos="2608"/>
                <w:tab w:val="clear" w:pos="3289"/>
                <w:tab w:val="clear" w:pos="3969"/>
                <w:tab w:val="clear" w:pos="4649"/>
                <w:tab w:val="clear" w:pos="5330"/>
              </w:tabs>
              <w:spacing w:before="40" w:after="40" w:line="300" w:lineRule="exact"/>
              <w:ind w:left="0" w:right="0"/>
              <w:rPr>
                <w:rFonts w:hint="cs"/>
                <w:sz w:val="18"/>
                <w:szCs w:val="28"/>
                <w:rtl/>
                <w:lang w:bidi="ar-LB"/>
              </w:rPr>
            </w:pPr>
            <w:r w:rsidRPr="004530CB">
              <w:rPr>
                <w:rFonts w:hint="cs"/>
                <w:sz w:val="18"/>
                <w:szCs w:val="28"/>
                <w:rtl/>
                <w:lang w:bidi="ar-LB"/>
              </w:rPr>
              <w:t>2012</w:t>
            </w:r>
          </w:p>
        </w:tc>
        <w:tc>
          <w:tcPr>
            <w:tcW w:w="1497" w:type="dxa"/>
          </w:tcPr>
          <w:p w:rsidR="00CF1DFF" w:rsidRPr="004530CB" w:rsidRDefault="00CF1DFF" w:rsidP="00BE3519">
            <w:pPr>
              <w:pStyle w:val="SingleTxtGA"/>
              <w:tabs>
                <w:tab w:val="clear" w:pos="1928"/>
                <w:tab w:val="clear" w:pos="2608"/>
                <w:tab w:val="clear" w:pos="3289"/>
                <w:tab w:val="clear" w:pos="3969"/>
                <w:tab w:val="clear" w:pos="4649"/>
                <w:tab w:val="clear" w:pos="5330"/>
              </w:tabs>
              <w:spacing w:before="40" w:after="40" w:line="300" w:lineRule="exact"/>
              <w:ind w:left="0" w:right="0"/>
              <w:rPr>
                <w:rFonts w:hint="cs"/>
                <w:sz w:val="18"/>
                <w:szCs w:val="28"/>
                <w:rtl/>
                <w:lang w:bidi="ar-LB"/>
              </w:rPr>
            </w:pPr>
            <w:r w:rsidRPr="004530CB">
              <w:rPr>
                <w:rFonts w:hint="cs"/>
                <w:sz w:val="18"/>
                <w:szCs w:val="28"/>
                <w:rtl/>
                <w:lang w:bidi="ar-LB"/>
              </w:rPr>
              <w:t>139</w:t>
            </w:r>
          </w:p>
        </w:tc>
        <w:tc>
          <w:tcPr>
            <w:tcW w:w="2143" w:type="dxa"/>
          </w:tcPr>
          <w:p w:rsidR="00CF1DFF" w:rsidRPr="004530CB" w:rsidRDefault="00CF1DFF" w:rsidP="00BE3519">
            <w:pPr>
              <w:pStyle w:val="SingleTxtGA"/>
              <w:tabs>
                <w:tab w:val="clear" w:pos="1928"/>
                <w:tab w:val="clear" w:pos="2608"/>
                <w:tab w:val="clear" w:pos="3289"/>
                <w:tab w:val="clear" w:pos="3969"/>
                <w:tab w:val="clear" w:pos="4649"/>
                <w:tab w:val="clear" w:pos="5330"/>
              </w:tabs>
              <w:spacing w:before="40" w:after="40" w:line="300" w:lineRule="exact"/>
              <w:ind w:left="0" w:right="0"/>
              <w:rPr>
                <w:rFonts w:hint="cs"/>
                <w:sz w:val="18"/>
                <w:szCs w:val="28"/>
                <w:rtl/>
                <w:lang w:bidi="ar-LB"/>
              </w:rPr>
            </w:pPr>
            <w:r w:rsidRPr="004530CB">
              <w:rPr>
                <w:rFonts w:hint="cs"/>
                <w:sz w:val="18"/>
                <w:szCs w:val="28"/>
                <w:rtl/>
                <w:lang w:bidi="ar-LB"/>
              </w:rPr>
              <w:t>2</w:t>
            </w:r>
          </w:p>
        </w:tc>
      </w:tr>
      <w:tr w:rsidR="00BE3519" w:rsidRPr="004530CB" w:rsidTr="00BE3519">
        <w:tc>
          <w:tcPr>
            <w:tcW w:w="2296" w:type="dxa"/>
            <w:vMerge w:val="restart"/>
            <w:vAlign w:val="center"/>
          </w:tcPr>
          <w:p w:rsidR="00CF1DFF" w:rsidRPr="004530CB" w:rsidRDefault="00CF1DFF" w:rsidP="00BE3519">
            <w:pPr>
              <w:pStyle w:val="SingleTxtGA"/>
              <w:tabs>
                <w:tab w:val="clear" w:pos="1928"/>
                <w:tab w:val="clear" w:pos="2608"/>
                <w:tab w:val="clear" w:pos="3289"/>
                <w:tab w:val="clear" w:pos="3969"/>
                <w:tab w:val="clear" w:pos="4649"/>
                <w:tab w:val="clear" w:pos="5330"/>
              </w:tabs>
              <w:spacing w:before="40" w:after="40" w:line="300" w:lineRule="exact"/>
              <w:ind w:left="0" w:right="0"/>
              <w:jc w:val="left"/>
              <w:rPr>
                <w:rFonts w:hint="cs"/>
                <w:sz w:val="18"/>
                <w:szCs w:val="28"/>
                <w:rtl/>
                <w:lang w:bidi="ar-LB"/>
              </w:rPr>
            </w:pPr>
            <w:r w:rsidRPr="004530CB">
              <w:rPr>
                <w:rFonts w:hint="cs"/>
                <w:sz w:val="18"/>
                <w:szCs w:val="28"/>
                <w:rtl/>
                <w:lang w:bidi="ar-LB"/>
              </w:rPr>
              <w:t>بارانا</w:t>
            </w:r>
          </w:p>
        </w:tc>
        <w:tc>
          <w:tcPr>
            <w:tcW w:w="1344" w:type="dxa"/>
          </w:tcPr>
          <w:p w:rsidR="00CF1DFF" w:rsidRPr="004530CB" w:rsidRDefault="00CF1DFF" w:rsidP="00BE3519">
            <w:pPr>
              <w:pStyle w:val="SingleTxtGA"/>
              <w:tabs>
                <w:tab w:val="clear" w:pos="1928"/>
                <w:tab w:val="clear" w:pos="2608"/>
                <w:tab w:val="clear" w:pos="3289"/>
                <w:tab w:val="clear" w:pos="3969"/>
                <w:tab w:val="clear" w:pos="4649"/>
                <w:tab w:val="clear" w:pos="5330"/>
              </w:tabs>
              <w:spacing w:before="40" w:after="40" w:line="300" w:lineRule="exact"/>
              <w:ind w:left="0" w:right="0"/>
              <w:rPr>
                <w:rFonts w:hint="cs"/>
                <w:sz w:val="18"/>
                <w:szCs w:val="28"/>
                <w:rtl/>
                <w:lang w:bidi="ar-LB"/>
              </w:rPr>
            </w:pPr>
            <w:r w:rsidRPr="004530CB">
              <w:rPr>
                <w:rFonts w:hint="cs"/>
                <w:sz w:val="18"/>
                <w:szCs w:val="28"/>
                <w:rtl/>
                <w:lang w:bidi="ar-LB"/>
              </w:rPr>
              <w:t>2011</w:t>
            </w:r>
          </w:p>
        </w:tc>
        <w:tc>
          <w:tcPr>
            <w:tcW w:w="1497" w:type="dxa"/>
          </w:tcPr>
          <w:p w:rsidR="00CF1DFF" w:rsidRPr="004530CB" w:rsidRDefault="00CF1DFF" w:rsidP="00BE3519">
            <w:pPr>
              <w:pStyle w:val="SingleTxtGA"/>
              <w:tabs>
                <w:tab w:val="clear" w:pos="1928"/>
                <w:tab w:val="clear" w:pos="2608"/>
                <w:tab w:val="clear" w:pos="3289"/>
                <w:tab w:val="clear" w:pos="3969"/>
                <w:tab w:val="clear" w:pos="4649"/>
                <w:tab w:val="clear" w:pos="5330"/>
              </w:tabs>
              <w:spacing w:before="40" w:after="40" w:line="300" w:lineRule="exact"/>
              <w:ind w:left="0" w:right="0"/>
              <w:rPr>
                <w:rFonts w:hint="cs"/>
                <w:sz w:val="18"/>
                <w:szCs w:val="28"/>
                <w:rtl/>
                <w:lang w:bidi="ar-LB"/>
              </w:rPr>
            </w:pPr>
            <w:r w:rsidRPr="004530CB">
              <w:rPr>
                <w:rFonts w:hint="cs"/>
                <w:sz w:val="18"/>
                <w:szCs w:val="28"/>
                <w:rtl/>
                <w:lang w:bidi="ar-LB"/>
              </w:rPr>
              <w:t>546</w:t>
            </w:r>
          </w:p>
        </w:tc>
        <w:tc>
          <w:tcPr>
            <w:tcW w:w="2143" w:type="dxa"/>
          </w:tcPr>
          <w:p w:rsidR="00CF1DFF" w:rsidRPr="004530CB" w:rsidRDefault="00CF1DFF" w:rsidP="00BE3519">
            <w:pPr>
              <w:pStyle w:val="SingleTxtGA"/>
              <w:tabs>
                <w:tab w:val="clear" w:pos="1928"/>
                <w:tab w:val="clear" w:pos="2608"/>
                <w:tab w:val="clear" w:pos="3289"/>
                <w:tab w:val="clear" w:pos="3969"/>
                <w:tab w:val="clear" w:pos="4649"/>
                <w:tab w:val="clear" w:pos="5330"/>
              </w:tabs>
              <w:spacing w:before="40" w:after="40" w:line="300" w:lineRule="exact"/>
              <w:ind w:left="0" w:right="0"/>
              <w:rPr>
                <w:rFonts w:hint="cs"/>
                <w:sz w:val="18"/>
                <w:szCs w:val="28"/>
                <w:rtl/>
                <w:lang w:bidi="ar-LB"/>
              </w:rPr>
            </w:pPr>
            <w:r w:rsidRPr="004530CB">
              <w:rPr>
                <w:rFonts w:hint="cs"/>
                <w:sz w:val="18"/>
                <w:szCs w:val="28"/>
                <w:rtl/>
                <w:lang w:bidi="ar-LB"/>
              </w:rPr>
              <w:t>2</w:t>
            </w:r>
          </w:p>
        </w:tc>
      </w:tr>
      <w:tr w:rsidR="00BE3519" w:rsidRPr="004530CB" w:rsidTr="00BE3519">
        <w:tc>
          <w:tcPr>
            <w:tcW w:w="2296" w:type="dxa"/>
            <w:vMerge/>
            <w:vAlign w:val="center"/>
          </w:tcPr>
          <w:p w:rsidR="00CF1DFF" w:rsidRPr="004530CB" w:rsidRDefault="00CF1DFF" w:rsidP="00BE3519">
            <w:pPr>
              <w:pStyle w:val="SingleTxtGA"/>
              <w:tabs>
                <w:tab w:val="clear" w:pos="1928"/>
                <w:tab w:val="clear" w:pos="2608"/>
                <w:tab w:val="clear" w:pos="3289"/>
                <w:tab w:val="clear" w:pos="3969"/>
                <w:tab w:val="clear" w:pos="4649"/>
                <w:tab w:val="clear" w:pos="5330"/>
              </w:tabs>
              <w:spacing w:before="40" w:after="40" w:line="300" w:lineRule="exact"/>
              <w:ind w:left="0" w:right="0"/>
              <w:jc w:val="left"/>
              <w:rPr>
                <w:rFonts w:hint="cs"/>
                <w:sz w:val="18"/>
                <w:szCs w:val="28"/>
                <w:rtl/>
                <w:lang w:bidi="ar-LB"/>
              </w:rPr>
            </w:pPr>
          </w:p>
        </w:tc>
        <w:tc>
          <w:tcPr>
            <w:tcW w:w="1344" w:type="dxa"/>
          </w:tcPr>
          <w:p w:rsidR="00CF1DFF" w:rsidRPr="004530CB" w:rsidRDefault="00CF1DFF" w:rsidP="00BE3519">
            <w:pPr>
              <w:pStyle w:val="SingleTxtGA"/>
              <w:tabs>
                <w:tab w:val="clear" w:pos="1928"/>
                <w:tab w:val="clear" w:pos="2608"/>
                <w:tab w:val="clear" w:pos="3289"/>
                <w:tab w:val="clear" w:pos="3969"/>
                <w:tab w:val="clear" w:pos="4649"/>
                <w:tab w:val="clear" w:pos="5330"/>
              </w:tabs>
              <w:spacing w:before="40" w:after="40" w:line="300" w:lineRule="exact"/>
              <w:ind w:left="0" w:right="0"/>
              <w:rPr>
                <w:rFonts w:hint="cs"/>
                <w:sz w:val="18"/>
                <w:szCs w:val="28"/>
                <w:rtl/>
                <w:lang w:bidi="ar-LB"/>
              </w:rPr>
            </w:pPr>
            <w:r w:rsidRPr="004530CB">
              <w:rPr>
                <w:rFonts w:hint="cs"/>
                <w:sz w:val="18"/>
                <w:szCs w:val="28"/>
                <w:rtl/>
                <w:lang w:bidi="ar-LB"/>
              </w:rPr>
              <w:t>2006</w:t>
            </w:r>
          </w:p>
        </w:tc>
        <w:tc>
          <w:tcPr>
            <w:tcW w:w="1497" w:type="dxa"/>
          </w:tcPr>
          <w:p w:rsidR="00CF1DFF" w:rsidRPr="004530CB" w:rsidRDefault="00CF1DFF" w:rsidP="00BE3519">
            <w:pPr>
              <w:pStyle w:val="SingleTxtGA"/>
              <w:tabs>
                <w:tab w:val="clear" w:pos="1928"/>
                <w:tab w:val="clear" w:pos="2608"/>
                <w:tab w:val="clear" w:pos="3289"/>
                <w:tab w:val="clear" w:pos="3969"/>
                <w:tab w:val="clear" w:pos="4649"/>
                <w:tab w:val="clear" w:pos="5330"/>
              </w:tabs>
              <w:spacing w:before="40" w:after="40" w:line="300" w:lineRule="exact"/>
              <w:ind w:left="0" w:right="0"/>
              <w:rPr>
                <w:rFonts w:hint="cs"/>
                <w:sz w:val="18"/>
                <w:szCs w:val="28"/>
                <w:rtl/>
                <w:lang w:bidi="ar-LB"/>
              </w:rPr>
            </w:pPr>
            <w:r w:rsidRPr="004530CB">
              <w:rPr>
                <w:rFonts w:hint="cs"/>
                <w:sz w:val="18"/>
                <w:szCs w:val="28"/>
                <w:rtl/>
                <w:lang w:bidi="ar-LB"/>
              </w:rPr>
              <w:t>16</w:t>
            </w:r>
          </w:p>
        </w:tc>
        <w:tc>
          <w:tcPr>
            <w:tcW w:w="2143" w:type="dxa"/>
          </w:tcPr>
          <w:p w:rsidR="00CF1DFF" w:rsidRPr="004530CB" w:rsidRDefault="000574AE" w:rsidP="00BE3519">
            <w:pPr>
              <w:pStyle w:val="SingleTxtGA"/>
              <w:tabs>
                <w:tab w:val="clear" w:pos="1928"/>
                <w:tab w:val="clear" w:pos="2608"/>
                <w:tab w:val="clear" w:pos="3289"/>
                <w:tab w:val="clear" w:pos="3969"/>
                <w:tab w:val="clear" w:pos="4649"/>
                <w:tab w:val="clear" w:pos="5330"/>
              </w:tabs>
              <w:spacing w:before="40" w:after="40" w:line="300" w:lineRule="exact"/>
              <w:ind w:left="0" w:right="0"/>
              <w:rPr>
                <w:rFonts w:hint="cs"/>
                <w:sz w:val="18"/>
                <w:szCs w:val="28"/>
                <w:rtl/>
                <w:lang w:bidi="ar-LB"/>
              </w:rPr>
            </w:pPr>
            <w:r>
              <w:rPr>
                <w:rFonts w:hint="cs"/>
                <w:sz w:val="18"/>
                <w:szCs w:val="28"/>
                <w:rtl/>
                <w:lang w:bidi="ar-LB"/>
              </w:rPr>
              <w:t>صفر</w:t>
            </w:r>
          </w:p>
        </w:tc>
      </w:tr>
      <w:tr w:rsidR="00BE3519" w:rsidRPr="004530CB" w:rsidTr="00BE3519">
        <w:tc>
          <w:tcPr>
            <w:tcW w:w="2296" w:type="dxa"/>
            <w:vMerge w:val="restart"/>
            <w:vAlign w:val="center"/>
          </w:tcPr>
          <w:p w:rsidR="00CF1DFF" w:rsidRPr="004530CB" w:rsidRDefault="00CF1DFF" w:rsidP="00BE3519">
            <w:pPr>
              <w:pStyle w:val="SingleTxtGA"/>
              <w:tabs>
                <w:tab w:val="clear" w:pos="1928"/>
                <w:tab w:val="clear" w:pos="2608"/>
                <w:tab w:val="clear" w:pos="3289"/>
                <w:tab w:val="clear" w:pos="3969"/>
                <w:tab w:val="clear" w:pos="4649"/>
                <w:tab w:val="clear" w:pos="5330"/>
              </w:tabs>
              <w:spacing w:before="40" w:after="40" w:line="300" w:lineRule="exact"/>
              <w:ind w:left="0" w:right="0"/>
              <w:jc w:val="left"/>
              <w:rPr>
                <w:rFonts w:hint="cs"/>
                <w:sz w:val="18"/>
                <w:szCs w:val="28"/>
                <w:rtl/>
                <w:lang w:bidi="ar-LB"/>
              </w:rPr>
            </w:pPr>
            <w:r w:rsidRPr="004530CB">
              <w:rPr>
                <w:rFonts w:hint="cs"/>
                <w:sz w:val="18"/>
                <w:szCs w:val="28"/>
                <w:rtl/>
                <w:lang w:bidi="ar-LB"/>
              </w:rPr>
              <w:t>ريو دي جانيرو</w:t>
            </w:r>
          </w:p>
        </w:tc>
        <w:tc>
          <w:tcPr>
            <w:tcW w:w="1344" w:type="dxa"/>
          </w:tcPr>
          <w:p w:rsidR="00CF1DFF" w:rsidRPr="004530CB" w:rsidRDefault="00CF1DFF" w:rsidP="00BE3519">
            <w:pPr>
              <w:pStyle w:val="SingleTxtGA"/>
              <w:tabs>
                <w:tab w:val="clear" w:pos="1928"/>
                <w:tab w:val="clear" w:pos="2608"/>
                <w:tab w:val="clear" w:pos="3289"/>
                <w:tab w:val="clear" w:pos="3969"/>
                <w:tab w:val="clear" w:pos="4649"/>
                <w:tab w:val="clear" w:pos="5330"/>
              </w:tabs>
              <w:spacing w:before="40" w:after="40" w:line="300" w:lineRule="exact"/>
              <w:ind w:left="0" w:right="0"/>
              <w:rPr>
                <w:rFonts w:hint="cs"/>
                <w:sz w:val="18"/>
                <w:szCs w:val="28"/>
                <w:rtl/>
                <w:lang w:bidi="ar-LB"/>
              </w:rPr>
            </w:pPr>
            <w:r w:rsidRPr="004530CB">
              <w:rPr>
                <w:rFonts w:hint="cs"/>
                <w:sz w:val="18"/>
                <w:szCs w:val="28"/>
                <w:rtl/>
                <w:lang w:bidi="ar-LB"/>
              </w:rPr>
              <w:t>2008</w:t>
            </w:r>
          </w:p>
        </w:tc>
        <w:tc>
          <w:tcPr>
            <w:tcW w:w="1497" w:type="dxa"/>
          </w:tcPr>
          <w:p w:rsidR="00CF1DFF" w:rsidRPr="004530CB" w:rsidRDefault="00CF1DFF" w:rsidP="00BE3519">
            <w:pPr>
              <w:pStyle w:val="SingleTxtGA"/>
              <w:tabs>
                <w:tab w:val="clear" w:pos="1928"/>
                <w:tab w:val="clear" w:pos="2608"/>
                <w:tab w:val="clear" w:pos="3289"/>
                <w:tab w:val="clear" w:pos="3969"/>
                <w:tab w:val="clear" w:pos="4649"/>
                <w:tab w:val="clear" w:pos="5330"/>
              </w:tabs>
              <w:spacing w:before="40" w:after="40" w:line="300" w:lineRule="exact"/>
              <w:ind w:left="0" w:right="0"/>
              <w:rPr>
                <w:rFonts w:hint="cs"/>
                <w:sz w:val="18"/>
                <w:szCs w:val="28"/>
                <w:rtl/>
                <w:lang w:bidi="ar-LB"/>
              </w:rPr>
            </w:pPr>
            <w:r w:rsidRPr="004530CB">
              <w:rPr>
                <w:rFonts w:hint="cs"/>
                <w:sz w:val="18"/>
                <w:szCs w:val="28"/>
                <w:rtl/>
                <w:lang w:bidi="ar-LB"/>
              </w:rPr>
              <w:t>300</w:t>
            </w:r>
          </w:p>
        </w:tc>
        <w:tc>
          <w:tcPr>
            <w:tcW w:w="2143" w:type="dxa"/>
          </w:tcPr>
          <w:p w:rsidR="00CF1DFF" w:rsidRPr="004530CB" w:rsidRDefault="00CF1DFF" w:rsidP="00BE3519">
            <w:pPr>
              <w:pStyle w:val="SingleTxtGA"/>
              <w:tabs>
                <w:tab w:val="clear" w:pos="1928"/>
                <w:tab w:val="clear" w:pos="2608"/>
                <w:tab w:val="clear" w:pos="3289"/>
                <w:tab w:val="clear" w:pos="3969"/>
                <w:tab w:val="clear" w:pos="4649"/>
                <w:tab w:val="clear" w:pos="5330"/>
              </w:tabs>
              <w:spacing w:before="40" w:after="40" w:line="300" w:lineRule="exact"/>
              <w:ind w:left="0" w:right="0"/>
              <w:rPr>
                <w:rFonts w:hint="cs"/>
                <w:sz w:val="18"/>
                <w:szCs w:val="28"/>
                <w:rtl/>
                <w:lang w:bidi="ar-LB"/>
              </w:rPr>
            </w:pPr>
            <w:r w:rsidRPr="004530CB">
              <w:rPr>
                <w:rFonts w:hint="cs"/>
                <w:sz w:val="18"/>
                <w:szCs w:val="28"/>
                <w:rtl/>
                <w:lang w:bidi="ar-LB"/>
              </w:rPr>
              <w:t>1</w:t>
            </w:r>
          </w:p>
        </w:tc>
      </w:tr>
      <w:tr w:rsidR="00BE3519" w:rsidRPr="004530CB" w:rsidTr="00BE3519">
        <w:tc>
          <w:tcPr>
            <w:tcW w:w="2296" w:type="dxa"/>
            <w:vMerge/>
          </w:tcPr>
          <w:p w:rsidR="00CF1DFF" w:rsidRPr="004530CB" w:rsidRDefault="00CF1DFF" w:rsidP="00BE3519">
            <w:pPr>
              <w:pStyle w:val="SingleTxtGA"/>
              <w:tabs>
                <w:tab w:val="clear" w:pos="1928"/>
                <w:tab w:val="clear" w:pos="2608"/>
                <w:tab w:val="clear" w:pos="3289"/>
                <w:tab w:val="clear" w:pos="3969"/>
                <w:tab w:val="clear" w:pos="4649"/>
                <w:tab w:val="clear" w:pos="5330"/>
              </w:tabs>
              <w:spacing w:before="40" w:after="40" w:line="300" w:lineRule="exact"/>
              <w:ind w:left="0" w:right="0"/>
              <w:rPr>
                <w:rFonts w:hint="cs"/>
                <w:sz w:val="18"/>
                <w:szCs w:val="28"/>
                <w:rtl/>
                <w:lang w:bidi="ar-LB"/>
              </w:rPr>
            </w:pPr>
          </w:p>
        </w:tc>
        <w:tc>
          <w:tcPr>
            <w:tcW w:w="1344" w:type="dxa"/>
          </w:tcPr>
          <w:p w:rsidR="00CF1DFF" w:rsidRPr="004530CB" w:rsidRDefault="00CF1DFF" w:rsidP="00BE3519">
            <w:pPr>
              <w:pStyle w:val="SingleTxtGA"/>
              <w:tabs>
                <w:tab w:val="clear" w:pos="1928"/>
                <w:tab w:val="clear" w:pos="2608"/>
                <w:tab w:val="clear" w:pos="3289"/>
                <w:tab w:val="clear" w:pos="3969"/>
                <w:tab w:val="clear" w:pos="4649"/>
                <w:tab w:val="clear" w:pos="5330"/>
              </w:tabs>
              <w:spacing w:before="40" w:after="40" w:line="300" w:lineRule="exact"/>
              <w:ind w:left="0" w:right="0"/>
              <w:rPr>
                <w:rFonts w:hint="cs"/>
                <w:sz w:val="18"/>
                <w:szCs w:val="28"/>
                <w:rtl/>
                <w:lang w:bidi="ar-LB"/>
              </w:rPr>
            </w:pPr>
            <w:r w:rsidRPr="004530CB">
              <w:rPr>
                <w:rFonts w:hint="cs"/>
                <w:sz w:val="18"/>
                <w:szCs w:val="28"/>
                <w:rtl/>
                <w:lang w:bidi="ar-LB"/>
              </w:rPr>
              <w:t>2013</w:t>
            </w:r>
          </w:p>
        </w:tc>
        <w:tc>
          <w:tcPr>
            <w:tcW w:w="1497" w:type="dxa"/>
          </w:tcPr>
          <w:p w:rsidR="00CF1DFF" w:rsidRPr="004530CB" w:rsidRDefault="00CF1DFF" w:rsidP="00BE3519">
            <w:pPr>
              <w:pStyle w:val="SingleTxtGA"/>
              <w:tabs>
                <w:tab w:val="clear" w:pos="1928"/>
                <w:tab w:val="clear" w:pos="2608"/>
                <w:tab w:val="clear" w:pos="3289"/>
                <w:tab w:val="clear" w:pos="3969"/>
                <w:tab w:val="clear" w:pos="4649"/>
                <w:tab w:val="clear" w:pos="5330"/>
              </w:tabs>
              <w:spacing w:before="40" w:after="40" w:line="300" w:lineRule="exact"/>
              <w:ind w:left="0" w:right="0"/>
              <w:rPr>
                <w:rFonts w:hint="cs"/>
                <w:sz w:val="18"/>
                <w:szCs w:val="28"/>
                <w:rtl/>
                <w:lang w:bidi="ar-LB"/>
              </w:rPr>
            </w:pPr>
            <w:r w:rsidRPr="004530CB">
              <w:rPr>
                <w:rFonts w:hint="cs"/>
                <w:sz w:val="18"/>
                <w:szCs w:val="28"/>
                <w:rtl/>
                <w:lang w:bidi="ar-LB"/>
              </w:rPr>
              <w:t>785 1</w:t>
            </w:r>
          </w:p>
        </w:tc>
        <w:tc>
          <w:tcPr>
            <w:tcW w:w="2143" w:type="dxa"/>
          </w:tcPr>
          <w:p w:rsidR="00CF1DFF" w:rsidRPr="004530CB" w:rsidRDefault="00CF1DFF" w:rsidP="00BE3519">
            <w:pPr>
              <w:pStyle w:val="SingleTxtGA"/>
              <w:tabs>
                <w:tab w:val="clear" w:pos="1928"/>
                <w:tab w:val="clear" w:pos="2608"/>
                <w:tab w:val="clear" w:pos="3289"/>
                <w:tab w:val="clear" w:pos="3969"/>
                <w:tab w:val="clear" w:pos="4649"/>
                <w:tab w:val="clear" w:pos="5330"/>
              </w:tabs>
              <w:spacing w:before="40" w:after="40" w:line="300" w:lineRule="exact"/>
              <w:ind w:left="0" w:right="0"/>
              <w:rPr>
                <w:rFonts w:hint="cs"/>
                <w:sz w:val="18"/>
                <w:szCs w:val="28"/>
                <w:rtl/>
                <w:lang w:bidi="ar-LB"/>
              </w:rPr>
            </w:pPr>
            <w:r w:rsidRPr="004530CB">
              <w:rPr>
                <w:rFonts w:hint="cs"/>
                <w:sz w:val="18"/>
                <w:szCs w:val="28"/>
                <w:rtl/>
                <w:lang w:bidi="ar-LB"/>
              </w:rPr>
              <w:t>1</w:t>
            </w:r>
          </w:p>
        </w:tc>
      </w:tr>
      <w:tr w:rsidR="00BE3519" w:rsidRPr="004530CB" w:rsidTr="00BE3519">
        <w:tc>
          <w:tcPr>
            <w:tcW w:w="2296" w:type="dxa"/>
          </w:tcPr>
          <w:p w:rsidR="00CF1DFF" w:rsidRPr="004530CB" w:rsidRDefault="00CF1DFF" w:rsidP="00BE3519">
            <w:pPr>
              <w:pStyle w:val="SingleTxtGA"/>
              <w:tabs>
                <w:tab w:val="clear" w:pos="1928"/>
                <w:tab w:val="clear" w:pos="2608"/>
                <w:tab w:val="clear" w:pos="3289"/>
                <w:tab w:val="clear" w:pos="3969"/>
                <w:tab w:val="clear" w:pos="4649"/>
                <w:tab w:val="clear" w:pos="5330"/>
              </w:tabs>
              <w:spacing w:before="40" w:after="40" w:line="300" w:lineRule="exact"/>
              <w:ind w:left="0" w:right="0"/>
              <w:rPr>
                <w:rFonts w:hint="cs"/>
                <w:sz w:val="18"/>
                <w:szCs w:val="28"/>
                <w:rtl/>
                <w:lang w:bidi="ar-LB"/>
              </w:rPr>
            </w:pPr>
            <w:r w:rsidRPr="004530CB">
              <w:rPr>
                <w:rFonts w:hint="cs"/>
                <w:sz w:val="18"/>
                <w:szCs w:val="28"/>
                <w:rtl/>
                <w:lang w:bidi="ar-LB"/>
              </w:rPr>
              <w:t>ريو غراندي دي نورتي</w:t>
            </w:r>
          </w:p>
        </w:tc>
        <w:tc>
          <w:tcPr>
            <w:tcW w:w="1344" w:type="dxa"/>
          </w:tcPr>
          <w:p w:rsidR="00CF1DFF" w:rsidRPr="004530CB" w:rsidRDefault="00CF1DFF" w:rsidP="00BE3519">
            <w:pPr>
              <w:pStyle w:val="SingleTxtGA"/>
              <w:tabs>
                <w:tab w:val="clear" w:pos="1928"/>
                <w:tab w:val="clear" w:pos="2608"/>
                <w:tab w:val="clear" w:pos="3289"/>
                <w:tab w:val="clear" w:pos="3969"/>
                <w:tab w:val="clear" w:pos="4649"/>
                <w:tab w:val="clear" w:pos="5330"/>
              </w:tabs>
              <w:spacing w:before="40" w:after="40" w:line="300" w:lineRule="exact"/>
              <w:ind w:left="0" w:right="0"/>
              <w:rPr>
                <w:rFonts w:hint="cs"/>
                <w:sz w:val="18"/>
                <w:szCs w:val="28"/>
                <w:rtl/>
                <w:lang w:bidi="ar-LB"/>
              </w:rPr>
            </w:pPr>
            <w:r w:rsidRPr="004530CB">
              <w:rPr>
                <w:rFonts w:hint="cs"/>
                <w:sz w:val="18"/>
                <w:szCs w:val="28"/>
                <w:rtl/>
                <w:lang w:bidi="ar-LB"/>
              </w:rPr>
              <w:t>2012</w:t>
            </w:r>
          </w:p>
        </w:tc>
        <w:tc>
          <w:tcPr>
            <w:tcW w:w="1497" w:type="dxa"/>
          </w:tcPr>
          <w:p w:rsidR="00CF1DFF" w:rsidRPr="004530CB" w:rsidRDefault="00CF1DFF" w:rsidP="00BE3519">
            <w:pPr>
              <w:pStyle w:val="SingleTxtGA"/>
              <w:tabs>
                <w:tab w:val="clear" w:pos="1928"/>
                <w:tab w:val="clear" w:pos="2608"/>
                <w:tab w:val="clear" w:pos="3289"/>
                <w:tab w:val="clear" w:pos="3969"/>
                <w:tab w:val="clear" w:pos="4649"/>
                <w:tab w:val="clear" w:pos="5330"/>
              </w:tabs>
              <w:spacing w:before="40" w:after="40" w:line="300" w:lineRule="exact"/>
              <w:ind w:left="0" w:right="0"/>
              <w:rPr>
                <w:rFonts w:hint="cs"/>
                <w:sz w:val="18"/>
                <w:szCs w:val="28"/>
                <w:rtl/>
                <w:lang w:bidi="ar-LB"/>
              </w:rPr>
            </w:pPr>
            <w:r w:rsidRPr="004530CB">
              <w:rPr>
                <w:rFonts w:hint="cs"/>
                <w:sz w:val="18"/>
                <w:szCs w:val="28"/>
                <w:rtl/>
                <w:lang w:bidi="ar-LB"/>
              </w:rPr>
              <w:t>127</w:t>
            </w:r>
          </w:p>
        </w:tc>
        <w:tc>
          <w:tcPr>
            <w:tcW w:w="2143" w:type="dxa"/>
          </w:tcPr>
          <w:p w:rsidR="00CF1DFF" w:rsidRPr="004530CB" w:rsidRDefault="00CF1DFF" w:rsidP="00BE3519">
            <w:pPr>
              <w:pStyle w:val="SingleTxtGA"/>
              <w:tabs>
                <w:tab w:val="clear" w:pos="1928"/>
                <w:tab w:val="clear" w:pos="2608"/>
                <w:tab w:val="clear" w:pos="3289"/>
                <w:tab w:val="clear" w:pos="3969"/>
                <w:tab w:val="clear" w:pos="4649"/>
                <w:tab w:val="clear" w:pos="5330"/>
              </w:tabs>
              <w:spacing w:before="40" w:after="40" w:line="300" w:lineRule="exact"/>
              <w:ind w:left="0" w:right="0"/>
              <w:rPr>
                <w:rFonts w:hint="cs"/>
                <w:sz w:val="18"/>
                <w:szCs w:val="28"/>
                <w:rtl/>
                <w:lang w:bidi="ar-LB"/>
              </w:rPr>
            </w:pPr>
            <w:r w:rsidRPr="004530CB">
              <w:rPr>
                <w:rFonts w:hint="cs"/>
                <w:sz w:val="18"/>
                <w:szCs w:val="28"/>
                <w:rtl/>
                <w:lang w:bidi="ar-LB"/>
              </w:rPr>
              <w:t>1</w:t>
            </w:r>
          </w:p>
        </w:tc>
      </w:tr>
      <w:tr w:rsidR="00BE3519" w:rsidRPr="004530CB" w:rsidTr="00BE3519">
        <w:tc>
          <w:tcPr>
            <w:tcW w:w="2296" w:type="dxa"/>
            <w:vMerge w:val="restart"/>
            <w:vAlign w:val="center"/>
          </w:tcPr>
          <w:p w:rsidR="00CF1DFF" w:rsidRPr="004530CB" w:rsidRDefault="00CF1DFF" w:rsidP="00BE3519">
            <w:pPr>
              <w:pStyle w:val="SingleTxtGA"/>
              <w:tabs>
                <w:tab w:val="clear" w:pos="1928"/>
                <w:tab w:val="clear" w:pos="2608"/>
                <w:tab w:val="clear" w:pos="3289"/>
                <w:tab w:val="clear" w:pos="3969"/>
                <w:tab w:val="clear" w:pos="4649"/>
                <w:tab w:val="clear" w:pos="5330"/>
              </w:tabs>
              <w:spacing w:before="40" w:after="40" w:line="300" w:lineRule="exact"/>
              <w:ind w:left="0" w:right="0"/>
              <w:jc w:val="left"/>
              <w:rPr>
                <w:rFonts w:hint="cs"/>
                <w:sz w:val="18"/>
                <w:szCs w:val="28"/>
                <w:rtl/>
                <w:lang w:bidi="ar-LB"/>
              </w:rPr>
            </w:pPr>
            <w:r w:rsidRPr="004530CB">
              <w:rPr>
                <w:rFonts w:hint="cs"/>
                <w:sz w:val="18"/>
                <w:szCs w:val="28"/>
                <w:rtl/>
                <w:lang w:bidi="ar-LB"/>
              </w:rPr>
              <w:t>روندونيا</w:t>
            </w:r>
          </w:p>
        </w:tc>
        <w:tc>
          <w:tcPr>
            <w:tcW w:w="1344" w:type="dxa"/>
          </w:tcPr>
          <w:p w:rsidR="00CF1DFF" w:rsidRPr="004530CB" w:rsidRDefault="00CF1DFF" w:rsidP="00BE3519">
            <w:pPr>
              <w:pStyle w:val="SingleTxtGA"/>
              <w:tabs>
                <w:tab w:val="clear" w:pos="1928"/>
                <w:tab w:val="clear" w:pos="2608"/>
                <w:tab w:val="clear" w:pos="3289"/>
                <w:tab w:val="clear" w:pos="3969"/>
                <w:tab w:val="clear" w:pos="4649"/>
                <w:tab w:val="clear" w:pos="5330"/>
              </w:tabs>
              <w:spacing w:before="40" w:after="40" w:line="300" w:lineRule="exact"/>
              <w:ind w:left="0" w:right="0"/>
              <w:rPr>
                <w:rFonts w:hint="cs"/>
                <w:sz w:val="18"/>
                <w:szCs w:val="28"/>
                <w:rtl/>
                <w:lang w:bidi="ar-LB"/>
              </w:rPr>
            </w:pPr>
            <w:r w:rsidRPr="004530CB">
              <w:rPr>
                <w:rFonts w:hint="cs"/>
                <w:sz w:val="18"/>
                <w:szCs w:val="28"/>
                <w:rtl/>
                <w:lang w:bidi="ar-LB"/>
              </w:rPr>
              <w:t>2006</w:t>
            </w:r>
          </w:p>
        </w:tc>
        <w:tc>
          <w:tcPr>
            <w:tcW w:w="1497" w:type="dxa"/>
          </w:tcPr>
          <w:p w:rsidR="00CF1DFF" w:rsidRPr="004530CB" w:rsidRDefault="000574AE" w:rsidP="00BE3519">
            <w:pPr>
              <w:pStyle w:val="SingleTxtGA"/>
              <w:tabs>
                <w:tab w:val="clear" w:pos="1928"/>
                <w:tab w:val="clear" w:pos="2608"/>
                <w:tab w:val="clear" w:pos="3289"/>
                <w:tab w:val="clear" w:pos="3969"/>
                <w:tab w:val="clear" w:pos="4649"/>
                <w:tab w:val="clear" w:pos="5330"/>
              </w:tabs>
              <w:spacing w:before="40" w:after="40" w:line="300" w:lineRule="exact"/>
              <w:ind w:left="0" w:right="0"/>
              <w:rPr>
                <w:rFonts w:hint="cs"/>
                <w:sz w:val="18"/>
                <w:szCs w:val="28"/>
                <w:rtl/>
                <w:lang w:bidi="ar-LB"/>
              </w:rPr>
            </w:pPr>
            <w:r>
              <w:rPr>
                <w:rFonts w:hint="cs"/>
                <w:sz w:val="18"/>
                <w:szCs w:val="28"/>
                <w:rtl/>
                <w:lang w:bidi="ar-LB"/>
              </w:rPr>
              <w:t>صفر</w:t>
            </w:r>
          </w:p>
        </w:tc>
        <w:tc>
          <w:tcPr>
            <w:tcW w:w="2143" w:type="dxa"/>
          </w:tcPr>
          <w:p w:rsidR="00CF1DFF" w:rsidRPr="004530CB" w:rsidRDefault="00CF1DFF" w:rsidP="00BE3519">
            <w:pPr>
              <w:pStyle w:val="SingleTxtGA"/>
              <w:tabs>
                <w:tab w:val="clear" w:pos="1928"/>
                <w:tab w:val="clear" w:pos="2608"/>
                <w:tab w:val="clear" w:pos="3289"/>
                <w:tab w:val="clear" w:pos="3969"/>
                <w:tab w:val="clear" w:pos="4649"/>
                <w:tab w:val="clear" w:pos="5330"/>
              </w:tabs>
              <w:spacing w:before="40" w:after="40" w:line="300" w:lineRule="exact"/>
              <w:ind w:left="0" w:right="0"/>
              <w:rPr>
                <w:rFonts w:hint="cs"/>
                <w:sz w:val="18"/>
                <w:szCs w:val="28"/>
                <w:rtl/>
                <w:lang w:bidi="ar-LB"/>
              </w:rPr>
            </w:pPr>
            <w:r w:rsidRPr="004530CB">
              <w:rPr>
                <w:rFonts w:hint="cs"/>
                <w:sz w:val="18"/>
                <w:szCs w:val="28"/>
                <w:rtl/>
                <w:lang w:bidi="ar-LB"/>
              </w:rPr>
              <w:t>2</w:t>
            </w:r>
          </w:p>
        </w:tc>
      </w:tr>
      <w:tr w:rsidR="00BE3519" w:rsidRPr="004530CB" w:rsidTr="00BE3519">
        <w:tc>
          <w:tcPr>
            <w:tcW w:w="2296" w:type="dxa"/>
            <w:vMerge/>
          </w:tcPr>
          <w:p w:rsidR="00CF1DFF" w:rsidRPr="004530CB" w:rsidRDefault="00CF1DFF" w:rsidP="00BE3519">
            <w:pPr>
              <w:pStyle w:val="SingleTxtGA"/>
              <w:tabs>
                <w:tab w:val="clear" w:pos="1928"/>
                <w:tab w:val="clear" w:pos="2608"/>
                <w:tab w:val="clear" w:pos="3289"/>
                <w:tab w:val="clear" w:pos="3969"/>
                <w:tab w:val="clear" w:pos="4649"/>
                <w:tab w:val="clear" w:pos="5330"/>
              </w:tabs>
              <w:spacing w:before="40" w:after="40" w:line="300" w:lineRule="exact"/>
              <w:ind w:left="0" w:right="0"/>
              <w:rPr>
                <w:rFonts w:hint="cs"/>
                <w:sz w:val="18"/>
                <w:szCs w:val="28"/>
                <w:rtl/>
                <w:lang w:bidi="ar-LB"/>
              </w:rPr>
            </w:pPr>
          </w:p>
        </w:tc>
        <w:tc>
          <w:tcPr>
            <w:tcW w:w="1344" w:type="dxa"/>
          </w:tcPr>
          <w:p w:rsidR="00CF1DFF" w:rsidRPr="004530CB" w:rsidRDefault="00CF1DFF" w:rsidP="00BE3519">
            <w:pPr>
              <w:pStyle w:val="SingleTxtGA"/>
              <w:tabs>
                <w:tab w:val="clear" w:pos="1928"/>
                <w:tab w:val="clear" w:pos="2608"/>
                <w:tab w:val="clear" w:pos="3289"/>
                <w:tab w:val="clear" w:pos="3969"/>
                <w:tab w:val="clear" w:pos="4649"/>
                <w:tab w:val="clear" w:pos="5330"/>
              </w:tabs>
              <w:spacing w:before="40" w:after="40" w:line="300" w:lineRule="exact"/>
              <w:ind w:left="0" w:right="0"/>
              <w:rPr>
                <w:rFonts w:hint="cs"/>
                <w:sz w:val="18"/>
                <w:szCs w:val="28"/>
                <w:rtl/>
                <w:lang w:bidi="ar-LB"/>
              </w:rPr>
            </w:pPr>
            <w:r w:rsidRPr="004530CB">
              <w:rPr>
                <w:rFonts w:hint="cs"/>
                <w:sz w:val="18"/>
                <w:szCs w:val="28"/>
                <w:rtl/>
                <w:lang w:bidi="ar-LB"/>
              </w:rPr>
              <w:t>2012</w:t>
            </w:r>
          </w:p>
        </w:tc>
        <w:tc>
          <w:tcPr>
            <w:tcW w:w="1497" w:type="dxa"/>
          </w:tcPr>
          <w:p w:rsidR="00CF1DFF" w:rsidRPr="004530CB" w:rsidRDefault="00CF1DFF" w:rsidP="00BE3519">
            <w:pPr>
              <w:pStyle w:val="SingleTxtGA"/>
              <w:tabs>
                <w:tab w:val="clear" w:pos="1928"/>
                <w:tab w:val="clear" w:pos="2608"/>
                <w:tab w:val="clear" w:pos="3289"/>
                <w:tab w:val="clear" w:pos="3969"/>
                <w:tab w:val="clear" w:pos="4649"/>
                <w:tab w:val="clear" w:pos="5330"/>
              </w:tabs>
              <w:spacing w:before="40" w:after="40" w:line="300" w:lineRule="exact"/>
              <w:ind w:left="0" w:right="0"/>
              <w:rPr>
                <w:rFonts w:hint="cs"/>
                <w:sz w:val="18"/>
                <w:szCs w:val="28"/>
                <w:rtl/>
                <w:lang w:bidi="ar-LB"/>
              </w:rPr>
            </w:pPr>
            <w:r w:rsidRPr="004530CB">
              <w:rPr>
                <w:rFonts w:hint="cs"/>
                <w:sz w:val="18"/>
                <w:szCs w:val="28"/>
                <w:rtl/>
                <w:lang w:bidi="ar-LB"/>
              </w:rPr>
              <w:t>250</w:t>
            </w:r>
          </w:p>
        </w:tc>
        <w:tc>
          <w:tcPr>
            <w:tcW w:w="2143" w:type="dxa"/>
          </w:tcPr>
          <w:p w:rsidR="00CF1DFF" w:rsidRPr="004530CB" w:rsidRDefault="000574AE" w:rsidP="00BE3519">
            <w:pPr>
              <w:pStyle w:val="SingleTxtGA"/>
              <w:tabs>
                <w:tab w:val="clear" w:pos="1928"/>
                <w:tab w:val="clear" w:pos="2608"/>
                <w:tab w:val="clear" w:pos="3289"/>
                <w:tab w:val="clear" w:pos="3969"/>
                <w:tab w:val="clear" w:pos="4649"/>
                <w:tab w:val="clear" w:pos="5330"/>
              </w:tabs>
              <w:spacing w:before="40" w:after="40" w:line="300" w:lineRule="exact"/>
              <w:ind w:left="0" w:right="0"/>
              <w:rPr>
                <w:rFonts w:hint="cs"/>
                <w:sz w:val="18"/>
                <w:szCs w:val="28"/>
                <w:rtl/>
                <w:lang w:bidi="ar-LB"/>
              </w:rPr>
            </w:pPr>
            <w:r>
              <w:rPr>
                <w:rFonts w:hint="cs"/>
                <w:sz w:val="18"/>
                <w:szCs w:val="28"/>
                <w:rtl/>
                <w:lang w:bidi="ar-LB"/>
              </w:rPr>
              <w:t>1</w:t>
            </w:r>
          </w:p>
        </w:tc>
      </w:tr>
      <w:tr w:rsidR="00BE3519" w:rsidRPr="004530CB" w:rsidTr="00BE3519">
        <w:tc>
          <w:tcPr>
            <w:tcW w:w="2296" w:type="dxa"/>
          </w:tcPr>
          <w:p w:rsidR="00CF1DFF" w:rsidRPr="004530CB" w:rsidRDefault="00CF1DFF" w:rsidP="00BE3519">
            <w:pPr>
              <w:pStyle w:val="SingleTxtGA"/>
              <w:tabs>
                <w:tab w:val="clear" w:pos="1928"/>
                <w:tab w:val="clear" w:pos="2608"/>
                <w:tab w:val="clear" w:pos="3289"/>
                <w:tab w:val="clear" w:pos="3969"/>
                <w:tab w:val="clear" w:pos="4649"/>
                <w:tab w:val="clear" w:pos="5330"/>
              </w:tabs>
              <w:spacing w:before="40" w:after="40" w:line="300" w:lineRule="exact"/>
              <w:ind w:left="0" w:right="0"/>
              <w:rPr>
                <w:rFonts w:hint="cs"/>
                <w:sz w:val="18"/>
                <w:szCs w:val="28"/>
                <w:rtl/>
                <w:lang w:bidi="ar-LB"/>
              </w:rPr>
            </w:pPr>
            <w:r w:rsidRPr="004530CB">
              <w:rPr>
                <w:rFonts w:hint="cs"/>
                <w:sz w:val="18"/>
                <w:szCs w:val="28"/>
                <w:rtl/>
                <w:lang w:bidi="ar-LB"/>
              </w:rPr>
              <w:t>رورايما</w:t>
            </w:r>
          </w:p>
        </w:tc>
        <w:tc>
          <w:tcPr>
            <w:tcW w:w="1344" w:type="dxa"/>
          </w:tcPr>
          <w:p w:rsidR="00CF1DFF" w:rsidRPr="004530CB" w:rsidRDefault="00CF1DFF" w:rsidP="00BE3519">
            <w:pPr>
              <w:pStyle w:val="SingleTxtGA"/>
              <w:tabs>
                <w:tab w:val="clear" w:pos="1928"/>
                <w:tab w:val="clear" w:pos="2608"/>
                <w:tab w:val="clear" w:pos="3289"/>
                <w:tab w:val="clear" w:pos="3969"/>
                <w:tab w:val="clear" w:pos="4649"/>
                <w:tab w:val="clear" w:pos="5330"/>
              </w:tabs>
              <w:spacing w:before="40" w:after="40" w:line="300" w:lineRule="exact"/>
              <w:ind w:left="0" w:right="0"/>
              <w:rPr>
                <w:rFonts w:hint="cs"/>
                <w:sz w:val="18"/>
                <w:szCs w:val="28"/>
                <w:rtl/>
                <w:lang w:bidi="ar-LB"/>
              </w:rPr>
            </w:pPr>
            <w:r w:rsidRPr="004530CB">
              <w:rPr>
                <w:rFonts w:hint="cs"/>
                <w:sz w:val="18"/>
                <w:szCs w:val="28"/>
                <w:rtl/>
                <w:lang w:bidi="ar-LB"/>
              </w:rPr>
              <w:t>2013</w:t>
            </w:r>
          </w:p>
        </w:tc>
        <w:tc>
          <w:tcPr>
            <w:tcW w:w="1497" w:type="dxa"/>
          </w:tcPr>
          <w:p w:rsidR="00CF1DFF" w:rsidRPr="004530CB" w:rsidRDefault="00CF1DFF" w:rsidP="00BE3519">
            <w:pPr>
              <w:pStyle w:val="SingleTxtGA"/>
              <w:tabs>
                <w:tab w:val="clear" w:pos="1928"/>
                <w:tab w:val="clear" w:pos="2608"/>
                <w:tab w:val="clear" w:pos="3289"/>
                <w:tab w:val="clear" w:pos="3969"/>
                <w:tab w:val="clear" w:pos="4649"/>
                <w:tab w:val="clear" w:pos="5330"/>
              </w:tabs>
              <w:spacing w:before="40" w:after="40" w:line="300" w:lineRule="exact"/>
              <w:ind w:left="0" w:right="0"/>
              <w:rPr>
                <w:rFonts w:hint="cs"/>
                <w:sz w:val="18"/>
                <w:szCs w:val="28"/>
                <w:rtl/>
              </w:rPr>
            </w:pPr>
            <w:r w:rsidRPr="004530CB">
              <w:rPr>
                <w:rFonts w:hint="cs"/>
                <w:sz w:val="18"/>
                <w:szCs w:val="28"/>
                <w:rtl/>
                <w:lang w:bidi="ar-LB"/>
              </w:rPr>
              <w:t>118</w:t>
            </w:r>
          </w:p>
        </w:tc>
        <w:tc>
          <w:tcPr>
            <w:tcW w:w="2143" w:type="dxa"/>
          </w:tcPr>
          <w:p w:rsidR="00CF1DFF" w:rsidRPr="004530CB" w:rsidRDefault="000574AE" w:rsidP="00BE3519">
            <w:pPr>
              <w:pStyle w:val="SingleTxtGA"/>
              <w:tabs>
                <w:tab w:val="clear" w:pos="1928"/>
                <w:tab w:val="clear" w:pos="2608"/>
                <w:tab w:val="clear" w:pos="3289"/>
                <w:tab w:val="clear" w:pos="3969"/>
                <w:tab w:val="clear" w:pos="4649"/>
                <w:tab w:val="clear" w:pos="5330"/>
              </w:tabs>
              <w:spacing w:before="40" w:after="40" w:line="300" w:lineRule="exact"/>
              <w:ind w:left="0" w:right="0"/>
              <w:rPr>
                <w:rFonts w:hint="cs"/>
                <w:sz w:val="18"/>
                <w:szCs w:val="28"/>
                <w:lang w:bidi="ar-LB"/>
              </w:rPr>
            </w:pPr>
            <w:r>
              <w:rPr>
                <w:rFonts w:hint="cs"/>
                <w:sz w:val="18"/>
                <w:szCs w:val="28"/>
                <w:rtl/>
                <w:lang w:bidi="ar-LB"/>
              </w:rPr>
              <w:t>1</w:t>
            </w:r>
          </w:p>
        </w:tc>
      </w:tr>
      <w:tr w:rsidR="00BE3519" w:rsidRPr="004530CB" w:rsidTr="00BE3519">
        <w:tc>
          <w:tcPr>
            <w:tcW w:w="2296" w:type="dxa"/>
          </w:tcPr>
          <w:p w:rsidR="00CF1DFF" w:rsidRPr="004530CB" w:rsidRDefault="00CF1DFF" w:rsidP="00BE3519">
            <w:pPr>
              <w:pStyle w:val="SingleTxtGA"/>
              <w:tabs>
                <w:tab w:val="clear" w:pos="1928"/>
                <w:tab w:val="clear" w:pos="2608"/>
                <w:tab w:val="clear" w:pos="3289"/>
                <w:tab w:val="clear" w:pos="3969"/>
                <w:tab w:val="clear" w:pos="4649"/>
                <w:tab w:val="clear" w:pos="5330"/>
              </w:tabs>
              <w:spacing w:before="40" w:after="40" w:line="300" w:lineRule="exact"/>
              <w:ind w:left="0" w:right="0"/>
              <w:rPr>
                <w:rFonts w:hint="cs"/>
                <w:sz w:val="18"/>
                <w:szCs w:val="28"/>
                <w:rtl/>
                <w:lang w:bidi="ar-LB"/>
              </w:rPr>
            </w:pPr>
            <w:r w:rsidRPr="004530CB">
              <w:rPr>
                <w:rFonts w:hint="cs"/>
                <w:sz w:val="18"/>
                <w:szCs w:val="28"/>
                <w:rtl/>
                <w:lang w:bidi="ar-LB"/>
              </w:rPr>
              <w:t>ريو غاندي دو سول</w:t>
            </w:r>
          </w:p>
        </w:tc>
        <w:tc>
          <w:tcPr>
            <w:tcW w:w="1344" w:type="dxa"/>
          </w:tcPr>
          <w:p w:rsidR="00CF1DFF" w:rsidRPr="004530CB" w:rsidRDefault="00CF1DFF" w:rsidP="00BE3519">
            <w:pPr>
              <w:pStyle w:val="SingleTxtGA"/>
              <w:tabs>
                <w:tab w:val="clear" w:pos="1928"/>
                <w:tab w:val="clear" w:pos="2608"/>
                <w:tab w:val="clear" w:pos="3289"/>
                <w:tab w:val="clear" w:pos="3969"/>
                <w:tab w:val="clear" w:pos="4649"/>
                <w:tab w:val="clear" w:pos="5330"/>
              </w:tabs>
              <w:spacing w:before="40" w:after="40" w:line="300" w:lineRule="exact"/>
              <w:ind w:left="0" w:right="0"/>
              <w:rPr>
                <w:rFonts w:hint="cs"/>
                <w:sz w:val="18"/>
                <w:szCs w:val="28"/>
                <w:rtl/>
                <w:lang w:bidi="ar-LB"/>
              </w:rPr>
            </w:pPr>
            <w:r w:rsidRPr="004530CB">
              <w:rPr>
                <w:rFonts w:hint="cs"/>
                <w:sz w:val="18"/>
                <w:szCs w:val="28"/>
                <w:rtl/>
                <w:lang w:bidi="ar-LB"/>
              </w:rPr>
              <w:t>2011</w:t>
            </w:r>
          </w:p>
        </w:tc>
        <w:tc>
          <w:tcPr>
            <w:tcW w:w="1497" w:type="dxa"/>
          </w:tcPr>
          <w:p w:rsidR="00CF1DFF" w:rsidRPr="004530CB" w:rsidRDefault="00CF1DFF" w:rsidP="00BE3519">
            <w:pPr>
              <w:pStyle w:val="SingleTxtGA"/>
              <w:tabs>
                <w:tab w:val="clear" w:pos="1928"/>
                <w:tab w:val="clear" w:pos="2608"/>
                <w:tab w:val="clear" w:pos="3289"/>
                <w:tab w:val="clear" w:pos="3969"/>
                <w:tab w:val="clear" w:pos="4649"/>
                <w:tab w:val="clear" w:pos="5330"/>
              </w:tabs>
              <w:spacing w:before="40" w:after="40" w:line="300" w:lineRule="exact"/>
              <w:ind w:left="0" w:right="0"/>
              <w:rPr>
                <w:rFonts w:hint="cs"/>
                <w:sz w:val="18"/>
                <w:szCs w:val="28"/>
                <w:rtl/>
                <w:lang w:bidi="ar-LB"/>
              </w:rPr>
            </w:pPr>
            <w:r w:rsidRPr="004530CB">
              <w:rPr>
                <w:rFonts w:hint="cs"/>
                <w:sz w:val="18"/>
                <w:szCs w:val="28"/>
                <w:rtl/>
                <w:lang w:bidi="ar-LB"/>
              </w:rPr>
              <w:t>839</w:t>
            </w:r>
          </w:p>
        </w:tc>
        <w:tc>
          <w:tcPr>
            <w:tcW w:w="2143" w:type="dxa"/>
          </w:tcPr>
          <w:p w:rsidR="00CF1DFF" w:rsidRPr="004530CB" w:rsidRDefault="000574AE" w:rsidP="00BE3519">
            <w:pPr>
              <w:pStyle w:val="SingleTxtGA"/>
              <w:tabs>
                <w:tab w:val="clear" w:pos="1928"/>
                <w:tab w:val="clear" w:pos="2608"/>
                <w:tab w:val="clear" w:pos="3289"/>
                <w:tab w:val="clear" w:pos="3969"/>
                <w:tab w:val="clear" w:pos="4649"/>
                <w:tab w:val="clear" w:pos="5330"/>
              </w:tabs>
              <w:spacing w:before="40" w:after="40" w:line="300" w:lineRule="exact"/>
              <w:ind w:left="0" w:right="0"/>
              <w:rPr>
                <w:rFonts w:hint="cs"/>
                <w:sz w:val="18"/>
                <w:szCs w:val="28"/>
                <w:lang w:bidi="ar-LB"/>
              </w:rPr>
            </w:pPr>
            <w:r>
              <w:rPr>
                <w:rFonts w:hint="cs"/>
                <w:sz w:val="18"/>
                <w:szCs w:val="28"/>
                <w:rtl/>
                <w:lang w:bidi="ar-LB"/>
              </w:rPr>
              <w:t>1</w:t>
            </w:r>
          </w:p>
        </w:tc>
      </w:tr>
      <w:tr w:rsidR="00BE3519" w:rsidRPr="004530CB" w:rsidTr="00BE3519">
        <w:tc>
          <w:tcPr>
            <w:tcW w:w="2296" w:type="dxa"/>
          </w:tcPr>
          <w:p w:rsidR="00CF1DFF" w:rsidRPr="004530CB" w:rsidRDefault="00CF1DFF" w:rsidP="00BE3519">
            <w:pPr>
              <w:pStyle w:val="SingleTxtGA"/>
              <w:tabs>
                <w:tab w:val="clear" w:pos="1928"/>
                <w:tab w:val="clear" w:pos="2608"/>
                <w:tab w:val="clear" w:pos="3289"/>
                <w:tab w:val="clear" w:pos="3969"/>
                <w:tab w:val="clear" w:pos="4649"/>
                <w:tab w:val="clear" w:pos="5330"/>
              </w:tabs>
              <w:spacing w:before="40" w:after="40" w:line="300" w:lineRule="exact"/>
              <w:ind w:left="0" w:right="0"/>
              <w:rPr>
                <w:rFonts w:hint="cs"/>
                <w:sz w:val="18"/>
                <w:szCs w:val="28"/>
                <w:rtl/>
                <w:lang w:bidi="ar-LB"/>
              </w:rPr>
            </w:pPr>
            <w:r w:rsidRPr="004530CB">
              <w:rPr>
                <w:rFonts w:hint="cs"/>
                <w:sz w:val="18"/>
                <w:szCs w:val="28"/>
                <w:rtl/>
                <w:lang w:bidi="ar-LB"/>
              </w:rPr>
              <w:t>سيرغيبي</w:t>
            </w:r>
          </w:p>
        </w:tc>
        <w:tc>
          <w:tcPr>
            <w:tcW w:w="1344" w:type="dxa"/>
          </w:tcPr>
          <w:p w:rsidR="00CF1DFF" w:rsidRPr="004530CB" w:rsidRDefault="00CF1DFF" w:rsidP="00BE3519">
            <w:pPr>
              <w:pStyle w:val="SingleTxtGA"/>
              <w:tabs>
                <w:tab w:val="clear" w:pos="1928"/>
                <w:tab w:val="clear" w:pos="2608"/>
                <w:tab w:val="clear" w:pos="3289"/>
                <w:tab w:val="clear" w:pos="3969"/>
                <w:tab w:val="clear" w:pos="4649"/>
                <w:tab w:val="clear" w:pos="5330"/>
              </w:tabs>
              <w:spacing w:before="40" w:after="40" w:line="300" w:lineRule="exact"/>
              <w:ind w:left="0" w:right="0"/>
              <w:rPr>
                <w:rFonts w:hint="cs"/>
                <w:sz w:val="18"/>
                <w:szCs w:val="28"/>
                <w:rtl/>
                <w:lang w:bidi="ar-LB"/>
              </w:rPr>
            </w:pPr>
            <w:r w:rsidRPr="004530CB">
              <w:rPr>
                <w:rFonts w:hint="cs"/>
                <w:sz w:val="18"/>
                <w:szCs w:val="28"/>
                <w:rtl/>
                <w:lang w:bidi="ar-LB"/>
              </w:rPr>
              <w:t>2008</w:t>
            </w:r>
          </w:p>
        </w:tc>
        <w:tc>
          <w:tcPr>
            <w:tcW w:w="1497" w:type="dxa"/>
          </w:tcPr>
          <w:p w:rsidR="00CF1DFF" w:rsidRPr="004530CB" w:rsidRDefault="00CF1DFF" w:rsidP="00BE3519">
            <w:pPr>
              <w:pStyle w:val="SingleTxtGA"/>
              <w:tabs>
                <w:tab w:val="clear" w:pos="1928"/>
                <w:tab w:val="clear" w:pos="2608"/>
                <w:tab w:val="clear" w:pos="3289"/>
                <w:tab w:val="clear" w:pos="3969"/>
                <w:tab w:val="clear" w:pos="4649"/>
                <w:tab w:val="clear" w:pos="5330"/>
              </w:tabs>
              <w:spacing w:before="40" w:after="40" w:line="300" w:lineRule="exact"/>
              <w:ind w:left="0" w:right="0"/>
              <w:rPr>
                <w:rFonts w:hint="cs"/>
                <w:sz w:val="18"/>
                <w:szCs w:val="28"/>
                <w:rtl/>
                <w:lang w:bidi="ar-LB"/>
              </w:rPr>
            </w:pPr>
            <w:r w:rsidRPr="004530CB">
              <w:rPr>
                <w:rFonts w:hint="cs"/>
                <w:sz w:val="18"/>
                <w:szCs w:val="28"/>
                <w:rtl/>
                <w:lang w:bidi="ar-LB"/>
              </w:rPr>
              <w:t>84</w:t>
            </w:r>
          </w:p>
        </w:tc>
        <w:tc>
          <w:tcPr>
            <w:tcW w:w="2143" w:type="dxa"/>
          </w:tcPr>
          <w:p w:rsidR="00CF1DFF" w:rsidRPr="004530CB" w:rsidRDefault="000574AE" w:rsidP="00BE3519">
            <w:pPr>
              <w:pStyle w:val="SingleTxtGA"/>
              <w:tabs>
                <w:tab w:val="clear" w:pos="1928"/>
                <w:tab w:val="clear" w:pos="2608"/>
                <w:tab w:val="clear" w:pos="3289"/>
                <w:tab w:val="clear" w:pos="3969"/>
                <w:tab w:val="clear" w:pos="4649"/>
                <w:tab w:val="clear" w:pos="5330"/>
              </w:tabs>
              <w:spacing w:before="40" w:after="40" w:line="300" w:lineRule="exact"/>
              <w:ind w:left="0" w:right="0"/>
              <w:rPr>
                <w:rFonts w:hint="cs"/>
                <w:sz w:val="18"/>
                <w:szCs w:val="28"/>
                <w:lang w:bidi="ar-LB"/>
              </w:rPr>
            </w:pPr>
            <w:r>
              <w:rPr>
                <w:rFonts w:hint="cs"/>
                <w:sz w:val="18"/>
                <w:szCs w:val="28"/>
                <w:rtl/>
                <w:lang w:bidi="ar-LB"/>
              </w:rPr>
              <w:t>1</w:t>
            </w:r>
          </w:p>
        </w:tc>
      </w:tr>
      <w:tr w:rsidR="00BE3519" w:rsidRPr="004530CB" w:rsidTr="00BE3519">
        <w:tc>
          <w:tcPr>
            <w:tcW w:w="2296" w:type="dxa"/>
          </w:tcPr>
          <w:p w:rsidR="00CF1DFF" w:rsidRPr="004530CB" w:rsidRDefault="00CF1DFF" w:rsidP="00BE3519">
            <w:pPr>
              <w:pStyle w:val="SingleTxtGA"/>
              <w:tabs>
                <w:tab w:val="clear" w:pos="1928"/>
                <w:tab w:val="clear" w:pos="2608"/>
                <w:tab w:val="clear" w:pos="3289"/>
                <w:tab w:val="clear" w:pos="3969"/>
                <w:tab w:val="clear" w:pos="4649"/>
                <w:tab w:val="clear" w:pos="5330"/>
              </w:tabs>
              <w:spacing w:before="40" w:after="40" w:line="300" w:lineRule="exact"/>
              <w:ind w:left="0" w:right="0"/>
              <w:rPr>
                <w:rFonts w:hint="cs"/>
                <w:sz w:val="18"/>
                <w:szCs w:val="28"/>
                <w:rtl/>
                <w:lang w:bidi="ar-LB"/>
              </w:rPr>
            </w:pPr>
            <w:r w:rsidRPr="004530CB">
              <w:rPr>
                <w:rFonts w:hint="cs"/>
                <w:sz w:val="18"/>
                <w:szCs w:val="28"/>
                <w:rtl/>
                <w:lang w:bidi="ar-LB"/>
              </w:rPr>
              <w:t>سانتا كاتارينا</w:t>
            </w:r>
          </w:p>
        </w:tc>
        <w:tc>
          <w:tcPr>
            <w:tcW w:w="1344" w:type="dxa"/>
          </w:tcPr>
          <w:p w:rsidR="00CF1DFF" w:rsidRPr="004530CB" w:rsidRDefault="00CF1DFF" w:rsidP="00BE3519">
            <w:pPr>
              <w:pStyle w:val="SingleTxtGA"/>
              <w:tabs>
                <w:tab w:val="clear" w:pos="1928"/>
                <w:tab w:val="clear" w:pos="2608"/>
                <w:tab w:val="clear" w:pos="3289"/>
                <w:tab w:val="clear" w:pos="3969"/>
                <w:tab w:val="clear" w:pos="4649"/>
                <w:tab w:val="clear" w:pos="5330"/>
              </w:tabs>
              <w:spacing w:before="40" w:after="40" w:line="300" w:lineRule="exact"/>
              <w:ind w:left="0" w:right="0"/>
              <w:rPr>
                <w:rFonts w:hint="cs"/>
                <w:sz w:val="18"/>
                <w:szCs w:val="28"/>
                <w:rtl/>
                <w:lang w:bidi="ar-LB"/>
              </w:rPr>
            </w:pPr>
            <w:r w:rsidRPr="004530CB">
              <w:rPr>
                <w:rFonts w:hint="cs"/>
                <w:sz w:val="18"/>
                <w:szCs w:val="28"/>
                <w:rtl/>
                <w:lang w:bidi="ar-LB"/>
              </w:rPr>
              <w:t>2011</w:t>
            </w:r>
          </w:p>
        </w:tc>
        <w:tc>
          <w:tcPr>
            <w:tcW w:w="1497" w:type="dxa"/>
          </w:tcPr>
          <w:p w:rsidR="00CF1DFF" w:rsidRPr="004530CB" w:rsidRDefault="00CF1DFF" w:rsidP="00BE3519">
            <w:pPr>
              <w:pStyle w:val="SingleTxtGA"/>
              <w:tabs>
                <w:tab w:val="clear" w:pos="1928"/>
                <w:tab w:val="clear" w:pos="2608"/>
                <w:tab w:val="clear" w:pos="3289"/>
                <w:tab w:val="clear" w:pos="3969"/>
                <w:tab w:val="clear" w:pos="4649"/>
                <w:tab w:val="clear" w:pos="5330"/>
              </w:tabs>
              <w:spacing w:before="40" w:after="40" w:line="300" w:lineRule="exact"/>
              <w:ind w:left="0" w:right="0"/>
              <w:rPr>
                <w:rFonts w:hint="cs"/>
                <w:sz w:val="18"/>
                <w:szCs w:val="28"/>
                <w:rtl/>
                <w:lang w:bidi="ar-LB"/>
              </w:rPr>
            </w:pPr>
            <w:r w:rsidRPr="004530CB">
              <w:rPr>
                <w:rFonts w:hint="cs"/>
                <w:sz w:val="18"/>
                <w:szCs w:val="28"/>
                <w:rtl/>
                <w:lang w:bidi="ar-LB"/>
              </w:rPr>
              <w:t>130</w:t>
            </w:r>
          </w:p>
        </w:tc>
        <w:tc>
          <w:tcPr>
            <w:tcW w:w="2143" w:type="dxa"/>
          </w:tcPr>
          <w:p w:rsidR="00CF1DFF" w:rsidRPr="004530CB" w:rsidRDefault="000574AE" w:rsidP="00BE3519">
            <w:pPr>
              <w:pStyle w:val="SingleTxtGA"/>
              <w:tabs>
                <w:tab w:val="clear" w:pos="1928"/>
                <w:tab w:val="clear" w:pos="2608"/>
                <w:tab w:val="clear" w:pos="3289"/>
                <w:tab w:val="clear" w:pos="3969"/>
                <w:tab w:val="clear" w:pos="4649"/>
                <w:tab w:val="clear" w:pos="5330"/>
              </w:tabs>
              <w:spacing w:before="40" w:after="40" w:line="300" w:lineRule="exact"/>
              <w:ind w:left="0" w:right="0"/>
              <w:rPr>
                <w:rFonts w:hint="cs"/>
                <w:sz w:val="18"/>
                <w:szCs w:val="28"/>
                <w:lang w:bidi="ar-LB"/>
              </w:rPr>
            </w:pPr>
            <w:r>
              <w:rPr>
                <w:rFonts w:hint="cs"/>
                <w:sz w:val="18"/>
                <w:szCs w:val="28"/>
                <w:rtl/>
                <w:lang w:bidi="ar-LB"/>
              </w:rPr>
              <w:t>1</w:t>
            </w:r>
          </w:p>
        </w:tc>
      </w:tr>
      <w:tr w:rsidR="00BE3519" w:rsidRPr="004530CB" w:rsidTr="00BE3519">
        <w:tc>
          <w:tcPr>
            <w:tcW w:w="2296" w:type="dxa"/>
            <w:tcBorders>
              <w:bottom w:val="single" w:sz="4" w:space="0" w:color="auto"/>
            </w:tcBorders>
          </w:tcPr>
          <w:p w:rsidR="00CF1DFF" w:rsidRPr="004530CB" w:rsidRDefault="00CF1DFF" w:rsidP="00BE3519">
            <w:pPr>
              <w:pStyle w:val="SingleTxtGA"/>
              <w:tabs>
                <w:tab w:val="clear" w:pos="1928"/>
                <w:tab w:val="clear" w:pos="2608"/>
                <w:tab w:val="clear" w:pos="3289"/>
                <w:tab w:val="clear" w:pos="3969"/>
                <w:tab w:val="clear" w:pos="4649"/>
                <w:tab w:val="clear" w:pos="5330"/>
              </w:tabs>
              <w:spacing w:before="40" w:after="40" w:line="300" w:lineRule="exact"/>
              <w:ind w:left="0" w:right="0"/>
              <w:rPr>
                <w:rFonts w:hint="cs"/>
                <w:sz w:val="18"/>
                <w:szCs w:val="28"/>
                <w:rtl/>
                <w:lang w:bidi="ar-LB"/>
              </w:rPr>
            </w:pPr>
            <w:r w:rsidRPr="004530CB">
              <w:rPr>
                <w:rFonts w:hint="cs"/>
                <w:sz w:val="18"/>
                <w:szCs w:val="28"/>
                <w:rtl/>
                <w:lang w:bidi="ar-LB"/>
              </w:rPr>
              <w:t>ساو باولو</w:t>
            </w:r>
          </w:p>
        </w:tc>
        <w:tc>
          <w:tcPr>
            <w:tcW w:w="1344" w:type="dxa"/>
            <w:tcBorders>
              <w:bottom w:val="single" w:sz="4" w:space="0" w:color="auto"/>
            </w:tcBorders>
          </w:tcPr>
          <w:p w:rsidR="00CF1DFF" w:rsidRPr="004530CB" w:rsidRDefault="00CF1DFF" w:rsidP="00BE3519">
            <w:pPr>
              <w:pStyle w:val="SingleTxtGA"/>
              <w:tabs>
                <w:tab w:val="clear" w:pos="1928"/>
                <w:tab w:val="clear" w:pos="2608"/>
                <w:tab w:val="clear" w:pos="3289"/>
                <w:tab w:val="clear" w:pos="3969"/>
                <w:tab w:val="clear" w:pos="4649"/>
                <w:tab w:val="clear" w:pos="5330"/>
              </w:tabs>
              <w:spacing w:before="40" w:after="40" w:line="300" w:lineRule="exact"/>
              <w:ind w:left="0" w:right="0"/>
              <w:rPr>
                <w:rFonts w:hint="cs"/>
                <w:sz w:val="18"/>
                <w:szCs w:val="28"/>
                <w:rtl/>
                <w:lang w:bidi="ar-LB"/>
              </w:rPr>
            </w:pPr>
            <w:r w:rsidRPr="004530CB">
              <w:rPr>
                <w:rFonts w:hint="cs"/>
                <w:sz w:val="18"/>
                <w:szCs w:val="28"/>
                <w:rtl/>
                <w:lang w:bidi="ar-LB"/>
              </w:rPr>
              <w:t>2006</w:t>
            </w:r>
          </w:p>
        </w:tc>
        <w:tc>
          <w:tcPr>
            <w:tcW w:w="1497" w:type="dxa"/>
            <w:tcBorders>
              <w:bottom w:val="single" w:sz="4" w:space="0" w:color="auto"/>
            </w:tcBorders>
          </w:tcPr>
          <w:p w:rsidR="00CF1DFF" w:rsidRPr="004530CB" w:rsidRDefault="000574AE" w:rsidP="00BE3519">
            <w:pPr>
              <w:pStyle w:val="SingleTxtGA"/>
              <w:tabs>
                <w:tab w:val="clear" w:pos="1928"/>
                <w:tab w:val="clear" w:pos="2608"/>
                <w:tab w:val="clear" w:pos="3289"/>
                <w:tab w:val="clear" w:pos="3969"/>
                <w:tab w:val="clear" w:pos="4649"/>
                <w:tab w:val="clear" w:pos="5330"/>
              </w:tabs>
              <w:spacing w:before="40" w:after="40" w:line="300" w:lineRule="exact"/>
              <w:ind w:left="0" w:right="0"/>
              <w:rPr>
                <w:rFonts w:hint="cs"/>
                <w:sz w:val="18"/>
                <w:szCs w:val="28"/>
                <w:rtl/>
                <w:lang w:bidi="ar-LB"/>
              </w:rPr>
            </w:pPr>
            <w:r>
              <w:rPr>
                <w:rFonts w:hint="cs"/>
                <w:sz w:val="18"/>
                <w:szCs w:val="28"/>
                <w:rtl/>
                <w:lang w:bidi="ar-LB"/>
              </w:rPr>
              <w:t>صفر</w:t>
            </w:r>
          </w:p>
        </w:tc>
        <w:tc>
          <w:tcPr>
            <w:tcW w:w="2143" w:type="dxa"/>
            <w:tcBorders>
              <w:bottom w:val="single" w:sz="4" w:space="0" w:color="auto"/>
            </w:tcBorders>
          </w:tcPr>
          <w:p w:rsidR="00CF1DFF" w:rsidRPr="004530CB" w:rsidRDefault="000574AE" w:rsidP="00BE3519">
            <w:pPr>
              <w:pStyle w:val="SingleTxtGA"/>
              <w:tabs>
                <w:tab w:val="clear" w:pos="1928"/>
                <w:tab w:val="clear" w:pos="2608"/>
                <w:tab w:val="clear" w:pos="3289"/>
                <w:tab w:val="clear" w:pos="3969"/>
                <w:tab w:val="clear" w:pos="4649"/>
                <w:tab w:val="clear" w:pos="5330"/>
              </w:tabs>
              <w:spacing w:before="40" w:after="40" w:line="300" w:lineRule="exact"/>
              <w:ind w:left="0" w:right="0"/>
              <w:rPr>
                <w:rFonts w:hint="cs"/>
                <w:sz w:val="18"/>
                <w:szCs w:val="28"/>
                <w:lang w:bidi="ar-LB"/>
              </w:rPr>
            </w:pPr>
            <w:r>
              <w:rPr>
                <w:rFonts w:hint="cs"/>
                <w:sz w:val="18"/>
                <w:szCs w:val="28"/>
                <w:rtl/>
                <w:lang w:bidi="ar-LB"/>
              </w:rPr>
              <w:t>10</w:t>
            </w:r>
          </w:p>
        </w:tc>
      </w:tr>
      <w:tr w:rsidR="00BE3519" w:rsidRPr="004530CB" w:rsidTr="00BE3519">
        <w:tc>
          <w:tcPr>
            <w:tcW w:w="3640" w:type="dxa"/>
            <w:gridSpan w:val="2"/>
            <w:tcBorders>
              <w:top w:val="single" w:sz="4" w:space="0" w:color="auto"/>
              <w:bottom w:val="single" w:sz="12" w:space="0" w:color="auto"/>
            </w:tcBorders>
          </w:tcPr>
          <w:p w:rsidR="00CF1DFF" w:rsidRPr="004530CB" w:rsidRDefault="00CF1DFF" w:rsidP="00BE3519">
            <w:pPr>
              <w:pStyle w:val="SingleTxtGA"/>
              <w:tabs>
                <w:tab w:val="clear" w:pos="1928"/>
                <w:tab w:val="clear" w:pos="2608"/>
                <w:tab w:val="clear" w:pos="3289"/>
                <w:tab w:val="clear" w:pos="3969"/>
                <w:tab w:val="clear" w:pos="4649"/>
                <w:tab w:val="clear" w:pos="5330"/>
              </w:tabs>
              <w:spacing w:before="40" w:after="40" w:line="300" w:lineRule="exact"/>
              <w:ind w:left="396" w:right="0"/>
              <w:rPr>
                <w:rFonts w:hint="cs"/>
                <w:b/>
                <w:bCs/>
                <w:sz w:val="18"/>
                <w:szCs w:val="28"/>
                <w:rtl/>
                <w:lang w:bidi="ar-LB"/>
              </w:rPr>
            </w:pPr>
            <w:r w:rsidRPr="004530CB">
              <w:rPr>
                <w:rFonts w:hint="cs"/>
                <w:b/>
                <w:bCs/>
                <w:sz w:val="18"/>
                <w:szCs w:val="28"/>
                <w:rtl/>
                <w:lang w:bidi="ar-LB"/>
              </w:rPr>
              <w:t>المجموع</w:t>
            </w:r>
          </w:p>
        </w:tc>
        <w:tc>
          <w:tcPr>
            <w:tcW w:w="1497" w:type="dxa"/>
            <w:tcBorders>
              <w:top w:val="single" w:sz="4" w:space="0" w:color="auto"/>
              <w:bottom w:val="single" w:sz="12" w:space="0" w:color="auto"/>
            </w:tcBorders>
          </w:tcPr>
          <w:p w:rsidR="00CF1DFF" w:rsidRPr="004530CB" w:rsidRDefault="00CF1DFF" w:rsidP="00BE3519">
            <w:pPr>
              <w:pStyle w:val="SingleTxtGA"/>
              <w:tabs>
                <w:tab w:val="clear" w:pos="1928"/>
                <w:tab w:val="clear" w:pos="2608"/>
                <w:tab w:val="clear" w:pos="3289"/>
                <w:tab w:val="clear" w:pos="3969"/>
                <w:tab w:val="clear" w:pos="4649"/>
                <w:tab w:val="clear" w:pos="5330"/>
              </w:tabs>
              <w:spacing w:before="40" w:after="40" w:line="300" w:lineRule="exact"/>
              <w:ind w:left="0" w:right="0"/>
              <w:rPr>
                <w:rFonts w:hint="cs"/>
                <w:b/>
                <w:bCs/>
                <w:sz w:val="18"/>
                <w:szCs w:val="28"/>
                <w:rtl/>
                <w:lang w:bidi="ar-LB"/>
              </w:rPr>
            </w:pPr>
            <w:r w:rsidRPr="004530CB">
              <w:rPr>
                <w:rFonts w:hint="cs"/>
                <w:b/>
                <w:bCs/>
                <w:sz w:val="18"/>
                <w:szCs w:val="28"/>
                <w:rtl/>
                <w:lang w:bidi="ar-LB"/>
              </w:rPr>
              <w:t>644 13</w:t>
            </w:r>
          </w:p>
        </w:tc>
        <w:tc>
          <w:tcPr>
            <w:tcW w:w="2143" w:type="dxa"/>
            <w:tcBorders>
              <w:top w:val="single" w:sz="4" w:space="0" w:color="auto"/>
              <w:bottom w:val="single" w:sz="12" w:space="0" w:color="auto"/>
            </w:tcBorders>
          </w:tcPr>
          <w:p w:rsidR="00CF1DFF" w:rsidRPr="004530CB" w:rsidRDefault="00CF1DFF" w:rsidP="00BE3519">
            <w:pPr>
              <w:pStyle w:val="SingleTxtGA"/>
              <w:tabs>
                <w:tab w:val="clear" w:pos="1928"/>
                <w:tab w:val="clear" w:pos="2608"/>
                <w:tab w:val="clear" w:pos="3289"/>
                <w:tab w:val="clear" w:pos="3969"/>
                <w:tab w:val="clear" w:pos="4649"/>
                <w:tab w:val="clear" w:pos="5330"/>
              </w:tabs>
              <w:spacing w:before="40" w:after="40" w:line="300" w:lineRule="exact"/>
              <w:ind w:left="0" w:right="0"/>
              <w:rPr>
                <w:b/>
                <w:bCs/>
                <w:sz w:val="18"/>
                <w:szCs w:val="28"/>
                <w:lang w:bidi="ar-LB"/>
              </w:rPr>
            </w:pPr>
            <w:r w:rsidRPr="004530CB">
              <w:rPr>
                <w:rFonts w:hint="cs"/>
                <w:b/>
                <w:bCs/>
                <w:sz w:val="18"/>
                <w:szCs w:val="28"/>
                <w:rtl/>
                <w:lang w:bidi="ar-LB"/>
              </w:rPr>
              <w:t>65</w:t>
            </w:r>
          </w:p>
        </w:tc>
      </w:tr>
    </w:tbl>
    <w:p w:rsidR="00CF1DFF" w:rsidRPr="00B277A0" w:rsidRDefault="00F402A3" w:rsidP="00EC4A0B">
      <w:pPr>
        <w:pStyle w:val="H1GA"/>
        <w:spacing w:before="360"/>
        <w:rPr>
          <w:rFonts w:hint="cs"/>
          <w:rtl/>
          <w:lang w:bidi="ar-LB"/>
        </w:rPr>
      </w:pPr>
      <w:r>
        <w:rPr>
          <w:rFonts w:hint="cs"/>
          <w:rtl/>
          <w:lang w:bidi="ar-LB"/>
        </w:rPr>
        <w:tab/>
        <w:t>طاء-</w:t>
      </w:r>
      <w:r>
        <w:rPr>
          <w:rFonts w:hint="cs"/>
          <w:rtl/>
          <w:lang w:bidi="ar-LB"/>
        </w:rPr>
        <w:tab/>
      </w:r>
      <w:r w:rsidR="00CF1DFF" w:rsidRPr="00B277A0">
        <w:rPr>
          <w:rFonts w:hint="cs"/>
          <w:rtl/>
          <w:lang w:bidi="ar-LB"/>
        </w:rPr>
        <w:t>تأهيل العاملين العامين وتدريبهم وتحديد أجورهم</w:t>
      </w:r>
    </w:p>
    <w:p w:rsidR="00CF1DFF" w:rsidRPr="00B277A0" w:rsidRDefault="00F402A3" w:rsidP="00F402A3">
      <w:pPr>
        <w:pStyle w:val="SingleTxtGA"/>
        <w:rPr>
          <w:rFonts w:hint="cs"/>
          <w:rtl/>
          <w:lang w:bidi="ar-LB"/>
        </w:rPr>
      </w:pPr>
      <w:r>
        <w:rPr>
          <w:rFonts w:hint="cs"/>
          <w:rtl/>
          <w:lang w:bidi="ar-LB"/>
        </w:rPr>
        <w:t>134-</w:t>
      </w:r>
      <w:r>
        <w:rPr>
          <w:rFonts w:hint="cs"/>
          <w:rtl/>
          <w:lang w:bidi="ar-LB"/>
        </w:rPr>
        <w:tab/>
      </w:r>
      <w:r w:rsidR="00CF1DFF" w:rsidRPr="00B277A0">
        <w:rPr>
          <w:rFonts w:hint="cs"/>
          <w:rtl/>
          <w:lang w:bidi="ar-LB"/>
        </w:rPr>
        <w:t>تنطلق الدولة البرازيلية في ميدان التدريب المهني من مفهوم أن المرجع الأساسي لمكافحة التعذيب في إطار نظام إنفاذ الإجراءات الجنائية يمر بالضرورة عبر التأهيل السليم للعاملين في هذا الميدان. ويجري تدريب العاملين الإصلاحيين على الاهتمام بالقواعد الدنيا لمعاملة السجناء وهم ملزمون بتبيان نتائج عملهم على امتداد السنوات.</w:t>
      </w:r>
    </w:p>
    <w:p w:rsidR="00CF1DFF" w:rsidRPr="00B277A0" w:rsidRDefault="00CF1DFF" w:rsidP="00F402A3">
      <w:pPr>
        <w:pStyle w:val="SingleTxtGA"/>
        <w:rPr>
          <w:rFonts w:hint="cs"/>
          <w:rtl/>
          <w:lang w:bidi="ar-LB"/>
        </w:rPr>
      </w:pPr>
      <w:r w:rsidRPr="00B277A0">
        <w:rPr>
          <w:rFonts w:hint="cs"/>
          <w:rtl/>
          <w:lang w:bidi="ar-LB"/>
        </w:rPr>
        <w:t>135</w:t>
      </w:r>
      <w:r w:rsidR="00F402A3">
        <w:rPr>
          <w:rFonts w:hint="cs"/>
          <w:rtl/>
          <w:lang w:bidi="ar-LB"/>
        </w:rPr>
        <w:t>-</w:t>
      </w:r>
      <w:r w:rsidR="00F402A3">
        <w:rPr>
          <w:rFonts w:hint="cs"/>
          <w:rtl/>
          <w:lang w:bidi="ar-LB"/>
        </w:rPr>
        <w:tab/>
      </w:r>
      <w:r w:rsidRPr="00B277A0">
        <w:rPr>
          <w:rFonts w:hint="cs"/>
          <w:rtl/>
          <w:lang w:bidi="ar-LB"/>
        </w:rPr>
        <w:t>ورغم ما تشكله عملية تدريب العاملين في نظام الإجراءات الجنائية في الأقاليم من عبء على الوحدات الف</w:t>
      </w:r>
      <w:r w:rsidR="00564E2A">
        <w:rPr>
          <w:rFonts w:hint="cs"/>
          <w:rtl/>
          <w:lang w:bidi="ar-LB"/>
        </w:rPr>
        <w:t>ي</w:t>
      </w:r>
      <w:r w:rsidRPr="00B277A0">
        <w:rPr>
          <w:rFonts w:hint="cs"/>
          <w:rtl/>
          <w:lang w:bidi="ar-LB"/>
        </w:rPr>
        <w:t>درالية، تتصرف الحكومة الف</w:t>
      </w:r>
      <w:r w:rsidR="00564E2A">
        <w:rPr>
          <w:rFonts w:hint="cs"/>
          <w:rtl/>
          <w:lang w:bidi="ar-LB"/>
        </w:rPr>
        <w:t>ي</w:t>
      </w:r>
      <w:r w:rsidRPr="00B277A0">
        <w:rPr>
          <w:rFonts w:hint="cs"/>
          <w:rtl/>
          <w:lang w:bidi="ar-LB"/>
        </w:rPr>
        <w:t>درالية بمثابة محفز لسياسة مسؤولة في مجال التدريب على الخدمات الجنائية. وفي هذا المجال، تقرر تشجيع وتمويل تنفيذ مدارس لإدارة المصالح الإقليمية ومراكز امتياز للتدريب على الخدمات الإصلاحية في سياق الوحدات الف</w:t>
      </w:r>
      <w:r w:rsidR="00564E2A">
        <w:rPr>
          <w:rFonts w:hint="cs"/>
          <w:rtl/>
          <w:lang w:bidi="ar-LB"/>
        </w:rPr>
        <w:t>ي</w:t>
      </w:r>
      <w:r w:rsidRPr="00B277A0">
        <w:rPr>
          <w:rFonts w:hint="cs"/>
          <w:rtl/>
          <w:lang w:bidi="ar-LB"/>
        </w:rPr>
        <w:t>درالية، وتمكين تلك المدارس والمراكز.</w:t>
      </w:r>
    </w:p>
    <w:p w:rsidR="00CF1DFF" w:rsidRPr="00B277A0" w:rsidRDefault="009148E9" w:rsidP="00564E2A">
      <w:pPr>
        <w:pStyle w:val="SingleTxtGA"/>
        <w:rPr>
          <w:rFonts w:hint="cs"/>
          <w:rtl/>
          <w:lang w:bidi="ar-LB"/>
        </w:rPr>
      </w:pPr>
      <w:r>
        <w:rPr>
          <w:rFonts w:hint="cs"/>
          <w:rtl/>
          <w:lang w:bidi="ar-LB"/>
        </w:rPr>
        <w:t>136-</w:t>
      </w:r>
      <w:r>
        <w:rPr>
          <w:rFonts w:hint="cs"/>
          <w:rtl/>
          <w:lang w:bidi="ar-LB"/>
        </w:rPr>
        <w:tab/>
      </w:r>
      <w:r w:rsidR="00CF1DFF" w:rsidRPr="00B277A0">
        <w:rPr>
          <w:rFonts w:hint="cs"/>
          <w:rtl/>
          <w:lang w:bidi="ar-LB"/>
        </w:rPr>
        <w:t xml:space="preserve">وتم في عام 2012 التوقيع على اتفاقات لتفعيل عملية تنفيذ مشروع المدارس ومدارس الإدارة الإصلاحية الأربع الأخيرة في ولايات ألاغواس، ومارانهياو، </w:t>
      </w:r>
      <w:r w:rsidR="00993266">
        <w:rPr>
          <w:rFonts w:hint="cs"/>
          <w:rtl/>
          <w:lang w:bidi="ar-LB"/>
        </w:rPr>
        <w:t>و</w:t>
      </w:r>
      <w:r w:rsidR="00CF1DFF" w:rsidRPr="00B277A0">
        <w:rPr>
          <w:rFonts w:hint="cs"/>
          <w:rtl/>
          <w:lang w:bidi="ar-LB"/>
        </w:rPr>
        <w:t xml:space="preserve">ماتو غروسو ورورايما، بما يغطي نسبة </w:t>
      </w:r>
      <w:r w:rsidR="00564E2A">
        <w:rPr>
          <w:rFonts w:hint="cs"/>
          <w:rtl/>
          <w:lang w:bidi="ar-LB"/>
        </w:rPr>
        <w:t xml:space="preserve">100 </w:t>
      </w:r>
      <w:r w:rsidR="00CF1DFF" w:rsidRPr="00B277A0">
        <w:rPr>
          <w:rFonts w:hint="cs"/>
          <w:rtl/>
          <w:lang w:bidi="ar-LB"/>
        </w:rPr>
        <w:t xml:space="preserve">في </w:t>
      </w:r>
      <w:r w:rsidR="00564E2A">
        <w:rPr>
          <w:rFonts w:hint="cs"/>
          <w:rtl/>
          <w:lang w:bidi="ar-LB"/>
        </w:rPr>
        <w:t>المائة</w:t>
      </w:r>
      <w:r w:rsidR="00CF1DFF" w:rsidRPr="00B277A0">
        <w:rPr>
          <w:rFonts w:hint="cs"/>
          <w:rtl/>
          <w:lang w:bidi="ar-LB"/>
        </w:rPr>
        <w:t xml:space="preserve"> من الوحدات الف</w:t>
      </w:r>
      <w:r w:rsidR="00564E2A">
        <w:rPr>
          <w:rFonts w:hint="cs"/>
          <w:rtl/>
          <w:lang w:bidi="ar-LB"/>
        </w:rPr>
        <w:t>ي</w:t>
      </w:r>
      <w:r w:rsidR="00CF1DFF" w:rsidRPr="00B277A0">
        <w:rPr>
          <w:rFonts w:hint="cs"/>
          <w:rtl/>
          <w:lang w:bidi="ar-LB"/>
        </w:rPr>
        <w:t>درالية المجهزة في مراكز الامتياز تلك. ويتمثل أحد النتائج الهامة الأخرى في تكوين شبكة من مدارس الإدارة الإصلاحية التي تعمل منذ عام 2011 على عقد لقاءات وطنية لمدارس الإدارة الإصلاحية.</w:t>
      </w:r>
    </w:p>
    <w:p w:rsidR="00CF1DFF" w:rsidRPr="00B277A0" w:rsidRDefault="00CF1DFF" w:rsidP="009148E9">
      <w:pPr>
        <w:pStyle w:val="SingleTxtGA"/>
        <w:rPr>
          <w:rFonts w:hint="cs"/>
          <w:rtl/>
          <w:lang w:bidi="ar-LB"/>
        </w:rPr>
      </w:pPr>
      <w:r w:rsidRPr="00EC4A0B">
        <w:rPr>
          <w:rFonts w:hint="cs"/>
          <w:spacing w:val="-4"/>
          <w:rtl/>
          <w:lang w:bidi="ar-LB"/>
        </w:rPr>
        <w:t>137</w:t>
      </w:r>
      <w:r w:rsidR="009148E9" w:rsidRPr="00EC4A0B">
        <w:rPr>
          <w:rFonts w:hint="cs"/>
          <w:spacing w:val="-4"/>
          <w:rtl/>
          <w:lang w:bidi="ar-LB"/>
        </w:rPr>
        <w:t>-</w:t>
      </w:r>
      <w:r w:rsidR="009148E9" w:rsidRPr="00EC4A0B">
        <w:rPr>
          <w:rFonts w:hint="cs"/>
          <w:spacing w:val="-4"/>
          <w:rtl/>
          <w:lang w:bidi="ar-LB"/>
        </w:rPr>
        <w:tab/>
      </w:r>
      <w:r w:rsidRPr="00EC4A0B">
        <w:rPr>
          <w:rFonts w:hint="cs"/>
          <w:spacing w:val="-4"/>
          <w:rtl/>
          <w:lang w:bidi="ar-LB"/>
        </w:rPr>
        <w:t xml:space="preserve">كذلك، تم بواسطة القانون </w:t>
      </w:r>
      <w:r w:rsidRPr="00EC4A0B">
        <w:rPr>
          <w:spacing w:val="-4"/>
          <w:lang w:bidi="ar-LB"/>
        </w:rPr>
        <w:t>MJ</w:t>
      </w:r>
      <w:r w:rsidRPr="00EC4A0B">
        <w:rPr>
          <w:rFonts w:hint="cs"/>
          <w:spacing w:val="-4"/>
          <w:rtl/>
          <w:lang w:bidi="ar-LB"/>
        </w:rPr>
        <w:t xml:space="preserve"> رقم 3123 المؤرخ 3 كانون الأول/ديسمبر</w:t>
      </w:r>
      <w:r w:rsidRPr="00B277A0">
        <w:rPr>
          <w:rFonts w:hint="cs"/>
          <w:rtl/>
          <w:lang w:bidi="ar-LB"/>
        </w:rPr>
        <w:t xml:space="preserve"> 2012، إنشاء المدرسة الوطنية للخدمات الجنائية، وهي جهاز مركزي تابع للإدارة العامة الف</w:t>
      </w:r>
      <w:r w:rsidR="00564E2A">
        <w:rPr>
          <w:rFonts w:hint="cs"/>
          <w:rtl/>
          <w:lang w:bidi="ar-LB"/>
        </w:rPr>
        <w:t>ي</w:t>
      </w:r>
      <w:r w:rsidRPr="00B277A0">
        <w:rPr>
          <w:rFonts w:hint="cs"/>
          <w:rtl/>
          <w:lang w:bidi="ar-LB"/>
        </w:rPr>
        <w:t>درالية يهدف بوجه عام إلى تشجيع وتنفيذ استراتيجيات للتدريب الأولي والمستمر، والتحقيق، ووضع عقائد وتحسين المستوى المهني للخدمات الجنائية، ومستوى إنتاج وتبادل المعلومات بشأن السياسات المتعلقة بنظام السجون.</w:t>
      </w:r>
    </w:p>
    <w:p w:rsidR="00CF1DFF" w:rsidRPr="00B277A0" w:rsidRDefault="00CF1DFF" w:rsidP="009148E9">
      <w:pPr>
        <w:pStyle w:val="SingleTxtGA"/>
        <w:rPr>
          <w:rFonts w:hint="cs"/>
          <w:rtl/>
          <w:lang w:bidi="ar-LB"/>
        </w:rPr>
      </w:pPr>
      <w:r w:rsidRPr="00B277A0">
        <w:rPr>
          <w:rFonts w:hint="cs"/>
          <w:rtl/>
          <w:lang w:bidi="ar-LB"/>
        </w:rPr>
        <w:t>138</w:t>
      </w:r>
      <w:r w:rsidR="009148E9">
        <w:rPr>
          <w:rFonts w:hint="cs"/>
          <w:rtl/>
          <w:lang w:bidi="ar-LB"/>
        </w:rPr>
        <w:t>-</w:t>
      </w:r>
      <w:r w:rsidR="009148E9">
        <w:rPr>
          <w:rFonts w:hint="cs"/>
          <w:rtl/>
          <w:lang w:bidi="ar-LB"/>
        </w:rPr>
        <w:tab/>
      </w:r>
      <w:r w:rsidRPr="00B277A0">
        <w:rPr>
          <w:rFonts w:hint="cs"/>
          <w:rtl/>
          <w:lang w:bidi="ar-LB"/>
        </w:rPr>
        <w:t>وقد وفرت المدرسة الوطنية للخدمات الجنائية في السنوات الأولى من عملها 500 مكان لدورة التخصص في إدارة الصحة في نظام السجون، والتي جرت بالتعاون مع مؤسسة أوزوالدو غروس، كما تعمل على توزيع ما يزيد على 000 10 مكان للتدريب في إطار 4 دورات تدريبية متواصلة تجري بالتعاون مع الجامعة الف</w:t>
      </w:r>
      <w:r w:rsidR="00564E2A">
        <w:rPr>
          <w:rFonts w:hint="cs"/>
          <w:rtl/>
          <w:lang w:bidi="ar-LB"/>
        </w:rPr>
        <w:t>ي</w:t>
      </w:r>
      <w:r w:rsidRPr="00B277A0">
        <w:rPr>
          <w:rFonts w:hint="cs"/>
          <w:rtl/>
          <w:lang w:bidi="ar-LB"/>
        </w:rPr>
        <w:t>درالية لولاية ميناس غيرايس.</w:t>
      </w:r>
    </w:p>
    <w:p w:rsidR="00CF1DFF" w:rsidRPr="00B277A0" w:rsidRDefault="00CF1DFF" w:rsidP="00993266">
      <w:pPr>
        <w:pStyle w:val="SingleTxtGA"/>
        <w:rPr>
          <w:rFonts w:hint="cs"/>
          <w:rtl/>
          <w:lang w:bidi="ar-LB"/>
        </w:rPr>
      </w:pPr>
      <w:r w:rsidRPr="00B277A0">
        <w:rPr>
          <w:rFonts w:hint="cs"/>
          <w:rtl/>
          <w:lang w:bidi="ar-LB"/>
        </w:rPr>
        <w:t>139</w:t>
      </w:r>
      <w:r w:rsidR="009148E9">
        <w:rPr>
          <w:rFonts w:hint="cs"/>
          <w:rtl/>
          <w:lang w:bidi="ar-LB"/>
        </w:rPr>
        <w:t>-</w:t>
      </w:r>
      <w:r w:rsidR="009148E9">
        <w:rPr>
          <w:rFonts w:hint="cs"/>
          <w:rtl/>
          <w:lang w:bidi="ar-LB"/>
        </w:rPr>
        <w:tab/>
      </w:r>
      <w:r w:rsidRPr="00B277A0">
        <w:rPr>
          <w:rFonts w:hint="cs"/>
          <w:rtl/>
          <w:lang w:bidi="ar-LB"/>
        </w:rPr>
        <w:t>ويجدر الإشارة إلى أن البرازيل عاكفة على توطيد استراتيجية لتنفيذ أنشطة تعليمية عن بعد لتدريب العاملين الإصلاحيين في جميع أنحاء البلد على مختلف الشؤون، من قبيل مكافحة الفساد في أماكن الاحتجاز. وفي هذا الصدد، حولت الحكومة الف</w:t>
      </w:r>
      <w:r w:rsidR="00564E2A">
        <w:rPr>
          <w:rFonts w:hint="cs"/>
          <w:rtl/>
          <w:lang w:bidi="ar-LB"/>
        </w:rPr>
        <w:t>ي</w:t>
      </w:r>
      <w:r w:rsidRPr="00B277A0">
        <w:rPr>
          <w:rFonts w:hint="cs"/>
          <w:rtl/>
          <w:lang w:bidi="ar-LB"/>
        </w:rPr>
        <w:t xml:space="preserve">درالية في السنوات الأخيرة موارد لتأهيل الفنيين في الوحدات الإصلاحية بمبلغ إجمالي قدره 000 720 </w:t>
      </w:r>
      <w:r w:rsidR="009148E9">
        <w:rPr>
          <w:rFonts w:hint="cs"/>
          <w:rtl/>
          <w:lang w:bidi="ar-LB"/>
        </w:rPr>
        <w:t>ريال</w:t>
      </w:r>
      <w:r w:rsidRPr="00B277A0">
        <w:rPr>
          <w:rFonts w:hint="cs"/>
          <w:rtl/>
          <w:lang w:bidi="ar-LB"/>
        </w:rPr>
        <w:t>، تم استثماره في ولايات غويا</w:t>
      </w:r>
      <w:r w:rsidR="00993266">
        <w:rPr>
          <w:rFonts w:hint="cs"/>
          <w:rtl/>
          <w:lang w:bidi="ar-LB"/>
        </w:rPr>
        <w:t>س</w:t>
      </w:r>
      <w:r w:rsidRPr="00B277A0">
        <w:rPr>
          <w:rFonts w:hint="cs"/>
          <w:rtl/>
          <w:lang w:bidi="ar-LB"/>
        </w:rPr>
        <w:t xml:space="preserve">، </w:t>
      </w:r>
      <w:r w:rsidR="00993266">
        <w:rPr>
          <w:rFonts w:hint="cs"/>
          <w:rtl/>
          <w:lang w:bidi="ar-LB"/>
        </w:rPr>
        <w:t>و</w:t>
      </w:r>
      <w:r w:rsidRPr="00B277A0">
        <w:rPr>
          <w:rFonts w:hint="cs"/>
          <w:rtl/>
          <w:lang w:bidi="ar-LB"/>
        </w:rPr>
        <w:t xml:space="preserve">ريو دي جانيرو، </w:t>
      </w:r>
      <w:r w:rsidR="00993266">
        <w:rPr>
          <w:rFonts w:hint="cs"/>
          <w:rtl/>
          <w:lang w:bidi="ar-LB"/>
        </w:rPr>
        <w:t>و</w:t>
      </w:r>
      <w:r w:rsidRPr="00B277A0">
        <w:rPr>
          <w:rFonts w:hint="cs"/>
          <w:rtl/>
          <w:lang w:bidi="ar-LB"/>
        </w:rPr>
        <w:t>ساو باولو</w:t>
      </w:r>
      <w:r w:rsidR="00993266">
        <w:rPr>
          <w:rFonts w:hint="cs"/>
          <w:rtl/>
          <w:lang w:bidi="ar-LB"/>
        </w:rPr>
        <w:t>،</w:t>
      </w:r>
      <w:r w:rsidRPr="00B277A0">
        <w:rPr>
          <w:rFonts w:hint="cs"/>
          <w:rtl/>
          <w:lang w:bidi="ar-LB"/>
        </w:rPr>
        <w:t xml:space="preserve"> وإسبيريتو سانتو.</w:t>
      </w:r>
    </w:p>
    <w:p w:rsidR="00CF1DFF" w:rsidRPr="00EC4A0B" w:rsidRDefault="00CF1DFF" w:rsidP="00EC4A0B">
      <w:pPr>
        <w:pStyle w:val="SingleTxtGA"/>
        <w:rPr>
          <w:rFonts w:hint="cs"/>
          <w:spacing w:val="-2"/>
          <w:rtl/>
          <w:lang w:bidi="ar-LB"/>
        </w:rPr>
      </w:pPr>
      <w:r w:rsidRPr="00EC4A0B">
        <w:rPr>
          <w:rFonts w:hint="cs"/>
          <w:spacing w:val="-2"/>
          <w:rtl/>
          <w:lang w:bidi="ar-LB"/>
        </w:rPr>
        <w:t>140</w:t>
      </w:r>
      <w:r w:rsidR="009148E9" w:rsidRPr="00EC4A0B">
        <w:rPr>
          <w:rFonts w:hint="cs"/>
          <w:spacing w:val="-2"/>
          <w:rtl/>
          <w:lang w:bidi="ar-LB"/>
        </w:rPr>
        <w:t>-</w:t>
      </w:r>
      <w:r w:rsidR="009148E9" w:rsidRPr="00EC4A0B">
        <w:rPr>
          <w:rFonts w:hint="cs"/>
          <w:spacing w:val="-2"/>
          <w:rtl/>
          <w:lang w:bidi="ar-LB"/>
        </w:rPr>
        <w:tab/>
      </w:r>
      <w:r w:rsidRPr="00EC4A0B">
        <w:rPr>
          <w:rFonts w:hint="cs"/>
          <w:spacing w:val="-2"/>
          <w:rtl/>
          <w:lang w:bidi="ar-LB"/>
        </w:rPr>
        <w:t>وفي مجال الأمن العام، عملت الحكومة الف</w:t>
      </w:r>
      <w:r w:rsidR="00564E2A" w:rsidRPr="00EC4A0B">
        <w:rPr>
          <w:rFonts w:hint="cs"/>
          <w:spacing w:val="-2"/>
          <w:rtl/>
          <w:lang w:bidi="ar-LB"/>
        </w:rPr>
        <w:t>ي</w:t>
      </w:r>
      <w:r w:rsidRPr="00EC4A0B">
        <w:rPr>
          <w:rFonts w:hint="cs"/>
          <w:spacing w:val="-2"/>
          <w:rtl/>
          <w:lang w:bidi="ar-LB"/>
        </w:rPr>
        <w:t>درالية على تدريب أفراد الشرطة الف</w:t>
      </w:r>
      <w:r w:rsidR="00564E2A" w:rsidRPr="00EC4A0B">
        <w:rPr>
          <w:rFonts w:hint="cs"/>
          <w:spacing w:val="-2"/>
          <w:rtl/>
          <w:lang w:bidi="ar-LB"/>
        </w:rPr>
        <w:t>ي</w:t>
      </w:r>
      <w:r w:rsidRPr="00EC4A0B">
        <w:rPr>
          <w:rFonts w:hint="cs"/>
          <w:spacing w:val="-2"/>
          <w:rtl/>
          <w:lang w:bidi="ar-LB"/>
        </w:rPr>
        <w:t>درالية والإقليمية، باعتماد سياسة الاستخدام التفاضلي للعنف، المنصوص عليها بموجب القرار رقم</w:t>
      </w:r>
      <w:r w:rsidR="00EC4A0B">
        <w:rPr>
          <w:rFonts w:hint="eastAsia"/>
          <w:spacing w:val="-2"/>
          <w:rtl/>
          <w:lang w:bidi="ar-LB"/>
        </w:rPr>
        <w:t> </w:t>
      </w:r>
      <w:r w:rsidRPr="00EC4A0B">
        <w:rPr>
          <w:rFonts w:hint="cs"/>
          <w:spacing w:val="-2"/>
          <w:rtl/>
          <w:lang w:bidi="ar-LB"/>
        </w:rPr>
        <w:t>34/169، الصادر عن الجمعية العامة للأمم المتحدة. وتحظى السياسة المذكورة بتغطية قانونية في المرسوم 4226 المؤرخ 2010 الذي وُضع بصورة ديمقراطية قائمة على المشاركة.</w:t>
      </w:r>
    </w:p>
    <w:p w:rsidR="00CF1DFF" w:rsidRPr="00B277A0" w:rsidRDefault="00CF1DFF" w:rsidP="009148E9">
      <w:pPr>
        <w:pStyle w:val="SingleTxtGA"/>
        <w:rPr>
          <w:rFonts w:hint="cs"/>
          <w:rtl/>
          <w:lang w:bidi="ar-LB"/>
        </w:rPr>
      </w:pPr>
      <w:r w:rsidRPr="00B277A0">
        <w:rPr>
          <w:rFonts w:hint="cs"/>
          <w:rtl/>
          <w:lang w:bidi="ar-LB"/>
        </w:rPr>
        <w:t>141</w:t>
      </w:r>
      <w:r w:rsidR="009148E9">
        <w:rPr>
          <w:rFonts w:hint="cs"/>
          <w:rtl/>
          <w:lang w:bidi="ar-LB"/>
        </w:rPr>
        <w:t>-</w:t>
      </w:r>
      <w:r w:rsidR="009148E9">
        <w:rPr>
          <w:rFonts w:hint="cs"/>
          <w:rtl/>
          <w:lang w:bidi="ar-LB"/>
        </w:rPr>
        <w:tab/>
      </w:r>
      <w:r w:rsidRPr="00B277A0">
        <w:rPr>
          <w:rFonts w:hint="cs"/>
          <w:rtl/>
          <w:lang w:bidi="ar-LB"/>
        </w:rPr>
        <w:t>كذلك، تعكف الحكومة الف</w:t>
      </w:r>
      <w:r w:rsidR="00564E2A">
        <w:rPr>
          <w:rFonts w:hint="cs"/>
          <w:rtl/>
          <w:lang w:bidi="ar-LB"/>
        </w:rPr>
        <w:t>ي</w:t>
      </w:r>
      <w:r w:rsidRPr="00B277A0">
        <w:rPr>
          <w:rFonts w:hint="cs"/>
          <w:rtl/>
          <w:lang w:bidi="ar-LB"/>
        </w:rPr>
        <w:t>درالية بصورة متواصلة على وضع إجراءات للتدريب والتوعية بشأن حظر التعذيب في جميع أجهزة الشرطة، من أهمها:</w:t>
      </w:r>
    </w:p>
    <w:p w:rsidR="00CF1DFF" w:rsidRPr="00B277A0" w:rsidRDefault="009148E9" w:rsidP="009148E9">
      <w:pPr>
        <w:pStyle w:val="SingleTxtGA"/>
        <w:rPr>
          <w:rFonts w:hint="cs"/>
          <w:rtl/>
          <w:lang w:bidi="ar-LB"/>
        </w:rPr>
      </w:pPr>
      <w:r>
        <w:rPr>
          <w:rFonts w:hint="cs"/>
          <w:rtl/>
          <w:lang w:bidi="ar-LB"/>
        </w:rPr>
        <w:tab/>
      </w:r>
      <w:r w:rsidR="00CF1DFF" w:rsidRPr="00B277A0">
        <w:rPr>
          <w:rFonts w:hint="cs"/>
          <w:rtl/>
          <w:lang w:bidi="ar-LB"/>
        </w:rPr>
        <w:t>(أ)</w:t>
      </w:r>
      <w:r>
        <w:rPr>
          <w:rFonts w:hint="cs"/>
          <w:rtl/>
          <w:lang w:bidi="ar-LB"/>
        </w:rPr>
        <w:tab/>
      </w:r>
      <w:r w:rsidR="00CF1DFF" w:rsidRPr="00B277A0">
        <w:rPr>
          <w:rFonts w:hint="cs"/>
          <w:rtl/>
          <w:lang w:bidi="ar-LB"/>
        </w:rPr>
        <w:t xml:space="preserve">الدورات التدريبية بشأن حقوق الإنسان (العاملون التشغيليون): وهي دورات وضعت في عام 2010 بهدف تعبئة العاملين في مجال الأمن العام وتحفيزهم بشأن حقوق الإنسان وثقافة السلام. وتركز كل دورة من الدورات على مواضيع </w:t>
      </w:r>
      <w:r w:rsidR="008F08EA">
        <w:rPr>
          <w:rtl/>
          <w:lang w:bidi="ar-LB"/>
        </w:rPr>
        <w:t>"</w:t>
      </w:r>
      <w:r w:rsidR="00CF1DFF" w:rsidRPr="00B277A0">
        <w:rPr>
          <w:rFonts w:hint="cs"/>
          <w:rtl/>
          <w:lang w:bidi="ar-LB"/>
        </w:rPr>
        <w:t>النظرة إلى العنف</w:t>
      </w:r>
      <w:r w:rsidR="008F08EA">
        <w:rPr>
          <w:rtl/>
          <w:lang w:bidi="ar-LB"/>
        </w:rPr>
        <w:t>"</w:t>
      </w:r>
      <w:r w:rsidR="00CF1DFF" w:rsidRPr="00B277A0">
        <w:rPr>
          <w:rFonts w:hint="cs"/>
          <w:rtl/>
          <w:lang w:bidi="ar-LB"/>
        </w:rPr>
        <w:t xml:space="preserve">؛ </w:t>
      </w:r>
      <w:r w:rsidR="008F08EA">
        <w:rPr>
          <w:rtl/>
          <w:lang w:bidi="ar-LB"/>
        </w:rPr>
        <w:t>"</w:t>
      </w:r>
      <w:r w:rsidR="00CF1DFF" w:rsidRPr="00B277A0">
        <w:rPr>
          <w:rFonts w:hint="cs"/>
          <w:rtl/>
          <w:lang w:bidi="ar-LB"/>
        </w:rPr>
        <w:t>الشرطة مع المواطن: رعاية المواطنين</w:t>
      </w:r>
      <w:r w:rsidR="008F08EA">
        <w:rPr>
          <w:rtl/>
          <w:lang w:bidi="ar-LB"/>
        </w:rPr>
        <w:t>"</w:t>
      </w:r>
      <w:r w:rsidR="00CF1DFF" w:rsidRPr="00B277A0">
        <w:rPr>
          <w:rFonts w:hint="cs"/>
          <w:rtl/>
          <w:lang w:bidi="ar-LB"/>
        </w:rPr>
        <w:t xml:space="preserve"> و</w:t>
      </w:r>
      <w:r w:rsidR="008F08EA">
        <w:rPr>
          <w:rtl/>
          <w:lang w:bidi="ar-LB"/>
        </w:rPr>
        <w:t>"</w:t>
      </w:r>
      <w:r w:rsidR="00CF1DFF" w:rsidRPr="00B277A0">
        <w:rPr>
          <w:rFonts w:hint="cs"/>
          <w:rtl/>
          <w:lang w:bidi="ar-LB"/>
        </w:rPr>
        <w:t>مذكرة تاريخية للأمن العام البرازيلي</w:t>
      </w:r>
      <w:r w:rsidR="008F08EA">
        <w:rPr>
          <w:rtl/>
          <w:lang w:bidi="ar-LB"/>
        </w:rPr>
        <w:t>"</w:t>
      </w:r>
      <w:r w:rsidR="00CF1DFF" w:rsidRPr="00B277A0">
        <w:rPr>
          <w:rFonts w:hint="cs"/>
          <w:rtl/>
          <w:lang w:bidi="ar-LB"/>
        </w:rPr>
        <w:t>. وقد تم عقد 35 دورة حتى الآن ساهمت في تدريب ما مجموعه 688 2 فنيا</w:t>
      </w:r>
      <w:r w:rsidR="00993266">
        <w:rPr>
          <w:rFonts w:hint="cs"/>
          <w:rtl/>
          <w:lang w:bidi="ar-LB"/>
        </w:rPr>
        <w:t>ً</w:t>
      </w:r>
      <w:r w:rsidR="00CF1DFF" w:rsidRPr="00B277A0">
        <w:rPr>
          <w:rFonts w:hint="cs"/>
          <w:rtl/>
          <w:lang w:bidi="ar-LB"/>
        </w:rPr>
        <w:t>؛</w:t>
      </w:r>
    </w:p>
    <w:p w:rsidR="00CF1DFF" w:rsidRPr="00B277A0" w:rsidRDefault="009148E9" w:rsidP="009148E9">
      <w:pPr>
        <w:pStyle w:val="SingleTxtGA"/>
        <w:rPr>
          <w:rFonts w:hint="cs"/>
          <w:rtl/>
          <w:lang w:bidi="ar-LB"/>
        </w:rPr>
      </w:pPr>
      <w:r w:rsidRPr="00EC4A0B">
        <w:rPr>
          <w:rFonts w:hint="cs"/>
          <w:spacing w:val="-2"/>
          <w:rtl/>
          <w:lang w:bidi="ar-LB"/>
        </w:rPr>
        <w:tab/>
      </w:r>
      <w:r w:rsidR="00CF1DFF" w:rsidRPr="00EC4A0B">
        <w:rPr>
          <w:rFonts w:hint="cs"/>
          <w:spacing w:val="-2"/>
          <w:rtl/>
          <w:lang w:bidi="ar-LB"/>
        </w:rPr>
        <w:t>(ب)</w:t>
      </w:r>
      <w:r w:rsidRPr="00EC4A0B">
        <w:rPr>
          <w:rFonts w:hint="cs"/>
          <w:spacing w:val="-2"/>
          <w:rtl/>
          <w:lang w:bidi="ar-LB"/>
        </w:rPr>
        <w:tab/>
      </w:r>
      <w:r w:rsidR="00CF1DFF" w:rsidRPr="00EC4A0B">
        <w:rPr>
          <w:rFonts w:hint="cs"/>
          <w:spacing w:val="-2"/>
          <w:rtl/>
          <w:lang w:bidi="ar-LB"/>
        </w:rPr>
        <w:t>الدورات التدريبية المتعلقة بحقوق الإنسان، والتي تركز على الدراسة والبحث في مجال الأمن العام مع المواطنين (تدريب المدربين): وُضع هذا المشروع عامي 2010 و2011 بهدف المساهمة في التدريب على الثقافة الوطنية لحقوق الإنسان والتضامن</w:t>
      </w:r>
      <w:r w:rsidR="00CF1DFF" w:rsidRPr="00B277A0">
        <w:rPr>
          <w:rFonts w:hint="cs"/>
          <w:rtl/>
          <w:lang w:bidi="ar-LB"/>
        </w:rPr>
        <w:t xml:space="preserve"> الفعال والسلام الاجتماعي. وقد تراوحت مواضيع الدورات بين </w:t>
      </w:r>
      <w:r w:rsidR="008F08EA">
        <w:rPr>
          <w:rtl/>
          <w:lang w:bidi="ar-LB"/>
        </w:rPr>
        <w:t>"</w:t>
      </w:r>
      <w:r w:rsidR="00CF1DFF" w:rsidRPr="00B277A0">
        <w:rPr>
          <w:rFonts w:hint="cs"/>
          <w:rtl/>
          <w:lang w:bidi="ar-LB"/>
        </w:rPr>
        <w:t>الأمن العام في سياق المجتمعات المعاصرة</w:t>
      </w:r>
      <w:r w:rsidR="008F08EA">
        <w:rPr>
          <w:rtl/>
          <w:lang w:bidi="ar-LB"/>
        </w:rPr>
        <w:t>"</w:t>
      </w:r>
      <w:r w:rsidR="00CF1DFF" w:rsidRPr="00B277A0">
        <w:rPr>
          <w:rFonts w:hint="cs"/>
          <w:rtl/>
          <w:lang w:bidi="ar-LB"/>
        </w:rPr>
        <w:t xml:space="preserve"> و</w:t>
      </w:r>
      <w:r w:rsidR="008F08EA">
        <w:rPr>
          <w:rtl/>
          <w:lang w:bidi="ar-LB"/>
        </w:rPr>
        <w:t>"</w:t>
      </w:r>
      <w:r w:rsidR="00CF1DFF" w:rsidRPr="00B277A0">
        <w:rPr>
          <w:rFonts w:hint="cs"/>
          <w:rtl/>
          <w:lang w:bidi="ar-LB"/>
        </w:rPr>
        <w:t>الأمن العام في الممارسة العملية</w:t>
      </w:r>
      <w:r w:rsidR="008F08EA">
        <w:rPr>
          <w:rtl/>
          <w:lang w:bidi="ar-LB"/>
        </w:rPr>
        <w:t>"</w:t>
      </w:r>
      <w:r w:rsidR="00CF1DFF" w:rsidRPr="00B277A0">
        <w:rPr>
          <w:rFonts w:hint="cs"/>
          <w:rtl/>
          <w:lang w:bidi="ar-LB"/>
        </w:rPr>
        <w:t xml:space="preserve"> و</w:t>
      </w:r>
      <w:r w:rsidR="008F08EA">
        <w:rPr>
          <w:rtl/>
          <w:lang w:bidi="ar-LB"/>
        </w:rPr>
        <w:t>"</w:t>
      </w:r>
      <w:r w:rsidR="00CF1DFF" w:rsidRPr="00B277A0">
        <w:rPr>
          <w:rFonts w:hint="cs"/>
          <w:rtl/>
          <w:lang w:bidi="ar-LB"/>
        </w:rPr>
        <w:t>الأمن العام دون سياسة عامة/سياسة أمن عام</w:t>
      </w:r>
      <w:r w:rsidR="008F08EA">
        <w:rPr>
          <w:rtl/>
          <w:lang w:bidi="ar-LB"/>
        </w:rPr>
        <w:t>"</w:t>
      </w:r>
      <w:r w:rsidR="00CF1DFF" w:rsidRPr="00B277A0">
        <w:rPr>
          <w:rFonts w:hint="cs"/>
          <w:rtl/>
          <w:lang w:bidi="ar-LB"/>
        </w:rPr>
        <w:t>. وتم في عامي 2010 و2011 عقد 21 دورة أفضت إلى تدريب 959 شخصا</w:t>
      </w:r>
      <w:r w:rsidR="00EC4A0B">
        <w:rPr>
          <w:rFonts w:hint="cs"/>
          <w:rtl/>
          <w:lang w:bidi="ar-LB"/>
        </w:rPr>
        <w:t>ً</w:t>
      </w:r>
      <w:r w:rsidR="00CF1DFF" w:rsidRPr="00B277A0">
        <w:rPr>
          <w:rFonts w:hint="cs"/>
          <w:rtl/>
          <w:lang w:bidi="ar-LB"/>
        </w:rPr>
        <w:t>؛</w:t>
      </w:r>
    </w:p>
    <w:p w:rsidR="00CF1DFF" w:rsidRPr="00B277A0" w:rsidRDefault="009148E9" w:rsidP="00EC4A0B">
      <w:pPr>
        <w:pStyle w:val="SingleTxtGA"/>
        <w:rPr>
          <w:rFonts w:hint="cs"/>
          <w:rtl/>
          <w:lang w:bidi="ar-LB"/>
        </w:rPr>
      </w:pPr>
      <w:r>
        <w:rPr>
          <w:rFonts w:hint="cs"/>
          <w:rtl/>
          <w:lang w:bidi="ar-LB"/>
        </w:rPr>
        <w:tab/>
      </w:r>
      <w:r w:rsidR="00CF1DFF" w:rsidRPr="00B277A0">
        <w:rPr>
          <w:rFonts w:hint="cs"/>
          <w:rtl/>
          <w:lang w:bidi="ar-LB"/>
        </w:rPr>
        <w:t>(ج)</w:t>
      </w:r>
      <w:r>
        <w:rPr>
          <w:rFonts w:hint="cs"/>
          <w:rtl/>
          <w:lang w:bidi="ar-LB"/>
        </w:rPr>
        <w:tab/>
      </w:r>
      <w:r w:rsidR="00CF1DFF" w:rsidRPr="00B277A0">
        <w:rPr>
          <w:rFonts w:hint="cs"/>
          <w:rtl/>
          <w:lang w:bidi="ar-LB"/>
        </w:rPr>
        <w:t>دورة تدريب حماة المدافعين عن حقوق الإنسان: وُضعت في عام 2010 بهدف تدريب فنيي الأمن العام على تنفيذ إجراءات لحماية الشخص المادي أو المعنوي أو</w:t>
      </w:r>
      <w:r w:rsidR="00EC4A0B">
        <w:rPr>
          <w:rFonts w:hint="eastAsia"/>
          <w:lang w:bidi="ar-LB"/>
        </w:rPr>
        <w:t> </w:t>
      </w:r>
      <w:r w:rsidR="00CF1DFF" w:rsidRPr="00B277A0">
        <w:rPr>
          <w:rFonts w:hint="cs"/>
          <w:rtl/>
          <w:lang w:bidi="ar-LB"/>
        </w:rPr>
        <w:t>المجموعة أو المؤسسة أو المنظمة أو الحركة الاجتماعية التي تعمل على النهوض بحقوق الإنسان وحمايتها والدفاع عنها، والمرتبطين ببرنامج حماية المدافعين عن حقوق الإنسان الملحق برئاسة الجمهورية. وقد تم في إطار هذه الدورة تدريب 29 فرد</w:t>
      </w:r>
      <w:r w:rsidR="00564E2A">
        <w:rPr>
          <w:rFonts w:hint="cs"/>
          <w:rtl/>
          <w:lang w:bidi="ar-LB"/>
        </w:rPr>
        <w:t xml:space="preserve">اً </w:t>
      </w:r>
      <w:r w:rsidR="00CF1DFF" w:rsidRPr="00B277A0">
        <w:rPr>
          <w:rFonts w:hint="cs"/>
          <w:rtl/>
          <w:lang w:bidi="ar-LB"/>
        </w:rPr>
        <w:t xml:space="preserve">من أفراد الشرطة؛ </w:t>
      </w:r>
    </w:p>
    <w:p w:rsidR="00CF1DFF" w:rsidRPr="00B277A0" w:rsidRDefault="009148E9" w:rsidP="009148E9">
      <w:pPr>
        <w:pStyle w:val="SingleTxtGA"/>
        <w:rPr>
          <w:rFonts w:hint="cs"/>
          <w:rtl/>
          <w:lang w:bidi="ar-LB"/>
        </w:rPr>
      </w:pPr>
      <w:r>
        <w:rPr>
          <w:rFonts w:hint="cs"/>
          <w:rtl/>
          <w:lang w:bidi="ar-LB"/>
        </w:rPr>
        <w:tab/>
      </w:r>
      <w:r w:rsidR="00CF1DFF" w:rsidRPr="00B277A0">
        <w:rPr>
          <w:rFonts w:hint="cs"/>
          <w:rtl/>
          <w:lang w:bidi="ar-LB"/>
        </w:rPr>
        <w:t>(د)</w:t>
      </w:r>
      <w:r>
        <w:rPr>
          <w:rFonts w:hint="cs"/>
          <w:rtl/>
          <w:lang w:bidi="ar-LB"/>
        </w:rPr>
        <w:tab/>
      </w:r>
      <w:r w:rsidR="00CF1DFF" w:rsidRPr="00B277A0">
        <w:rPr>
          <w:rFonts w:hint="cs"/>
          <w:rtl/>
          <w:lang w:bidi="ar-LB"/>
        </w:rPr>
        <w:t>دورات عليا في المضمار العام لحقوق الإنسان: أبلغت الأمانة العامة للأمن العام بأنه تم بين عامي 2006 و2011 توفير دورات في إطار الشبكة الوطنية للدراسات العليا للأمن العام، أفضت إلى تدريب 800 فني في عشر مؤسسات تعليمية عليا مختلفة خاصة وعامة في مختلف مناطق البرازيل الخمس.</w:t>
      </w:r>
    </w:p>
    <w:p w:rsidR="00CF1DFF" w:rsidRPr="00B277A0" w:rsidRDefault="00CF1DFF" w:rsidP="009148E9">
      <w:pPr>
        <w:pStyle w:val="SingleTxtGA"/>
        <w:rPr>
          <w:rFonts w:hint="cs"/>
          <w:rtl/>
          <w:lang w:bidi="ar-LB"/>
        </w:rPr>
      </w:pPr>
      <w:r w:rsidRPr="00B277A0">
        <w:rPr>
          <w:rFonts w:hint="cs"/>
          <w:rtl/>
          <w:lang w:bidi="ar-LB"/>
        </w:rPr>
        <w:t>142</w:t>
      </w:r>
      <w:r w:rsidR="009148E9">
        <w:rPr>
          <w:rFonts w:hint="cs"/>
          <w:rtl/>
          <w:lang w:bidi="ar-LB"/>
        </w:rPr>
        <w:t>-</w:t>
      </w:r>
      <w:r w:rsidR="009148E9">
        <w:rPr>
          <w:rFonts w:hint="cs"/>
          <w:rtl/>
          <w:lang w:bidi="ar-LB"/>
        </w:rPr>
        <w:tab/>
      </w:r>
      <w:r w:rsidRPr="00B277A0">
        <w:rPr>
          <w:rFonts w:hint="cs"/>
          <w:rtl/>
          <w:lang w:bidi="ar-LB"/>
        </w:rPr>
        <w:t>وبذا، يتضح أنه تم في السنوات الأخيرة بذل مجهود كبير للتدريب في مجال حقوق الإنسان ومكافحة التعذيب بما عاد بالفائدة على العاملين العامين، لا سيما الفنيين في مجال الأمن العام.</w:t>
      </w:r>
    </w:p>
    <w:p w:rsidR="00CF1DFF" w:rsidRPr="00B277A0" w:rsidRDefault="00CF1DFF" w:rsidP="009148E9">
      <w:pPr>
        <w:pStyle w:val="H23GA"/>
        <w:rPr>
          <w:rFonts w:hint="cs"/>
          <w:rtl/>
          <w:lang w:bidi="ar-LB"/>
        </w:rPr>
      </w:pPr>
      <w:r w:rsidRPr="00B277A0">
        <w:rPr>
          <w:rFonts w:hint="cs"/>
          <w:rtl/>
          <w:lang w:bidi="ar-LB"/>
        </w:rPr>
        <w:tab/>
        <w:t>1</w:t>
      </w:r>
      <w:r w:rsidR="009148E9">
        <w:rPr>
          <w:rFonts w:hint="cs"/>
          <w:rtl/>
          <w:lang w:bidi="ar-LB"/>
        </w:rPr>
        <w:t>-</w:t>
      </w:r>
      <w:r w:rsidRPr="00B277A0">
        <w:rPr>
          <w:rFonts w:hint="cs"/>
          <w:rtl/>
          <w:lang w:bidi="ar-LB"/>
        </w:rPr>
        <w:tab/>
        <w:t>الأجور المتعلقة بخدمات النظام الإصلاحي</w:t>
      </w:r>
    </w:p>
    <w:p w:rsidR="00CF1DFF" w:rsidRPr="00B277A0" w:rsidRDefault="00CF1DFF" w:rsidP="009148E9">
      <w:pPr>
        <w:pStyle w:val="SingleTxtGA"/>
        <w:rPr>
          <w:rFonts w:hint="cs"/>
          <w:rtl/>
          <w:lang w:bidi="ar-LB"/>
        </w:rPr>
      </w:pPr>
      <w:r w:rsidRPr="00B277A0">
        <w:rPr>
          <w:rFonts w:hint="cs"/>
          <w:rtl/>
          <w:lang w:bidi="ar-LB"/>
        </w:rPr>
        <w:t>143</w:t>
      </w:r>
      <w:r w:rsidR="009148E9">
        <w:rPr>
          <w:rFonts w:hint="cs"/>
          <w:rtl/>
          <w:lang w:bidi="ar-LB"/>
        </w:rPr>
        <w:t>-</w:t>
      </w:r>
      <w:r w:rsidR="009148E9">
        <w:rPr>
          <w:rFonts w:hint="cs"/>
          <w:rtl/>
          <w:lang w:bidi="ar-LB"/>
        </w:rPr>
        <w:tab/>
      </w:r>
      <w:r w:rsidRPr="00B277A0">
        <w:rPr>
          <w:rFonts w:hint="cs"/>
          <w:rtl/>
          <w:lang w:bidi="ar-LB"/>
        </w:rPr>
        <w:t>وفق</w:t>
      </w:r>
      <w:r w:rsidR="00564E2A">
        <w:rPr>
          <w:rFonts w:hint="cs"/>
          <w:rtl/>
          <w:lang w:bidi="ar-LB"/>
        </w:rPr>
        <w:t xml:space="preserve">اً </w:t>
      </w:r>
      <w:r w:rsidRPr="00B277A0">
        <w:rPr>
          <w:rFonts w:hint="cs"/>
          <w:rtl/>
          <w:lang w:bidi="ar-LB"/>
        </w:rPr>
        <w:t>لما أشارت إليه اللجنة الفرعية، يعتبر نظام أجور العاملين العامين في السجون شرط</w:t>
      </w:r>
      <w:r w:rsidR="00564E2A">
        <w:rPr>
          <w:rFonts w:hint="cs"/>
          <w:rtl/>
          <w:lang w:bidi="ar-LB"/>
        </w:rPr>
        <w:t xml:space="preserve">اً </w:t>
      </w:r>
      <w:r w:rsidRPr="00B277A0">
        <w:rPr>
          <w:rFonts w:hint="cs"/>
          <w:rtl/>
          <w:lang w:bidi="ar-LB"/>
        </w:rPr>
        <w:t>ذا أهمية في كفالة نوعية الخدمات المقدمة إلى السجناء. وفي هذا الإطار، ينبغي ملاحظة أنه يندرج في إطار مسؤولية الحكومة الف</w:t>
      </w:r>
      <w:r w:rsidR="00564E2A">
        <w:rPr>
          <w:rFonts w:hint="cs"/>
          <w:rtl/>
          <w:lang w:bidi="ar-LB"/>
        </w:rPr>
        <w:t>ي</w:t>
      </w:r>
      <w:r w:rsidRPr="00B277A0">
        <w:rPr>
          <w:rFonts w:hint="cs"/>
          <w:rtl/>
          <w:lang w:bidi="ar-LB"/>
        </w:rPr>
        <w:t>درالية الإشراف على النظام الإصلاح الف</w:t>
      </w:r>
      <w:r w:rsidR="00EC4A0B">
        <w:rPr>
          <w:rFonts w:hint="cs"/>
          <w:rtl/>
          <w:lang w:bidi="ar-LB"/>
        </w:rPr>
        <w:t>ي</w:t>
      </w:r>
      <w:r w:rsidRPr="00B277A0">
        <w:rPr>
          <w:rFonts w:hint="cs"/>
          <w:rtl/>
          <w:lang w:bidi="ar-LB"/>
        </w:rPr>
        <w:t xml:space="preserve">درالي، الذي يتمتع العاملون في السجون الخاضعة له بأجور تقرب قيمتها من عشرة أضعاف الحد الأدنى للأجور. </w:t>
      </w:r>
    </w:p>
    <w:p w:rsidR="00CF1DFF" w:rsidRPr="00EC4A0B" w:rsidRDefault="00CF1DFF" w:rsidP="009148E9">
      <w:pPr>
        <w:pStyle w:val="SingleTxtGA"/>
        <w:rPr>
          <w:rFonts w:hint="cs"/>
          <w:spacing w:val="-2"/>
          <w:rtl/>
          <w:lang w:bidi="ar-LB"/>
        </w:rPr>
      </w:pPr>
      <w:r w:rsidRPr="00EC4A0B">
        <w:rPr>
          <w:rFonts w:hint="cs"/>
          <w:spacing w:val="-2"/>
          <w:rtl/>
          <w:lang w:bidi="ar-LB"/>
        </w:rPr>
        <w:t>144</w:t>
      </w:r>
      <w:r w:rsidR="009148E9" w:rsidRPr="00EC4A0B">
        <w:rPr>
          <w:rFonts w:hint="cs"/>
          <w:spacing w:val="-2"/>
          <w:rtl/>
          <w:lang w:bidi="ar-LB"/>
        </w:rPr>
        <w:t>-</w:t>
      </w:r>
      <w:r w:rsidR="009148E9" w:rsidRPr="00EC4A0B">
        <w:rPr>
          <w:rFonts w:hint="cs"/>
          <w:spacing w:val="-2"/>
          <w:rtl/>
          <w:lang w:bidi="ar-LB"/>
        </w:rPr>
        <w:tab/>
      </w:r>
      <w:r w:rsidRPr="00EC4A0B">
        <w:rPr>
          <w:rFonts w:hint="cs"/>
          <w:spacing w:val="-2"/>
          <w:rtl/>
          <w:lang w:bidi="ar-LB"/>
        </w:rPr>
        <w:t>ومع أن الأجور في الولايات التابعة للاتحاد لا تزال تخضع للأنظمة المحلية، أنشأت الحكومة الف</w:t>
      </w:r>
      <w:r w:rsidR="00564E2A" w:rsidRPr="00EC4A0B">
        <w:rPr>
          <w:rFonts w:hint="cs"/>
          <w:spacing w:val="-2"/>
          <w:rtl/>
          <w:lang w:bidi="ar-LB"/>
        </w:rPr>
        <w:t>ي</w:t>
      </w:r>
      <w:r w:rsidRPr="00EC4A0B">
        <w:rPr>
          <w:rFonts w:hint="cs"/>
          <w:spacing w:val="-2"/>
          <w:rtl/>
          <w:lang w:bidi="ar-LB"/>
        </w:rPr>
        <w:t>درالية في عام 2013 فريق عمل مهمته تسجيل دور العاملين في المنشآت الإصلاحية في البرازيل وتوحيد هوياتهم المهنية والفنية وخبراتهم وتدريباتهم في البلد. وقد نتج تكوين هذا الفريق عن اجتماعين عقد</w:t>
      </w:r>
      <w:r w:rsidR="00564E2A" w:rsidRPr="00EC4A0B">
        <w:rPr>
          <w:rFonts w:hint="cs"/>
          <w:spacing w:val="-2"/>
          <w:rtl/>
          <w:lang w:bidi="ar-LB"/>
        </w:rPr>
        <w:t xml:space="preserve">اً </w:t>
      </w:r>
      <w:r w:rsidRPr="00EC4A0B">
        <w:rPr>
          <w:rFonts w:hint="cs"/>
          <w:spacing w:val="-2"/>
          <w:rtl/>
          <w:lang w:bidi="ar-LB"/>
        </w:rPr>
        <w:t>في عام 2013 مع ممثلي الاتحاد النقابي الوطني للعاملين الإصلاحيين، والاتحاد البرازيلي للعاملين الإصلاحيين ونقابات العاملين الإصلاحيين الاتحاديين.</w:t>
      </w:r>
    </w:p>
    <w:p w:rsidR="00CF1DFF" w:rsidRPr="00B277A0" w:rsidRDefault="00CF1DFF" w:rsidP="00993266">
      <w:pPr>
        <w:pStyle w:val="SingleTxtGA"/>
        <w:rPr>
          <w:rFonts w:hint="cs"/>
          <w:rtl/>
          <w:lang w:bidi="ar-LB"/>
        </w:rPr>
      </w:pPr>
      <w:r w:rsidRPr="00B277A0">
        <w:rPr>
          <w:rFonts w:hint="cs"/>
          <w:rtl/>
          <w:lang w:bidi="ar-LB"/>
        </w:rPr>
        <w:t>145</w:t>
      </w:r>
      <w:r w:rsidR="009148E9">
        <w:rPr>
          <w:rFonts w:hint="cs"/>
          <w:rtl/>
          <w:lang w:bidi="ar-LB"/>
        </w:rPr>
        <w:t>-</w:t>
      </w:r>
      <w:r w:rsidR="009148E9">
        <w:rPr>
          <w:rFonts w:hint="cs"/>
          <w:rtl/>
          <w:lang w:bidi="ar-LB"/>
        </w:rPr>
        <w:tab/>
      </w:r>
      <w:r w:rsidRPr="00B277A0">
        <w:rPr>
          <w:rFonts w:hint="cs"/>
          <w:rtl/>
          <w:lang w:bidi="ar-LB"/>
        </w:rPr>
        <w:t>وينبغي الإشارة أن ولايات إسبيريتو سانتو، وغ</w:t>
      </w:r>
      <w:r w:rsidR="00993266">
        <w:rPr>
          <w:rFonts w:hint="cs"/>
          <w:rtl/>
          <w:lang w:bidi="ar-LB"/>
        </w:rPr>
        <w:t>ويا</w:t>
      </w:r>
      <w:r w:rsidRPr="00B277A0">
        <w:rPr>
          <w:rFonts w:hint="cs"/>
          <w:rtl/>
          <w:lang w:bidi="ar-LB"/>
        </w:rPr>
        <w:t>س، وريو دي جانيرو، وساو باولو التي زارتها اللجنة الفرعية تستحوذ على سلم وظيفي واضح للعاملين في سجونها فضل</w:t>
      </w:r>
      <w:r w:rsidR="00564E2A">
        <w:rPr>
          <w:rFonts w:hint="cs"/>
          <w:rtl/>
          <w:lang w:bidi="ar-LB"/>
        </w:rPr>
        <w:t xml:space="preserve">اً </w:t>
      </w:r>
      <w:r w:rsidRPr="00B277A0">
        <w:rPr>
          <w:rFonts w:hint="cs"/>
          <w:rtl/>
          <w:lang w:bidi="ar-LB"/>
        </w:rPr>
        <w:t>عن جدول وظيفي، كما أنها تنظم بصورة دورية مسابقة عامة لاختيار هؤلاء الفنيين.</w:t>
      </w:r>
    </w:p>
    <w:p w:rsidR="00CF1DFF" w:rsidRPr="00B277A0" w:rsidRDefault="00CF1DFF" w:rsidP="009148E9">
      <w:pPr>
        <w:pStyle w:val="H23GA"/>
        <w:rPr>
          <w:rFonts w:hint="cs"/>
          <w:rtl/>
          <w:lang w:bidi="ar-LB"/>
        </w:rPr>
      </w:pPr>
      <w:r w:rsidRPr="00B277A0">
        <w:rPr>
          <w:rFonts w:hint="cs"/>
          <w:rtl/>
          <w:lang w:bidi="ar-LB"/>
        </w:rPr>
        <w:tab/>
        <w:t>2</w:t>
      </w:r>
      <w:r w:rsidR="009148E9">
        <w:rPr>
          <w:rFonts w:hint="cs"/>
          <w:rtl/>
          <w:lang w:bidi="ar-LB"/>
        </w:rPr>
        <w:t>-</w:t>
      </w:r>
      <w:r w:rsidRPr="00B277A0">
        <w:rPr>
          <w:rFonts w:hint="cs"/>
          <w:rtl/>
          <w:lang w:bidi="ar-LB"/>
        </w:rPr>
        <w:tab/>
        <w:t>تدابير خفض معدل الحبس والحافز المتعلق باعتماد تدابير بديلة</w:t>
      </w:r>
    </w:p>
    <w:p w:rsidR="00CF1DFF" w:rsidRPr="00B277A0" w:rsidRDefault="00CF1DFF" w:rsidP="00EC4A0B">
      <w:pPr>
        <w:pStyle w:val="SingleTxtGA"/>
        <w:spacing w:line="370" w:lineRule="exact"/>
        <w:rPr>
          <w:rFonts w:hint="cs"/>
          <w:rtl/>
          <w:lang w:bidi="ar-LB"/>
        </w:rPr>
      </w:pPr>
      <w:r w:rsidRPr="00B277A0">
        <w:rPr>
          <w:rFonts w:hint="cs"/>
          <w:rtl/>
          <w:lang w:bidi="ar-LB"/>
        </w:rPr>
        <w:t>146</w:t>
      </w:r>
      <w:r w:rsidR="009148E9">
        <w:rPr>
          <w:rFonts w:hint="cs"/>
          <w:rtl/>
          <w:lang w:bidi="ar-LB"/>
        </w:rPr>
        <w:t>-</w:t>
      </w:r>
      <w:r w:rsidR="009148E9">
        <w:rPr>
          <w:rFonts w:hint="cs"/>
          <w:rtl/>
          <w:lang w:bidi="ar-LB"/>
        </w:rPr>
        <w:tab/>
      </w:r>
      <w:r w:rsidRPr="00B277A0">
        <w:rPr>
          <w:rFonts w:hint="cs"/>
          <w:rtl/>
          <w:lang w:bidi="ar-LB"/>
        </w:rPr>
        <w:t>رغم إدراك الدولة البرازيلية لكون اكتظاظ السجون يؤثر سلب</w:t>
      </w:r>
      <w:r w:rsidR="00564E2A">
        <w:rPr>
          <w:rFonts w:hint="cs"/>
          <w:rtl/>
          <w:lang w:bidi="ar-LB"/>
        </w:rPr>
        <w:t xml:space="preserve">اً </w:t>
      </w:r>
      <w:r w:rsidRPr="00B277A0">
        <w:rPr>
          <w:rFonts w:hint="cs"/>
          <w:rtl/>
          <w:lang w:bidi="ar-LB"/>
        </w:rPr>
        <w:t>على كفالة حقوق أساسية أخرى خاصة بالأشخاص المحرومين من الحرية، تُدرك هي أيض</w:t>
      </w:r>
      <w:r w:rsidR="00564E2A">
        <w:rPr>
          <w:rFonts w:hint="cs"/>
          <w:rtl/>
          <w:lang w:bidi="ar-LB"/>
        </w:rPr>
        <w:t xml:space="preserve">اً </w:t>
      </w:r>
      <w:r w:rsidRPr="00B277A0">
        <w:rPr>
          <w:rFonts w:hint="cs"/>
          <w:rtl/>
          <w:lang w:bidi="ar-LB"/>
        </w:rPr>
        <w:t xml:space="preserve">ما يشكله تزايد معدلات الحبس في البلد من تحد. وأشارت البيانات الاستقصائية التي نشرتها وحدة الدراسات المعنية بالعنف في جامعة ساو باولو في عام 2011 إلى أن ما توازي نسبته 88 في </w:t>
      </w:r>
      <w:r w:rsidR="00564E2A">
        <w:rPr>
          <w:rFonts w:hint="cs"/>
          <w:rtl/>
          <w:lang w:bidi="ar-LB"/>
        </w:rPr>
        <w:t>المائة</w:t>
      </w:r>
      <w:r w:rsidRPr="00B277A0">
        <w:rPr>
          <w:rFonts w:hint="cs"/>
          <w:rtl/>
          <w:lang w:bidi="ar-LB"/>
        </w:rPr>
        <w:t xml:space="preserve"> من السجناء يظلون محرومين من الحرية طيلة فترة المحاكمة. كذلك، أشارت بيانات النظام المعلوماتي المتعلق بالإصلاحيات إلى أن مجموع السجناء في جميع أنحاء البرازيل في عام 2012 قد بلغ 284 184 سجينا</w:t>
      </w:r>
      <w:r w:rsidR="00564E2A">
        <w:rPr>
          <w:rFonts w:hint="cs"/>
          <w:rtl/>
          <w:lang w:bidi="ar-LB"/>
        </w:rPr>
        <w:t>ً</w:t>
      </w:r>
      <w:r w:rsidRPr="00B277A0">
        <w:rPr>
          <w:rFonts w:hint="cs"/>
          <w:rtl/>
          <w:lang w:bidi="ar-LB"/>
        </w:rPr>
        <w:t>، ما يعكس الطبيعة المعقدة ل</w:t>
      </w:r>
      <w:r w:rsidR="009148E9">
        <w:rPr>
          <w:rFonts w:hint="cs"/>
          <w:rtl/>
          <w:lang w:bidi="ar-LB"/>
        </w:rPr>
        <w:t>لمشكلة التي تواجهها البرازيل في</w:t>
      </w:r>
      <w:r w:rsidRPr="00B277A0">
        <w:rPr>
          <w:rFonts w:hint="cs"/>
          <w:rtl/>
          <w:lang w:bidi="ar-LB"/>
        </w:rPr>
        <w:t>ما</w:t>
      </w:r>
      <w:r w:rsidR="009148E9">
        <w:rPr>
          <w:rFonts w:hint="eastAsia"/>
          <w:rtl/>
          <w:lang w:bidi="ar-LB"/>
        </w:rPr>
        <w:t> </w:t>
      </w:r>
      <w:r w:rsidRPr="00B277A0">
        <w:rPr>
          <w:rFonts w:hint="cs"/>
          <w:rtl/>
          <w:lang w:bidi="ar-LB"/>
        </w:rPr>
        <w:t>يتعلق باستطالة فترة الاحتجاز داخل أقسام الشرطة</w:t>
      </w:r>
      <w:r w:rsidR="009148E9" w:rsidRPr="009148E9">
        <w:rPr>
          <w:rFonts w:hint="cs"/>
          <w:vertAlign w:val="superscript"/>
          <w:rtl/>
          <w:lang w:bidi="ar-LB"/>
        </w:rPr>
        <w:t>(</w:t>
      </w:r>
      <w:r w:rsidRPr="009148E9">
        <w:rPr>
          <w:rStyle w:val="FootnoteReference"/>
          <w:sz w:val="20"/>
          <w:szCs w:val="30"/>
          <w:rtl/>
          <w:lang w:bidi="ar-LB"/>
        </w:rPr>
        <w:footnoteReference w:id="26"/>
      </w:r>
      <w:r w:rsidR="009148E9" w:rsidRPr="009148E9">
        <w:rPr>
          <w:rFonts w:hint="cs"/>
          <w:vertAlign w:val="superscript"/>
          <w:rtl/>
          <w:lang w:bidi="ar-LB"/>
        </w:rPr>
        <w:t>)</w:t>
      </w:r>
      <w:r w:rsidRPr="00B277A0">
        <w:rPr>
          <w:rFonts w:hint="cs"/>
          <w:rtl/>
          <w:lang w:bidi="ar-LB"/>
        </w:rPr>
        <w:t>.</w:t>
      </w:r>
    </w:p>
    <w:p w:rsidR="00CF1DFF" w:rsidRPr="00B277A0" w:rsidRDefault="00CF1DFF" w:rsidP="00EC4A0B">
      <w:pPr>
        <w:pStyle w:val="SingleTxtGA"/>
        <w:spacing w:line="370" w:lineRule="exact"/>
        <w:rPr>
          <w:rFonts w:hint="cs"/>
          <w:rtl/>
          <w:lang w:bidi="ar-LB"/>
        </w:rPr>
      </w:pPr>
      <w:r w:rsidRPr="00B277A0">
        <w:rPr>
          <w:rFonts w:hint="cs"/>
          <w:rtl/>
          <w:lang w:bidi="ar-LB"/>
        </w:rPr>
        <w:t>147</w:t>
      </w:r>
      <w:r w:rsidR="009148E9">
        <w:rPr>
          <w:rFonts w:hint="cs"/>
          <w:rtl/>
          <w:lang w:bidi="ar-LB"/>
        </w:rPr>
        <w:t>-</w:t>
      </w:r>
      <w:r w:rsidR="009148E9">
        <w:rPr>
          <w:rFonts w:hint="cs"/>
          <w:rtl/>
          <w:lang w:bidi="ar-LB"/>
        </w:rPr>
        <w:tab/>
      </w:r>
      <w:r w:rsidRPr="00B277A0">
        <w:rPr>
          <w:rFonts w:hint="cs"/>
          <w:rtl/>
          <w:lang w:bidi="ar-LB"/>
        </w:rPr>
        <w:t>وعلى أثر تطوير القانون الف</w:t>
      </w:r>
      <w:r w:rsidR="00AD0BB5">
        <w:rPr>
          <w:rFonts w:hint="cs"/>
          <w:rtl/>
          <w:lang w:bidi="ar-LB"/>
        </w:rPr>
        <w:t>ي</w:t>
      </w:r>
      <w:r w:rsidRPr="00B277A0">
        <w:rPr>
          <w:rFonts w:hint="cs"/>
          <w:rtl/>
          <w:lang w:bidi="ar-LB"/>
        </w:rPr>
        <w:t>درالي رقم 9099/95، الذي أنشأ المحاكم الجنائية الخاصة في الولايات، حظر المشرّع تطبيق عقوبة السجن على الجرائم التي لا تنطوي على خطورة كبيرة، مطالب</w:t>
      </w:r>
      <w:r w:rsidR="00564E2A">
        <w:rPr>
          <w:rFonts w:hint="cs"/>
          <w:rtl/>
          <w:lang w:bidi="ar-LB"/>
        </w:rPr>
        <w:t xml:space="preserve">اً </w:t>
      </w:r>
      <w:r w:rsidRPr="00B277A0">
        <w:rPr>
          <w:rFonts w:hint="cs"/>
          <w:rtl/>
          <w:lang w:bidi="ar-LB"/>
        </w:rPr>
        <w:t>في الوقت نفسه بإنفاذ عقوبة بديلة إلزامية على الجرائم التي تبلغ مدة عقوبة السجن فيها سنة أو أقل. بيد أن القانون رقم 10259/2001، الذي أنشأ المحاكم الجنائية على المستوى الف</w:t>
      </w:r>
      <w:r w:rsidR="00AD0BB5">
        <w:rPr>
          <w:rFonts w:hint="cs"/>
          <w:rtl/>
          <w:lang w:bidi="ar-LB"/>
        </w:rPr>
        <w:t>ي</w:t>
      </w:r>
      <w:r w:rsidRPr="00B277A0">
        <w:rPr>
          <w:rFonts w:hint="cs"/>
          <w:rtl/>
          <w:lang w:bidi="ar-LB"/>
        </w:rPr>
        <w:t>درالي، حدد الجريمة التي لا تنطوي على خطورة كبيرة بعقوبة تساوي سنة واحدة أو تقل عنها. وعلى هذا النحو، ساهم القانون رقم 10259/2001 في زيادة الحالات التي يجري فيها تطبيق العقوبات البديلة.</w:t>
      </w:r>
    </w:p>
    <w:p w:rsidR="00CF1DFF" w:rsidRPr="00B277A0" w:rsidRDefault="00CF1DFF" w:rsidP="00EC4A0B">
      <w:pPr>
        <w:pStyle w:val="SingleTxtGA"/>
        <w:spacing w:line="370" w:lineRule="exact"/>
        <w:rPr>
          <w:rFonts w:hint="cs"/>
          <w:rtl/>
          <w:lang w:bidi="ar-LB"/>
        </w:rPr>
      </w:pPr>
      <w:r w:rsidRPr="00B277A0">
        <w:rPr>
          <w:rFonts w:hint="cs"/>
          <w:rtl/>
          <w:lang w:bidi="ar-LB"/>
        </w:rPr>
        <w:t>148</w:t>
      </w:r>
      <w:r w:rsidR="009148E9">
        <w:rPr>
          <w:rFonts w:hint="cs"/>
          <w:rtl/>
          <w:lang w:bidi="ar-LB"/>
        </w:rPr>
        <w:t>-</w:t>
      </w:r>
      <w:r w:rsidR="009148E9">
        <w:rPr>
          <w:rFonts w:hint="cs"/>
          <w:rtl/>
          <w:lang w:bidi="ar-LB"/>
        </w:rPr>
        <w:tab/>
      </w:r>
      <w:r w:rsidRPr="00B277A0">
        <w:rPr>
          <w:rFonts w:hint="cs"/>
          <w:rtl/>
          <w:lang w:bidi="ar-LB"/>
        </w:rPr>
        <w:t>وفي سبيل المضي في الحد من اللجوء إلى مدد احتجاز طويلة في دوائر الشرطة، تم سن القانون رقم 12403/11 المتعلق بالحبس والتدابير الاحترازية في القضايا الجنائية والذي يتوخى، فضل</w:t>
      </w:r>
      <w:r w:rsidR="00564E2A">
        <w:rPr>
          <w:rFonts w:hint="cs"/>
          <w:rtl/>
          <w:lang w:bidi="ar-LB"/>
        </w:rPr>
        <w:t xml:space="preserve">اً </w:t>
      </w:r>
      <w:r w:rsidRPr="00B277A0">
        <w:rPr>
          <w:rFonts w:hint="cs"/>
          <w:rtl/>
          <w:lang w:bidi="ar-LB"/>
        </w:rPr>
        <w:t>عن تقييد إمكانية فرض الحبس الاحتياطي، على تدابير احترازية من قبيل الرصد الالكتروني والإقامة الجبرية في فترات الليل.</w:t>
      </w:r>
    </w:p>
    <w:p w:rsidR="00CF1DFF" w:rsidRPr="00B277A0" w:rsidRDefault="00CF1DFF" w:rsidP="00EC4A0B">
      <w:pPr>
        <w:pStyle w:val="SingleTxtGA"/>
        <w:spacing w:line="370" w:lineRule="exact"/>
        <w:rPr>
          <w:rFonts w:hint="cs"/>
          <w:rtl/>
          <w:lang w:bidi="ar-LB"/>
        </w:rPr>
      </w:pPr>
      <w:r w:rsidRPr="00B277A0">
        <w:rPr>
          <w:rFonts w:hint="cs"/>
          <w:rtl/>
          <w:lang w:bidi="ar-LB"/>
        </w:rPr>
        <w:t>149</w:t>
      </w:r>
      <w:r w:rsidR="009148E9">
        <w:rPr>
          <w:rFonts w:hint="cs"/>
          <w:rtl/>
          <w:lang w:bidi="ar-LB"/>
        </w:rPr>
        <w:t>-</w:t>
      </w:r>
      <w:r w:rsidR="009148E9">
        <w:rPr>
          <w:rFonts w:hint="cs"/>
          <w:rtl/>
          <w:lang w:bidi="ar-LB"/>
        </w:rPr>
        <w:tab/>
      </w:r>
      <w:r w:rsidRPr="00B277A0">
        <w:rPr>
          <w:rFonts w:hint="cs"/>
          <w:rtl/>
          <w:lang w:bidi="ar-LB"/>
        </w:rPr>
        <w:t>ومساهمة في هذا النمط الإصلاحي الجديد ومساعدة للقضاة في تفعيل التدابير الاحترازية في إطار ممارستهم اليومية، وضعت الحكومة الف</w:t>
      </w:r>
      <w:r w:rsidR="00564E2A">
        <w:rPr>
          <w:rFonts w:hint="cs"/>
          <w:rtl/>
          <w:lang w:bidi="ar-LB"/>
        </w:rPr>
        <w:t>ي</w:t>
      </w:r>
      <w:r w:rsidRPr="00B277A0">
        <w:rPr>
          <w:rFonts w:hint="cs"/>
          <w:rtl/>
          <w:lang w:bidi="ar-LB"/>
        </w:rPr>
        <w:t>درالية سياسات عامة تهدف إلى كفالة ما يلزم من موارد مالية لتنفيذ القرار رقم 12403/2011.</w:t>
      </w:r>
    </w:p>
    <w:p w:rsidR="00CF1DFF" w:rsidRPr="00B277A0" w:rsidRDefault="00CF1DFF" w:rsidP="00564E2A">
      <w:pPr>
        <w:pStyle w:val="SingleTxtGA"/>
        <w:rPr>
          <w:rFonts w:hint="cs"/>
          <w:rtl/>
          <w:lang w:bidi="ar-LB"/>
        </w:rPr>
      </w:pPr>
      <w:r w:rsidRPr="00B277A0">
        <w:rPr>
          <w:rFonts w:hint="cs"/>
          <w:rtl/>
          <w:lang w:bidi="ar-LB"/>
        </w:rPr>
        <w:t>150</w:t>
      </w:r>
      <w:r w:rsidR="009148E9">
        <w:rPr>
          <w:rFonts w:hint="cs"/>
          <w:rtl/>
          <w:lang w:bidi="ar-LB"/>
        </w:rPr>
        <w:t>-</w:t>
      </w:r>
      <w:r w:rsidR="009148E9">
        <w:rPr>
          <w:rFonts w:hint="cs"/>
          <w:rtl/>
          <w:lang w:bidi="ar-LB"/>
        </w:rPr>
        <w:tab/>
      </w:r>
      <w:r w:rsidRPr="00B277A0">
        <w:rPr>
          <w:rFonts w:hint="cs"/>
          <w:rtl/>
          <w:lang w:bidi="ar-LB"/>
        </w:rPr>
        <w:t xml:space="preserve">وفي عام 2011، كان زهاء 92 في </w:t>
      </w:r>
      <w:r w:rsidR="00564E2A">
        <w:rPr>
          <w:rFonts w:hint="cs"/>
          <w:rtl/>
          <w:lang w:bidi="ar-LB"/>
        </w:rPr>
        <w:t>المائة</w:t>
      </w:r>
      <w:r w:rsidRPr="00B277A0">
        <w:rPr>
          <w:rFonts w:hint="cs"/>
          <w:rtl/>
          <w:lang w:bidi="ar-LB"/>
        </w:rPr>
        <w:t xml:space="preserve"> من الوحدات الاتحادية يستحوذ على مركز للعقوبات والتدابير البديلة النافذة، فيما كانت نسبة 67 في </w:t>
      </w:r>
      <w:r w:rsidR="00564E2A">
        <w:rPr>
          <w:rFonts w:hint="cs"/>
          <w:rtl/>
          <w:lang w:bidi="ar-LB"/>
        </w:rPr>
        <w:t xml:space="preserve">المائة </w:t>
      </w:r>
      <w:r w:rsidRPr="00B277A0">
        <w:rPr>
          <w:rFonts w:hint="cs"/>
          <w:rtl/>
          <w:lang w:bidi="ar-LB"/>
        </w:rPr>
        <w:t>من تلك الوحدات تنطوي على ولايات قانونية متخصصة في العقوبات والتدابير البديلة، بما زاد مجموعه على 20 ولاية قانونية متخصصة و400 مركز.</w:t>
      </w:r>
    </w:p>
    <w:p w:rsidR="00CF1DFF" w:rsidRPr="00B277A0" w:rsidRDefault="00CF1DFF" w:rsidP="00993266">
      <w:pPr>
        <w:pStyle w:val="SingleTxtGA"/>
        <w:rPr>
          <w:rFonts w:hint="cs"/>
          <w:rtl/>
          <w:lang w:bidi="ar-LB"/>
        </w:rPr>
      </w:pPr>
      <w:r w:rsidRPr="00B277A0">
        <w:rPr>
          <w:rFonts w:hint="cs"/>
          <w:rtl/>
          <w:lang w:bidi="ar-LB"/>
        </w:rPr>
        <w:t>151</w:t>
      </w:r>
      <w:r w:rsidR="009148E9">
        <w:rPr>
          <w:rFonts w:hint="cs"/>
          <w:rtl/>
          <w:lang w:bidi="ar-LB"/>
        </w:rPr>
        <w:t>-</w:t>
      </w:r>
      <w:r w:rsidR="009148E9">
        <w:rPr>
          <w:rFonts w:hint="cs"/>
          <w:rtl/>
          <w:lang w:bidi="ar-LB"/>
        </w:rPr>
        <w:tab/>
      </w:r>
      <w:r w:rsidRPr="00B277A0">
        <w:rPr>
          <w:rFonts w:hint="cs"/>
          <w:rtl/>
          <w:lang w:bidi="ar-LB"/>
        </w:rPr>
        <w:t>وفي الإطار نفسه، تم في كانون الأول/ديسمبر 2011 وضع الاستراتيجية الوطنية للتدابير البديلة الهادفة إلى النهوض بسياسة تنفيذ التدابير البديلة في الولايات والبلديات وإنشاء هياكل لمواكبة عملية التنفيذ تلك. وأخيرا</w:t>
      </w:r>
      <w:r w:rsidR="00564E2A">
        <w:rPr>
          <w:rFonts w:hint="cs"/>
          <w:rtl/>
          <w:lang w:bidi="ar-LB"/>
        </w:rPr>
        <w:t>ً</w:t>
      </w:r>
      <w:r w:rsidRPr="00B277A0">
        <w:rPr>
          <w:rFonts w:hint="cs"/>
          <w:rtl/>
          <w:lang w:bidi="ar-LB"/>
        </w:rPr>
        <w:t>، أفرجت الحكومة الف</w:t>
      </w:r>
      <w:r w:rsidR="00564E2A">
        <w:rPr>
          <w:rFonts w:hint="cs"/>
          <w:rtl/>
          <w:lang w:bidi="ar-LB"/>
        </w:rPr>
        <w:t>ي</w:t>
      </w:r>
      <w:r w:rsidRPr="00B277A0">
        <w:rPr>
          <w:rFonts w:hint="cs"/>
          <w:rtl/>
          <w:lang w:bidi="ar-LB"/>
        </w:rPr>
        <w:t xml:space="preserve">درالية للولايات والسلطة القضائية عن موارد قدرها </w:t>
      </w:r>
      <w:r w:rsidR="001C71AD">
        <w:rPr>
          <w:rFonts w:hint="cs"/>
          <w:rtl/>
          <w:lang w:bidi="ar-LB"/>
        </w:rPr>
        <w:t>4.2</w:t>
      </w:r>
      <w:r w:rsidRPr="00B277A0">
        <w:rPr>
          <w:rFonts w:hint="cs"/>
          <w:rtl/>
          <w:lang w:bidi="ar-LB"/>
        </w:rPr>
        <w:t xml:space="preserve"> </w:t>
      </w:r>
      <w:r w:rsidR="00993266">
        <w:rPr>
          <w:rFonts w:hint="cs"/>
          <w:rtl/>
          <w:lang w:bidi="ar-LB"/>
        </w:rPr>
        <w:t xml:space="preserve">ملايين </w:t>
      </w:r>
      <w:r w:rsidR="00633658">
        <w:rPr>
          <w:rFonts w:hint="cs"/>
          <w:rtl/>
          <w:lang w:bidi="ar-LB"/>
        </w:rPr>
        <w:t xml:space="preserve">ريال </w:t>
      </w:r>
      <w:r w:rsidRPr="00B277A0">
        <w:rPr>
          <w:rFonts w:hint="cs"/>
          <w:rtl/>
          <w:lang w:bidi="ar-LB"/>
        </w:rPr>
        <w:t>لإنشاء وحدات لمواكبة الإجراءات والتدابير البديلة ووحدات للدفاع عن السجناء الاحتياطيين.</w:t>
      </w:r>
    </w:p>
    <w:p w:rsidR="00CF1DFF" w:rsidRPr="00B277A0" w:rsidRDefault="00CF1DFF" w:rsidP="00633658">
      <w:pPr>
        <w:pStyle w:val="SingleTxtGA"/>
        <w:rPr>
          <w:rFonts w:hint="cs"/>
          <w:rtl/>
          <w:lang w:bidi="ar-LB"/>
        </w:rPr>
      </w:pPr>
      <w:r w:rsidRPr="00B277A0">
        <w:rPr>
          <w:rFonts w:hint="cs"/>
          <w:rtl/>
          <w:lang w:bidi="ar-LB"/>
        </w:rPr>
        <w:t>152</w:t>
      </w:r>
      <w:r w:rsidR="00633658">
        <w:rPr>
          <w:rFonts w:hint="cs"/>
          <w:rtl/>
          <w:lang w:bidi="ar-LB"/>
        </w:rPr>
        <w:t>-</w:t>
      </w:r>
      <w:r w:rsidR="00633658">
        <w:rPr>
          <w:rFonts w:hint="cs"/>
          <w:rtl/>
          <w:lang w:bidi="ar-LB"/>
        </w:rPr>
        <w:tab/>
      </w:r>
      <w:r w:rsidRPr="00B277A0">
        <w:rPr>
          <w:rFonts w:hint="cs"/>
          <w:rtl/>
          <w:lang w:bidi="ar-LB"/>
        </w:rPr>
        <w:t>كذلك، من شأن القانون رقم 12714 المؤرخ 14 أيلول/سبتمبر 2012، الذي ينص على نظام متابعة إنفاذ العقوبات، والحبس الاحتياطي والتدبير الأمني، أن يساهم في تحسين رصد تنفيذ العقوبات المقيدة للحرية، فضل</w:t>
      </w:r>
      <w:r w:rsidR="00564E2A">
        <w:rPr>
          <w:rFonts w:hint="cs"/>
          <w:rtl/>
          <w:lang w:bidi="ar-LB"/>
        </w:rPr>
        <w:t xml:space="preserve">اً </w:t>
      </w:r>
      <w:r w:rsidRPr="00B277A0">
        <w:rPr>
          <w:rFonts w:hint="cs"/>
          <w:rtl/>
          <w:lang w:bidi="ar-LB"/>
        </w:rPr>
        <w:t>عن تفادي عمليات الاحتجاز غير النظامية. ويفرض القانون على جميع الكيانات الداخلة في الاتحاد إدراج البيانات والمعلومات المتعلقة بتنفيذ العقوبات، والحبس الاحتياطي والتدبير الأمني في السجلات وتحديث تلك السجلات في إطار النظام المعلوماتي للمتابعة. كما ينبغي أن ينطوي النظام على أدوات تؤمن الإبلاغ عن التواريخ المنصوص عليها لاختتام التحقيق؛ وتقديم الشكاوى؛ والحصول على المعلومات المتعلقة بتطور النظام؛ ومنح الإفراج المشروط، في جملة أحكام ذات صلة بتنفيذ العقوبة المنصوص عليها حسب الأصول. وفي إطار تلك الحدود، يتعين برمجة النظام على نحو يفضي إلى إبلاغ القاضي المسؤول، والنيابة العامة، ومكتب أمين المظالم بشكل دقيق بالوسائل الإلكترونية. وتحدد السلطة الف</w:t>
      </w:r>
      <w:r w:rsidR="00564E2A">
        <w:rPr>
          <w:rFonts w:hint="cs"/>
          <w:rtl/>
          <w:lang w:bidi="ar-LB"/>
        </w:rPr>
        <w:t>ي</w:t>
      </w:r>
      <w:r w:rsidRPr="00B277A0">
        <w:rPr>
          <w:rFonts w:hint="cs"/>
          <w:rtl/>
          <w:lang w:bidi="ar-LB"/>
        </w:rPr>
        <w:t>درالية النظام الوطني اللازم للربط بين قواعد البيانات والمعلومات الخاصة بالنظم المعلوماتية التي أنشأت في الولايات ومنطقة العاصمة.</w:t>
      </w:r>
    </w:p>
    <w:p w:rsidR="00CF1DFF" w:rsidRPr="00B277A0" w:rsidRDefault="00CF1DFF" w:rsidP="00993266">
      <w:pPr>
        <w:pStyle w:val="SingleTxtGA"/>
        <w:rPr>
          <w:rFonts w:hint="cs"/>
          <w:rtl/>
          <w:lang w:bidi="ar-LB"/>
        </w:rPr>
      </w:pPr>
      <w:r w:rsidRPr="00B277A0">
        <w:rPr>
          <w:rFonts w:hint="cs"/>
          <w:rtl/>
          <w:lang w:bidi="ar-LB"/>
        </w:rPr>
        <w:t>153</w:t>
      </w:r>
      <w:r w:rsidR="00633658">
        <w:rPr>
          <w:rFonts w:hint="cs"/>
          <w:rtl/>
          <w:lang w:bidi="ar-LB"/>
        </w:rPr>
        <w:t>-</w:t>
      </w:r>
      <w:r w:rsidR="00633658">
        <w:rPr>
          <w:rFonts w:hint="cs"/>
          <w:rtl/>
          <w:lang w:bidi="ar-LB"/>
        </w:rPr>
        <w:tab/>
      </w:r>
      <w:r w:rsidRPr="00B277A0">
        <w:rPr>
          <w:rFonts w:hint="cs"/>
          <w:rtl/>
          <w:lang w:bidi="ar-LB"/>
        </w:rPr>
        <w:t>وفي تشرين الثاني/نوفمبر 2013، أعلنت الحكومة الف</w:t>
      </w:r>
      <w:r w:rsidR="00564E2A">
        <w:rPr>
          <w:rFonts w:hint="cs"/>
          <w:rtl/>
          <w:lang w:bidi="ar-LB"/>
        </w:rPr>
        <w:t>ي</w:t>
      </w:r>
      <w:r w:rsidRPr="00B277A0">
        <w:rPr>
          <w:rFonts w:hint="cs"/>
          <w:rtl/>
          <w:lang w:bidi="ar-LB"/>
        </w:rPr>
        <w:t>درالية أيض</w:t>
      </w:r>
      <w:r w:rsidR="00564E2A">
        <w:rPr>
          <w:rFonts w:hint="cs"/>
          <w:rtl/>
          <w:lang w:bidi="ar-LB"/>
        </w:rPr>
        <w:t xml:space="preserve">اً </w:t>
      </w:r>
      <w:r w:rsidRPr="00B277A0">
        <w:rPr>
          <w:rFonts w:hint="cs"/>
          <w:rtl/>
          <w:lang w:bidi="ar-LB"/>
        </w:rPr>
        <w:t xml:space="preserve">أن منطقة العاصمة وخمس ولايات أخرى سوف تتلقى موارد لتعزيز البدائل الجنائية وإنفاذها. وسوف يتم تخصيص مبلغ </w:t>
      </w:r>
      <w:r w:rsidR="001C71AD">
        <w:rPr>
          <w:rFonts w:hint="cs"/>
          <w:rtl/>
          <w:lang w:bidi="ar-LB"/>
        </w:rPr>
        <w:t>8.5</w:t>
      </w:r>
      <w:r w:rsidRPr="00B277A0">
        <w:rPr>
          <w:rFonts w:hint="cs"/>
          <w:rtl/>
          <w:lang w:bidi="ar-LB"/>
        </w:rPr>
        <w:t xml:space="preserve"> </w:t>
      </w:r>
      <w:r w:rsidR="00993266">
        <w:rPr>
          <w:rFonts w:hint="cs"/>
          <w:rtl/>
          <w:lang w:bidi="ar-LB"/>
        </w:rPr>
        <w:t>ملايين</w:t>
      </w:r>
      <w:r w:rsidRPr="00B277A0">
        <w:rPr>
          <w:rFonts w:hint="cs"/>
          <w:rtl/>
          <w:lang w:bidi="ar-LB"/>
        </w:rPr>
        <w:t xml:space="preserve"> </w:t>
      </w:r>
      <w:r w:rsidR="00633658">
        <w:rPr>
          <w:rFonts w:hint="cs"/>
          <w:rtl/>
          <w:lang w:bidi="ar-LB"/>
        </w:rPr>
        <w:t xml:space="preserve">ريال </w:t>
      </w:r>
      <w:r w:rsidRPr="00B277A0">
        <w:rPr>
          <w:rFonts w:hint="cs"/>
          <w:rtl/>
          <w:lang w:bidi="ar-LB"/>
        </w:rPr>
        <w:t>للوحدات الف</w:t>
      </w:r>
      <w:r w:rsidR="00564E2A">
        <w:rPr>
          <w:rFonts w:hint="cs"/>
          <w:rtl/>
          <w:lang w:bidi="ar-LB"/>
        </w:rPr>
        <w:t>ي</w:t>
      </w:r>
      <w:r w:rsidRPr="00B277A0">
        <w:rPr>
          <w:rFonts w:hint="cs"/>
          <w:rtl/>
          <w:lang w:bidi="ar-LB"/>
        </w:rPr>
        <w:t>درالية لأغراض إنشاء مراكز للرصد الالكتروني ووحدات متكاملة للبدائل الجنائية. ويتمثل أحد تفاصيل هذا الاستثمار في استخدام أجهزة تعقب إلكترونية لمواكبة الأشخاص الذين يقضون عقوبتهم في مناخ من الحرية أو ينتظرون صدور قرار المحكمة.</w:t>
      </w:r>
    </w:p>
    <w:p w:rsidR="00CF1DFF" w:rsidRPr="00B277A0" w:rsidRDefault="00CF1DFF" w:rsidP="00633658">
      <w:pPr>
        <w:pStyle w:val="SingleTxtGA"/>
        <w:rPr>
          <w:rFonts w:hint="cs"/>
          <w:rtl/>
          <w:lang w:bidi="ar-LB"/>
        </w:rPr>
      </w:pPr>
      <w:r w:rsidRPr="00B277A0">
        <w:rPr>
          <w:rFonts w:hint="cs"/>
          <w:rtl/>
          <w:lang w:bidi="ar-LB"/>
        </w:rPr>
        <w:t>154</w:t>
      </w:r>
      <w:r w:rsidR="00633658">
        <w:rPr>
          <w:rFonts w:hint="cs"/>
          <w:rtl/>
          <w:lang w:bidi="ar-LB"/>
        </w:rPr>
        <w:t>-</w:t>
      </w:r>
      <w:r w:rsidR="00633658">
        <w:rPr>
          <w:rFonts w:hint="cs"/>
          <w:rtl/>
          <w:lang w:bidi="ar-LB"/>
        </w:rPr>
        <w:tab/>
      </w:r>
      <w:r w:rsidRPr="00B277A0">
        <w:rPr>
          <w:rFonts w:hint="cs"/>
          <w:rtl/>
          <w:lang w:bidi="ar-LB"/>
        </w:rPr>
        <w:t xml:space="preserve">وينبثق موضوع البدائل الجنائية من الخطة التوجيهية للنظام الإصلاحي الذي يهدف إلى التشجيع على تنفيذ عقوبات وتدابير بديلة للحبس من خلال التعاون من أجل اكتظاظ السجون، وتقليل احتمالات العودة إلى الجريمة والحؤول دون دخول مرتكبي الجرائم غير الخطيرة إلى السجن. </w:t>
      </w:r>
    </w:p>
    <w:p w:rsidR="00CF1DFF" w:rsidRPr="00B277A0" w:rsidRDefault="00CF1DFF" w:rsidP="00633658">
      <w:pPr>
        <w:pStyle w:val="H23GA"/>
        <w:rPr>
          <w:rFonts w:hint="cs"/>
          <w:rtl/>
          <w:lang w:bidi="ar-LB"/>
        </w:rPr>
      </w:pPr>
      <w:r w:rsidRPr="00B277A0">
        <w:rPr>
          <w:rFonts w:hint="cs"/>
          <w:rtl/>
          <w:lang w:bidi="ar-LB"/>
        </w:rPr>
        <w:tab/>
        <w:t>3</w:t>
      </w:r>
      <w:r w:rsidR="00633658">
        <w:rPr>
          <w:rFonts w:hint="cs"/>
          <w:rtl/>
          <w:lang w:bidi="ar-LB"/>
        </w:rPr>
        <w:t>-</w:t>
      </w:r>
      <w:r w:rsidRPr="00B277A0">
        <w:rPr>
          <w:rFonts w:hint="cs"/>
          <w:rtl/>
          <w:lang w:bidi="ar-LB"/>
        </w:rPr>
        <w:tab/>
        <w:t xml:space="preserve">الوصول إلى العدالة ومكتب أمين المظالم </w:t>
      </w:r>
    </w:p>
    <w:p w:rsidR="00CF1DFF" w:rsidRPr="00B277A0" w:rsidRDefault="00CF1DFF" w:rsidP="00633658">
      <w:pPr>
        <w:pStyle w:val="SingleTxtGA"/>
        <w:rPr>
          <w:rFonts w:hint="cs"/>
          <w:rtl/>
          <w:lang w:bidi="ar-LB"/>
        </w:rPr>
      </w:pPr>
      <w:r w:rsidRPr="00B277A0">
        <w:rPr>
          <w:rFonts w:hint="cs"/>
          <w:rtl/>
          <w:lang w:bidi="ar-LB"/>
        </w:rPr>
        <w:t>155</w:t>
      </w:r>
      <w:r w:rsidR="00633658">
        <w:rPr>
          <w:rFonts w:hint="cs"/>
          <w:rtl/>
          <w:lang w:bidi="ar-LB"/>
        </w:rPr>
        <w:t>-</w:t>
      </w:r>
      <w:r w:rsidR="00633658">
        <w:rPr>
          <w:rFonts w:hint="cs"/>
          <w:rtl/>
          <w:lang w:bidi="ar-LB"/>
        </w:rPr>
        <w:tab/>
      </w:r>
      <w:r w:rsidRPr="00B277A0">
        <w:rPr>
          <w:rFonts w:hint="cs"/>
          <w:rtl/>
          <w:lang w:bidi="ar-LB"/>
        </w:rPr>
        <w:t>وفق</w:t>
      </w:r>
      <w:r w:rsidR="00564E2A">
        <w:rPr>
          <w:rFonts w:hint="cs"/>
          <w:rtl/>
          <w:lang w:bidi="ar-LB"/>
        </w:rPr>
        <w:t xml:space="preserve">اً </w:t>
      </w:r>
      <w:r w:rsidRPr="00B277A0">
        <w:rPr>
          <w:rFonts w:hint="cs"/>
          <w:rtl/>
          <w:lang w:bidi="ar-LB"/>
        </w:rPr>
        <w:t>لما سبق ذكره في آخر تقرير صادر عن الدولة البرازيلية، بموجب البند 57 من المادة 5 من الدستور الف</w:t>
      </w:r>
      <w:r w:rsidR="002C74CC">
        <w:rPr>
          <w:rFonts w:hint="cs"/>
          <w:rtl/>
          <w:lang w:bidi="ar-LB"/>
        </w:rPr>
        <w:t>ي</w:t>
      </w:r>
      <w:r w:rsidRPr="00B277A0">
        <w:rPr>
          <w:rFonts w:hint="cs"/>
          <w:rtl/>
          <w:lang w:bidi="ar-LB"/>
        </w:rPr>
        <w:t>درالي، لكل مواطن، برازيلي</w:t>
      </w:r>
      <w:r w:rsidR="00564E2A">
        <w:rPr>
          <w:rFonts w:hint="cs"/>
          <w:rtl/>
          <w:lang w:bidi="ar-LB"/>
        </w:rPr>
        <w:t xml:space="preserve">اً </w:t>
      </w:r>
      <w:r w:rsidRPr="00B277A0">
        <w:rPr>
          <w:rFonts w:hint="cs"/>
          <w:rtl/>
          <w:lang w:bidi="ar-LB"/>
        </w:rPr>
        <w:t>كان أم أجنبيا</w:t>
      </w:r>
      <w:r w:rsidR="00564E2A">
        <w:rPr>
          <w:rFonts w:hint="cs"/>
          <w:rtl/>
          <w:lang w:bidi="ar-LB"/>
        </w:rPr>
        <w:t>ً</w:t>
      </w:r>
      <w:r w:rsidRPr="00B277A0">
        <w:rPr>
          <w:rFonts w:hint="cs"/>
          <w:rtl/>
          <w:lang w:bidi="ar-LB"/>
        </w:rPr>
        <w:t xml:space="preserve">، </w:t>
      </w:r>
      <w:r w:rsidR="00633658">
        <w:rPr>
          <w:rFonts w:hint="cs"/>
          <w:rtl/>
          <w:lang w:bidi="ar-LB"/>
        </w:rPr>
        <w:t xml:space="preserve">الحق الأساسي </w:t>
      </w:r>
      <w:r w:rsidRPr="00B277A0">
        <w:rPr>
          <w:rFonts w:hint="cs"/>
          <w:rtl/>
          <w:lang w:bidi="ar-LB"/>
        </w:rPr>
        <w:t>في الوصول إلى العدالة، وإن لم تكن لديه الموارد الكافية للاستعانة بمحام. وفي هذه الحالة، يتوجب على الدولة تأمين المساعدة القانونية للمواطن عن طريق مكتب أمين المظالم البرازيلي المنشأ خصيص</w:t>
      </w:r>
      <w:r w:rsidR="00564E2A">
        <w:rPr>
          <w:rFonts w:hint="cs"/>
          <w:rtl/>
          <w:lang w:bidi="ar-LB"/>
        </w:rPr>
        <w:t xml:space="preserve">اً </w:t>
      </w:r>
      <w:r w:rsidRPr="00B277A0">
        <w:rPr>
          <w:rFonts w:hint="cs"/>
          <w:rtl/>
          <w:lang w:bidi="ar-LB"/>
        </w:rPr>
        <w:t>لهذا الغرض. كذلك، ينص قانون الإجراءات الجنائية على وجوب تحويل السجين الذي لا يبلغ عن وجود محام إلى مكتب أمين المظالم (قانون الإجراءات الجنائية، المادة 289</w:t>
      </w:r>
      <w:r w:rsidR="00633658">
        <w:rPr>
          <w:rFonts w:hint="cs"/>
          <w:rtl/>
          <w:lang w:bidi="ar-LB"/>
        </w:rPr>
        <w:t>-</w:t>
      </w:r>
      <w:r w:rsidR="002C74CC" w:rsidRPr="002C74CC">
        <w:rPr>
          <w:rFonts w:hint="cs"/>
          <w:sz w:val="2"/>
          <w:szCs w:val="10"/>
          <w:rtl/>
          <w:lang w:bidi="ar-LB"/>
        </w:rPr>
        <w:t xml:space="preserve"> </w:t>
      </w:r>
      <w:r w:rsidRPr="00B277A0">
        <w:rPr>
          <w:rFonts w:hint="cs"/>
          <w:rtl/>
          <w:lang w:bidi="ar-LB"/>
        </w:rPr>
        <w:t>ألف، الفقرة 4).</w:t>
      </w:r>
    </w:p>
    <w:p w:rsidR="00CF1DFF" w:rsidRPr="00B277A0" w:rsidRDefault="00CF1DFF" w:rsidP="001C71AD">
      <w:pPr>
        <w:pStyle w:val="SingleTxtGA"/>
        <w:rPr>
          <w:rFonts w:hint="cs"/>
          <w:rtl/>
          <w:lang w:bidi="ar-LB"/>
        </w:rPr>
      </w:pPr>
      <w:r w:rsidRPr="00B277A0">
        <w:rPr>
          <w:rFonts w:hint="cs"/>
          <w:rtl/>
          <w:lang w:bidi="ar-LB"/>
        </w:rPr>
        <w:t>156</w:t>
      </w:r>
      <w:r w:rsidR="00633658">
        <w:rPr>
          <w:rFonts w:hint="cs"/>
          <w:rtl/>
          <w:lang w:bidi="ar-LB"/>
        </w:rPr>
        <w:t>-</w:t>
      </w:r>
      <w:r w:rsidR="00633658">
        <w:rPr>
          <w:rFonts w:hint="cs"/>
          <w:rtl/>
          <w:lang w:bidi="ar-LB"/>
        </w:rPr>
        <w:tab/>
      </w:r>
      <w:r w:rsidRPr="00B277A0">
        <w:rPr>
          <w:rFonts w:hint="cs"/>
          <w:rtl/>
          <w:lang w:bidi="ar-LB"/>
        </w:rPr>
        <w:t>وقد أنشئ مكتب أمين المظالم البرازيلي بموجب المادة 134 من الدستور الف</w:t>
      </w:r>
      <w:r w:rsidR="001C71AD">
        <w:rPr>
          <w:rFonts w:hint="cs"/>
          <w:rtl/>
          <w:lang w:bidi="ar-LB"/>
        </w:rPr>
        <w:t>ي</w:t>
      </w:r>
      <w:r w:rsidRPr="00B277A0">
        <w:rPr>
          <w:rFonts w:hint="cs"/>
          <w:rtl/>
          <w:lang w:bidi="ar-LB"/>
        </w:rPr>
        <w:t>درالي بهدف ضمان وصول المعوزين إلى العدالة عن طريق تقديم المساعدة القانونية والقضائية والخارجة عن نطاق القضاء لهم بالكامل وبالمجان بواسطة مكاتب أمناء المظالم. ومن بين المهام الأساسية لمكتب أمين المظالم إسداء المشورة القانونية، وممارسة الدفاع عن المحتاجين على جميع</w:t>
      </w:r>
      <w:r w:rsidR="001C71AD">
        <w:rPr>
          <w:rFonts w:hint="eastAsia"/>
          <w:rtl/>
          <w:lang w:bidi="ar-LB"/>
        </w:rPr>
        <w:t> </w:t>
      </w:r>
      <w:r w:rsidRPr="00B277A0">
        <w:rPr>
          <w:rFonts w:hint="cs"/>
          <w:rtl/>
          <w:lang w:bidi="ar-LB"/>
        </w:rPr>
        <w:t>المستويات، والمثول أمام مؤسسات الشرطة والمؤسسات الإصلاحية والتفاعل مع المراهقين، بغية كفالة ممارسة الأشخاص لحقوقهم وضماناتهم الأساسية ممارسة كاملة في أي ظرف من الظروف.</w:t>
      </w:r>
    </w:p>
    <w:p w:rsidR="00CF1DFF" w:rsidRPr="00B277A0" w:rsidRDefault="00CF1DFF" w:rsidP="00633658">
      <w:pPr>
        <w:pStyle w:val="SingleTxtGA"/>
        <w:rPr>
          <w:rFonts w:hint="cs"/>
          <w:rtl/>
          <w:lang w:bidi="ar-LB"/>
        </w:rPr>
      </w:pPr>
      <w:r w:rsidRPr="00B277A0">
        <w:rPr>
          <w:rFonts w:hint="cs"/>
          <w:rtl/>
          <w:lang w:bidi="ar-LB"/>
        </w:rPr>
        <w:t>157</w:t>
      </w:r>
      <w:r w:rsidR="00633658">
        <w:rPr>
          <w:rFonts w:hint="cs"/>
          <w:rtl/>
          <w:lang w:bidi="ar-LB"/>
        </w:rPr>
        <w:t>-</w:t>
      </w:r>
      <w:r w:rsidR="00633658">
        <w:rPr>
          <w:rFonts w:hint="cs"/>
          <w:rtl/>
          <w:lang w:bidi="ar-LB"/>
        </w:rPr>
        <w:tab/>
      </w:r>
      <w:r w:rsidRPr="00B277A0">
        <w:rPr>
          <w:rFonts w:hint="cs"/>
          <w:rtl/>
          <w:lang w:bidi="ar-LB"/>
        </w:rPr>
        <w:t xml:space="preserve">وبالنظر إلى الهيكل البرازيلي، من الأهمية التمييز بين مختلف ميادين عمل مكتب أمين المظالم، إذ ينص القانون التكميلي رقم 80 المؤرخ 1994 على قواعد عامة تحدد مهام مكتب أمين المظالم البرازيلي في الأطر التالية: مكتب أمين مظالم الاتحاد، ومكتب أمين مظالم العاصمة والأقاليم ومكتب أمين مظالم الولايات. وتتمتع هذه المكاتب بالاستقلالية </w:t>
      </w:r>
      <w:r w:rsidR="00564E2A">
        <w:rPr>
          <w:rFonts w:hint="cs"/>
          <w:rtl/>
          <w:lang w:bidi="ar-LB"/>
        </w:rPr>
        <w:t xml:space="preserve">فيما </w:t>
      </w:r>
      <w:r w:rsidRPr="00B277A0">
        <w:rPr>
          <w:rFonts w:hint="cs"/>
          <w:rtl/>
          <w:lang w:bidi="ar-LB"/>
        </w:rPr>
        <w:t>بينها، كل في مجال عمله، ولا يخضع الإقليمي منها لسلطة المكتب الاتحادي.</w:t>
      </w:r>
    </w:p>
    <w:p w:rsidR="00CF1DFF" w:rsidRPr="00B277A0" w:rsidRDefault="00CF1DFF" w:rsidP="00AD0BB5">
      <w:pPr>
        <w:pStyle w:val="SingleTxtGA"/>
        <w:rPr>
          <w:rFonts w:hint="cs"/>
          <w:rtl/>
          <w:lang w:bidi="ar-LB"/>
        </w:rPr>
      </w:pPr>
      <w:r w:rsidRPr="00B277A0">
        <w:rPr>
          <w:rFonts w:hint="cs"/>
          <w:rtl/>
          <w:lang w:bidi="ar-LB"/>
        </w:rPr>
        <w:t>158</w:t>
      </w:r>
      <w:r w:rsidR="00633658">
        <w:rPr>
          <w:rFonts w:hint="cs"/>
          <w:rtl/>
          <w:lang w:bidi="ar-LB"/>
        </w:rPr>
        <w:t>-</w:t>
      </w:r>
      <w:r w:rsidR="00633658">
        <w:rPr>
          <w:rFonts w:hint="cs"/>
          <w:rtl/>
          <w:lang w:bidi="ar-LB"/>
        </w:rPr>
        <w:tab/>
      </w:r>
      <w:r w:rsidRPr="00B277A0">
        <w:rPr>
          <w:rFonts w:hint="cs"/>
          <w:rtl/>
          <w:lang w:bidi="ar-LB"/>
        </w:rPr>
        <w:t xml:space="preserve">وفي حين أن مكتب أمين مظالم الاتحاد يسدي المساعدة على المستوى </w:t>
      </w:r>
      <w:r w:rsidR="00AD0BB5">
        <w:rPr>
          <w:rFonts w:hint="cs"/>
          <w:rtl/>
          <w:lang w:bidi="ar-LB"/>
        </w:rPr>
        <w:t>الفيدرالي</w:t>
      </w:r>
      <w:r w:rsidRPr="00B277A0">
        <w:rPr>
          <w:rFonts w:hint="cs"/>
          <w:rtl/>
          <w:lang w:bidi="ar-LB"/>
        </w:rPr>
        <w:t>، يقدم مكتب أمين مظالم الولايات ومكتب أمين مظالم العاصمة المساعدة القانونية على مستوى الولايات ويمثُلون أمام القضاء في تلك الولايات. ومن بين مهام هذا المكتب التحرك في إطار نظام السجون ونظام التربية الاجتماعي.</w:t>
      </w:r>
    </w:p>
    <w:p w:rsidR="00B732CE" w:rsidRDefault="00633658" w:rsidP="00564E2A">
      <w:pPr>
        <w:pStyle w:val="SingleTxtGA"/>
        <w:rPr>
          <w:rFonts w:hint="cs"/>
          <w:rtl/>
          <w:lang w:bidi="ar-LB"/>
        </w:rPr>
      </w:pPr>
      <w:r>
        <w:rPr>
          <w:rFonts w:hint="cs"/>
          <w:rtl/>
          <w:lang w:bidi="ar-LB"/>
        </w:rPr>
        <w:t>159-</w:t>
      </w:r>
      <w:r>
        <w:rPr>
          <w:rFonts w:hint="cs"/>
          <w:rtl/>
          <w:lang w:bidi="ar-LB"/>
        </w:rPr>
        <w:tab/>
        <w:t>وفي</w:t>
      </w:r>
      <w:r w:rsidR="00CF1DFF" w:rsidRPr="00B277A0">
        <w:rPr>
          <w:rFonts w:hint="cs"/>
          <w:rtl/>
          <w:lang w:bidi="ar-LB"/>
        </w:rPr>
        <w:t>ما يتعلق بقائمة التوصيات الصادرة عن اللجنة الفرعية لمنع التعذيب</w:t>
      </w:r>
      <w:r w:rsidRPr="00633658">
        <w:rPr>
          <w:rFonts w:hint="cs"/>
          <w:vertAlign w:val="superscript"/>
          <w:rtl/>
          <w:lang w:bidi="ar-LB"/>
        </w:rPr>
        <w:t>(</w:t>
      </w:r>
      <w:r w:rsidR="00CF1DFF" w:rsidRPr="00633658">
        <w:rPr>
          <w:rStyle w:val="FootnoteReference"/>
          <w:sz w:val="20"/>
          <w:szCs w:val="30"/>
          <w:rtl/>
          <w:lang w:bidi="ar-LB"/>
        </w:rPr>
        <w:footnoteReference w:id="27"/>
      </w:r>
      <w:r w:rsidRPr="00633658">
        <w:rPr>
          <w:rFonts w:hint="cs"/>
          <w:vertAlign w:val="superscript"/>
          <w:rtl/>
          <w:lang w:bidi="ar-LB"/>
        </w:rPr>
        <w:t>)</w:t>
      </w:r>
      <w:r w:rsidR="00CF1DFF" w:rsidRPr="00B277A0">
        <w:rPr>
          <w:rFonts w:hint="cs"/>
          <w:rtl/>
          <w:lang w:bidi="ar-LB"/>
        </w:rPr>
        <w:t xml:space="preserve">، ينبغي الإشارة إلى أن المكاتب الإقليمية لأمناء المظالم شرعت في عملها في جميع الولايات البرازيلية </w:t>
      </w:r>
      <w:r w:rsidR="00B732CE">
        <w:rPr>
          <w:rtl/>
          <w:lang w:bidi="ar-LB"/>
        </w:rPr>
        <w:br/>
      </w:r>
    </w:p>
    <w:p w:rsidR="00CF1DFF" w:rsidRPr="00B277A0" w:rsidRDefault="00CF1DFF" w:rsidP="00564E2A">
      <w:pPr>
        <w:pStyle w:val="SingleTxtGA"/>
        <w:rPr>
          <w:rFonts w:hint="cs"/>
          <w:rtl/>
          <w:lang w:bidi="ar-LB"/>
        </w:rPr>
      </w:pPr>
      <w:r w:rsidRPr="00B277A0">
        <w:rPr>
          <w:rFonts w:hint="cs"/>
          <w:rtl/>
          <w:lang w:bidi="ar-LB"/>
        </w:rPr>
        <w:t xml:space="preserve">حيث </w:t>
      </w:r>
      <w:r w:rsidR="00564E2A">
        <w:rPr>
          <w:rFonts w:hint="cs"/>
          <w:rtl/>
          <w:lang w:bidi="ar-LB"/>
        </w:rPr>
        <w:t>إ</w:t>
      </w:r>
      <w:r w:rsidRPr="00B277A0">
        <w:rPr>
          <w:rFonts w:hint="cs"/>
          <w:rtl/>
          <w:lang w:bidi="ar-LB"/>
        </w:rPr>
        <w:t>نها موجودة في معظم وحدات الاتحاد، فيما تشارف عملية إنشاء تلك المكاتب على نهايتها في الولايات التي ما زالت محرومة منها</w:t>
      </w:r>
      <w:r w:rsidR="00633658" w:rsidRPr="00633658">
        <w:rPr>
          <w:rFonts w:hint="cs"/>
          <w:vertAlign w:val="superscript"/>
          <w:rtl/>
          <w:lang w:bidi="ar-LB"/>
        </w:rPr>
        <w:t>(</w:t>
      </w:r>
      <w:r w:rsidRPr="00633658">
        <w:rPr>
          <w:rStyle w:val="FootnoteReference"/>
          <w:sz w:val="20"/>
          <w:szCs w:val="30"/>
          <w:rtl/>
          <w:lang w:bidi="ar-LB"/>
        </w:rPr>
        <w:footnoteReference w:id="28"/>
      </w:r>
      <w:r w:rsidR="00633658" w:rsidRPr="00633658">
        <w:rPr>
          <w:rFonts w:hint="cs"/>
          <w:vertAlign w:val="superscript"/>
          <w:rtl/>
          <w:lang w:bidi="ar-LB"/>
        </w:rPr>
        <w:t>)</w:t>
      </w:r>
      <w:r w:rsidRPr="00B277A0">
        <w:rPr>
          <w:rFonts w:hint="cs"/>
          <w:rtl/>
          <w:lang w:bidi="ar-LB"/>
        </w:rPr>
        <w:t>.</w:t>
      </w:r>
    </w:p>
    <w:p w:rsidR="00CF1DFF" w:rsidRPr="00B277A0" w:rsidRDefault="00CF1DFF" w:rsidP="00B732CE">
      <w:pPr>
        <w:pStyle w:val="SingleTxtGA"/>
        <w:spacing w:line="370" w:lineRule="exact"/>
        <w:rPr>
          <w:rFonts w:hint="cs"/>
          <w:rtl/>
          <w:lang w:bidi="ar-LB"/>
        </w:rPr>
      </w:pPr>
      <w:r w:rsidRPr="00B277A0">
        <w:rPr>
          <w:rFonts w:hint="cs"/>
          <w:rtl/>
          <w:lang w:bidi="ar-LB"/>
        </w:rPr>
        <w:t>160</w:t>
      </w:r>
      <w:r w:rsidR="00633658">
        <w:rPr>
          <w:rFonts w:hint="cs"/>
          <w:rtl/>
          <w:lang w:bidi="ar-LB"/>
        </w:rPr>
        <w:t>-</w:t>
      </w:r>
      <w:r w:rsidR="00633658">
        <w:rPr>
          <w:rFonts w:hint="cs"/>
          <w:rtl/>
          <w:lang w:bidi="ar-LB"/>
        </w:rPr>
        <w:tab/>
      </w:r>
      <w:r w:rsidRPr="00B277A0">
        <w:rPr>
          <w:rFonts w:hint="cs"/>
          <w:rtl/>
          <w:lang w:bidi="ar-LB"/>
        </w:rPr>
        <w:t>ونظر</w:t>
      </w:r>
      <w:r w:rsidR="00564E2A">
        <w:rPr>
          <w:rFonts w:hint="cs"/>
          <w:rtl/>
          <w:lang w:bidi="ar-LB"/>
        </w:rPr>
        <w:t xml:space="preserve">اً </w:t>
      </w:r>
      <w:r w:rsidRPr="00B277A0">
        <w:rPr>
          <w:rFonts w:hint="cs"/>
          <w:rtl/>
          <w:lang w:bidi="ar-LB"/>
        </w:rPr>
        <w:t>لكون الدستور الف</w:t>
      </w:r>
      <w:r w:rsidR="00AD0BB5">
        <w:rPr>
          <w:rFonts w:hint="cs"/>
          <w:rtl/>
          <w:lang w:bidi="ar-LB"/>
        </w:rPr>
        <w:t>ي</w:t>
      </w:r>
      <w:r w:rsidRPr="00B277A0">
        <w:rPr>
          <w:rFonts w:hint="cs"/>
          <w:rtl/>
          <w:lang w:bidi="ar-LB"/>
        </w:rPr>
        <w:t>درالي البرازيلي يشكل هيكل</w:t>
      </w:r>
      <w:r w:rsidR="00564E2A">
        <w:rPr>
          <w:rFonts w:hint="cs"/>
          <w:rtl/>
          <w:lang w:bidi="ar-LB"/>
        </w:rPr>
        <w:t xml:space="preserve">اً </w:t>
      </w:r>
      <w:r w:rsidRPr="00B277A0">
        <w:rPr>
          <w:rFonts w:hint="cs"/>
          <w:rtl/>
          <w:lang w:bidi="ar-LB"/>
        </w:rPr>
        <w:t>أساسي</w:t>
      </w:r>
      <w:r w:rsidR="00564E2A">
        <w:rPr>
          <w:rFonts w:hint="cs"/>
          <w:rtl/>
          <w:lang w:bidi="ar-LB"/>
        </w:rPr>
        <w:t xml:space="preserve">اً </w:t>
      </w:r>
      <w:r w:rsidRPr="00B277A0">
        <w:rPr>
          <w:rFonts w:hint="cs"/>
          <w:rtl/>
          <w:lang w:bidi="ar-LB"/>
        </w:rPr>
        <w:t>يضمن وصول السكان المعوزين إلى العدالة، يعنى مكتب أمين المظالم البرازيلي حالي</w:t>
      </w:r>
      <w:r w:rsidR="00564E2A">
        <w:rPr>
          <w:rFonts w:hint="cs"/>
          <w:rtl/>
          <w:lang w:bidi="ar-LB"/>
        </w:rPr>
        <w:t xml:space="preserve">اً </w:t>
      </w:r>
      <w:r w:rsidRPr="00B277A0">
        <w:rPr>
          <w:rFonts w:hint="cs"/>
          <w:rtl/>
          <w:lang w:bidi="ar-LB"/>
        </w:rPr>
        <w:t>بمهمة الدفاع عملي</w:t>
      </w:r>
      <w:r w:rsidR="00564E2A">
        <w:rPr>
          <w:rFonts w:hint="cs"/>
          <w:rtl/>
          <w:lang w:bidi="ar-LB"/>
        </w:rPr>
        <w:t xml:space="preserve">اً </w:t>
      </w:r>
      <w:r w:rsidRPr="00B277A0">
        <w:rPr>
          <w:rFonts w:hint="cs"/>
          <w:rtl/>
          <w:lang w:bidi="ar-LB"/>
        </w:rPr>
        <w:t xml:space="preserve">عن نسبة 73 في </w:t>
      </w:r>
      <w:r w:rsidR="00564E2A">
        <w:rPr>
          <w:rFonts w:hint="cs"/>
          <w:rtl/>
          <w:lang w:bidi="ar-LB"/>
        </w:rPr>
        <w:t>المائة</w:t>
      </w:r>
      <w:r w:rsidRPr="00B277A0">
        <w:rPr>
          <w:rFonts w:hint="cs"/>
          <w:rtl/>
          <w:lang w:bidi="ar-LB"/>
        </w:rPr>
        <w:t xml:space="preserve"> من سكان البرازيل الذين لا يستحوذون، وفق</w:t>
      </w:r>
      <w:r w:rsidR="00564E2A">
        <w:rPr>
          <w:rFonts w:hint="cs"/>
          <w:rtl/>
          <w:lang w:bidi="ar-LB"/>
        </w:rPr>
        <w:t xml:space="preserve">اً </w:t>
      </w:r>
      <w:r w:rsidRPr="00B277A0">
        <w:rPr>
          <w:rFonts w:hint="cs"/>
          <w:rtl/>
          <w:lang w:bidi="ar-LB"/>
        </w:rPr>
        <w:t xml:space="preserve">لبيانات المعهد البرازيلي للجغرافيا والإحصاء، على موارد للاستعانة بمحام. وفي هذا الصدد، لا بد من اتخاذ تدابير لكفالة استقلالية مكاتب أمناء المظالم ومواردهم البشرية وميزانياتهم وهياكلهم المادية في ضمان اضطلاعهم بمهمتهم حسب الأصول. </w:t>
      </w:r>
    </w:p>
    <w:p w:rsidR="00CF1DFF" w:rsidRPr="00B277A0" w:rsidRDefault="00633658" w:rsidP="00B732CE">
      <w:pPr>
        <w:pStyle w:val="SingleTxtGA"/>
        <w:spacing w:line="370" w:lineRule="exact"/>
        <w:rPr>
          <w:rFonts w:hint="cs"/>
          <w:rtl/>
          <w:lang w:bidi="ar-LB"/>
        </w:rPr>
      </w:pPr>
      <w:r>
        <w:rPr>
          <w:rFonts w:hint="cs"/>
          <w:rtl/>
          <w:lang w:bidi="ar-LB"/>
        </w:rPr>
        <w:t>161-</w:t>
      </w:r>
      <w:r>
        <w:rPr>
          <w:rFonts w:hint="cs"/>
          <w:rtl/>
          <w:lang w:bidi="ar-LB"/>
        </w:rPr>
        <w:tab/>
      </w:r>
      <w:r w:rsidR="00CF1DFF" w:rsidRPr="00B277A0">
        <w:rPr>
          <w:rFonts w:hint="cs"/>
          <w:rtl/>
          <w:lang w:bidi="ar-LB"/>
        </w:rPr>
        <w:t>وقد تمثل أحد التدابير الهامة المتعلقة بتعزيز مكتب أمين المظالم البرازيلي في التعديل الدستوري 45 المؤرخ عام 2004، والمعروف أيض</w:t>
      </w:r>
      <w:r w:rsidR="00564E2A">
        <w:rPr>
          <w:rFonts w:hint="cs"/>
          <w:rtl/>
          <w:lang w:bidi="ar-LB"/>
        </w:rPr>
        <w:t xml:space="preserve">اً </w:t>
      </w:r>
      <w:r w:rsidR="00CF1DFF" w:rsidRPr="00B277A0">
        <w:rPr>
          <w:rFonts w:hint="cs"/>
          <w:rtl/>
          <w:lang w:bidi="ar-LB"/>
        </w:rPr>
        <w:t>باسم الإصلاح القضائي، الذي كفل الاستقلالية الوظيفية والإدارية لمكاتب أمناء المظالم في الولايات. وفي هذا الصدد، يتداول الكونغرس الوطني حالي</w:t>
      </w:r>
      <w:r w:rsidR="00564E2A">
        <w:rPr>
          <w:rFonts w:hint="cs"/>
          <w:rtl/>
          <w:lang w:bidi="ar-LB"/>
        </w:rPr>
        <w:t xml:space="preserve">اً </w:t>
      </w:r>
      <w:r w:rsidR="00CF1DFF" w:rsidRPr="00B277A0">
        <w:rPr>
          <w:rFonts w:hint="cs"/>
          <w:rtl/>
          <w:lang w:bidi="ar-LB"/>
        </w:rPr>
        <w:t>اقتراح التعديل الدستوري رقم 358/05 الذي يكفل استقلالية مكتب أمين المظالم على المستوى الف</w:t>
      </w:r>
      <w:r w:rsidR="00AD0BB5">
        <w:rPr>
          <w:rFonts w:hint="cs"/>
          <w:rtl/>
          <w:lang w:bidi="ar-LB"/>
        </w:rPr>
        <w:t>ي</w:t>
      </w:r>
      <w:r w:rsidR="00CF1DFF" w:rsidRPr="00B277A0">
        <w:rPr>
          <w:rFonts w:hint="cs"/>
          <w:rtl/>
          <w:lang w:bidi="ar-LB"/>
        </w:rPr>
        <w:t>درالي. وقد حظي اقتراح التعديل الدستوري هذا بموافقة مجلس الشيوخ، لكنه لا يزال ينتظر الموافقة عليه في مجلس النواب.</w:t>
      </w:r>
    </w:p>
    <w:p w:rsidR="00CF1DFF" w:rsidRPr="00B277A0" w:rsidRDefault="00633658" w:rsidP="00633658">
      <w:pPr>
        <w:pStyle w:val="SingleTxtGA"/>
        <w:rPr>
          <w:rFonts w:hint="cs"/>
          <w:rtl/>
          <w:lang w:bidi="ar-LB"/>
        </w:rPr>
      </w:pPr>
      <w:r>
        <w:rPr>
          <w:rFonts w:hint="cs"/>
          <w:rtl/>
          <w:lang w:bidi="ar-LB"/>
        </w:rPr>
        <w:t>162-</w:t>
      </w:r>
      <w:r>
        <w:rPr>
          <w:rFonts w:hint="cs"/>
          <w:rtl/>
          <w:lang w:bidi="ar-LB"/>
        </w:rPr>
        <w:tab/>
      </w:r>
      <w:r w:rsidR="00CF1DFF" w:rsidRPr="00B277A0">
        <w:rPr>
          <w:rFonts w:hint="cs"/>
          <w:rtl/>
          <w:lang w:bidi="ar-LB"/>
        </w:rPr>
        <w:t>وقد تمثل أحد الإنجازات الهامة في الموافقة يوم 7 تشرين الأول/أكتوبر 2009 على القانون التكميلي 132 المعنون القانون الأساسي الجديد لأمناء المظالم. وقد وُلد القانون بهدف تنظيم دور الهيئة المذكورة وتوسيعها وتحديثها على نحو ينظمها قانوني</w:t>
      </w:r>
      <w:r w:rsidR="00564E2A">
        <w:rPr>
          <w:rFonts w:hint="cs"/>
          <w:rtl/>
          <w:lang w:bidi="ar-LB"/>
        </w:rPr>
        <w:t xml:space="preserve">اً </w:t>
      </w:r>
      <w:r w:rsidR="00CF1DFF" w:rsidRPr="00B277A0">
        <w:rPr>
          <w:rFonts w:hint="cs"/>
          <w:rtl/>
          <w:lang w:bidi="ar-LB"/>
        </w:rPr>
        <w:t>ويتيح لها العمل من خلال وحدات متخصصة ومركزية، بما في ذلك داخل المؤسسات الإصلاحية. ومن جملة المهام الجديدة لمكتب أمين المظالم تحفيز تسوية النزاعات خارج إطار القضاء عن طريق الوساطة والمصالحة.</w:t>
      </w:r>
    </w:p>
    <w:p w:rsidR="00CF1DFF" w:rsidRPr="00B277A0" w:rsidRDefault="00CF1DFF" w:rsidP="00B732CE">
      <w:pPr>
        <w:pStyle w:val="SingleTxtGA"/>
        <w:spacing w:line="370" w:lineRule="exact"/>
        <w:rPr>
          <w:rFonts w:hint="cs"/>
          <w:rtl/>
          <w:lang w:bidi="ar-LB"/>
        </w:rPr>
      </w:pPr>
      <w:r w:rsidRPr="00B277A0">
        <w:rPr>
          <w:rFonts w:hint="cs"/>
          <w:rtl/>
          <w:lang w:bidi="ar-LB"/>
        </w:rPr>
        <w:t>163</w:t>
      </w:r>
      <w:r w:rsidR="00633658">
        <w:rPr>
          <w:rFonts w:hint="cs"/>
          <w:rtl/>
          <w:lang w:bidi="ar-LB"/>
        </w:rPr>
        <w:t>-</w:t>
      </w:r>
      <w:r w:rsidR="00633658">
        <w:rPr>
          <w:rFonts w:hint="cs"/>
          <w:rtl/>
          <w:lang w:bidi="ar-LB"/>
        </w:rPr>
        <w:tab/>
      </w:r>
      <w:r w:rsidRPr="00B277A0">
        <w:rPr>
          <w:rFonts w:hint="cs"/>
          <w:rtl/>
          <w:lang w:bidi="ar-LB"/>
        </w:rPr>
        <w:t>وفي مجال منع التعذيب ومكافحته، يجدر التنويه بأن القانون التكميلي خول مكتب أمين المظالم العمل لدى مؤسسات الشرطة، والمؤسسات الإصلاحية، والتفاعل مع المراهقين بهدف كفالة ممارسة الأشخاص لحقوقهم وضماناتهم الأساسية ممارسة كاملة في أي ظرف من الظروف، والعمل على الحفاظ على حقوق ضحايا التعذيب، والاستغلال الجنسي، والتمييز من أي نوع كان، والقمع أو العنف، وتعويض أولئك الضحايا من خلال متابعة تقديم الرعاية المتعددة التخصصات لهم.</w:t>
      </w:r>
    </w:p>
    <w:p w:rsidR="00CF1DFF" w:rsidRPr="00B277A0" w:rsidRDefault="00CF1DFF" w:rsidP="00B732CE">
      <w:pPr>
        <w:pStyle w:val="SingleTxtGA"/>
        <w:spacing w:line="370" w:lineRule="exact"/>
        <w:rPr>
          <w:rFonts w:hint="cs"/>
          <w:rtl/>
          <w:lang w:bidi="ar-LB"/>
        </w:rPr>
      </w:pPr>
      <w:r w:rsidRPr="00B732CE">
        <w:rPr>
          <w:rFonts w:hint="cs"/>
          <w:spacing w:val="-4"/>
          <w:rtl/>
          <w:lang w:bidi="ar-LB"/>
        </w:rPr>
        <w:t>164</w:t>
      </w:r>
      <w:r w:rsidR="00633658" w:rsidRPr="00B732CE">
        <w:rPr>
          <w:rFonts w:hint="cs"/>
          <w:spacing w:val="-4"/>
          <w:rtl/>
          <w:lang w:bidi="ar-LB"/>
        </w:rPr>
        <w:t>-</w:t>
      </w:r>
      <w:r w:rsidR="00633658" w:rsidRPr="00B732CE">
        <w:rPr>
          <w:rFonts w:hint="cs"/>
          <w:spacing w:val="-4"/>
          <w:rtl/>
          <w:lang w:bidi="ar-LB"/>
        </w:rPr>
        <w:tab/>
      </w:r>
      <w:r w:rsidRPr="00B732CE">
        <w:rPr>
          <w:rFonts w:hint="cs"/>
          <w:spacing w:val="-4"/>
          <w:rtl/>
          <w:lang w:bidi="ar-LB"/>
        </w:rPr>
        <w:t xml:space="preserve">ويتمثل أحد أوجه التقدم الهام في هذا المجال في سن القانون رقم 12313 المؤرخ 19 </w:t>
      </w:r>
      <w:r w:rsidRPr="00B277A0">
        <w:rPr>
          <w:rFonts w:hint="cs"/>
          <w:rtl/>
          <w:lang w:bidi="ar-LB"/>
        </w:rPr>
        <w:t>آب/أغسطس 2010 الذي عدل القانون رقم 7210 المؤرخ 11 تموز/</w:t>
      </w:r>
      <w:r w:rsidR="00564E2A">
        <w:rPr>
          <w:rFonts w:hint="cs"/>
          <w:rtl/>
          <w:lang w:bidi="ar-LB"/>
        </w:rPr>
        <w:t>يوليه</w:t>
      </w:r>
      <w:r w:rsidRPr="00B277A0">
        <w:rPr>
          <w:rFonts w:hint="cs"/>
          <w:rtl/>
          <w:lang w:bidi="ar-LB"/>
        </w:rPr>
        <w:t xml:space="preserve"> 1984 والذي يدرج مكتب أمين المظالم ضمن هيئات إنفاذ الإجراءات الجنائية، وينص أيض</w:t>
      </w:r>
      <w:r w:rsidR="00564E2A">
        <w:rPr>
          <w:rFonts w:hint="cs"/>
          <w:rtl/>
          <w:lang w:bidi="ar-LB"/>
        </w:rPr>
        <w:t xml:space="preserve">اً </w:t>
      </w:r>
      <w:r w:rsidRPr="00B277A0">
        <w:rPr>
          <w:rFonts w:hint="cs"/>
          <w:rtl/>
          <w:lang w:bidi="ar-LB"/>
        </w:rPr>
        <w:t>على إنشاء وحدات متخصصة داخل مكتب أمين المظالم تقدم المساعدة القانونية المتكاملة والمجانية للمحتجزين والمحكوم عليهم ممن يقضون عقوبتهم في إطار الحرية وأصحاب السوابق وأسرهم ممن لا يستحوذون على موارد مالية تمكنهم من الاستعانة بمحام. وبموجب القانون الجديد، حصل أمين المظالم على امتياز الدخول الحر إلى مؤسسات الشرطة والسجون والتفاعل الجماعي، دون الحاجة إلى موعد مسبق. ويشكل هذا الامتياز المشفوع بتدابير أمنية ضمانة تحول دون ممارسة قوات الشرطة والسلطات الإصلاحية التعذيب حيث يمكن للمحتجز، بمساعدة أمين المظالم، أن يقدم شكوى في أي لحظة من اللحظات بهذا الشأن.</w:t>
      </w:r>
    </w:p>
    <w:p w:rsidR="00CF1DFF" w:rsidRPr="00B277A0" w:rsidRDefault="00CF1DFF" w:rsidP="00993266">
      <w:pPr>
        <w:pStyle w:val="SingleTxtGA"/>
        <w:spacing w:line="370" w:lineRule="exact"/>
        <w:rPr>
          <w:rFonts w:hint="cs"/>
          <w:rtl/>
          <w:lang w:bidi="ar-LB"/>
        </w:rPr>
      </w:pPr>
      <w:r w:rsidRPr="00B277A0">
        <w:rPr>
          <w:rFonts w:hint="cs"/>
          <w:rtl/>
          <w:lang w:bidi="ar-LB"/>
        </w:rPr>
        <w:t>165</w:t>
      </w:r>
      <w:r w:rsidR="00633658">
        <w:rPr>
          <w:rFonts w:hint="cs"/>
          <w:rtl/>
          <w:lang w:bidi="ar-LB"/>
        </w:rPr>
        <w:t>-</w:t>
      </w:r>
      <w:r w:rsidR="00633658">
        <w:rPr>
          <w:rFonts w:hint="cs"/>
          <w:rtl/>
          <w:lang w:bidi="ar-LB"/>
        </w:rPr>
        <w:tab/>
      </w:r>
      <w:r w:rsidRPr="00B277A0">
        <w:rPr>
          <w:rFonts w:hint="cs"/>
          <w:rtl/>
          <w:lang w:bidi="ar-LB"/>
        </w:rPr>
        <w:t>وقد بادرت الحكومة الف</w:t>
      </w:r>
      <w:r w:rsidR="00564E2A">
        <w:rPr>
          <w:rFonts w:hint="cs"/>
          <w:rtl/>
          <w:lang w:bidi="ar-LB"/>
        </w:rPr>
        <w:t>ي</w:t>
      </w:r>
      <w:r w:rsidRPr="00B277A0">
        <w:rPr>
          <w:rFonts w:hint="cs"/>
          <w:rtl/>
          <w:lang w:bidi="ar-LB"/>
        </w:rPr>
        <w:t>درالية بين عامي 2008 و2011 إلى استثمار ما يزيد على</w:t>
      </w:r>
      <w:r w:rsidR="00993266">
        <w:rPr>
          <w:rFonts w:hint="eastAsia"/>
          <w:rtl/>
          <w:lang w:bidi="ar-LB"/>
        </w:rPr>
        <w:t> </w:t>
      </w:r>
      <w:r w:rsidRPr="00B277A0">
        <w:rPr>
          <w:rFonts w:hint="cs"/>
          <w:rtl/>
          <w:lang w:bidi="ar-LB"/>
        </w:rPr>
        <w:t xml:space="preserve">15 مليون </w:t>
      </w:r>
      <w:r w:rsidR="00993266">
        <w:rPr>
          <w:rFonts w:hint="cs"/>
          <w:rtl/>
          <w:lang w:bidi="ar-LB"/>
        </w:rPr>
        <w:t>ري</w:t>
      </w:r>
      <w:r w:rsidR="00B732CE">
        <w:rPr>
          <w:rFonts w:hint="cs"/>
          <w:rtl/>
          <w:lang w:bidi="ar-LB"/>
        </w:rPr>
        <w:t>ال</w:t>
      </w:r>
      <w:r w:rsidRPr="00B277A0">
        <w:rPr>
          <w:rFonts w:hint="cs"/>
          <w:rtl/>
          <w:lang w:bidi="ar-LB"/>
        </w:rPr>
        <w:t xml:space="preserve"> في إنشاء 21 وحدة متخصصة لتقديم المساعدة القانونية للسجناء من الجنسين وأسرهم</w:t>
      </w:r>
      <w:r w:rsidR="00633658" w:rsidRPr="00633658">
        <w:rPr>
          <w:rFonts w:hint="cs"/>
          <w:vertAlign w:val="superscript"/>
          <w:rtl/>
          <w:lang w:bidi="ar-LB"/>
        </w:rPr>
        <w:t>(</w:t>
      </w:r>
      <w:r w:rsidRPr="00633658">
        <w:rPr>
          <w:rStyle w:val="FootnoteReference"/>
          <w:sz w:val="20"/>
          <w:szCs w:val="30"/>
          <w:rtl/>
          <w:lang w:bidi="ar-LB"/>
        </w:rPr>
        <w:footnoteReference w:id="29"/>
      </w:r>
      <w:r w:rsidR="00633658" w:rsidRPr="00633658">
        <w:rPr>
          <w:rFonts w:hint="cs"/>
          <w:vertAlign w:val="superscript"/>
          <w:rtl/>
          <w:lang w:bidi="ar-LB"/>
        </w:rPr>
        <w:t>)</w:t>
      </w:r>
      <w:r w:rsidR="00993266">
        <w:rPr>
          <w:rFonts w:hint="cs"/>
          <w:rtl/>
          <w:lang w:bidi="ar-LB"/>
        </w:rPr>
        <w:t xml:space="preserve"> </w:t>
      </w:r>
      <w:r w:rsidRPr="00B277A0">
        <w:rPr>
          <w:rFonts w:hint="cs"/>
          <w:rtl/>
          <w:lang w:bidi="ar-LB"/>
        </w:rPr>
        <w:t>التابعة لمكتب أمين المظالم في الولايات وإعادة هيكلة 17 مقر</w:t>
      </w:r>
      <w:r w:rsidR="00564E2A">
        <w:rPr>
          <w:rFonts w:hint="cs"/>
          <w:rtl/>
          <w:lang w:bidi="ar-LB"/>
        </w:rPr>
        <w:t xml:space="preserve">اً </w:t>
      </w:r>
      <w:r w:rsidRPr="00B277A0">
        <w:rPr>
          <w:rFonts w:hint="cs"/>
          <w:rtl/>
          <w:lang w:bidi="ar-LB"/>
        </w:rPr>
        <w:t>لإسداء المساعدة القانونية للسجناء من الجنسين وأسرهم تابع</w:t>
      </w:r>
      <w:r w:rsidR="00564E2A">
        <w:rPr>
          <w:rFonts w:hint="cs"/>
          <w:rtl/>
          <w:lang w:bidi="ar-LB"/>
        </w:rPr>
        <w:t xml:space="preserve">اً </w:t>
      </w:r>
      <w:r w:rsidR="00993266">
        <w:rPr>
          <w:rFonts w:hint="cs"/>
          <w:rtl/>
          <w:lang w:bidi="ar-LB"/>
        </w:rPr>
        <w:t>لمكتب أمين المظالم</w:t>
      </w:r>
      <w:r w:rsidR="00633658" w:rsidRPr="00633658">
        <w:rPr>
          <w:rFonts w:hint="cs"/>
          <w:vertAlign w:val="superscript"/>
          <w:rtl/>
          <w:lang w:bidi="ar-LB"/>
        </w:rPr>
        <w:t>(</w:t>
      </w:r>
      <w:r w:rsidRPr="00633658">
        <w:rPr>
          <w:rStyle w:val="FootnoteReference"/>
          <w:sz w:val="20"/>
          <w:szCs w:val="30"/>
          <w:rtl/>
          <w:lang w:bidi="ar-LB"/>
        </w:rPr>
        <w:footnoteReference w:id="30"/>
      </w:r>
      <w:r w:rsidR="00633658" w:rsidRPr="00633658">
        <w:rPr>
          <w:rFonts w:hint="cs"/>
          <w:vertAlign w:val="superscript"/>
          <w:rtl/>
          <w:lang w:bidi="ar-LB"/>
        </w:rPr>
        <w:t>)</w:t>
      </w:r>
      <w:r w:rsidRPr="00B277A0">
        <w:rPr>
          <w:rFonts w:hint="cs"/>
          <w:rtl/>
          <w:lang w:bidi="ar-LB"/>
        </w:rPr>
        <w:t>، بما عاد بالفائدة على 19 ولاية فضل</w:t>
      </w:r>
      <w:r w:rsidR="00564E2A">
        <w:rPr>
          <w:rFonts w:hint="cs"/>
          <w:rtl/>
          <w:lang w:bidi="ar-LB"/>
        </w:rPr>
        <w:t xml:space="preserve">اً </w:t>
      </w:r>
      <w:r w:rsidRPr="00B277A0">
        <w:rPr>
          <w:rFonts w:hint="cs"/>
          <w:rtl/>
          <w:lang w:bidi="ar-LB"/>
        </w:rPr>
        <w:t>عن منطقة العاصمة، بما في ذلك ولايات إسبيريتو سانتو، وريو دي جانيرو وساو باولو. وقد أسفرت الاستثمارات في ذلك المجال عن 390 ألف شخص.</w:t>
      </w:r>
    </w:p>
    <w:p w:rsidR="00CF1DFF" w:rsidRPr="00B277A0" w:rsidRDefault="00CF1DFF" w:rsidP="00B732CE">
      <w:pPr>
        <w:pStyle w:val="SingleTxtGA"/>
        <w:rPr>
          <w:rFonts w:hint="cs"/>
          <w:rtl/>
          <w:lang w:bidi="ar-LB"/>
        </w:rPr>
      </w:pPr>
      <w:r w:rsidRPr="00B277A0">
        <w:rPr>
          <w:rFonts w:hint="cs"/>
          <w:rtl/>
          <w:lang w:bidi="ar-LB"/>
        </w:rPr>
        <w:t>166</w:t>
      </w:r>
      <w:r w:rsidR="00633658">
        <w:rPr>
          <w:rFonts w:hint="cs"/>
          <w:rtl/>
          <w:lang w:bidi="ar-LB"/>
        </w:rPr>
        <w:t>-</w:t>
      </w:r>
      <w:r w:rsidR="00633658">
        <w:rPr>
          <w:rFonts w:hint="cs"/>
          <w:rtl/>
          <w:lang w:bidi="ar-LB"/>
        </w:rPr>
        <w:tab/>
      </w:r>
      <w:r w:rsidRPr="00B277A0">
        <w:rPr>
          <w:rFonts w:hint="cs"/>
          <w:rtl/>
          <w:lang w:bidi="ar-LB"/>
        </w:rPr>
        <w:t xml:space="preserve">ويتوقع أن يتم ضمان توفير المساعدة القانونية على نحو مجاني ودائم في الآونة الحالية في </w:t>
      </w:r>
      <w:r w:rsidR="00B732CE">
        <w:rPr>
          <w:rFonts w:hint="cs"/>
          <w:rtl/>
          <w:lang w:bidi="ar-LB"/>
        </w:rPr>
        <w:t>387 1</w:t>
      </w:r>
      <w:r w:rsidRPr="00B277A0">
        <w:rPr>
          <w:rFonts w:hint="cs"/>
          <w:rtl/>
          <w:lang w:bidi="ar-LB"/>
        </w:rPr>
        <w:t xml:space="preserve"> مرفق</w:t>
      </w:r>
      <w:r w:rsidR="00993266">
        <w:rPr>
          <w:rFonts w:hint="cs"/>
          <w:rtl/>
          <w:lang w:bidi="ar-LB"/>
        </w:rPr>
        <w:t>اً</w:t>
      </w:r>
      <w:r w:rsidRPr="00B277A0">
        <w:rPr>
          <w:rFonts w:hint="cs"/>
          <w:rtl/>
          <w:lang w:bidi="ar-LB"/>
        </w:rPr>
        <w:t xml:space="preserve"> جنائي</w:t>
      </w:r>
      <w:r w:rsidR="00993266">
        <w:rPr>
          <w:rFonts w:hint="cs"/>
          <w:rtl/>
          <w:lang w:bidi="ar-LB"/>
        </w:rPr>
        <w:t>اً</w:t>
      </w:r>
      <w:r w:rsidRPr="00B277A0">
        <w:rPr>
          <w:rFonts w:hint="cs"/>
          <w:rtl/>
          <w:lang w:bidi="ar-LB"/>
        </w:rPr>
        <w:t xml:space="preserve">، بما يصل مجموعه إلى </w:t>
      </w:r>
      <w:r w:rsidR="00564E2A">
        <w:rPr>
          <w:rFonts w:hint="cs"/>
          <w:rtl/>
          <w:lang w:bidi="ar-LB"/>
        </w:rPr>
        <w:t>598 1</w:t>
      </w:r>
      <w:r w:rsidRPr="00B277A0">
        <w:rPr>
          <w:rFonts w:hint="cs"/>
          <w:rtl/>
          <w:lang w:bidi="ar-LB"/>
        </w:rPr>
        <w:t xml:space="preserve"> مرفقا</w:t>
      </w:r>
      <w:r w:rsidR="00633658">
        <w:rPr>
          <w:rFonts w:hint="cs"/>
          <w:rtl/>
          <w:lang w:bidi="ar-LB"/>
        </w:rPr>
        <w:t>ً</w:t>
      </w:r>
      <w:r w:rsidRPr="00B277A0">
        <w:rPr>
          <w:rFonts w:hint="cs"/>
          <w:rtl/>
          <w:lang w:bidi="ar-LB"/>
        </w:rPr>
        <w:t xml:space="preserve"> جنائيا</w:t>
      </w:r>
      <w:r w:rsidR="00633658" w:rsidRPr="00633658">
        <w:rPr>
          <w:rFonts w:hint="cs"/>
          <w:rtl/>
          <w:lang w:bidi="ar-LB"/>
        </w:rPr>
        <w:t>ً</w:t>
      </w:r>
      <w:r w:rsidR="00633658" w:rsidRPr="00633658">
        <w:rPr>
          <w:rFonts w:hint="cs"/>
          <w:vertAlign w:val="superscript"/>
          <w:rtl/>
          <w:lang w:bidi="ar-LB"/>
        </w:rPr>
        <w:t>(</w:t>
      </w:r>
      <w:r w:rsidRPr="00633658">
        <w:rPr>
          <w:rStyle w:val="FootnoteReference"/>
          <w:sz w:val="20"/>
          <w:szCs w:val="30"/>
          <w:rtl/>
          <w:lang w:bidi="ar-LB"/>
        </w:rPr>
        <w:footnoteReference w:id="31"/>
      </w:r>
      <w:r w:rsidR="00633658" w:rsidRPr="00633658">
        <w:rPr>
          <w:rFonts w:hint="cs"/>
          <w:vertAlign w:val="superscript"/>
          <w:rtl/>
          <w:lang w:bidi="ar-LB"/>
        </w:rPr>
        <w:t>)</w:t>
      </w:r>
      <w:r w:rsidRPr="00B277A0">
        <w:rPr>
          <w:rFonts w:hint="cs"/>
          <w:rtl/>
          <w:lang w:bidi="ar-LB"/>
        </w:rPr>
        <w:t xml:space="preserve">. </w:t>
      </w:r>
    </w:p>
    <w:p w:rsidR="00CF1DFF" w:rsidRPr="00B277A0" w:rsidRDefault="00CF1DFF" w:rsidP="00B732CE">
      <w:pPr>
        <w:pStyle w:val="SingleTxtGA"/>
        <w:rPr>
          <w:rFonts w:hint="cs"/>
          <w:rtl/>
          <w:lang w:bidi="ar-LB"/>
        </w:rPr>
      </w:pPr>
      <w:r w:rsidRPr="00B277A0">
        <w:rPr>
          <w:rFonts w:hint="cs"/>
          <w:rtl/>
          <w:lang w:bidi="ar-LB"/>
        </w:rPr>
        <w:t>167</w:t>
      </w:r>
      <w:r w:rsidR="00633658">
        <w:rPr>
          <w:rFonts w:hint="cs"/>
          <w:rtl/>
          <w:lang w:bidi="ar-LB"/>
        </w:rPr>
        <w:t>-</w:t>
      </w:r>
      <w:r w:rsidR="00633658">
        <w:rPr>
          <w:rFonts w:hint="cs"/>
          <w:rtl/>
          <w:lang w:bidi="ar-LB"/>
        </w:rPr>
        <w:tab/>
      </w:r>
      <w:r w:rsidRPr="00B277A0">
        <w:rPr>
          <w:rFonts w:hint="cs"/>
          <w:rtl/>
          <w:lang w:bidi="ar-LB"/>
        </w:rPr>
        <w:t>وأخيرا</w:t>
      </w:r>
      <w:r w:rsidR="00564E2A">
        <w:rPr>
          <w:rFonts w:hint="cs"/>
          <w:rtl/>
          <w:lang w:bidi="ar-LB"/>
        </w:rPr>
        <w:t>ً</w:t>
      </w:r>
      <w:r w:rsidRPr="00B277A0">
        <w:rPr>
          <w:rFonts w:hint="cs"/>
          <w:rtl/>
          <w:lang w:bidi="ar-LB"/>
        </w:rPr>
        <w:t>، تم وضع سجل لأمناء المظالم المتخصصين في إنفاذ الإجراءات الجنائية في جميع أنحاء البلد. ويدعى أمناء المظالم الثابتون في السجل إلى العمل في إطار القوة الوطنية لأمانة المظالم العامة على إنفاذ الأحكام الجنائية، ويتولون على نحو طوعي واستثنائي وتضامني، إسداء المساعدة القانونية والمجانية للسجناء من الجنسين ممن يقضون محكوميتهم أو</w:t>
      </w:r>
      <w:r w:rsidR="00B732CE">
        <w:rPr>
          <w:rFonts w:hint="eastAsia"/>
          <w:rtl/>
          <w:lang w:bidi="ar-LB"/>
        </w:rPr>
        <w:t> </w:t>
      </w:r>
      <w:r w:rsidRPr="00B277A0">
        <w:rPr>
          <w:rFonts w:hint="cs"/>
          <w:rtl/>
          <w:lang w:bidi="ar-LB"/>
        </w:rPr>
        <w:t>ينتظرون محاكمتهم. ويتضمن السجل الحالي 366 أمين</w:t>
      </w:r>
      <w:r w:rsidR="00564E2A">
        <w:rPr>
          <w:rFonts w:hint="cs"/>
          <w:rtl/>
          <w:lang w:bidi="ar-LB"/>
        </w:rPr>
        <w:t xml:space="preserve">اً </w:t>
      </w:r>
      <w:r w:rsidRPr="00B277A0">
        <w:rPr>
          <w:rFonts w:hint="cs"/>
          <w:rtl/>
          <w:lang w:bidi="ar-LB"/>
        </w:rPr>
        <w:t xml:space="preserve">للمظالم وقد اضطلع هؤلاء بإجراءات في إطار القوة الوطنية لأمناء المظالم في ولايات ميناس غيرايس وبيرنامبوكو وسانتا كاتارينا بما عاد بالفائدة على ما مجموعه </w:t>
      </w:r>
      <w:r w:rsidR="00564E2A">
        <w:rPr>
          <w:rFonts w:hint="cs"/>
          <w:rtl/>
          <w:lang w:bidi="ar-LB"/>
        </w:rPr>
        <w:t>066 5</w:t>
      </w:r>
      <w:r w:rsidRPr="00B277A0">
        <w:rPr>
          <w:rFonts w:hint="cs"/>
          <w:rtl/>
          <w:lang w:bidi="ar-LB"/>
        </w:rPr>
        <w:t xml:space="preserve"> مواطن</w:t>
      </w:r>
      <w:r w:rsidR="00564E2A">
        <w:rPr>
          <w:rFonts w:hint="cs"/>
          <w:rtl/>
          <w:lang w:bidi="ar-LB"/>
        </w:rPr>
        <w:t>اً.</w:t>
      </w:r>
    </w:p>
    <w:p w:rsidR="00CF1DFF" w:rsidRPr="00B277A0" w:rsidRDefault="00CF1DFF" w:rsidP="00633658">
      <w:pPr>
        <w:pStyle w:val="H23GA"/>
        <w:rPr>
          <w:rFonts w:hint="cs"/>
          <w:rtl/>
          <w:lang w:bidi="ar-LB"/>
        </w:rPr>
      </w:pPr>
      <w:r w:rsidRPr="00B277A0">
        <w:rPr>
          <w:rFonts w:hint="cs"/>
          <w:rtl/>
          <w:lang w:bidi="ar-LB"/>
        </w:rPr>
        <w:tab/>
        <w:t>4</w:t>
      </w:r>
      <w:r w:rsidR="00633658">
        <w:rPr>
          <w:rFonts w:hint="cs"/>
          <w:rtl/>
          <w:lang w:bidi="ar-LB"/>
        </w:rPr>
        <w:t>-</w:t>
      </w:r>
      <w:r w:rsidRPr="00B277A0">
        <w:rPr>
          <w:rFonts w:hint="cs"/>
          <w:rtl/>
          <w:lang w:bidi="ar-LB"/>
        </w:rPr>
        <w:tab/>
        <w:t xml:space="preserve">الخبرات </w:t>
      </w:r>
    </w:p>
    <w:p w:rsidR="00CF1DFF" w:rsidRPr="00B277A0" w:rsidRDefault="00CF1DFF" w:rsidP="00633658">
      <w:pPr>
        <w:pStyle w:val="SingleTxtGA"/>
        <w:rPr>
          <w:rFonts w:hint="cs"/>
          <w:rtl/>
          <w:lang w:bidi="ar-LB"/>
        </w:rPr>
      </w:pPr>
      <w:r w:rsidRPr="00B277A0">
        <w:rPr>
          <w:rFonts w:hint="cs"/>
          <w:rtl/>
          <w:lang w:bidi="ar-LB"/>
        </w:rPr>
        <w:t>168</w:t>
      </w:r>
      <w:r w:rsidR="00633658">
        <w:rPr>
          <w:rFonts w:hint="cs"/>
          <w:rtl/>
          <w:lang w:bidi="ar-LB"/>
        </w:rPr>
        <w:t>-</w:t>
      </w:r>
      <w:r w:rsidR="00633658">
        <w:rPr>
          <w:rFonts w:hint="cs"/>
          <w:rtl/>
          <w:lang w:bidi="ar-LB"/>
        </w:rPr>
        <w:tab/>
      </w:r>
      <w:r w:rsidRPr="00B277A0">
        <w:rPr>
          <w:rFonts w:hint="cs"/>
          <w:rtl/>
          <w:lang w:bidi="ar-LB"/>
        </w:rPr>
        <w:t>تقر البرازيل بأن الاستقلالية السياسية والإدارية والمالية للخبراء القانونيين والجنائيين، والعمل المشترك بين الوحدات الف</w:t>
      </w:r>
      <w:r w:rsidR="00564E2A">
        <w:rPr>
          <w:rFonts w:hint="cs"/>
          <w:rtl/>
          <w:lang w:bidi="ar-LB"/>
        </w:rPr>
        <w:t>ي</w:t>
      </w:r>
      <w:r w:rsidRPr="00B277A0">
        <w:rPr>
          <w:rFonts w:hint="cs"/>
          <w:rtl/>
          <w:lang w:bidi="ar-LB"/>
        </w:rPr>
        <w:t>درالية، والحكومة الف</w:t>
      </w:r>
      <w:r w:rsidR="00564E2A">
        <w:rPr>
          <w:rFonts w:hint="cs"/>
          <w:rtl/>
          <w:lang w:bidi="ar-LB"/>
        </w:rPr>
        <w:t>ي</w:t>
      </w:r>
      <w:r w:rsidRPr="00B277A0">
        <w:rPr>
          <w:rFonts w:hint="cs"/>
          <w:rtl/>
          <w:lang w:bidi="ar-LB"/>
        </w:rPr>
        <w:t>درالية وأجهزة الرقابة الخارجية تتسم بالأهمية في منع ممارسة جرائم التعذيب وسواها من ضروب سوء المعاملة في البلد، ومكافحة تلك الممارسات.</w:t>
      </w:r>
    </w:p>
    <w:p w:rsidR="00CF1DFF" w:rsidRPr="00B277A0" w:rsidRDefault="00CF1DFF" w:rsidP="00633658">
      <w:pPr>
        <w:pStyle w:val="SingleTxtGA"/>
        <w:rPr>
          <w:rFonts w:hint="cs"/>
          <w:rtl/>
          <w:lang w:bidi="ar-LB"/>
        </w:rPr>
      </w:pPr>
      <w:r w:rsidRPr="00B732CE">
        <w:rPr>
          <w:rFonts w:hint="cs"/>
          <w:spacing w:val="-4"/>
          <w:rtl/>
          <w:lang w:bidi="ar-LB"/>
        </w:rPr>
        <w:t>169</w:t>
      </w:r>
      <w:r w:rsidR="00633658" w:rsidRPr="00B732CE">
        <w:rPr>
          <w:rFonts w:hint="cs"/>
          <w:spacing w:val="-4"/>
          <w:rtl/>
          <w:lang w:bidi="ar-LB"/>
        </w:rPr>
        <w:t>-</w:t>
      </w:r>
      <w:r w:rsidR="00633658" w:rsidRPr="00B732CE">
        <w:rPr>
          <w:rFonts w:hint="cs"/>
          <w:spacing w:val="-4"/>
          <w:rtl/>
          <w:lang w:bidi="ar-LB"/>
        </w:rPr>
        <w:tab/>
      </w:r>
      <w:r w:rsidRPr="00B732CE">
        <w:rPr>
          <w:rFonts w:hint="cs"/>
          <w:spacing w:val="-4"/>
          <w:rtl/>
          <w:lang w:bidi="ar-LB"/>
        </w:rPr>
        <w:t>وفي هذا الصدد، دخل القانون رقم 12030 حيز النفاذ في 17 أيلول/سبتمبر 2009،</w:t>
      </w:r>
      <w:r w:rsidRPr="00B277A0">
        <w:rPr>
          <w:rFonts w:hint="cs"/>
          <w:rtl/>
          <w:lang w:bidi="ar-LB"/>
        </w:rPr>
        <w:t xml:space="preserve"> وهو يحدد القواعد العامة لأنشطة الخبراء الجنائيين الرسميين. ويكفل هذا القانون الاستقلالية التقنية والعلمية والوظيفية في الميدان العام لممارسة نشاط الخبير الرسمي. ويجدر أيض</w:t>
      </w:r>
      <w:r w:rsidR="00564E2A">
        <w:rPr>
          <w:rFonts w:hint="cs"/>
          <w:rtl/>
          <w:lang w:bidi="ar-LB"/>
        </w:rPr>
        <w:t xml:space="preserve">اً </w:t>
      </w:r>
      <w:r w:rsidRPr="00B277A0">
        <w:rPr>
          <w:rFonts w:hint="cs"/>
          <w:rtl/>
          <w:lang w:bidi="ar-LB"/>
        </w:rPr>
        <w:t>التنويه بأن الاستقلالية الوظيفية للخبراء وتعزيز أجهزة الخبرات الرسمية، بوصفها شكل</w:t>
      </w:r>
      <w:r w:rsidR="00564E2A">
        <w:rPr>
          <w:rFonts w:hint="cs"/>
          <w:rtl/>
          <w:lang w:bidi="ar-LB"/>
        </w:rPr>
        <w:t xml:space="preserve">اً </w:t>
      </w:r>
      <w:r w:rsidRPr="00B277A0">
        <w:rPr>
          <w:rFonts w:hint="cs"/>
          <w:rtl/>
          <w:lang w:bidi="ar-LB"/>
        </w:rPr>
        <w:t>من أشكال تعزيز هيكلة الأجهزة المذكورة يكفل إنتاج أدلة مادية استثنائية وموثوقة، إنما تشكل غايات تندرج في إطار الخطة الوطنية الثالثة لحقوق الإنسان.</w:t>
      </w:r>
    </w:p>
    <w:p w:rsidR="00CF1DFF" w:rsidRPr="00B277A0" w:rsidRDefault="00633658" w:rsidP="00993266">
      <w:pPr>
        <w:pStyle w:val="SingleTxtGA"/>
        <w:rPr>
          <w:rFonts w:hint="cs"/>
          <w:rtl/>
          <w:lang w:bidi="ar-LB"/>
        </w:rPr>
      </w:pPr>
      <w:r>
        <w:rPr>
          <w:rFonts w:hint="cs"/>
          <w:rtl/>
          <w:lang w:bidi="ar-LB"/>
        </w:rPr>
        <w:t>170-</w:t>
      </w:r>
      <w:r>
        <w:rPr>
          <w:rFonts w:hint="cs"/>
          <w:rtl/>
          <w:lang w:bidi="ar-LB"/>
        </w:rPr>
        <w:tab/>
      </w:r>
      <w:r w:rsidR="00CF1DFF" w:rsidRPr="00B277A0">
        <w:rPr>
          <w:rFonts w:hint="cs"/>
          <w:rtl/>
          <w:lang w:bidi="ar-LB"/>
        </w:rPr>
        <w:t>وتوجد حالي</w:t>
      </w:r>
      <w:r w:rsidR="00564E2A">
        <w:rPr>
          <w:rFonts w:hint="cs"/>
          <w:rtl/>
          <w:lang w:bidi="ar-LB"/>
        </w:rPr>
        <w:t xml:space="preserve">اً </w:t>
      </w:r>
      <w:r w:rsidR="00CF1DFF" w:rsidRPr="00B277A0">
        <w:rPr>
          <w:rFonts w:hint="cs"/>
          <w:rtl/>
          <w:lang w:bidi="ar-LB"/>
        </w:rPr>
        <w:t xml:space="preserve">عشر وحدات اتحادية تشكل هيئات خبراء جنائيين ملحقين مباشرة بجهاز الشرطة المدنية، </w:t>
      </w:r>
      <w:r w:rsidR="00564E2A">
        <w:rPr>
          <w:rFonts w:hint="cs"/>
          <w:rtl/>
          <w:lang w:bidi="ar-LB"/>
        </w:rPr>
        <w:t xml:space="preserve">فيما </w:t>
      </w:r>
      <w:r w:rsidR="00CF1DFF" w:rsidRPr="00B277A0">
        <w:rPr>
          <w:rFonts w:hint="cs"/>
          <w:rtl/>
          <w:lang w:bidi="ar-LB"/>
        </w:rPr>
        <w:t>يجري في 16 ولاية اتحادية التحقق من خضوع هيئات الخبراء إداري</w:t>
      </w:r>
      <w:r w:rsidR="00564E2A">
        <w:rPr>
          <w:rFonts w:hint="cs"/>
          <w:rtl/>
          <w:lang w:bidi="ar-LB"/>
        </w:rPr>
        <w:t xml:space="preserve">اً </w:t>
      </w:r>
      <w:r w:rsidR="00CF1DFF" w:rsidRPr="00B277A0">
        <w:rPr>
          <w:rFonts w:hint="cs"/>
          <w:rtl/>
          <w:lang w:bidi="ar-LB"/>
        </w:rPr>
        <w:t xml:space="preserve">لسلطة أمانتي الأمن العام والدفاع المدني وما شابههما. ويجدر التنويه بأن ولايات من قبيل سانتا كاتارينا وريو غاندي دو سول قد عملت على إنشاء معاهد عامة للخبرات الفنية ذات مناصب خاصة بالخبراء مستقلة عن الشرطة المدنية. أما في ولاية بارانا، فيوجد منصب خبير محدد في الشرطة العلمية. </w:t>
      </w:r>
    </w:p>
    <w:p w:rsidR="00CF1DFF" w:rsidRPr="00B277A0" w:rsidRDefault="00CF1DFF" w:rsidP="00633658">
      <w:pPr>
        <w:pStyle w:val="SingleTxtGA"/>
        <w:rPr>
          <w:rFonts w:hint="cs"/>
          <w:rtl/>
          <w:lang w:bidi="ar-LB"/>
        </w:rPr>
      </w:pPr>
      <w:r w:rsidRPr="00B277A0">
        <w:rPr>
          <w:rFonts w:hint="cs"/>
          <w:rtl/>
          <w:lang w:bidi="ar-LB"/>
        </w:rPr>
        <w:t>171</w:t>
      </w:r>
      <w:r w:rsidR="00633658">
        <w:rPr>
          <w:rFonts w:hint="cs"/>
          <w:rtl/>
          <w:lang w:bidi="ar-LB"/>
        </w:rPr>
        <w:t>-</w:t>
      </w:r>
      <w:r w:rsidR="00633658">
        <w:rPr>
          <w:rFonts w:hint="cs"/>
          <w:rtl/>
          <w:lang w:bidi="ar-LB"/>
        </w:rPr>
        <w:tab/>
      </w:r>
      <w:r w:rsidRPr="00B277A0">
        <w:rPr>
          <w:rFonts w:hint="cs"/>
          <w:rtl/>
          <w:lang w:bidi="ar-LB"/>
        </w:rPr>
        <w:t xml:space="preserve">وينبغي التنويه بالمبادرة التي اتخذتها أمانة حقوق الإنسان التابعة لرئاسة الجمهورية في عام 2003 بإنشاء فريق عامل معني </w:t>
      </w:r>
      <w:r w:rsidR="00633658" w:rsidRPr="00633658">
        <w:rPr>
          <w:rFonts w:hint="cs"/>
          <w:sz w:val="30"/>
          <w:rtl/>
          <w:lang w:bidi="ar-LB"/>
        </w:rPr>
        <w:t>ب‍</w:t>
      </w:r>
      <w:r w:rsidRPr="00B277A0">
        <w:rPr>
          <w:rFonts w:hint="cs"/>
          <w:rtl/>
          <w:lang w:bidi="ar-LB"/>
        </w:rPr>
        <w:t xml:space="preserve"> </w:t>
      </w:r>
      <w:r w:rsidR="008F08EA">
        <w:rPr>
          <w:rtl/>
          <w:lang w:bidi="ar-LB"/>
        </w:rPr>
        <w:t>"</w:t>
      </w:r>
      <w:r w:rsidRPr="00B277A0">
        <w:rPr>
          <w:rFonts w:hint="cs"/>
          <w:rtl/>
          <w:lang w:bidi="ar-LB"/>
        </w:rPr>
        <w:t>التعذيب وخبرات الأدلة الجنائية</w:t>
      </w:r>
      <w:r w:rsidR="008F08EA">
        <w:rPr>
          <w:rtl/>
          <w:lang w:bidi="ar-LB"/>
        </w:rPr>
        <w:t>"</w:t>
      </w:r>
      <w:r w:rsidRPr="00B277A0">
        <w:rPr>
          <w:rFonts w:hint="cs"/>
          <w:rtl/>
          <w:lang w:bidi="ar-LB"/>
        </w:rPr>
        <w:t xml:space="preserve">، بادر إلى وضع البروتوكول البرازيلي لخبرات الأدلة الجنائية </w:t>
      </w:r>
      <w:r w:rsidR="00564E2A">
        <w:rPr>
          <w:rFonts w:hint="cs"/>
          <w:rtl/>
          <w:lang w:bidi="ar-LB"/>
        </w:rPr>
        <w:t xml:space="preserve">فيما </w:t>
      </w:r>
      <w:r w:rsidRPr="00B277A0">
        <w:rPr>
          <w:rFonts w:hint="cs"/>
          <w:rtl/>
          <w:lang w:bidi="ar-LB"/>
        </w:rPr>
        <w:t xml:space="preserve">يتعلق بجريمة التعذيب، بما ينطوي على توجيهات وقواعد يتعين على أجهزة الخبراء وفنيي الأدلة الجنائية احترامها. </w:t>
      </w:r>
    </w:p>
    <w:p w:rsidR="00CF1DFF" w:rsidRPr="00B277A0" w:rsidRDefault="00CF1DFF" w:rsidP="00B732CE">
      <w:pPr>
        <w:pStyle w:val="SingleTxtGA"/>
        <w:rPr>
          <w:rFonts w:hint="cs"/>
          <w:rtl/>
          <w:lang w:bidi="ar-LB"/>
        </w:rPr>
      </w:pPr>
      <w:r w:rsidRPr="00B277A0">
        <w:rPr>
          <w:rFonts w:hint="cs"/>
          <w:rtl/>
          <w:lang w:bidi="ar-LB"/>
        </w:rPr>
        <w:t>172</w:t>
      </w:r>
      <w:r w:rsidR="00633658">
        <w:rPr>
          <w:rFonts w:hint="cs"/>
          <w:rtl/>
          <w:lang w:bidi="ar-LB"/>
        </w:rPr>
        <w:t>-</w:t>
      </w:r>
      <w:r w:rsidR="00633658">
        <w:rPr>
          <w:rFonts w:hint="cs"/>
          <w:rtl/>
          <w:lang w:bidi="ar-LB"/>
        </w:rPr>
        <w:tab/>
      </w:r>
      <w:r w:rsidRPr="00B277A0">
        <w:rPr>
          <w:rFonts w:hint="cs"/>
          <w:rtl/>
          <w:lang w:bidi="ar-LB"/>
        </w:rPr>
        <w:t>وينسجم البروتوكول البرازيلي</w:t>
      </w:r>
      <w:r w:rsidR="00633658" w:rsidRPr="00633658">
        <w:rPr>
          <w:rFonts w:hint="cs"/>
          <w:vertAlign w:val="superscript"/>
          <w:rtl/>
          <w:lang w:bidi="ar-LB"/>
        </w:rPr>
        <w:t>(</w:t>
      </w:r>
      <w:r w:rsidRPr="00633658">
        <w:rPr>
          <w:rStyle w:val="FootnoteReference"/>
          <w:sz w:val="20"/>
          <w:szCs w:val="30"/>
          <w:rtl/>
          <w:lang w:bidi="ar-LB"/>
        </w:rPr>
        <w:footnoteReference w:id="32"/>
      </w:r>
      <w:r w:rsidR="00633658" w:rsidRPr="00633658">
        <w:rPr>
          <w:rFonts w:hint="cs"/>
          <w:vertAlign w:val="superscript"/>
          <w:rtl/>
          <w:lang w:bidi="ar-LB"/>
        </w:rPr>
        <w:t>)</w:t>
      </w:r>
      <w:r w:rsidR="00564E2A">
        <w:rPr>
          <w:rFonts w:hint="cs"/>
          <w:rtl/>
          <w:lang w:bidi="ar-LB"/>
        </w:rPr>
        <w:t xml:space="preserve"> مع بروتوكول اسطنبول</w:t>
      </w:r>
      <w:r w:rsidRPr="00B277A0">
        <w:rPr>
          <w:rFonts w:hint="cs"/>
          <w:rtl/>
          <w:lang w:bidi="ar-LB"/>
        </w:rPr>
        <w:t xml:space="preserve">، رغم تضمنه تعديلات تعكس الواقع الوطني البرازيلي </w:t>
      </w:r>
      <w:r w:rsidR="00564E2A">
        <w:rPr>
          <w:rFonts w:hint="cs"/>
          <w:rtl/>
          <w:lang w:bidi="ar-LB"/>
        </w:rPr>
        <w:t xml:space="preserve">فيما </w:t>
      </w:r>
      <w:r w:rsidRPr="00B277A0">
        <w:rPr>
          <w:rFonts w:hint="cs"/>
          <w:rtl/>
          <w:lang w:bidi="ar-LB"/>
        </w:rPr>
        <w:t>يتعلق بإجراءات تحديد الأدلة الجنائية وإنتاجها في حالة جريمة التعذيب. وتسترشد هذه الوثيقة أيض</w:t>
      </w:r>
      <w:r w:rsidR="00564E2A">
        <w:rPr>
          <w:rFonts w:hint="cs"/>
          <w:rtl/>
          <w:lang w:bidi="ar-LB"/>
        </w:rPr>
        <w:t xml:space="preserve">اً </w:t>
      </w:r>
      <w:r w:rsidRPr="00B277A0">
        <w:rPr>
          <w:rFonts w:hint="cs"/>
          <w:rtl/>
          <w:lang w:bidi="ar-LB"/>
        </w:rPr>
        <w:t>بالمبادئ والتوصيات الواردة في البروتوكول الاختياري لاتفاقية الأمم المتحدة لمنع التعذيب وسواه من ضروب العقوبة القاسية أو</w:t>
      </w:r>
      <w:r w:rsidR="00B732CE">
        <w:rPr>
          <w:rFonts w:hint="eastAsia"/>
          <w:rtl/>
          <w:lang w:bidi="ar-LB"/>
        </w:rPr>
        <w:t> </w:t>
      </w:r>
      <w:r w:rsidRPr="00B277A0">
        <w:rPr>
          <w:rFonts w:hint="cs"/>
          <w:rtl/>
          <w:lang w:bidi="ar-LB"/>
        </w:rPr>
        <w:t>اللاإنسانية أو المهينة، فضل</w:t>
      </w:r>
      <w:r w:rsidR="00564E2A">
        <w:rPr>
          <w:rFonts w:hint="cs"/>
          <w:rtl/>
          <w:lang w:bidi="ar-LB"/>
        </w:rPr>
        <w:t xml:space="preserve">اً </w:t>
      </w:r>
      <w:r w:rsidRPr="00B277A0">
        <w:rPr>
          <w:rFonts w:hint="cs"/>
          <w:rtl/>
          <w:lang w:bidi="ar-LB"/>
        </w:rPr>
        <w:t>عن استرشادها بتوجيهات اللجنة الفرعية.</w:t>
      </w:r>
    </w:p>
    <w:p w:rsidR="00CF1DFF" w:rsidRPr="00B277A0" w:rsidRDefault="00CF1DFF" w:rsidP="007C6857">
      <w:pPr>
        <w:pStyle w:val="SingleTxtGA"/>
        <w:rPr>
          <w:rFonts w:hint="cs"/>
          <w:rtl/>
          <w:lang w:bidi="ar-LB"/>
        </w:rPr>
      </w:pPr>
      <w:r w:rsidRPr="00B277A0">
        <w:rPr>
          <w:rFonts w:hint="cs"/>
          <w:rtl/>
          <w:lang w:bidi="ar-LB"/>
        </w:rPr>
        <w:t>173</w:t>
      </w:r>
      <w:r w:rsidR="007C6857">
        <w:rPr>
          <w:rFonts w:hint="cs"/>
          <w:rtl/>
          <w:lang w:bidi="ar-LB"/>
        </w:rPr>
        <w:t>-</w:t>
      </w:r>
      <w:r w:rsidR="007C6857">
        <w:rPr>
          <w:rFonts w:hint="cs"/>
          <w:rtl/>
          <w:lang w:bidi="ar-LB"/>
        </w:rPr>
        <w:tab/>
      </w:r>
      <w:r w:rsidRPr="00B277A0">
        <w:rPr>
          <w:rFonts w:hint="cs"/>
          <w:rtl/>
          <w:lang w:bidi="ar-LB"/>
        </w:rPr>
        <w:t>وينطوي إجراء الفحوص الطبية في حال الاتهام بجريمة التعذيب على أوجه تفاوت بين مختلف ولايات الاتحاد، حيث تخضع الأدلة الجنائية في جانب كبير منها لأنظمة مختلفة وفق</w:t>
      </w:r>
      <w:r w:rsidR="00564E2A">
        <w:rPr>
          <w:rFonts w:hint="cs"/>
          <w:rtl/>
          <w:lang w:bidi="ar-LB"/>
        </w:rPr>
        <w:t xml:space="preserve">اً </w:t>
      </w:r>
      <w:r w:rsidRPr="00B277A0">
        <w:rPr>
          <w:rFonts w:hint="cs"/>
          <w:rtl/>
          <w:lang w:bidi="ar-LB"/>
        </w:rPr>
        <w:t>لتشريع كل من الولايات. وقد عمد بعض الولايات على تطبيق المبادئ التوجيهية الواردة في البروتوكول تطبيق</w:t>
      </w:r>
      <w:r w:rsidR="00564E2A">
        <w:rPr>
          <w:rFonts w:hint="cs"/>
          <w:rtl/>
          <w:lang w:bidi="ar-LB"/>
        </w:rPr>
        <w:t xml:space="preserve">اً </w:t>
      </w:r>
      <w:r w:rsidRPr="00B277A0">
        <w:rPr>
          <w:rFonts w:hint="cs"/>
          <w:rtl/>
          <w:lang w:bidi="ar-LB"/>
        </w:rPr>
        <w:t>دقيق</w:t>
      </w:r>
      <w:r w:rsidR="00564E2A">
        <w:rPr>
          <w:rFonts w:hint="cs"/>
          <w:rtl/>
          <w:lang w:bidi="ar-LB"/>
        </w:rPr>
        <w:t xml:space="preserve">اً </w:t>
      </w:r>
      <w:r w:rsidRPr="00B277A0">
        <w:rPr>
          <w:rFonts w:hint="cs"/>
          <w:rtl/>
          <w:lang w:bidi="ar-LB"/>
        </w:rPr>
        <w:t>في عملياته، كما في حال مكتب الأدلة الجنائية لولاية سيارا ومعهد أنطونيو بيرسيفو كونيا للطب الشرعي التابع لولاية برنامبوكو.</w:t>
      </w:r>
    </w:p>
    <w:p w:rsidR="00CF1DFF" w:rsidRPr="00B277A0" w:rsidRDefault="00CF1DFF" w:rsidP="007C6857">
      <w:pPr>
        <w:pStyle w:val="SingleTxtGA"/>
        <w:rPr>
          <w:rFonts w:hint="cs"/>
          <w:rtl/>
          <w:lang w:bidi="ar-LB"/>
        </w:rPr>
      </w:pPr>
      <w:r w:rsidRPr="00B277A0">
        <w:rPr>
          <w:rFonts w:hint="cs"/>
          <w:rtl/>
          <w:lang w:bidi="ar-LB"/>
        </w:rPr>
        <w:t>174</w:t>
      </w:r>
      <w:r w:rsidR="007C6857">
        <w:rPr>
          <w:rFonts w:hint="cs"/>
          <w:rtl/>
          <w:lang w:bidi="ar-LB"/>
        </w:rPr>
        <w:t>-</w:t>
      </w:r>
      <w:r w:rsidR="007C6857">
        <w:rPr>
          <w:rFonts w:hint="cs"/>
          <w:rtl/>
          <w:lang w:bidi="ar-LB"/>
        </w:rPr>
        <w:tab/>
      </w:r>
      <w:r w:rsidRPr="00B277A0">
        <w:rPr>
          <w:rFonts w:hint="cs"/>
          <w:rtl/>
          <w:lang w:bidi="ar-LB"/>
        </w:rPr>
        <w:t xml:space="preserve">ومساهمة في إدراج الإجراءات الواردة في بروتوكول اسطنبول في الممارسات العملية للخبراء الجنائيين البرازيليين، بادرت أمانة حقوق الإنسان التابعة لرئاسة الجمهورية في الفترة بين عامي 2006 و2011 إلى تنظيم حلقات عمل تدريبية بشأن </w:t>
      </w:r>
      <w:r w:rsidR="008F08EA">
        <w:rPr>
          <w:rtl/>
          <w:lang w:bidi="ar-LB"/>
        </w:rPr>
        <w:t>"</w:t>
      </w:r>
      <w:r w:rsidRPr="00B277A0">
        <w:rPr>
          <w:rFonts w:hint="cs"/>
          <w:rtl/>
          <w:lang w:bidi="ar-LB"/>
        </w:rPr>
        <w:t>الأدلة الشرعية مع التركيز على جرائم التعذيب</w:t>
      </w:r>
      <w:r w:rsidR="008F08EA">
        <w:rPr>
          <w:rtl/>
          <w:lang w:bidi="ar-LB"/>
        </w:rPr>
        <w:t>"</w:t>
      </w:r>
      <w:r w:rsidRPr="00B277A0">
        <w:rPr>
          <w:rFonts w:hint="cs"/>
          <w:rtl/>
          <w:lang w:bidi="ar-LB"/>
        </w:rPr>
        <w:t>، وذلك في 11 ولاية برازيلية</w:t>
      </w:r>
      <w:r w:rsidR="007C6857" w:rsidRPr="007C6857">
        <w:rPr>
          <w:rFonts w:hint="cs"/>
          <w:vertAlign w:val="superscript"/>
          <w:rtl/>
          <w:lang w:bidi="ar-LB"/>
        </w:rPr>
        <w:t>(</w:t>
      </w:r>
      <w:r w:rsidRPr="007C6857">
        <w:rPr>
          <w:rStyle w:val="FootnoteReference"/>
          <w:sz w:val="20"/>
          <w:szCs w:val="30"/>
          <w:rtl/>
          <w:lang w:bidi="ar-LB"/>
        </w:rPr>
        <w:footnoteReference w:id="33"/>
      </w:r>
      <w:r w:rsidR="007C6857" w:rsidRPr="007C6857">
        <w:rPr>
          <w:rFonts w:hint="cs"/>
          <w:vertAlign w:val="superscript"/>
          <w:rtl/>
          <w:lang w:bidi="ar-LB"/>
        </w:rPr>
        <w:t>)</w:t>
      </w:r>
      <w:r w:rsidRPr="00B277A0">
        <w:rPr>
          <w:rFonts w:hint="cs"/>
          <w:rtl/>
          <w:lang w:bidi="ar-LB"/>
        </w:rPr>
        <w:t>. وفي المجموع، تم تدريب نحو 800 شخص في صفوف القضاة، ومروجي العدالة، ومدعي الجمهورية، ورؤساء أقسام الشرطة، وأمناء المظالم، والأطباء الشرعيين، وخبراء الأدلة الجنائية، ولجان مكافحة التعذيب وممثلي الكيانات المعنية بحقوق الإنسان.</w:t>
      </w:r>
    </w:p>
    <w:p w:rsidR="00CF1DFF" w:rsidRPr="00B277A0" w:rsidRDefault="00CF1DFF" w:rsidP="007C6857">
      <w:pPr>
        <w:pStyle w:val="H23GA"/>
        <w:rPr>
          <w:rFonts w:hint="cs"/>
          <w:rtl/>
          <w:lang w:bidi="ar-LB"/>
        </w:rPr>
      </w:pPr>
      <w:r w:rsidRPr="00B277A0">
        <w:rPr>
          <w:rFonts w:hint="cs"/>
          <w:rtl/>
          <w:lang w:bidi="ar-LB"/>
        </w:rPr>
        <w:tab/>
        <w:t>5</w:t>
      </w:r>
      <w:r w:rsidR="007C6857">
        <w:rPr>
          <w:rFonts w:hint="cs"/>
          <w:rtl/>
          <w:lang w:bidi="ar-LB"/>
        </w:rPr>
        <w:t>-</w:t>
      </w:r>
      <w:r w:rsidRPr="00B277A0">
        <w:rPr>
          <w:rFonts w:hint="cs"/>
          <w:rtl/>
          <w:lang w:bidi="ar-LB"/>
        </w:rPr>
        <w:tab/>
        <w:t xml:space="preserve">السجلات والمؤشرات الخاصة بالنظام الإصلاحي </w:t>
      </w:r>
    </w:p>
    <w:p w:rsidR="00CF1DFF" w:rsidRPr="00B277A0" w:rsidRDefault="00CF1DFF" w:rsidP="007C6857">
      <w:pPr>
        <w:pStyle w:val="SingleTxtGA"/>
        <w:rPr>
          <w:rFonts w:hint="cs"/>
          <w:rtl/>
          <w:lang w:bidi="ar-LB"/>
        </w:rPr>
      </w:pPr>
      <w:r w:rsidRPr="00B277A0">
        <w:rPr>
          <w:rFonts w:hint="cs"/>
          <w:rtl/>
          <w:lang w:bidi="ar-LB"/>
        </w:rPr>
        <w:t>175</w:t>
      </w:r>
      <w:r w:rsidR="007C6857">
        <w:rPr>
          <w:rFonts w:hint="cs"/>
          <w:rtl/>
          <w:lang w:bidi="ar-LB"/>
        </w:rPr>
        <w:t>-</w:t>
      </w:r>
      <w:r w:rsidR="007C6857">
        <w:rPr>
          <w:rFonts w:hint="cs"/>
          <w:rtl/>
          <w:lang w:bidi="ar-LB"/>
        </w:rPr>
        <w:tab/>
      </w:r>
      <w:r w:rsidRPr="00B277A0">
        <w:rPr>
          <w:rFonts w:hint="cs"/>
          <w:rtl/>
          <w:lang w:bidi="ar-LB"/>
        </w:rPr>
        <w:t>أوصت اللجنة الفرعية الدولة البرازيلية بإنشاء نظام معلوماتي موحد في جميع الولايات لتسجيل حالات ورود السجناء والاحتفاظ بسجلات أخرى.</w:t>
      </w:r>
    </w:p>
    <w:p w:rsidR="00CF1DFF" w:rsidRPr="00B277A0" w:rsidRDefault="00CF1DFF" w:rsidP="007C6857">
      <w:pPr>
        <w:pStyle w:val="SingleTxtGA"/>
        <w:rPr>
          <w:rFonts w:hint="cs"/>
          <w:rtl/>
          <w:lang w:bidi="ar-LB"/>
        </w:rPr>
      </w:pPr>
      <w:r w:rsidRPr="00B277A0">
        <w:rPr>
          <w:rFonts w:hint="cs"/>
          <w:rtl/>
          <w:lang w:bidi="ar-LB"/>
        </w:rPr>
        <w:t>176</w:t>
      </w:r>
      <w:r w:rsidR="007C6857">
        <w:rPr>
          <w:rFonts w:hint="cs"/>
          <w:rtl/>
          <w:lang w:bidi="ar-LB"/>
        </w:rPr>
        <w:t>-</w:t>
      </w:r>
      <w:r w:rsidR="007C6857">
        <w:rPr>
          <w:rFonts w:hint="cs"/>
          <w:rtl/>
          <w:lang w:bidi="ar-LB"/>
        </w:rPr>
        <w:tab/>
      </w:r>
      <w:r w:rsidRPr="00B277A0">
        <w:rPr>
          <w:rFonts w:hint="cs"/>
          <w:rtl/>
          <w:lang w:bidi="ar-LB"/>
        </w:rPr>
        <w:t xml:space="preserve">ويجدر التنويه، في هذا الصدد، بأن البرازيل بادرت في عام 2007 إلى تنفيذ نظام محوسب موحد لجميع المؤسسات الإصلاحية عُرف باسم النظام المعلوماتي الوطني للإصلاحيات. ويخضع النظام لإشراف الإدارة الوطنية للإصلاحيات التابعة لوزارة العدل ويغذى من جميع المرافق الجنائية الكائنة في وحدات الاتحاد. ويستحوذ النظام المذكور على وحدتين، إحداهما إحصائية يتوجب على جميع الولايات الاعتماد عليها </w:t>
      </w:r>
      <w:r w:rsidR="00564E2A">
        <w:rPr>
          <w:rFonts w:hint="cs"/>
          <w:rtl/>
          <w:lang w:bidi="ar-LB"/>
        </w:rPr>
        <w:t xml:space="preserve">فيما </w:t>
      </w:r>
      <w:r w:rsidRPr="00B277A0">
        <w:rPr>
          <w:rFonts w:hint="cs"/>
          <w:rtl/>
          <w:lang w:bidi="ar-LB"/>
        </w:rPr>
        <w:t>تقوم به من تحويلات مالية في إطار مخصصات الصندوق الوطني للإصلاحيات، تحت طائلة المسؤولية، ونموذج آخر ذي طابع إداري اختياري. ويتيح النموذج الإحصائي للنظام المعلوماتي المذكور استخلاص تقارير إحصائية على شكل رسوم بيانية بالتقاطع مع جميع البيانات الواردة في النظام، وفق</w:t>
      </w:r>
      <w:r w:rsidR="00564E2A">
        <w:rPr>
          <w:rFonts w:hint="cs"/>
          <w:rtl/>
          <w:lang w:bidi="ar-LB"/>
        </w:rPr>
        <w:t xml:space="preserve">اً </w:t>
      </w:r>
      <w:r w:rsidRPr="00B277A0">
        <w:rPr>
          <w:rFonts w:hint="cs"/>
          <w:rtl/>
          <w:lang w:bidi="ar-LB"/>
        </w:rPr>
        <w:t>لجدول مرن للمؤشرات. كما أنه يستحوذ على إمكانية البحث المتقاطع مع إمكانية الاختيار بين مختلف أساليب البحث المركز عن البيانات بما يفضى إلى البيانات العائدة للولايات. ويجري نشر هذه التقارير مرتين في السنة على الموقع الإلكتروني لوزارة العدل</w:t>
      </w:r>
      <w:r w:rsidR="007C6857" w:rsidRPr="007C6857">
        <w:rPr>
          <w:rFonts w:hint="cs"/>
          <w:vertAlign w:val="superscript"/>
          <w:rtl/>
          <w:lang w:bidi="ar-LB"/>
        </w:rPr>
        <w:t>(</w:t>
      </w:r>
      <w:r w:rsidRPr="007C6857">
        <w:rPr>
          <w:rStyle w:val="FootnoteReference"/>
          <w:sz w:val="20"/>
          <w:szCs w:val="30"/>
          <w:rtl/>
          <w:lang w:bidi="ar-LB"/>
        </w:rPr>
        <w:footnoteReference w:id="34"/>
      </w:r>
      <w:r w:rsidR="007C6857" w:rsidRPr="007C6857">
        <w:rPr>
          <w:rFonts w:hint="cs"/>
          <w:vertAlign w:val="superscript"/>
          <w:rtl/>
          <w:lang w:bidi="ar-LB"/>
        </w:rPr>
        <w:t>)</w:t>
      </w:r>
      <w:r w:rsidRPr="00B277A0">
        <w:rPr>
          <w:rFonts w:hint="cs"/>
          <w:rtl/>
          <w:lang w:bidi="ar-LB"/>
        </w:rPr>
        <w:t>. ومن البيانات التي يتيحها هذا النظام أعداد السجناء والسجناء الاحتياطيين وجنسهم، وعدد المرافق الجنائية حسب الولاية، والقدرة الاستيعابية للوحدات، وعدد العاملين في كل منها، ونبذة عن السجين حسب الجنسية والمستوى الدراسي والجريمة المسندة إليه.</w:t>
      </w:r>
    </w:p>
    <w:p w:rsidR="00CF1DFF" w:rsidRPr="001C71AD" w:rsidRDefault="00CF1DFF" w:rsidP="001C71AD">
      <w:pPr>
        <w:pStyle w:val="SingleTxtGA"/>
        <w:rPr>
          <w:rFonts w:hint="cs"/>
          <w:spacing w:val="-2"/>
          <w:rtl/>
          <w:lang w:bidi="ar-LB"/>
        </w:rPr>
      </w:pPr>
      <w:r w:rsidRPr="001C71AD">
        <w:rPr>
          <w:rFonts w:hint="cs"/>
          <w:spacing w:val="-2"/>
          <w:rtl/>
          <w:lang w:bidi="ar-LB"/>
        </w:rPr>
        <w:t>177</w:t>
      </w:r>
      <w:r w:rsidR="00CB21BD" w:rsidRPr="001C71AD">
        <w:rPr>
          <w:rFonts w:hint="cs"/>
          <w:spacing w:val="-2"/>
          <w:rtl/>
          <w:lang w:bidi="ar-LB"/>
        </w:rPr>
        <w:t>-</w:t>
      </w:r>
      <w:r w:rsidR="00CB21BD" w:rsidRPr="001C71AD">
        <w:rPr>
          <w:rFonts w:hint="cs"/>
          <w:spacing w:val="-2"/>
          <w:rtl/>
          <w:lang w:bidi="ar-LB"/>
        </w:rPr>
        <w:tab/>
      </w:r>
      <w:r w:rsidRPr="001C71AD">
        <w:rPr>
          <w:rFonts w:hint="cs"/>
          <w:spacing w:val="-2"/>
          <w:rtl/>
          <w:lang w:bidi="ar-LB"/>
        </w:rPr>
        <w:t>أما النموذج الإداري للنظام المعلوماتي المذكور فيشكل أساس السجلات التفصيلية والفردية المتعلقة بالسجناء وبالإجراءات التي تتخذها إدارة المرافق الجنائية وباختصاص كل ولاية من الولايات. ويمكن للولايات الاتحادية الانضمام إلى النموذج الإداري للنظام المذكور أو</w:t>
      </w:r>
      <w:r w:rsidR="001C71AD">
        <w:rPr>
          <w:rFonts w:hint="eastAsia"/>
          <w:spacing w:val="-2"/>
          <w:rtl/>
          <w:lang w:bidi="ar-LB"/>
        </w:rPr>
        <w:t> </w:t>
      </w:r>
      <w:r w:rsidRPr="001C71AD">
        <w:rPr>
          <w:rFonts w:hint="cs"/>
          <w:spacing w:val="-2"/>
          <w:rtl/>
          <w:lang w:bidi="ar-LB"/>
        </w:rPr>
        <w:t>التعاقد بشأن نماذج خاصة بها. وينطوي أساس النموذج الإداري للنظام المعلوماتي المتاح من جانب الحكومة الف</w:t>
      </w:r>
      <w:r w:rsidR="00564E2A" w:rsidRPr="001C71AD">
        <w:rPr>
          <w:rFonts w:hint="cs"/>
          <w:spacing w:val="-2"/>
          <w:rtl/>
          <w:lang w:bidi="ar-LB"/>
        </w:rPr>
        <w:t>ي</w:t>
      </w:r>
      <w:r w:rsidRPr="001C71AD">
        <w:rPr>
          <w:rFonts w:hint="cs"/>
          <w:spacing w:val="-2"/>
          <w:rtl/>
          <w:lang w:bidi="ar-LB"/>
        </w:rPr>
        <w:t>درالية للنظام المذكور على معلومات من قبيل الإحصاءات الحيوية الخاصة بالسجناء، وسجل العاملين، ومتابعة العقوبات، والرعاية الصحية والمتابعة الوظيفية للمحتجزين.</w:t>
      </w:r>
    </w:p>
    <w:p w:rsidR="00CF1DFF" w:rsidRPr="00B277A0" w:rsidRDefault="00CB21BD" w:rsidP="00CB21BD">
      <w:pPr>
        <w:pStyle w:val="SingleTxtGA"/>
        <w:rPr>
          <w:rFonts w:hint="cs"/>
          <w:rtl/>
          <w:lang w:bidi="ar-LB"/>
        </w:rPr>
      </w:pPr>
      <w:r>
        <w:rPr>
          <w:rFonts w:hint="cs"/>
          <w:rtl/>
          <w:lang w:bidi="ar-LB"/>
        </w:rPr>
        <w:t>178-</w:t>
      </w:r>
      <w:r>
        <w:rPr>
          <w:rFonts w:hint="cs"/>
          <w:rtl/>
          <w:lang w:bidi="ar-LB"/>
        </w:rPr>
        <w:tab/>
      </w:r>
      <w:r w:rsidR="00CF1DFF" w:rsidRPr="00B277A0">
        <w:rPr>
          <w:rFonts w:hint="cs"/>
          <w:rtl/>
          <w:lang w:bidi="ar-LB"/>
        </w:rPr>
        <w:t>ودعم</w:t>
      </w:r>
      <w:r w:rsidR="00564E2A">
        <w:rPr>
          <w:rFonts w:hint="cs"/>
          <w:rtl/>
          <w:lang w:bidi="ar-LB"/>
        </w:rPr>
        <w:t xml:space="preserve">اً </w:t>
      </w:r>
      <w:r w:rsidR="00CF1DFF" w:rsidRPr="00B277A0">
        <w:rPr>
          <w:rFonts w:hint="cs"/>
          <w:rtl/>
          <w:lang w:bidi="ar-LB"/>
        </w:rPr>
        <w:t>للوحدات الف</w:t>
      </w:r>
      <w:r w:rsidR="00564E2A">
        <w:rPr>
          <w:rFonts w:hint="cs"/>
          <w:rtl/>
          <w:lang w:bidi="ar-LB"/>
        </w:rPr>
        <w:t>ي</w:t>
      </w:r>
      <w:r w:rsidR="00CF1DFF" w:rsidRPr="00B277A0">
        <w:rPr>
          <w:rFonts w:hint="cs"/>
          <w:rtl/>
          <w:lang w:bidi="ar-LB"/>
        </w:rPr>
        <w:t>درالية على إنشاء نظام البيانات المتكاملة والمحدثة وفق</w:t>
      </w:r>
      <w:r w:rsidR="00564E2A">
        <w:rPr>
          <w:rFonts w:hint="cs"/>
          <w:rtl/>
          <w:lang w:bidi="ar-LB"/>
        </w:rPr>
        <w:t xml:space="preserve">اً </w:t>
      </w:r>
      <w:r w:rsidR="00CF1DFF" w:rsidRPr="00B277A0">
        <w:rPr>
          <w:rFonts w:hint="cs"/>
          <w:rtl/>
          <w:lang w:bidi="ar-LB"/>
        </w:rPr>
        <w:t>للتوصية، تم تضمين غايات الخطة الوطنية للنظام الإصلاحي (الغاية 19) تجهيز المرافق الجنائية كافة بمعدات حواسيب تربطها بصورة دائمة بالبيانات المحدثة للنظام المعلوماتي للإصلاحيات.</w:t>
      </w:r>
    </w:p>
    <w:p w:rsidR="00CF1DFF" w:rsidRPr="001C71AD" w:rsidRDefault="00CB21BD" w:rsidP="001C71AD">
      <w:pPr>
        <w:pStyle w:val="SingleTxtGA"/>
        <w:rPr>
          <w:rFonts w:hint="cs"/>
          <w:spacing w:val="-4"/>
          <w:rtl/>
          <w:lang w:bidi="ar-LB"/>
        </w:rPr>
      </w:pPr>
      <w:r w:rsidRPr="001C71AD">
        <w:rPr>
          <w:rFonts w:hint="cs"/>
          <w:spacing w:val="-4"/>
          <w:rtl/>
          <w:lang w:bidi="ar-LB"/>
        </w:rPr>
        <w:t>179-</w:t>
      </w:r>
      <w:r w:rsidRPr="001C71AD">
        <w:rPr>
          <w:rFonts w:hint="cs"/>
          <w:spacing w:val="-4"/>
          <w:rtl/>
          <w:lang w:bidi="ar-LB"/>
        </w:rPr>
        <w:tab/>
      </w:r>
      <w:r w:rsidR="00CF1DFF" w:rsidRPr="001C71AD">
        <w:rPr>
          <w:rFonts w:hint="cs"/>
          <w:spacing w:val="-4"/>
          <w:rtl/>
          <w:lang w:bidi="ar-LB"/>
        </w:rPr>
        <w:t>إضافة إلى ذلك، من شأن القانون رقم 12714 المذكور، المؤرخ 14 أيلول/</w:t>
      </w:r>
      <w:r w:rsidR="001C71AD">
        <w:rPr>
          <w:rFonts w:hint="cs"/>
          <w:spacing w:val="-4"/>
          <w:rtl/>
          <w:lang w:bidi="ar-LB"/>
        </w:rPr>
        <w:t xml:space="preserve"> </w:t>
      </w:r>
      <w:r w:rsidR="00CF1DFF" w:rsidRPr="001C71AD">
        <w:rPr>
          <w:rFonts w:hint="cs"/>
          <w:spacing w:val="-4"/>
          <w:rtl/>
          <w:lang w:bidi="ar-LB"/>
        </w:rPr>
        <w:t>سبتمبر</w:t>
      </w:r>
      <w:r w:rsidR="001C71AD">
        <w:rPr>
          <w:rFonts w:hint="eastAsia"/>
          <w:spacing w:val="-4"/>
          <w:rtl/>
          <w:lang w:bidi="ar-LB"/>
        </w:rPr>
        <w:t> </w:t>
      </w:r>
      <w:r w:rsidR="00CF1DFF" w:rsidRPr="001C71AD">
        <w:rPr>
          <w:rFonts w:hint="cs"/>
          <w:spacing w:val="-4"/>
          <w:rtl/>
          <w:lang w:bidi="ar-LB"/>
        </w:rPr>
        <w:t>2012، الذي ينص على نظام متابعة إنفاذ العقوبات، والحبس الاحتياطي والتدبير الأمني الخاص بالعقوبات المقيدة للحرية أن يساهم في تحسين رصد عملية تنفيذ العقوبات المقيدة للحرية.</w:t>
      </w:r>
    </w:p>
    <w:p w:rsidR="00CF1DFF" w:rsidRPr="00B277A0" w:rsidRDefault="00CB21BD" w:rsidP="00CB21BD">
      <w:pPr>
        <w:pStyle w:val="HChGA"/>
        <w:rPr>
          <w:rFonts w:hint="cs"/>
          <w:rtl/>
        </w:rPr>
      </w:pPr>
      <w:r>
        <w:rPr>
          <w:rFonts w:hint="cs"/>
          <w:rtl/>
          <w:lang w:bidi="ar-LB"/>
        </w:rPr>
        <w:tab/>
      </w:r>
      <w:r w:rsidR="00CF1DFF" w:rsidRPr="00B277A0">
        <w:rPr>
          <w:rFonts w:hint="cs"/>
          <w:rtl/>
          <w:lang w:bidi="ar-LB"/>
        </w:rPr>
        <w:t>رابعا</w:t>
      </w:r>
      <w:r>
        <w:rPr>
          <w:rFonts w:hint="cs"/>
          <w:rtl/>
          <w:lang w:bidi="ar-LB"/>
        </w:rPr>
        <w:t>ً-</w:t>
      </w:r>
      <w:r w:rsidR="00CF1DFF" w:rsidRPr="00B277A0">
        <w:rPr>
          <w:rFonts w:hint="cs"/>
          <w:rtl/>
          <w:lang w:bidi="ar-LB"/>
        </w:rPr>
        <w:tab/>
        <w:t>نظام التربية الاجتماعية</w:t>
      </w:r>
    </w:p>
    <w:p w:rsidR="00CF1DFF" w:rsidRPr="00B277A0" w:rsidRDefault="00CF1DFF" w:rsidP="00993266">
      <w:pPr>
        <w:pStyle w:val="SingleTxtGA"/>
        <w:rPr>
          <w:rFonts w:hint="cs"/>
          <w:rtl/>
          <w:lang w:bidi="ar-LB"/>
        </w:rPr>
      </w:pPr>
      <w:r w:rsidRPr="00B277A0">
        <w:rPr>
          <w:rFonts w:hint="cs"/>
          <w:rtl/>
          <w:lang w:bidi="ar-LB"/>
        </w:rPr>
        <w:t>180</w:t>
      </w:r>
      <w:r w:rsidR="00CB21BD">
        <w:rPr>
          <w:rFonts w:hint="cs"/>
          <w:rtl/>
          <w:lang w:bidi="ar-LB"/>
        </w:rPr>
        <w:t>-</w:t>
      </w:r>
      <w:r w:rsidR="00CB21BD">
        <w:rPr>
          <w:rFonts w:hint="cs"/>
          <w:rtl/>
          <w:lang w:bidi="ar-LB"/>
        </w:rPr>
        <w:tab/>
        <w:t>في</w:t>
      </w:r>
      <w:r w:rsidRPr="00B277A0">
        <w:rPr>
          <w:rFonts w:hint="cs"/>
          <w:rtl/>
          <w:lang w:bidi="ar-LB"/>
        </w:rPr>
        <w:t xml:space="preserve">ما يتعلق بالنظام الوطني </w:t>
      </w:r>
      <w:r w:rsidR="00993266">
        <w:rPr>
          <w:rFonts w:hint="cs"/>
          <w:rtl/>
          <w:lang w:bidi="ar-LB"/>
        </w:rPr>
        <w:t>ل</w:t>
      </w:r>
      <w:r w:rsidRPr="00B277A0">
        <w:rPr>
          <w:rFonts w:hint="cs"/>
          <w:rtl/>
          <w:lang w:bidi="ar-LB"/>
        </w:rPr>
        <w:t>لتربية الاجتماعية، تخصص اللجنة الفرعية ثلاث فقرات من ملاحظاتها. ونظر</w:t>
      </w:r>
      <w:r w:rsidR="00564E2A">
        <w:rPr>
          <w:rFonts w:hint="cs"/>
          <w:rtl/>
          <w:lang w:bidi="ar-LB"/>
        </w:rPr>
        <w:t xml:space="preserve">اً </w:t>
      </w:r>
      <w:r w:rsidRPr="00B277A0">
        <w:rPr>
          <w:rFonts w:hint="cs"/>
          <w:rtl/>
          <w:lang w:bidi="ar-LB"/>
        </w:rPr>
        <w:t xml:space="preserve">لغنى المعلومات التي سبق للدولة البرازيلية أن أرسلتها </w:t>
      </w:r>
      <w:r w:rsidR="00564E2A">
        <w:rPr>
          <w:rFonts w:hint="cs"/>
          <w:rtl/>
          <w:lang w:bidi="ar-LB"/>
        </w:rPr>
        <w:t xml:space="preserve">فيما </w:t>
      </w:r>
      <w:r w:rsidRPr="00B277A0">
        <w:rPr>
          <w:rFonts w:hint="cs"/>
          <w:rtl/>
          <w:lang w:bidi="ar-LB"/>
        </w:rPr>
        <w:t>يتعلق بإنشاء النظام الوطني للتربية الاجتماعية وتشغيله، يركز الرد الحالي على أوجه دقيقة تتعلق بإجراءات التخطيط وإجراءات مجابهة التعذيب في النظام المذكور.</w:t>
      </w:r>
    </w:p>
    <w:p w:rsidR="00CF1DFF" w:rsidRPr="00B277A0" w:rsidRDefault="00CF1DFF" w:rsidP="00CB21BD">
      <w:pPr>
        <w:pStyle w:val="SingleTxtGA"/>
        <w:rPr>
          <w:rFonts w:hint="cs"/>
          <w:rtl/>
          <w:lang w:bidi="ar-LB"/>
        </w:rPr>
      </w:pPr>
      <w:r w:rsidRPr="00B277A0">
        <w:rPr>
          <w:rFonts w:hint="cs"/>
          <w:rtl/>
          <w:lang w:bidi="ar-LB"/>
        </w:rPr>
        <w:t>181</w:t>
      </w:r>
      <w:r w:rsidR="00CB21BD">
        <w:rPr>
          <w:rFonts w:hint="cs"/>
          <w:rtl/>
          <w:lang w:bidi="ar-LB"/>
        </w:rPr>
        <w:t>-</w:t>
      </w:r>
      <w:r w:rsidR="00CB21BD">
        <w:rPr>
          <w:rFonts w:hint="cs"/>
          <w:rtl/>
          <w:lang w:bidi="ar-LB"/>
        </w:rPr>
        <w:tab/>
      </w:r>
      <w:r w:rsidRPr="00B277A0">
        <w:rPr>
          <w:rFonts w:hint="cs"/>
          <w:rtl/>
          <w:lang w:bidi="ar-LB"/>
        </w:rPr>
        <w:t>وترى الدولة البرازيلية أنه لا بد في سبيل تيسير عملية مواءمة النظام الوطني للتربية الاجتماعية والمبادئ التوجيهية المنصوص عليها في الصكوك القانونية من الاستثمار على نحو متساوق في الولايات، فضل</w:t>
      </w:r>
      <w:r w:rsidR="00564E2A">
        <w:rPr>
          <w:rFonts w:hint="cs"/>
          <w:rtl/>
          <w:lang w:bidi="ar-LB"/>
        </w:rPr>
        <w:t xml:space="preserve">اً </w:t>
      </w:r>
      <w:r w:rsidRPr="00B277A0">
        <w:rPr>
          <w:rFonts w:hint="cs"/>
          <w:rtl/>
          <w:lang w:bidi="ar-LB"/>
        </w:rPr>
        <w:t xml:space="preserve">عن إرساء نموذج تربوي نظري واحد. </w:t>
      </w:r>
    </w:p>
    <w:p w:rsidR="00CF1DFF" w:rsidRPr="00920D10" w:rsidRDefault="00CF1DFF" w:rsidP="00CB21BD">
      <w:pPr>
        <w:pStyle w:val="SingleTxtGA"/>
        <w:rPr>
          <w:rFonts w:hint="cs"/>
          <w:spacing w:val="-2"/>
          <w:rtl/>
          <w:lang w:bidi="ar-LB"/>
        </w:rPr>
      </w:pPr>
      <w:r w:rsidRPr="00B277A0">
        <w:rPr>
          <w:rFonts w:hint="cs"/>
          <w:rtl/>
          <w:lang w:bidi="ar-LB"/>
        </w:rPr>
        <w:t>182</w:t>
      </w:r>
      <w:r w:rsidR="00CB21BD">
        <w:rPr>
          <w:rFonts w:hint="cs"/>
          <w:rtl/>
          <w:lang w:bidi="ar-LB"/>
        </w:rPr>
        <w:t>-</w:t>
      </w:r>
      <w:r w:rsidR="00CB21BD">
        <w:rPr>
          <w:rFonts w:hint="cs"/>
          <w:rtl/>
          <w:lang w:bidi="ar-LB"/>
        </w:rPr>
        <w:tab/>
      </w:r>
      <w:r w:rsidRPr="00B277A0">
        <w:rPr>
          <w:rFonts w:hint="cs"/>
          <w:rtl/>
          <w:lang w:bidi="ar-LB"/>
        </w:rPr>
        <w:t>وتولي الحكومة الف</w:t>
      </w:r>
      <w:r w:rsidR="00564E2A">
        <w:rPr>
          <w:rFonts w:hint="cs"/>
          <w:rtl/>
          <w:lang w:bidi="ar-LB"/>
        </w:rPr>
        <w:t>ي</w:t>
      </w:r>
      <w:r w:rsidRPr="00B277A0">
        <w:rPr>
          <w:rFonts w:hint="cs"/>
          <w:rtl/>
          <w:lang w:bidi="ar-LB"/>
        </w:rPr>
        <w:t>درالية الأولوية لمظاهر العنف التي يتعرض لها المراهقون في أماكن الحرمان من الحرية، فضل</w:t>
      </w:r>
      <w:r w:rsidR="00564E2A">
        <w:rPr>
          <w:rFonts w:hint="cs"/>
          <w:rtl/>
          <w:lang w:bidi="ar-LB"/>
        </w:rPr>
        <w:t xml:space="preserve">اً </w:t>
      </w:r>
      <w:r w:rsidRPr="00B277A0">
        <w:rPr>
          <w:rFonts w:hint="cs"/>
          <w:rtl/>
          <w:lang w:bidi="ar-LB"/>
        </w:rPr>
        <w:t>ع</w:t>
      </w:r>
      <w:r w:rsidR="00564E2A">
        <w:rPr>
          <w:rFonts w:hint="cs"/>
          <w:rtl/>
          <w:lang w:bidi="ar-LB"/>
        </w:rPr>
        <w:t xml:space="preserve">ن ظروف </w:t>
      </w:r>
      <w:r w:rsidRPr="00B277A0">
        <w:rPr>
          <w:rFonts w:hint="cs"/>
          <w:rtl/>
          <w:lang w:bidi="ar-LB"/>
        </w:rPr>
        <w:t>أماكن تطبيق ت</w:t>
      </w:r>
      <w:r w:rsidR="00564E2A">
        <w:rPr>
          <w:rFonts w:hint="cs"/>
          <w:rtl/>
          <w:lang w:bidi="ar-LB"/>
        </w:rPr>
        <w:t>دابير التأهيل التربوي الاجتماعي</w:t>
      </w:r>
      <w:r w:rsidRPr="00B277A0">
        <w:rPr>
          <w:rFonts w:hint="cs"/>
          <w:rtl/>
          <w:lang w:bidi="ar-LB"/>
        </w:rPr>
        <w:t xml:space="preserve">. </w:t>
      </w:r>
      <w:r w:rsidRPr="00920D10">
        <w:rPr>
          <w:rFonts w:hint="cs"/>
          <w:spacing w:val="-2"/>
          <w:rtl/>
          <w:lang w:bidi="ar-LB"/>
        </w:rPr>
        <w:t>وتستحوذ أمانة حقوق الإنسان التابعة لرئاسة الجمهورية، المسؤولة عن عمل النظام الوطني للتربية الاجتماعية، على جدول دائم للزيارات التي تقوم بها إلى الوحدات بغية تفتيش الأماكن والتحاور مع المراهقين والفنيين. وتتمتع الحكومة الف</w:t>
      </w:r>
      <w:r w:rsidR="00564E2A" w:rsidRPr="00920D10">
        <w:rPr>
          <w:rFonts w:hint="cs"/>
          <w:spacing w:val="-2"/>
          <w:rtl/>
          <w:lang w:bidi="ar-LB"/>
        </w:rPr>
        <w:t>ي</w:t>
      </w:r>
      <w:r w:rsidRPr="00920D10">
        <w:rPr>
          <w:rFonts w:hint="cs"/>
          <w:spacing w:val="-2"/>
          <w:rtl/>
          <w:lang w:bidi="ar-LB"/>
        </w:rPr>
        <w:t xml:space="preserve">درالية بموارد دائمة للاستعاضة عن الوحدات المكتظة أو غير الكافية وإنشاء وحدات للرعاية المتكاملة. وقد شهد عام 2013 وحده تخصيص مبلغ 55 مليون </w:t>
      </w:r>
      <w:r w:rsidR="00CB21BD" w:rsidRPr="00920D10">
        <w:rPr>
          <w:rFonts w:hint="cs"/>
          <w:spacing w:val="-2"/>
          <w:rtl/>
          <w:lang w:bidi="ar-LB"/>
        </w:rPr>
        <w:t xml:space="preserve">ريال </w:t>
      </w:r>
      <w:r w:rsidRPr="00920D10">
        <w:rPr>
          <w:rFonts w:hint="cs"/>
          <w:spacing w:val="-2"/>
          <w:rtl/>
          <w:lang w:bidi="ar-LB"/>
        </w:rPr>
        <w:t>من ميزانية الحكومة الف</w:t>
      </w:r>
      <w:r w:rsidR="00564E2A" w:rsidRPr="00920D10">
        <w:rPr>
          <w:rFonts w:hint="cs"/>
          <w:spacing w:val="-2"/>
          <w:rtl/>
          <w:lang w:bidi="ar-LB"/>
        </w:rPr>
        <w:t>ي</w:t>
      </w:r>
      <w:r w:rsidRPr="00920D10">
        <w:rPr>
          <w:rFonts w:hint="cs"/>
          <w:spacing w:val="-2"/>
          <w:rtl/>
          <w:lang w:bidi="ar-LB"/>
        </w:rPr>
        <w:t>درالية لهذه الأغراض.</w:t>
      </w:r>
    </w:p>
    <w:p w:rsidR="00CF1DFF" w:rsidRPr="00B277A0" w:rsidRDefault="00CF1DFF" w:rsidP="00920D10">
      <w:pPr>
        <w:pStyle w:val="SingleTxtGA"/>
        <w:rPr>
          <w:rFonts w:hint="cs"/>
          <w:rtl/>
          <w:lang w:bidi="ar-LB"/>
        </w:rPr>
      </w:pPr>
      <w:r w:rsidRPr="00B277A0">
        <w:rPr>
          <w:rFonts w:hint="cs"/>
          <w:rtl/>
          <w:lang w:bidi="ar-LB"/>
        </w:rPr>
        <w:t>183</w:t>
      </w:r>
      <w:r w:rsidR="00CB21BD">
        <w:rPr>
          <w:rFonts w:hint="cs"/>
          <w:rtl/>
          <w:lang w:bidi="ar-LB"/>
        </w:rPr>
        <w:t>-</w:t>
      </w:r>
      <w:r w:rsidR="00CB21BD">
        <w:rPr>
          <w:rFonts w:hint="cs"/>
          <w:rtl/>
          <w:lang w:bidi="ar-LB"/>
        </w:rPr>
        <w:tab/>
      </w:r>
      <w:r w:rsidRPr="00B277A0">
        <w:rPr>
          <w:rFonts w:hint="cs"/>
          <w:rtl/>
          <w:lang w:bidi="ar-LB"/>
        </w:rPr>
        <w:t>وتختلف التحديات المتعلقة بالتوصل إلى سياسة تنفيذ تدابير التربية الاجتماعية باختلاف الخصائص الإدارية لكل وحدة من وحدات الإقليم الوطني والفوارق الخاصة بها. وبغية كسر طوق الأساليب الإصلاحية والتأديبية التي درج العاملون في مجال التربية الاجتماعية على انتهاجها، تستثمر الإدارة الوطنية للنظام المذكور في التدريب التربوي، إذ</w:t>
      </w:r>
      <w:r w:rsidR="00920D10">
        <w:rPr>
          <w:rFonts w:hint="eastAsia"/>
          <w:rtl/>
          <w:lang w:bidi="ar-LB"/>
        </w:rPr>
        <w:t> </w:t>
      </w:r>
      <w:r w:rsidRPr="00B277A0">
        <w:rPr>
          <w:rFonts w:hint="cs"/>
          <w:rtl/>
          <w:lang w:bidi="ar-LB"/>
        </w:rPr>
        <w:t>يجري تأهيل العاملين في جميع ميادين التربية الاجتماعية على المستوى الوطني في إطار المدرسة الوطنية للتربية الاجتماعية التابعة لأمانة حقوق الإنسان لدى رئاسة الجمهورية. واعتبار</w:t>
      </w:r>
      <w:r w:rsidR="00564E2A">
        <w:rPr>
          <w:rFonts w:hint="cs"/>
          <w:rtl/>
          <w:lang w:bidi="ar-LB"/>
        </w:rPr>
        <w:t xml:space="preserve">اً </w:t>
      </w:r>
      <w:r w:rsidRPr="00B277A0">
        <w:rPr>
          <w:rFonts w:hint="cs"/>
          <w:rtl/>
          <w:lang w:bidi="ar-LB"/>
        </w:rPr>
        <w:t>من عام 2014، سوف تدخل المدرسة الوطنية للتربية الاجتماعية حيز النفاذ وتعمل على جمع أفضل الممارسات في مختلف وحدات البلد، بغية تبادل الخبرات والتدريب المستمر للمربين الاجتماعيين، عن طريق التثقيف عن بعد. ويركز المنهج التربوي والدورات التدريبية (في إطار نماذج التثقيف عن بعد وحضوري</w:t>
      </w:r>
      <w:r w:rsidR="00564E2A">
        <w:rPr>
          <w:rFonts w:hint="cs"/>
          <w:rtl/>
          <w:lang w:bidi="ar-LB"/>
        </w:rPr>
        <w:t xml:space="preserve">اً </w:t>
      </w:r>
      <w:r w:rsidRPr="00B277A0">
        <w:rPr>
          <w:rFonts w:hint="cs"/>
          <w:rtl/>
          <w:lang w:bidi="ar-LB"/>
        </w:rPr>
        <w:t>وما بين الاثنين) بوجه خاص على تدريب الوسطاء، مع التشديد على الممارسات التصحيحية. وتساهم هذه المبادرة أيض</w:t>
      </w:r>
      <w:r w:rsidR="00564E2A">
        <w:rPr>
          <w:rFonts w:hint="cs"/>
          <w:rtl/>
          <w:lang w:bidi="ar-LB"/>
        </w:rPr>
        <w:t xml:space="preserve">اً </w:t>
      </w:r>
      <w:r w:rsidRPr="00B277A0">
        <w:rPr>
          <w:rFonts w:hint="cs"/>
          <w:rtl/>
          <w:lang w:bidi="ar-LB"/>
        </w:rPr>
        <w:t>في عمليتي الرصد والتقييم الكمي وصول</w:t>
      </w:r>
      <w:r w:rsidR="00564E2A">
        <w:rPr>
          <w:rFonts w:hint="cs"/>
          <w:rtl/>
          <w:lang w:bidi="ar-LB"/>
        </w:rPr>
        <w:t xml:space="preserve">اً </w:t>
      </w:r>
      <w:r w:rsidRPr="00B277A0">
        <w:rPr>
          <w:rFonts w:hint="cs"/>
          <w:rtl/>
          <w:lang w:bidi="ar-LB"/>
        </w:rPr>
        <w:t xml:space="preserve">إلى بيانات وطنية تتعلق بالمربين الاجتماعيين وتوقعاتهم. </w:t>
      </w:r>
    </w:p>
    <w:p w:rsidR="00CF1DFF" w:rsidRPr="00B277A0" w:rsidRDefault="00CF1DFF" w:rsidP="00564E2A">
      <w:pPr>
        <w:pStyle w:val="SingleTxtGA"/>
        <w:rPr>
          <w:rFonts w:hint="cs"/>
          <w:rtl/>
          <w:lang w:bidi="ar-LB"/>
        </w:rPr>
      </w:pPr>
      <w:r w:rsidRPr="00B277A0">
        <w:rPr>
          <w:rFonts w:hint="cs"/>
          <w:rtl/>
          <w:lang w:bidi="ar-LB"/>
        </w:rPr>
        <w:t>184</w:t>
      </w:r>
      <w:r w:rsidR="00CB21BD">
        <w:rPr>
          <w:rFonts w:hint="cs"/>
          <w:rtl/>
          <w:lang w:bidi="ar-LB"/>
        </w:rPr>
        <w:t>-</w:t>
      </w:r>
      <w:r w:rsidR="00CB21BD">
        <w:rPr>
          <w:rFonts w:hint="cs"/>
          <w:rtl/>
          <w:lang w:bidi="ar-LB"/>
        </w:rPr>
        <w:tab/>
      </w:r>
      <w:r w:rsidRPr="00B277A0">
        <w:rPr>
          <w:rFonts w:hint="cs"/>
          <w:rtl/>
          <w:lang w:bidi="ar-LB"/>
        </w:rPr>
        <w:t>و</w:t>
      </w:r>
      <w:r w:rsidR="00564E2A">
        <w:rPr>
          <w:rFonts w:hint="cs"/>
          <w:rtl/>
          <w:lang w:bidi="ar-LB"/>
        </w:rPr>
        <w:t xml:space="preserve">فيما </w:t>
      </w:r>
      <w:r w:rsidRPr="00B277A0">
        <w:rPr>
          <w:rFonts w:hint="cs"/>
          <w:rtl/>
          <w:lang w:bidi="ar-LB"/>
        </w:rPr>
        <w:t>يتعلق برصد إدارة نظام التربية الاجتماعية، يجدر الإشارة إلى أن الخطة العشرية لخدمات التربية الاجتماعية، التي وضعت بموجب القانون الف</w:t>
      </w:r>
      <w:r w:rsidR="00AD0BB5">
        <w:rPr>
          <w:rFonts w:hint="cs"/>
          <w:rtl/>
          <w:lang w:bidi="ar-LB"/>
        </w:rPr>
        <w:t>ي</w:t>
      </w:r>
      <w:r w:rsidRPr="00B277A0">
        <w:rPr>
          <w:rFonts w:hint="cs"/>
          <w:rtl/>
          <w:lang w:bidi="ar-LB"/>
        </w:rPr>
        <w:t>درالي رقم 12594/12، هي الآن في طور النشر. وانطلاق</w:t>
      </w:r>
      <w:r w:rsidR="00564E2A">
        <w:rPr>
          <w:rFonts w:hint="cs"/>
          <w:rtl/>
          <w:lang w:bidi="ar-LB"/>
        </w:rPr>
        <w:t xml:space="preserve">اً </w:t>
      </w:r>
      <w:r w:rsidRPr="00B277A0">
        <w:rPr>
          <w:rFonts w:hint="cs"/>
          <w:rtl/>
          <w:lang w:bidi="ar-LB"/>
        </w:rPr>
        <w:t>من هذه الخطة، تعطى الولايات والبلديات، بخلاف الكيانات الاتحادية المخولة باتخاذ تدابير التربية الاجتماعية، سنة واحدة لوضع خططها العشرية وعرضها بالانسجام مع المبادئ التوجيهية التي حددتها الحكومة الف</w:t>
      </w:r>
      <w:r w:rsidR="00564E2A">
        <w:rPr>
          <w:rFonts w:hint="cs"/>
          <w:rtl/>
          <w:lang w:bidi="ar-LB"/>
        </w:rPr>
        <w:t>ي</w:t>
      </w:r>
      <w:r w:rsidRPr="00B277A0">
        <w:rPr>
          <w:rFonts w:hint="cs"/>
          <w:rtl/>
          <w:lang w:bidi="ar-LB"/>
        </w:rPr>
        <w:t>درالية. وقد ضمت عملية وضع الخطة العشرية منذ آذار/مارس 2013 مختلف الجهات الفاعلة في المجتمع المدني والسلطة العامة، وتحديد</w:t>
      </w:r>
      <w:r w:rsidR="00564E2A">
        <w:rPr>
          <w:rFonts w:hint="cs"/>
          <w:rtl/>
          <w:lang w:bidi="ar-LB"/>
        </w:rPr>
        <w:t xml:space="preserve">اً </w:t>
      </w:r>
      <w:r w:rsidRPr="00B277A0">
        <w:rPr>
          <w:rFonts w:hint="cs"/>
          <w:rtl/>
          <w:lang w:bidi="ar-LB"/>
        </w:rPr>
        <w:t>اللجنة القطاعية لمواكبة النظام الوطني لخدمات التربية الاجتماعية، والمجلس الوطني لحقوق الطفل والمراهق، والمجلس الوطني للعدالة، والمنتدى الوطني لمديري برامج الرعاية الخاصة المنبثقة عن النظام الوطني لخدمات الرعاية الصحية، والمنتدى الوطني لعدالة الأحداث، ووزارة التربية، ووزارة الصحة، ووزارة التنمية الاجتماعية، فضل</w:t>
      </w:r>
      <w:r w:rsidR="00564E2A">
        <w:rPr>
          <w:rFonts w:hint="cs"/>
          <w:rtl/>
          <w:lang w:bidi="ar-LB"/>
        </w:rPr>
        <w:t xml:space="preserve">اً </w:t>
      </w:r>
      <w:r w:rsidRPr="00B277A0">
        <w:rPr>
          <w:rFonts w:hint="cs"/>
          <w:rtl/>
          <w:lang w:bidi="ar-LB"/>
        </w:rPr>
        <w:t>عما تم إسداؤه بين شهري أيار/مايو وحزيران/</w:t>
      </w:r>
      <w:r w:rsidR="00564E2A">
        <w:rPr>
          <w:rFonts w:hint="cs"/>
          <w:rtl/>
          <w:lang w:bidi="ar-LB"/>
        </w:rPr>
        <w:t>يونيه</w:t>
      </w:r>
      <w:r w:rsidRPr="00B277A0">
        <w:rPr>
          <w:rFonts w:hint="cs"/>
          <w:rtl/>
          <w:lang w:bidi="ar-LB"/>
        </w:rPr>
        <w:t xml:space="preserve"> 2013 من مشورة عامة.</w:t>
      </w:r>
    </w:p>
    <w:p w:rsidR="00CF1DFF" w:rsidRPr="00B277A0" w:rsidRDefault="00CF1DFF" w:rsidP="00CB21BD">
      <w:pPr>
        <w:pStyle w:val="SingleTxtGA"/>
        <w:rPr>
          <w:rFonts w:hint="cs"/>
          <w:rtl/>
          <w:lang w:bidi="ar-LB"/>
        </w:rPr>
      </w:pPr>
      <w:r w:rsidRPr="00B277A0">
        <w:rPr>
          <w:rFonts w:hint="cs"/>
          <w:rtl/>
          <w:lang w:bidi="ar-LB"/>
        </w:rPr>
        <w:t>185</w:t>
      </w:r>
      <w:r w:rsidR="00CB21BD">
        <w:rPr>
          <w:rFonts w:hint="cs"/>
          <w:rtl/>
          <w:lang w:bidi="ar-LB"/>
        </w:rPr>
        <w:t>-</w:t>
      </w:r>
      <w:r w:rsidR="00CB21BD">
        <w:rPr>
          <w:rFonts w:hint="cs"/>
          <w:rtl/>
          <w:lang w:bidi="ar-LB"/>
        </w:rPr>
        <w:tab/>
      </w:r>
      <w:r w:rsidRPr="00B277A0">
        <w:rPr>
          <w:rFonts w:hint="cs"/>
          <w:rtl/>
          <w:lang w:bidi="ar-LB"/>
        </w:rPr>
        <w:t xml:space="preserve">ومن بين الأهداف التي تتمحور حولها عملية </w:t>
      </w:r>
      <w:r w:rsidR="008F08EA">
        <w:rPr>
          <w:rtl/>
          <w:lang w:bidi="ar-LB"/>
        </w:rPr>
        <w:t>"</w:t>
      </w:r>
      <w:r w:rsidRPr="00B277A0">
        <w:rPr>
          <w:rFonts w:hint="cs"/>
          <w:rtl/>
          <w:lang w:bidi="ar-LB"/>
        </w:rPr>
        <w:t>التأهيل في مجال خدمات التربية الاجتماعية</w:t>
      </w:r>
      <w:r w:rsidR="008F08EA">
        <w:rPr>
          <w:rtl/>
          <w:lang w:bidi="ar-LB"/>
        </w:rPr>
        <w:t>"</w:t>
      </w:r>
      <w:r w:rsidRPr="00B277A0">
        <w:rPr>
          <w:rFonts w:hint="cs"/>
          <w:rtl/>
          <w:lang w:bidi="ar-LB"/>
        </w:rPr>
        <w:t>، إدراج مسألة مواجهة العنف المؤسسي تحقيق</w:t>
      </w:r>
      <w:r w:rsidR="00564E2A">
        <w:rPr>
          <w:rFonts w:hint="cs"/>
          <w:rtl/>
          <w:lang w:bidi="ar-LB"/>
        </w:rPr>
        <w:t xml:space="preserve">اً </w:t>
      </w:r>
      <w:r w:rsidRPr="00B277A0">
        <w:rPr>
          <w:rFonts w:hint="cs"/>
          <w:rtl/>
          <w:lang w:bidi="ar-LB"/>
        </w:rPr>
        <w:t>للغايتين التاليتين:</w:t>
      </w:r>
    </w:p>
    <w:p w:rsidR="00CF1DFF" w:rsidRPr="00B277A0" w:rsidRDefault="00CB21BD" w:rsidP="00CB21BD">
      <w:pPr>
        <w:pStyle w:val="SingleTxtGA"/>
        <w:rPr>
          <w:rFonts w:hint="cs"/>
          <w:rtl/>
          <w:lang w:bidi="ar-LB"/>
        </w:rPr>
      </w:pPr>
      <w:r>
        <w:rPr>
          <w:rFonts w:hint="cs"/>
          <w:rtl/>
          <w:lang w:bidi="ar-LB"/>
        </w:rPr>
        <w:tab/>
      </w:r>
      <w:r w:rsidR="00CF1DFF" w:rsidRPr="00B277A0">
        <w:rPr>
          <w:rFonts w:hint="cs"/>
          <w:rtl/>
          <w:lang w:bidi="ar-LB"/>
        </w:rPr>
        <w:t>(أ)</w:t>
      </w:r>
      <w:r>
        <w:rPr>
          <w:rFonts w:hint="cs"/>
          <w:rtl/>
          <w:lang w:bidi="ar-LB"/>
        </w:rPr>
        <w:tab/>
      </w:r>
      <w:r w:rsidR="00CF1DFF" w:rsidRPr="00B277A0">
        <w:rPr>
          <w:rFonts w:hint="cs"/>
          <w:rtl/>
          <w:lang w:bidi="ar-LB"/>
        </w:rPr>
        <w:t>دعم إشراك ممثلي سياسات التربية الاجتماعية في عمل اللجان والآليات الإقليمية ومجلس الأقضية المعنية بمنع التعذيب ومكافحته (</w:t>
      </w:r>
      <w:r w:rsidR="00CF1DFF" w:rsidRPr="00B277A0">
        <w:rPr>
          <w:lang w:bidi="ar-LB"/>
        </w:rPr>
        <w:t>CNPCT/MNPCT</w:t>
      </w:r>
      <w:r w:rsidR="00CF1DFF" w:rsidRPr="00B277A0">
        <w:rPr>
          <w:rFonts w:hint="cs"/>
          <w:rtl/>
          <w:lang w:bidi="ar-LB"/>
        </w:rPr>
        <w:t>)، وفق</w:t>
      </w:r>
      <w:r w:rsidR="00564E2A">
        <w:rPr>
          <w:rFonts w:hint="cs"/>
          <w:rtl/>
          <w:lang w:bidi="ar-LB"/>
        </w:rPr>
        <w:t xml:space="preserve">اً </w:t>
      </w:r>
      <w:r w:rsidR="00CF1DFF" w:rsidRPr="00B277A0">
        <w:rPr>
          <w:rFonts w:hint="cs"/>
          <w:rtl/>
          <w:lang w:bidi="ar-LB"/>
        </w:rPr>
        <w:t>للقانون الف</w:t>
      </w:r>
      <w:r w:rsidR="00AD0BB5">
        <w:rPr>
          <w:rFonts w:hint="cs"/>
          <w:rtl/>
          <w:lang w:bidi="ar-LB"/>
        </w:rPr>
        <w:t>ي</w:t>
      </w:r>
      <w:r w:rsidR="00CF1DFF" w:rsidRPr="00B277A0">
        <w:rPr>
          <w:rFonts w:hint="cs"/>
          <w:rtl/>
          <w:lang w:bidi="ar-LB"/>
        </w:rPr>
        <w:t>درالي 12847/2013؛</w:t>
      </w:r>
    </w:p>
    <w:p w:rsidR="00CF1DFF" w:rsidRPr="00B277A0" w:rsidRDefault="00CB21BD" w:rsidP="00CB21BD">
      <w:pPr>
        <w:pStyle w:val="SingleTxtGA"/>
        <w:rPr>
          <w:rFonts w:hint="cs"/>
          <w:rtl/>
          <w:lang w:bidi="ar-LB"/>
        </w:rPr>
      </w:pPr>
      <w:r>
        <w:rPr>
          <w:rFonts w:hint="cs"/>
          <w:rtl/>
          <w:lang w:bidi="ar-LB"/>
        </w:rPr>
        <w:tab/>
      </w:r>
      <w:r w:rsidR="00CF1DFF" w:rsidRPr="00B277A0">
        <w:rPr>
          <w:rFonts w:hint="cs"/>
          <w:rtl/>
          <w:lang w:bidi="ar-LB"/>
        </w:rPr>
        <w:t>(ب)</w:t>
      </w:r>
      <w:r>
        <w:rPr>
          <w:rFonts w:hint="cs"/>
          <w:rtl/>
          <w:lang w:bidi="ar-LB"/>
        </w:rPr>
        <w:tab/>
      </w:r>
      <w:r w:rsidR="00CF1DFF" w:rsidRPr="00B277A0">
        <w:rPr>
          <w:rFonts w:hint="cs"/>
          <w:rtl/>
          <w:lang w:bidi="ar-LB"/>
        </w:rPr>
        <w:t>تنفيذ الإخطار الإلزامي في دوائر الصحة المتعلقة بوحدات التربية الاجتماعية. والإخطار الإلزامي عن أعمال العنف منصوص عليه في المرسوم رقم 104 المؤرخ 25 تشرين الثاني/نوفمبر 2011، فضل</w:t>
      </w:r>
      <w:r w:rsidR="00564E2A">
        <w:rPr>
          <w:rFonts w:hint="cs"/>
          <w:rtl/>
          <w:lang w:bidi="ar-LB"/>
        </w:rPr>
        <w:t xml:space="preserve">اً </w:t>
      </w:r>
      <w:r w:rsidR="00CF1DFF" w:rsidRPr="00B277A0">
        <w:rPr>
          <w:rFonts w:hint="cs"/>
          <w:rtl/>
          <w:lang w:bidi="ar-LB"/>
        </w:rPr>
        <w:t>عن المرسوم الرئاسي رقم 7958 المؤرخ 13 آذار/مارس 2013 الذي ينص على توفير الرعاية لضحايا العنف الجنسي من جانب العاملين الأمنيين والصحيين.</w:t>
      </w:r>
    </w:p>
    <w:p w:rsidR="00CF1DFF" w:rsidRPr="00B277A0" w:rsidRDefault="00CF1DFF" w:rsidP="00CB21BD">
      <w:pPr>
        <w:pStyle w:val="SingleTxtGA"/>
        <w:rPr>
          <w:rFonts w:hint="cs"/>
          <w:rtl/>
          <w:lang w:bidi="ar-LB"/>
        </w:rPr>
      </w:pPr>
      <w:r w:rsidRPr="00B277A0">
        <w:rPr>
          <w:rFonts w:hint="cs"/>
          <w:rtl/>
          <w:lang w:bidi="ar-LB"/>
        </w:rPr>
        <w:t>186</w:t>
      </w:r>
      <w:r w:rsidR="00CB21BD">
        <w:rPr>
          <w:rFonts w:hint="cs"/>
          <w:rtl/>
          <w:lang w:bidi="ar-LB"/>
        </w:rPr>
        <w:t>-</w:t>
      </w:r>
      <w:r w:rsidR="00CB21BD">
        <w:rPr>
          <w:rFonts w:hint="cs"/>
          <w:rtl/>
          <w:lang w:bidi="ar-LB"/>
        </w:rPr>
        <w:tab/>
      </w:r>
      <w:r w:rsidRPr="00B277A0">
        <w:rPr>
          <w:rFonts w:hint="cs"/>
          <w:rtl/>
          <w:lang w:bidi="ar-LB"/>
        </w:rPr>
        <w:t>وتخضع القواعد والأحكام التي تنظم معايير عمل نظام التربية الاجتماعية للقوانين البرازيلية والدولية. ومن بين التحسينات التي طرأت على عمل الشرطة، يجدر التنويه بتنفيذ أحكام الفصل الخامس من القانون الف</w:t>
      </w:r>
      <w:r w:rsidR="00AD0BB5">
        <w:rPr>
          <w:rFonts w:hint="cs"/>
          <w:rtl/>
          <w:lang w:bidi="ar-LB"/>
        </w:rPr>
        <w:t>ي</w:t>
      </w:r>
      <w:r w:rsidRPr="00B277A0">
        <w:rPr>
          <w:rFonts w:hint="cs"/>
          <w:rtl/>
          <w:lang w:bidi="ar-LB"/>
        </w:rPr>
        <w:t>درالي رقم 12594/12 الذي ينص على تقييم إدارة خدمات التربية الاجتماعية ومتابعتها. ويجب أن يتم ذلك في مهلة لا تتعدى ثلاث سنوات، سواء بسواء مع الأهداف المتمثلة في التحقق من تنفيذ الغايات المنصوص عليها ووضع توصيات لمديري النظم ومشغليها. وينبغي للعملية أن تستحوذ على مشاركة ممثلين من الشرطة القضائية، والنيابة العامة، ومكتب أمين المظالم، ومجالس الوصاية.</w:t>
      </w:r>
    </w:p>
    <w:p w:rsidR="00CF1DFF" w:rsidRPr="00B277A0" w:rsidRDefault="00CF1DFF" w:rsidP="00CB21BD">
      <w:pPr>
        <w:pStyle w:val="SingleTxtGA"/>
        <w:rPr>
          <w:rFonts w:hint="cs"/>
          <w:rtl/>
          <w:lang w:bidi="ar-LB"/>
        </w:rPr>
      </w:pPr>
      <w:r w:rsidRPr="00B277A0">
        <w:rPr>
          <w:rFonts w:hint="cs"/>
          <w:rtl/>
          <w:lang w:bidi="ar-LB"/>
        </w:rPr>
        <w:t>187</w:t>
      </w:r>
      <w:r w:rsidR="00CB21BD">
        <w:rPr>
          <w:rFonts w:hint="cs"/>
          <w:rtl/>
          <w:lang w:bidi="ar-LB"/>
        </w:rPr>
        <w:t>-</w:t>
      </w:r>
      <w:r w:rsidR="00CB21BD">
        <w:rPr>
          <w:rFonts w:hint="cs"/>
          <w:rtl/>
          <w:lang w:bidi="ar-LB"/>
        </w:rPr>
        <w:tab/>
      </w:r>
      <w:r w:rsidRPr="00B277A0">
        <w:rPr>
          <w:rFonts w:hint="cs"/>
          <w:rtl/>
          <w:lang w:bidi="ar-LB"/>
        </w:rPr>
        <w:t>ويجدر أيض</w:t>
      </w:r>
      <w:r w:rsidR="00564E2A">
        <w:rPr>
          <w:rFonts w:hint="cs"/>
          <w:rtl/>
          <w:lang w:bidi="ar-LB"/>
        </w:rPr>
        <w:t xml:space="preserve">اً </w:t>
      </w:r>
      <w:r w:rsidRPr="00B277A0">
        <w:rPr>
          <w:rFonts w:hint="cs"/>
          <w:rtl/>
          <w:lang w:bidi="ar-LB"/>
        </w:rPr>
        <w:t>التنويه بالاستثمار في إدارة معلومات نظام التربية الاجتماعية عن طريق نظام المعلومات الخاصة بالأطفال والمراهقين التابع للنظام الوطني لخدمات التربية الاجتماعية، في سبيل ترتيب النظام الوطني لتقييم إدارة خدمات التربية الاجتماعية ومتابعتها، وهو نظام سوف يبدأ العمل به في عام 2014.</w:t>
      </w:r>
    </w:p>
    <w:p w:rsidR="00CF1DFF" w:rsidRPr="00B277A0" w:rsidRDefault="00CF1DFF" w:rsidP="00CB21BD">
      <w:pPr>
        <w:pStyle w:val="SingleTxtGA"/>
        <w:rPr>
          <w:rFonts w:hint="cs"/>
          <w:rtl/>
          <w:lang w:bidi="ar-LB"/>
        </w:rPr>
      </w:pPr>
      <w:r w:rsidRPr="00920D10">
        <w:rPr>
          <w:rFonts w:hint="cs"/>
          <w:spacing w:val="-2"/>
          <w:rtl/>
          <w:lang w:bidi="ar-LB"/>
        </w:rPr>
        <w:t>188</w:t>
      </w:r>
      <w:r w:rsidR="00CB21BD" w:rsidRPr="00920D10">
        <w:rPr>
          <w:rFonts w:hint="cs"/>
          <w:spacing w:val="-2"/>
          <w:rtl/>
          <w:lang w:bidi="ar-LB"/>
        </w:rPr>
        <w:t>-</w:t>
      </w:r>
      <w:r w:rsidR="00CB21BD" w:rsidRPr="00920D10">
        <w:rPr>
          <w:rFonts w:hint="cs"/>
          <w:spacing w:val="-2"/>
          <w:rtl/>
          <w:lang w:bidi="ar-LB"/>
        </w:rPr>
        <w:tab/>
      </w:r>
      <w:r w:rsidRPr="00920D10">
        <w:rPr>
          <w:rFonts w:hint="cs"/>
          <w:spacing w:val="-2"/>
          <w:rtl/>
          <w:lang w:bidi="ar-LB"/>
        </w:rPr>
        <w:t>وعلى هذا النحو، يسعى النظام الوطني للتقييم والمتابعة أيضا</w:t>
      </w:r>
      <w:r w:rsidR="00564E2A" w:rsidRPr="00920D10">
        <w:rPr>
          <w:rFonts w:hint="cs"/>
          <w:spacing w:val="-2"/>
          <w:rtl/>
          <w:lang w:bidi="ar-LB"/>
        </w:rPr>
        <w:t>ً</w:t>
      </w:r>
      <w:r w:rsidRPr="00920D10">
        <w:rPr>
          <w:rFonts w:hint="cs"/>
          <w:spacing w:val="-2"/>
          <w:rtl/>
          <w:lang w:bidi="ar-LB"/>
        </w:rPr>
        <w:t>، إلى جانب المساهمة في تنظيم شبكة خدمات التربية الاجتماعية، إلى ضمان الاطلاع بشكل كامل على الإجراءات المتعلقة بخدمات التربية الاجتماعية، ونتائجها، والنهوض بتحسين نوعية الإدارة وخدمات التربية الاجتماعية، والحصول على معلومات تتعلق بتلك الخدمات. ووفق</w:t>
      </w:r>
      <w:r w:rsidR="00564E2A" w:rsidRPr="00920D10">
        <w:rPr>
          <w:rFonts w:hint="cs"/>
          <w:spacing w:val="-2"/>
          <w:rtl/>
          <w:lang w:bidi="ar-LB"/>
        </w:rPr>
        <w:t xml:space="preserve">اً </w:t>
      </w:r>
      <w:r w:rsidRPr="00920D10">
        <w:rPr>
          <w:rFonts w:hint="cs"/>
          <w:spacing w:val="-2"/>
          <w:rtl/>
          <w:lang w:bidi="ar-LB"/>
        </w:rPr>
        <w:t>لأحكام المادة 26 من القانون الف</w:t>
      </w:r>
      <w:r w:rsidR="00920D10">
        <w:rPr>
          <w:rFonts w:hint="cs"/>
          <w:spacing w:val="-2"/>
          <w:rtl/>
          <w:lang w:bidi="ar-LB"/>
        </w:rPr>
        <w:t>ي</w:t>
      </w:r>
      <w:r w:rsidRPr="00920D10">
        <w:rPr>
          <w:rFonts w:hint="cs"/>
          <w:spacing w:val="-2"/>
          <w:rtl/>
          <w:lang w:bidi="ar-LB"/>
        </w:rPr>
        <w:t>درالي رقم 12594/12، تستخدم نتائج التقييم في الأغراض التالية: (أ)</w:t>
      </w:r>
      <w:r w:rsidRPr="00B277A0">
        <w:rPr>
          <w:rFonts w:hint="cs"/>
          <w:rtl/>
          <w:lang w:bidi="ar-LB"/>
        </w:rPr>
        <w:t xml:space="preserve"> تخطيط الغايات واختيار أولويات نظام خدمات التربية الاجتماعية وتمويله؛ (ب) إعادة هيكلة شبكة خدمات التربية الاجتماعية و/أو توسيعها وفق</w:t>
      </w:r>
      <w:r w:rsidR="00564E2A">
        <w:rPr>
          <w:rFonts w:hint="cs"/>
          <w:rtl/>
          <w:lang w:bidi="ar-LB"/>
        </w:rPr>
        <w:t xml:space="preserve">اً </w:t>
      </w:r>
      <w:r w:rsidRPr="00B277A0">
        <w:rPr>
          <w:rFonts w:hint="cs"/>
          <w:rtl/>
          <w:lang w:bidi="ar-LB"/>
        </w:rPr>
        <w:t>للاحتياجات التي تم تشخيصها؛ (ج) مواءمة الأهداف وطبيعة خدمات التربية الاجتماعية المقدمة من الكيانات التي تم تقييمها؛ (د) إبرام صكوك تعاون بغرض تصويب المشاكل التي تم تشخيصها في التقييم؛ (</w:t>
      </w:r>
      <w:r w:rsidR="00CB21BD" w:rsidRPr="00CB21BD">
        <w:rPr>
          <w:rFonts w:hint="cs"/>
          <w:sz w:val="30"/>
          <w:rtl/>
          <w:lang w:bidi="ar-LB"/>
        </w:rPr>
        <w:t>ﻫ</w:t>
      </w:r>
      <w:r w:rsidR="00CB21BD">
        <w:rPr>
          <w:rFonts w:hint="cs"/>
          <w:rtl/>
          <w:lang w:bidi="ar-LB"/>
        </w:rPr>
        <w:t>)</w:t>
      </w:r>
      <w:r w:rsidRPr="00B277A0">
        <w:rPr>
          <w:rFonts w:hint="cs"/>
          <w:rtl/>
          <w:lang w:bidi="ar-LB"/>
        </w:rPr>
        <w:t xml:space="preserve"> زيادة التمويل من أجل تعزيز شبكة خدمات التربية الاجتماعية؛ (و) تحسين ممارسات تدريب مشغلي نظام خدمات التربية الاجتماعية وتوسيعها. وسوف يستفاد من المعلومات المنبثقة من هذا النظام في دعم تقييم نظام خدمات التربية الاجتماعية على المستويات الوطني والإقليمي والمناطقي والبلدي، ومواكبته وإدارته وتمويله. وسوف يتمثل النهج الذي ينبغي للسياسات العامة والمتعلقة بالتكامل والتعامل بين القطاعات سلوكها في التغلب على الثغرات وتنفيذ النظام الوطني المذكور تنفيذ</w:t>
      </w:r>
      <w:r w:rsidR="00564E2A">
        <w:rPr>
          <w:rFonts w:hint="cs"/>
          <w:rtl/>
          <w:lang w:bidi="ar-LB"/>
        </w:rPr>
        <w:t xml:space="preserve">اً </w:t>
      </w:r>
      <w:r w:rsidRPr="00B277A0">
        <w:rPr>
          <w:rFonts w:hint="cs"/>
          <w:rtl/>
          <w:lang w:bidi="ar-LB"/>
        </w:rPr>
        <w:t>فعالا</w:t>
      </w:r>
      <w:r w:rsidR="00993266">
        <w:rPr>
          <w:rFonts w:hint="cs"/>
          <w:rtl/>
          <w:lang w:bidi="ar-LB"/>
        </w:rPr>
        <w:t>ً</w:t>
      </w:r>
      <w:r w:rsidRPr="00B277A0">
        <w:rPr>
          <w:rFonts w:hint="cs"/>
          <w:rtl/>
          <w:lang w:bidi="ar-LB"/>
        </w:rPr>
        <w:t>.</w:t>
      </w:r>
    </w:p>
    <w:p w:rsidR="00CF1DFF" w:rsidRPr="00B277A0" w:rsidRDefault="00CF1DFF" w:rsidP="00CB21BD">
      <w:pPr>
        <w:pStyle w:val="SingleTxtGA"/>
        <w:rPr>
          <w:rFonts w:hint="cs"/>
          <w:rtl/>
          <w:lang w:bidi="ar-LB"/>
        </w:rPr>
      </w:pPr>
      <w:r w:rsidRPr="00B277A0">
        <w:rPr>
          <w:rFonts w:hint="cs"/>
          <w:rtl/>
          <w:lang w:bidi="ar-LB"/>
        </w:rPr>
        <w:t>189</w:t>
      </w:r>
      <w:r w:rsidR="00CB21BD">
        <w:rPr>
          <w:rFonts w:hint="cs"/>
          <w:rtl/>
          <w:lang w:bidi="ar-LB"/>
        </w:rPr>
        <w:t>-</w:t>
      </w:r>
      <w:r w:rsidR="00CB21BD">
        <w:rPr>
          <w:rFonts w:hint="cs"/>
          <w:rtl/>
          <w:lang w:bidi="ar-LB"/>
        </w:rPr>
        <w:tab/>
        <w:t>وفي</w:t>
      </w:r>
      <w:r w:rsidRPr="00B277A0">
        <w:rPr>
          <w:rFonts w:hint="cs"/>
          <w:rtl/>
          <w:lang w:bidi="ar-LB"/>
        </w:rPr>
        <w:t>ما يتعلق بمعهد بادري سيفيرينو الذي زارته اللجنة الفرعية على وجه التحديد، تود الدولة البرازيلية الإبلاغ بأنه تم في تشرين الأول/أكتوبر 2012 وقف العمل بهذا المعهد والاستعاضة عنه بمؤسسة دوم بوسكو للتربية الاجتماعية التي تستوعب 233 شخصا</w:t>
      </w:r>
      <w:r w:rsidR="00564E2A">
        <w:rPr>
          <w:rFonts w:hint="cs"/>
          <w:rtl/>
          <w:lang w:bidi="ar-LB"/>
        </w:rPr>
        <w:t>ً</w:t>
      </w:r>
      <w:r w:rsidRPr="00B277A0">
        <w:rPr>
          <w:rFonts w:hint="cs"/>
          <w:rtl/>
          <w:lang w:bidi="ar-LB"/>
        </w:rPr>
        <w:t>. وتشير المعلومات الواردة من ولاية ريو دي جانيرو إلى أنه تم، في إطار وقف العمل بمعهد بادري سيفيرينو، هدم أماكن الإيواء التي اعتبُرت غير كافية. كما تم إصلاح جميع أماكن الإيواء القديمة التي ما زالت مستخدمة ومواءمتها واحتياجات المراهقين في المرحلة الانتقالية في مؤسسة دوم بوسكو. وقد تم تشييد الوحدة الجديدة وفق</w:t>
      </w:r>
      <w:r w:rsidR="00564E2A">
        <w:rPr>
          <w:rFonts w:hint="cs"/>
          <w:rtl/>
          <w:lang w:bidi="ar-LB"/>
        </w:rPr>
        <w:t xml:space="preserve">اً </w:t>
      </w:r>
      <w:r w:rsidRPr="00B277A0">
        <w:rPr>
          <w:rFonts w:hint="cs"/>
          <w:rtl/>
          <w:lang w:bidi="ar-LB"/>
        </w:rPr>
        <w:t>للنموذج المعماري المنصوص عليه في النظام الوطني لخدمات التربية الاجتماعية.</w:t>
      </w:r>
    </w:p>
    <w:p w:rsidR="00CF1DFF" w:rsidRPr="00B277A0" w:rsidRDefault="00CF1DFF" w:rsidP="00CB21BD">
      <w:pPr>
        <w:pStyle w:val="HChGA"/>
        <w:rPr>
          <w:rFonts w:hint="cs"/>
          <w:rtl/>
          <w:lang w:bidi="ar-LB"/>
        </w:rPr>
      </w:pPr>
      <w:r w:rsidRPr="00B277A0">
        <w:rPr>
          <w:rFonts w:hint="cs"/>
          <w:rtl/>
          <w:lang w:bidi="ar-LB"/>
        </w:rPr>
        <w:tab/>
        <w:t>خامسا</w:t>
      </w:r>
      <w:r w:rsidR="00CB21BD">
        <w:rPr>
          <w:rFonts w:hint="cs"/>
          <w:rtl/>
          <w:lang w:bidi="ar-LB"/>
        </w:rPr>
        <w:t>ً-</w:t>
      </w:r>
      <w:r w:rsidRPr="00B277A0">
        <w:rPr>
          <w:rFonts w:hint="cs"/>
          <w:rtl/>
          <w:lang w:bidi="ar-LB"/>
        </w:rPr>
        <w:tab/>
        <w:t>الخلاصة</w:t>
      </w:r>
    </w:p>
    <w:p w:rsidR="00CF1DFF" w:rsidRPr="00B277A0" w:rsidRDefault="00CF1DFF" w:rsidP="00CB21BD">
      <w:pPr>
        <w:pStyle w:val="SingleTxtGA"/>
        <w:rPr>
          <w:rFonts w:hint="cs"/>
          <w:rtl/>
          <w:lang w:bidi="ar-LB"/>
        </w:rPr>
      </w:pPr>
      <w:r w:rsidRPr="00B277A0">
        <w:rPr>
          <w:rFonts w:hint="cs"/>
          <w:rtl/>
          <w:lang w:bidi="ar-LB"/>
        </w:rPr>
        <w:t>190</w:t>
      </w:r>
      <w:r w:rsidR="00CB21BD">
        <w:rPr>
          <w:rFonts w:hint="cs"/>
          <w:rtl/>
          <w:lang w:bidi="ar-LB"/>
        </w:rPr>
        <w:t>-</w:t>
      </w:r>
      <w:r w:rsidR="00CB21BD">
        <w:rPr>
          <w:rFonts w:hint="cs"/>
          <w:rtl/>
          <w:lang w:bidi="ar-LB"/>
        </w:rPr>
        <w:tab/>
      </w:r>
      <w:r w:rsidRPr="00B277A0">
        <w:rPr>
          <w:rFonts w:hint="cs"/>
          <w:rtl/>
          <w:lang w:bidi="ar-LB"/>
        </w:rPr>
        <w:t>تأمل الدولة، استناد</w:t>
      </w:r>
      <w:r w:rsidR="00564E2A">
        <w:rPr>
          <w:rFonts w:hint="cs"/>
          <w:rtl/>
          <w:lang w:bidi="ar-LB"/>
        </w:rPr>
        <w:t xml:space="preserve">اً </w:t>
      </w:r>
      <w:r w:rsidRPr="00B277A0">
        <w:rPr>
          <w:rFonts w:hint="cs"/>
          <w:rtl/>
          <w:lang w:bidi="ar-LB"/>
        </w:rPr>
        <w:t xml:space="preserve">إلى المعلومات المقدمة، أن تكون قد برهنت عن التزامها بمكافحة التعذيب وسواه من ضروب المعاملة السيئة في المنشآت الإصلاحية في البلد. والدولة البرازيلية، إذ تجيب اللجنة الفرعية على ملاحظاتها، إنما تعيد تأكيد التزامها باتفاقية مكافحة التعذيب وسواه من ضروب المعاملة أو العقوبة القاسية أو اللاإنسانية أو المهينة، والبروتوكول الاختياري الملحق بها. </w:t>
      </w:r>
    </w:p>
    <w:p w:rsidR="00CF1DFF" w:rsidRPr="00B277A0" w:rsidRDefault="00CF1DFF" w:rsidP="00CB21BD">
      <w:pPr>
        <w:pStyle w:val="SingleTxtGA"/>
        <w:rPr>
          <w:rFonts w:hint="cs"/>
          <w:rtl/>
          <w:lang w:bidi="ar-LB"/>
        </w:rPr>
      </w:pPr>
      <w:r w:rsidRPr="00B277A0">
        <w:rPr>
          <w:rFonts w:hint="cs"/>
          <w:rtl/>
          <w:lang w:bidi="ar-LB"/>
        </w:rPr>
        <w:t>191</w:t>
      </w:r>
      <w:r w:rsidR="00CB21BD">
        <w:rPr>
          <w:rFonts w:hint="cs"/>
          <w:rtl/>
          <w:lang w:bidi="ar-LB"/>
        </w:rPr>
        <w:t>-</w:t>
      </w:r>
      <w:r w:rsidR="00CB21BD">
        <w:rPr>
          <w:rFonts w:hint="cs"/>
          <w:rtl/>
          <w:lang w:bidi="ar-LB"/>
        </w:rPr>
        <w:tab/>
      </w:r>
      <w:r w:rsidRPr="00B277A0">
        <w:rPr>
          <w:rFonts w:hint="cs"/>
          <w:rtl/>
          <w:lang w:bidi="ar-LB"/>
        </w:rPr>
        <w:t>وتقر البرازيل أنها تواجه تحديات تاريخية وهيكلية لا تزال بحاجة إلى علاج في هذا الميدان. وفي هذا الصدد، شكلت زيارة اللجنة الفرعية وما انبثق عنها من توصيات فرصة هامة استفادت منها الدولة البرازيلية في تقييم وتسجيل الجهود التي بذلتها في السنوات الأخيرة في تنفيذ الأطر القانونية والإدارية الفعالة لمجابهة التعذيب.</w:t>
      </w:r>
    </w:p>
    <w:p w:rsidR="00CF1DFF" w:rsidRPr="00B277A0" w:rsidRDefault="00CF1DFF" w:rsidP="00CB21BD">
      <w:pPr>
        <w:pStyle w:val="SingleTxtGA"/>
        <w:rPr>
          <w:rFonts w:hint="cs"/>
          <w:rtl/>
          <w:lang w:bidi="ar-LB"/>
        </w:rPr>
      </w:pPr>
      <w:r w:rsidRPr="00B277A0">
        <w:rPr>
          <w:rFonts w:hint="cs"/>
          <w:rtl/>
          <w:lang w:bidi="ar-LB"/>
        </w:rPr>
        <w:t>192</w:t>
      </w:r>
      <w:r w:rsidR="00CB21BD">
        <w:rPr>
          <w:rFonts w:hint="cs"/>
          <w:rtl/>
          <w:lang w:bidi="ar-LB"/>
        </w:rPr>
        <w:t>-</w:t>
      </w:r>
      <w:r w:rsidR="00CB21BD">
        <w:rPr>
          <w:rFonts w:hint="cs"/>
          <w:rtl/>
          <w:lang w:bidi="ar-LB"/>
        </w:rPr>
        <w:tab/>
      </w:r>
      <w:r w:rsidRPr="00B277A0">
        <w:rPr>
          <w:rFonts w:hint="cs"/>
          <w:rtl/>
          <w:lang w:bidi="ar-LB"/>
        </w:rPr>
        <w:t xml:space="preserve">بيد أنه لا بد من التنويه ببعض المنجزات الأخيرة التي انعكست </w:t>
      </w:r>
      <w:r w:rsidR="008B693F">
        <w:rPr>
          <w:rFonts w:hint="cs"/>
          <w:rtl/>
          <w:lang w:bidi="ar-LB"/>
        </w:rPr>
        <w:t>ك</w:t>
      </w:r>
      <w:r w:rsidRPr="00B277A0">
        <w:rPr>
          <w:rFonts w:hint="cs"/>
          <w:rtl/>
          <w:lang w:bidi="ar-LB"/>
        </w:rPr>
        <w:t>خطوات هامة في سبيل إطلاق إصلاحات نموذجية من جهة اتخاذ الدولة والمجتمع البرازيليين موقف عدم التسامح المطلق إزاء التعذيب. والدولة البرازيلية لا تقف مكتوفة الأيدي، بل إنها ملتزمة بحماية حقوق الإنسان والنهوض بها، على نحو ما يتبين مؤخر</w:t>
      </w:r>
      <w:r w:rsidR="00564E2A">
        <w:rPr>
          <w:rFonts w:hint="cs"/>
          <w:rtl/>
          <w:lang w:bidi="ar-LB"/>
        </w:rPr>
        <w:t xml:space="preserve">اً </w:t>
      </w:r>
      <w:r w:rsidRPr="00B277A0">
        <w:rPr>
          <w:rFonts w:hint="cs"/>
          <w:rtl/>
          <w:lang w:bidi="ar-LB"/>
        </w:rPr>
        <w:t>من خلال إنشاء الآلية الوطنية لمنع التعذيب ومكافحته، والسياسة الوطنية الجديدة للرعاية الصحية، في إطار النظام الإصلاحي واتفاق التدابير المتعلقة بتحسين النظام الإصلاحي والحد من النقص في السجون.</w:t>
      </w:r>
    </w:p>
    <w:p w:rsidR="00CF1DFF" w:rsidRPr="00B277A0" w:rsidRDefault="00CF1DFF" w:rsidP="008B693F">
      <w:pPr>
        <w:pStyle w:val="SingleTxtGA"/>
        <w:rPr>
          <w:rFonts w:hint="cs"/>
          <w:rtl/>
          <w:lang w:bidi="ar-LB"/>
        </w:rPr>
      </w:pPr>
      <w:r w:rsidRPr="00B277A0">
        <w:rPr>
          <w:rFonts w:hint="cs"/>
          <w:rtl/>
          <w:lang w:bidi="ar-LB"/>
        </w:rPr>
        <w:t>193</w:t>
      </w:r>
      <w:r w:rsidR="00CB21BD">
        <w:rPr>
          <w:rFonts w:hint="cs"/>
          <w:rtl/>
          <w:lang w:bidi="ar-LB"/>
        </w:rPr>
        <w:t>-</w:t>
      </w:r>
      <w:r w:rsidR="00CB21BD">
        <w:rPr>
          <w:rFonts w:hint="cs"/>
          <w:rtl/>
          <w:lang w:bidi="ar-LB"/>
        </w:rPr>
        <w:tab/>
      </w:r>
      <w:r w:rsidRPr="00B277A0">
        <w:rPr>
          <w:rFonts w:hint="cs"/>
          <w:rtl/>
          <w:lang w:bidi="ar-LB"/>
        </w:rPr>
        <w:t xml:space="preserve">وقد استحوذت الديمقراطية البرازيلية على منبر قانوني ومؤسسي </w:t>
      </w:r>
      <w:r w:rsidR="008B693F">
        <w:rPr>
          <w:rFonts w:hint="cs"/>
          <w:rtl/>
          <w:lang w:bidi="ar-LB"/>
        </w:rPr>
        <w:t>ي</w:t>
      </w:r>
      <w:r w:rsidRPr="00B277A0">
        <w:rPr>
          <w:rFonts w:hint="cs"/>
          <w:rtl/>
          <w:lang w:bidi="ar-LB"/>
        </w:rPr>
        <w:t>حظر التعذيب حظر</w:t>
      </w:r>
      <w:r w:rsidR="00564E2A">
        <w:rPr>
          <w:rFonts w:hint="cs"/>
          <w:rtl/>
          <w:lang w:bidi="ar-LB"/>
        </w:rPr>
        <w:t xml:space="preserve">اً </w:t>
      </w:r>
      <w:r w:rsidRPr="00B277A0">
        <w:rPr>
          <w:rFonts w:hint="cs"/>
          <w:rtl/>
          <w:lang w:bidi="ar-LB"/>
        </w:rPr>
        <w:t>كاملا</w:t>
      </w:r>
      <w:r w:rsidR="00564E2A">
        <w:rPr>
          <w:rFonts w:hint="cs"/>
          <w:rtl/>
          <w:lang w:bidi="ar-LB"/>
        </w:rPr>
        <w:t>ً</w:t>
      </w:r>
      <w:r w:rsidRPr="00B277A0">
        <w:rPr>
          <w:rFonts w:hint="cs"/>
          <w:rtl/>
          <w:lang w:bidi="ar-LB"/>
        </w:rPr>
        <w:t xml:space="preserve">. وتعمل في إطار الدولة هياكل جاهزة بصورة دائمة لتلقي الشكاوى والتصدي لها، وتفتيش المؤسسات والتوعية الاجتماعية على نبذ العنف. وإضافة إلى تلك الضمانات، بادر جهاز الدولة البرازيلي، رغم ما يواجهه من تحديات مستمرة، إلى حشد الموارد بغية الحد من مشكلة اكتظاظ السجون، وتحسين البنية التحتية لأماكن الحرمان من الحرية، وضمان الوصول إلى العدالة وتأهيل الموارد البشرية العاملة في كامل نظام العدالة، في جملة مبادرات تم تبيانها في الرد الحالي. </w:t>
      </w:r>
    </w:p>
    <w:p w:rsidR="00CF1DFF" w:rsidRDefault="008F08EA" w:rsidP="008F08EA">
      <w:pPr>
        <w:pStyle w:val="SingleTxtGA"/>
        <w:rPr>
          <w:rFonts w:hint="cs"/>
          <w:rtl/>
          <w:lang w:bidi="ar-LB"/>
        </w:rPr>
      </w:pPr>
      <w:r>
        <w:rPr>
          <w:rFonts w:hint="cs"/>
          <w:rtl/>
          <w:lang w:bidi="ar-LB"/>
        </w:rPr>
        <w:t>194-</w:t>
      </w:r>
      <w:r>
        <w:rPr>
          <w:rFonts w:hint="cs"/>
          <w:rtl/>
          <w:lang w:bidi="ar-LB"/>
        </w:rPr>
        <w:tab/>
      </w:r>
      <w:r w:rsidR="00CF1DFF" w:rsidRPr="00B277A0">
        <w:rPr>
          <w:rFonts w:hint="cs"/>
          <w:rtl/>
          <w:lang w:bidi="ar-LB"/>
        </w:rPr>
        <w:t xml:space="preserve">وتظل الدولة البرازيلية منفتحة على الحوار والتعاون مع الآلية المتمثلة في اللجنة الفرعية لمنع </w:t>
      </w:r>
      <w:r w:rsidR="001B7F48">
        <w:rPr>
          <w:rFonts w:hint="cs"/>
          <w:rtl/>
          <w:lang w:bidi="ar-LB"/>
        </w:rPr>
        <w:t>التعذيب، وخصوص</w:t>
      </w:r>
      <w:r w:rsidR="00564E2A">
        <w:rPr>
          <w:rFonts w:hint="cs"/>
          <w:rtl/>
          <w:lang w:bidi="ar-LB"/>
        </w:rPr>
        <w:t xml:space="preserve">اً </w:t>
      </w:r>
      <w:r w:rsidR="001B7F48">
        <w:rPr>
          <w:rFonts w:hint="cs"/>
          <w:rtl/>
          <w:lang w:bidi="ar-LB"/>
        </w:rPr>
        <w:t>في</w:t>
      </w:r>
      <w:r w:rsidR="00CF1DFF" w:rsidRPr="00B277A0">
        <w:rPr>
          <w:rFonts w:hint="cs"/>
          <w:rtl/>
          <w:lang w:bidi="ar-LB"/>
        </w:rPr>
        <w:t>ما يتعلق بعملية الرصد الدوري لتنفيذ التوصيات المنصوص عليها في إطار الزيارة التي قامت بها اللجنة إلى البرازيل في عام 2011.</w:t>
      </w:r>
    </w:p>
    <w:p w:rsidR="00B277A0" w:rsidRPr="001B7F48" w:rsidRDefault="001B7F48" w:rsidP="001B7F48">
      <w:pPr>
        <w:spacing w:before="120"/>
        <w:jc w:val="center"/>
        <w:rPr>
          <w:rFonts w:hint="cs"/>
          <w:u w:val="single"/>
          <w:rtl/>
          <w:lang w:bidi="ar-LB"/>
        </w:rPr>
      </w:pPr>
      <w:r>
        <w:rPr>
          <w:u w:val="single"/>
          <w:rtl/>
          <w:lang w:bidi="ar-LB"/>
        </w:rPr>
        <w:tab/>
      </w:r>
      <w:r>
        <w:rPr>
          <w:u w:val="single"/>
          <w:rtl/>
          <w:lang w:bidi="ar-LB"/>
        </w:rPr>
        <w:tab/>
      </w:r>
      <w:r>
        <w:rPr>
          <w:u w:val="single"/>
          <w:rtl/>
          <w:lang w:bidi="ar-LB"/>
        </w:rPr>
        <w:tab/>
      </w:r>
    </w:p>
    <w:sectPr w:rsidR="00B277A0" w:rsidRPr="001B7F48" w:rsidSect="00715F45">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9D6" w:rsidRPr="00FE6865" w:rsidRDefault="006029D6" w:rsidP="00FE6865">
      <w:pPr>
        <w:pStyle w:val="Footer"/>
      </w:pPr>
    </w:p>
  </w:endnote>
  <w:endnote w:type="continuationSeparator" w:id="0">
    <w:p w:rsidR="006029D6" w:rsidRDefault="006029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E2A" w:rsidRDefault="00564E2A" w:rsidP="00CF1DFF">
    <w:pPr>
      <w:pStyle w:val="Footer"/>
      <w:tabs>
        <w:tab w:val="right" w:pos="9598"/>
      </w:tabs>
    </w:pPr>
    <w:r>
      <w:t>GE.14-42057</w:t>
    </w:r>
    <w:r>
      <w:tab/>
    </w:r>
    <w:r w:rsidRPr="00630B86">
      <w:rPr>
        <w:b/>
        <w:sz w:val="18"/>
      </w:rPr>
      <w:fldChar w:fldCharType="begin"/>
    </w:r>
    <w:r w:rsidRPr="00630B86">
      <w:rPr>
        <w:b/>
        <w:sz w:val="18"/>
      </w:rPr>
      <w:instrText xml:space="preserve"> PAGE  \* MERGEFORMAT </w:instrText>
    </w:r>
    <w:r w:rsidRPr="00630B86">
      <w:rPr>
        <w:b/>
        <w:sz w:val="18"/>
      </w:rPr>
      <w:fldChar w:fldCharType="separate"/>
    </w:r>
    <w:r w:rsidR="005B670E">
      <w:rPr>
        <w:b/>
        <w:noProof/>
        <w:sz w:val="18"/>
      </w:rPr>
      <w:t>2</w:t>
    </w:r>
    <w:r w:rsidRPr="00630B86">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E2A" w:rsidRPr="00630B86" w:rsidRDefault="00564E2A" w:rsidP="00CF1DFF">
    <w:pPr>
      <w:pStyle w:val="Footer"/>
      <w:tabs>
        <w:tab w:val="right" w:pos="9598"/>
      </w:tabs>
      <w:rPr>
        <w:b/>
        <w:sz w:val="18"/>
      </w:rPr>
    </w:pPr>
    <w:r w:rsidRPr="00630B86">
      <w:rPr>
        <w:b/>
        <w:sz w:val="18"/>
      </w:rPr>
      <w:fldChar w:fldCharType="begin"/>
    </w:r>
    <w:r w:rsidRPr="00630B86">
      <w:rPr>
        <w:b/>
        <w:sz w:val="18"/>
      </w:rPr>
      <w:instrText xml:space="preserve"> PAGE  \* MERGEFORMAT </w:instrText>
    </w:r>
    <w:r w:rsidRPr="00630B86">
      <w:rPr>
        <w:b/>
        <w:sz w:val="18"/>
      </w:rPr>
      <w:fldChar w:fldCharType="separate"/>
    </w:r>
    <w:r w:rsidR="005B670E">
      <w:rPr>
        <w:b/>
        <w:noProof/>
        <w:sz w:val="18"/>
      </w:rPr>
      <w:t>53</w:t>
    </w:r>
    <w:r w:rsidRPr="00630B86">
      <w:rPr>
        <w:b/>
        <w:sz w:val="18"/>
      </w:rPr>
      <w:fldChar w:fldCharType="end"/>
    </w:r>
    <w:r>
      <w:rPr>
        <w:b/>
        <w:sz w:val="18"/>
      </w:rPr>
      <w:tab/>
    </w:r>
    <w:r>
      <w:t>GE.14-42057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E2A" w:rsidRDefault="00564E2A" w:rsidP="007460C7">
    <w:pPr>
      <w:pStyle w:val="Footer"/>
      <w:jc w:val="right"/>
    </w:pPr>
    <w:r>
      <w:rPr>
        <w:sz w:val="20"/>
      </w:rPr>
      <w:t>(A)   GE.14-42057</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56.7pt;margin-top:646.4pt;width:91.5pt;height:25.5pt;z-index:-2;mso-position-horizontal-relative:margin;mso-position-vertical-relative:margin" wrapcoords="-177 0 -177 20965 21600 20965 21600 0 -177 0" o:allowincell="f">
          <v:imagedata r:id="rId1" o:title="PleaseRecycleArabic"/>
          <w10:wrap type="tight" anchorx="margin" anchory="margin"/>
          <w10:anchorlock/>
        </v:shape>
      </w:pict>
    </w:r>
    <w:r w:rsidR="002F6387">
      <w:rPr>
        <w:sz w:val="20"/>
      </w:rPr>
      <w:t xml:space="preserve">    </w:t>
    </w:r>
    <w:r w:rsidR="007460C7">
      <w:rPr>
        <w:sz w:val="20"/>
      </w:rPr>
      <w:t>27</w:t>
    </w:r>
    <w:r w:rsidR="002F6387">
      <w:rPr>
        <w:sz w:val="20"/>
      </w:rPr>
      <w:t xml:space="preserve">0514    </w:t>
    </w:r>
    <w:r w:rsidR="007460C7">
      <w:rPr>
        <w:sz w:val="20"/>
      </w:rPr>
      <w:t>0306</w:t>
    </w:r>
    <w:r w:rsidR="002F6387">
      <w:rPr>
        <w:sz w:val="20"/>
      </w:rPr>
      <w:t>14</w:t>
    </w:r>
    <w:r w:rsidR="005B670E">
      <w:rPr>
        <w:sz w:val="20"/>
      </w:rPr>
      <w:br/>
    </w:r>
    <w:r w:rsidR="005B670E" w:rsidRPr="005B670E">
      <w:rPr>
        <w:rFonts w:ascii="C39T30Lfz" w:hAnsi="C39T30Lfz"/>
        <w:sz w:val="56"/>
      </w:rPr>
      <w:t></w:t>
    </w:r>
    <w:r w:rsidR="005B670E" w:rsidRPr="005B670E">
      <w:rPr>
        <w:rFonts w:ascii="C39T30Lfz" w:hAnsi="C39T30Lfz"/>
        <w:sz w:val="56"/>
      </w:rPr>
      <w:t></w:t>
    </w:r>
    <w:r w:rsidR="005B670E" w:rsidRPr="005B670E">
      <w:rPr>
        <w:rFonts w:ascii="C39T30Lfz" w:hAnsi="C39T30Lfz"/>
        <w:sz w:val="56"/>
      </w:rPr>
      <w:t></w:t>
    </w:r>
    <w:r w:rsidR="005B670E" w:rsidRPr="005B670E">
      <w:rPr>
        <w:rFonts w:ascii="C39T30Lfz" w:hAnsi="C39T30Lfz"/>
        <w:sz w:val="56"/>
      </w:rPr>
      <w:t></w:t>
    </w:r>
    <w:r w:rsidR="005B670E" w:rsidRPr="005B670E">
      <w:rPr>
        <w:rFonts w:ascii="C39T30Lfz" w:hAnsi="C39T30Lfz"/>
        <w:sz w:val="56"/>
      </w:rPr>
      <w:t></w:t>
    </w:r>
    <w:r w:rsidR="005B670E" w:rsidRPr="005B670E">
      <w:rPr>
        <w:rFonts w:ascii="C39T30Lfz" w:hAnsi="C39T30Lfz"/>
        <w:sz w:val="56"/>
      </w:rPr>
      <w:t></w:t>
    </w:r>
    <w:r w:rsidR="005B670E" w:rsidRPr="005B670E">
      <w:rPr>
        <w:rFonts w:ascii="C39T30Lfz" w:hAnsi="C39T30Lfz"/>
        <w:sz w:val="56"/>
      </w:rPr>
      <w:t></w:t>
    </w:r>
    <w:r w:rsidR="005B670E" w:rsidRPr="005B670E">
      <w:rPr>
        <w:rFonts w:ascii="C39T30Lfz" w:hAnsi="C39T30Lfz"/>
        <w:sz w:val="56"/>
      </w:rPr>
      <w:t></w:t>
    </w:r>
    <w:r w:rsidR="005B670E" w:rsidRPr="005B670E">
      <w:rPr>
        <w:rFonts w:ascii="C39T30Lfz" w:hAnsi="C39T30Lfz"/>
        <w:sz w:val="56"/>
      </w:rPr>
      <w:t></w:t>
    </w:r>
    <w:r w:rsidR="005B670E">
      <w:rPr>
        <w:rFonts w:ascii="C39T30Lfz" w:hAnsi="C39T30Lfz"/>
        <w:sz w:val="56"/>
      </w:rPr>
      <w:tab/>
    </w:r>
    <w:r w:rsidR="005B670E">
      <w:rPr>
        <w:noProof/>
        <w:lang w:val="en-US"/>
      </w:rPr>
      <w:pict>
        <v:shape id="_x0000_s2055" type="#_x0000_t75" style="position:absolute;left:0;text-align:left;margin-left:.05pt;margin-top:0;width:50.25pt;height:50.25pt;z-index:3;mso-position-horizontal-relative:text;mso-position-vertical-relative:text" o:allowincell="f">
          <v:imagedata r:id="rId2" o:title="Add"/>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9D6" w:rsidRDefault="006029D6" w:rsidP="00BA7098">
      <w:pPr>
        <w:pStyle w:val="Footer"/>
        <w:bidi/>
        <w:spacing w:after="80" w:line="200" w:lineRule="exact"/>
        <w:ind w:left="680"/>
      </w:pPr>
      <w:r>
        <w:rPr>
          <w:rFonts w:hint="cs"/>
          <w:rtl/>
        </w:rPr>
        <w:t>__________</w:t>
      </w:r>
    </w:p>
  </w:footnote>
  <w:footnote w:type="continuationSeparator" w:id="0">
    <w:p w:rsidR="006029D6" w:rsidRDefault="006029D6" w:rsidP="00BA7098">
      <w:pPr>
        <w:pStyle w:val="Footer"/>
        <w:bidi/>
        <w:spacing w:after="80" w:line="200" w:lineRule="exact"/>
        <w:ind w:left="680"/>
      </w:pPr>
      <w:r>
        <w:rPr>
          <w:rFonts w:hint="cs"/>
          <w:rtl/>
        </w:rPr>
        <w:t>__________</w:t>
      </w:r>
    </w:p>
  </w:footnote>
  <w:footnote w:id="1">
    <w:p w:rsidR="00564E2A" w:rsidRPr="00B277A0" w:rsidRDefault="00564E2A" w:rsidP="00B277A0">
      <w:pPr>
        <w:pStyle w:val="footnoteText0"/>
        <w:rPr>
          <w:rFonts w:hint="cs"/>
        </w:rPr>
      </w:pPr>
      <w:r>
        <w:rPr>
          <w:rtl/>
        </w:rPr>
        <w:tab/>
      </w:r>
      <w:r w:rsidRPr="00B277A0">
        <w:rPr>
          <w:rStyle w:val="FootnoteReference"/>
          <w:sz w:val="20"/>
          <w:vertAlign w:val="baseline"/>
          <w:rtl/>
        </w:rPr>
        <w:t>*</w:t>
      </w:r>
      <w:r>
        <w:rPr>
          <w:rtl/>
        </w:rPr>
        <w:tab/>
      </w:r>
      <w:r w:rsidRPr="00151D88">
        <w:rPr>
          <w:rFonts w:ascii="Traditional Arabic" w:hAnsi="Traditional Arabic"/>
          <w:sz w:val="26"/>
          <w:rtl/>
        </w:rPr>
        <w:t>لم تحرر هذه الوثيقة قبل إرسالها إلى دوائر الترجمة بالأمم المتحدة.</w:t>
      </w:r>
    </w:p>
  </w:footnote>
  <w:footnote w:id="2">
    <w:p w:rsidR="00564E2A" w:rsidRPr="00B277A0" w:rsidRDefault="00564E2A" w:rsidP="005B670E">
      <w:pPr>
        <w:pStyle w:val="footnoteText0"/>
        <w:spacing w:after="240"/>
        <w:rPr>
          <w:rFonts w:hint="cs"/>
        </w:rPr>
      </w:pPr>
      <w:r>
        <w:rPr>
          <w:rtl/>
        </w:rPr>
        <w:tab/>
      </w:r>
      <w:r w:rsidRPr="00B277A0">
        <w:rPr>
          <w:rStyle w:val="FootnoteReference"/>
          <w:sz w:val="20"/>
          <w:vertAlign w:val="baseline"/>
          <w:rtl/>
        </w:rPr>
        <w:t>**</w:t>
      </w:r>
      <w:r>
        <w:rPr>
          <w:rtl/>
        </w:rPr>
        <w:tab/>
      </w:r>
      <w:r w:rsidRPr="00151D88">
        <w:rPr>
          <w:rFonts w:ascii="Traditional Arabic" w:hAnsi="Traditional Arabic"/>
          <w:sz w:val="26"/>
          <w:rtl/>
        </w:rPr>
        <w:t>أعلنت الدولة الطرف في 28 شباط/فبراير 2014 عن قرارها نشر الرد الأول للجنة الفرعية. وتصدر هذه الوثيقة وفق</w:t>
      </w:r>
      <w:r>
        <w:rPr>
          <w:rFonts w:ascii="Traditional Arabic" w:hAnsi="Traditional Arabic"/>
          <w:sz w:val="26"/>
          <w:rtl/>
        </w:rPr>
        <w:t xml:space="preserve">اً </w:t>
      </w:r>
      <w:r w:rsidRPr="00151D88">
        <w:rPr>
          <w:rFonts w:ascii="Traditional Arabic" w:hAnsi="Traditional Arabic"/>
          <w:sz w:val="26"/>
          <w:rtl/>
        </w:rPr>
        <w:t>للفقرة 2 من المادة 16 من البروتوكول الاختياري.</w:t>
      </w:r>
    </w:p>
  </w:footnote>
  <w:footnote w:id="3">
    <w:p w:rsidR="0077143D" w:rsidRPr="0077143D" w:rsidRDefault="0077143D" w:rsidP="0077143D">
      <w:pPr>
        <w:pStyle w:val="footnoteText0"/>
        <w:rPr>
          <w:rFonts w:hint="cs"/>
          <w:rtl/>
        </w:rPr>
      </w:pPr>
      <w:r>
        <w:rPr>
          <w:rtl/>
        </w:rPr>
        <w:tab/>
      </w:r>
      <w:r w:rsidRPr="0077143D">
        <w:rPr>
          <w:rStyle w:val="FootnoteReference"/>
          <w:sz w:val="20"/>
          <w:vertAlign w:val="baseline"/>
          <w:rtl/>
        </w:rPr>
        <w:t>***</w:t>
      </w:r>
      <w:r>
        <w:rPr>
          <w:rtl/>
        </w:rPr>
        <w:tab/>
      </w:r>
      <w:r>
        <w:rPr>
          <w:rFonts w:hint="cs"/>
          <w:rtl/>
        </w:rPr>
        <w:t>يمكن الاطلاع على المرفقات في أرشيف أمانة اللجنة الفرعية.</w:t>
      </w:r>
    </w:p>
  </w:footnote>
  <w:footnote w:id="4">
    <w:p w:rsidR="00564E2A" w:rsidRPr="000673CA" w:rsidRDefault="00564E2A" w:rsidP="000673CA">
      <w:pPr>
        <w:pStyle w:val="FootnoteText"/>
        <w:numPr>
          <w:ilvl w:val="0"/>
          <w:numId w:val="43"/>
        </w:numPr>
        <w:tabs>
          <w:tab w:val="clear" w:pos="1292"/>
          <w:tab w:val="left" w:pos="1253"/>
        </w:tabs>
        <w:spacing w:after="60" w:line="300" w:lineRule="exact"/>
        <w:ind w:left="1248" w:right="1247"/>
        <w:rPr>
          <w:rFonts w:hint="cs"/>
          <w:spacing w:val="-2"/>
          <w:sz w:val="18"/>
          <w:szCs w:val="26"/>
          <w:lang w:bidi="ar-LB"/>
        </w:rPr>
      </w:pPr>
      <w:r w:rsidRPr="000673CA">
        <w:rPr>
          <w:spacing w:val="-2"/>
          <w:sz w:val="18"/>
          <w:szCs w:val="26"/>
          <w:rtl/>
        </w:rPr>
        <w:t xml:space="preserve">"توصي اللجنة الفرعية الدولة الطرف بالعمل بالتعديلات اللازمة لضمان عملية مفتوحة وشفافة وشاملة، </w:t>
      </w:r>
      <w:r w:rsidRPr="000673CA">
        <w:rPr>
          <w:spacing w:val="-2"/>
          <w:sz w:val="18"/>
          <w:szCs w:val="26"/>
          <w:rtl/>
          <w:lang w:val="ru-RU"/>
        </w:rPr>
        <w:t>خصوص</w:t>
      </w:r>
      <w:r>
        <w:rPr>
          <w:spacing w:val="-2"/>
          <w:sz w:val="18"/>
          <w:szCs w:val="26"/>
          <w:rtl/>
          <w:lang w:val="ru-RU"/>
        </w:rPr>
        <w:t xml:space="preserve">اً فيما </w:t>
      </w:r>
      <w:r w:rsidRPr="000673CA">
        <w:rPr>
          <w:spacing w:val="-2"/>
          <w:sz w:val="18"/>
          <w:szCs w:val="26"/>
          <w:rtl/>
        </w:rPr>
        <w:t>يتعلق بالمجتمع المدني، بغية اختيار وتسمية أعضاء الآلية الوطنية لمنع التعذيب. كذلك، توصي بأن يراعى التكافؤ بين الجنسين وتمثيل المجموعات الإثنية والأقليات في تشكيل تلك الآلية" (</w:t>
      </w:r>
      <w:smartTag w:uri="urn:schemas-microsoft-com:office:smarttags" w:element="stockticker">
        <w:r w:rsidRPr="000673CA">
          <w:rPr>
            <w:spacing w:val="-2"/>
            <w:sz w:val="18"/>
            <w:szCs w:val="26"/>
          </w:rPr>
          <w:t>CAT</w:t>
        </w:r>
      </w:smartTag>
      <w:r w:rsidRPr="000673CA">
        <w:rPr>
          <w:spacing w:val="-2"/>
          <w:sz w:val="18"/>
          <w:szCs w:val="26"/>
        </w:rPr>
        <w:t>/OP/BRA/1</w:t>
      </w:r>
      <w:r w:rsidRPr="000673CA">
        <w:rPr>
          <w:spacing w:val="-2"/>
          <w:sz w:val="18"/>
          <w:szCs w:val="26"/>
          <w:rtl/>
        </w:rPr>
        <w:t>، الفقرة 17).</w:t>
      </w:r>
    </w:p>
  </w:footnote>
  <w:footnote w:id="5">
    <w:p w:rsidR="00564E2A" w:rsidRPr="009E5FFE" w:rsidRDefault="00564E2A" w:rsidP="000673CA">
      <w:pPr>
        <w:pStyle w:val="FootnoteText"/>
        <w:numPr>
          <w:ilvl w:val="0"/>
          <w:numId w:val="43"/>
        </w:numPr>
        <w:tabs>
          <w:tab w:val="clear" w:pos="1292"/>
          <w:tab w:val="left" w:pos="1253"/>
        </w:tabs>
        <w:spacing w:after="60" w:line="300" w:lineRule="exact"/>
        <w:ind w:left="1248" w:right="1247"/>
        <w:rPr>
          <w:sz w:val="18"/>
          <w:szCs w:val="26"/>
        </w:rPr>
      </w:pPr>
      <w:r w:rsidRPr="009E5FFE">
        <w:rPr>
          <w:sz w:val="18"/>
          <w:szCs w:val="26"/>
          <w:rtl/>
        </w:rPr>
        <w:t>قدمت اللجنة الفرعية خمسة طلبات تتعلق بالآلية الوطنية لمنع التعذيب في البرازيل:</w:t>
      </w:r>
    </w:p>
    <w:p w:rsidR="00564E2A" w:rsidRPr="009E5FFE" w:rsidRDefault="00564E2A" w:rsidP="007460C7">
      <w:pPr>
        <w:pStyle w:val="FootnoteText"/>
        <w:tabs>
          <w:tab w:val="left" w:pos="1701"/>
          <w:tab w:val="left" w:pos="2205"/>
        </w:tabs>
        <w:spacing w:after="60" w:line="300" w:lineRule="exact"/>
        <w:ind w:left="1267" w:right="1247"/>
        <w:rPr>
          <w:rFonts w:hint="cs"/>
          <w:sz w:val="18"/>
          <w:szCs w:val="26"/>
          <w:rtl/>
          <w:lang w:bidi="ar-LB"/>
        </w:rPr>
      </w:pPr>
      <w:r w:rsidRPr="009E5FFE">
        <w:rPr>
          <w:sz w:val="18"/>
          <w:szCs w:val="26"/>
          <w:rtl/>
        </w:rPr>
        <w:tab/>
      </w:r>
      <w:r>
        <w:rPr>
          <w:rFonts w:hint="cs"/>
          <w:sz w:val="18"/>
          <w:szCs w:val="26"/>
          <w:rtl/>
        </w:rPr>
        <w:t>(أ)</w:t>
      </w:r>
      <w:r w:rsidRPr="009E5FFE">
        <w:rPr>
          <w:sz w:val="18"/>
          <w:szCs w:val="26"/>
          <w:rtl/>
        </w:rPr>
        <w:tab/>
        <w:t>"اتخاذ تدابير إشراف دورية ومستقلة تتم عن طريق زيارات يقوم بها أعضاء السلطة القضائية، والآلية الوطنية لمنع التعذيب (التي يؤمل أن تنشأ قريبا</w:t>
      </w:r>
      <w:r>
        <w:rPr>
          <w:rFonts w:hint="cs"/>
          <w:sz w:val="18"/>
          <w:szCs w:val="26"/>
          <w:rtl/>
        </w:rPr>
        <w:t>ً</w:t>
      </w:r>
      <w:r w:rsidRPr="009E5FFE">
        <w:rPr>
          <w:sz w:val="18"/>
          <w:szCs w:val="26"/>
          <w:rtl/>
        </w:rPr>
        <w:t>)، والآلية الإقليمية لمنع التعذيب [...] ومجموعات أخرى من قبيل المنظمات غير الحكومية". (</w:t>
      </w:r>
      <w:r w:rsidRPr="009E5FFE">
        <w:rPr>
          <w:sz w:val="18"/>
          <w:szCs w:val="26"/>
        </w:rPr>
        <w:t>CAT/OP/BRA/</w:t>
      </w:r>
      <w:r w:rsidR="007460C7">
        <w:rPr>
          <w:sz w:val="18"/>
          <w:szCs w:val="26"/>
        </w:rPr>
        <w:t>2</w:t>
      </w:r>
      <w:r w:rsidRPr="009E5FFE">
        <w:rPr>
          <w:sz w:val="18"/>
          <w:szCs w:val="26"/>
          <w:rtl/>
        </w:rPr>
        <w:t>،</w:t>
      </w:r>
      <w:r w:rsidRPr="009E5FFE">
        <w:rPr>
          <w:sz w:val="18"/>
          <w:szCs w:val="26"/>
          <w:rtl/>
          <w:lang w:bidi="ar-LB"/>
        </w:rPr>
        <w:t xml:space="preserve"> الفقرة </w:t>
      </w:r>
      <w:r w:rsidR="007460C7">
        <w:rPr>
          <w:rFonts w:hint="cs"/>
          <w:sz w:val="18"/>
          <w:szCs w:val="26"/>
          <w:rtl/>
          <w:lang w:bidi="ar-LB"/>
        </w:rPr>
        <w:t>25</w:t>
      </w:r>
      <w:r w:rsidRPr="009E5FFE">
        <w:rPr>
          <w:sz w:val="18"/>
          <w:szCs w:val="26"/>
          <w:rtl/>
          <w:lang w:bidi="ar-LB"/>
        </w:rPr>
        <w:t>)</w:t>
      </w:r>
      <w:r w:rsidR="007460C7">
        <w:rPr>
          <w:rFonts w:hint="cs"/>
          <w:sz w:val="18"/>
          <w:szCs w:val="26"/>
          <w:rtl/>
          <w:lang w:bidi="ar-LB"/>
        </w:rPr>
        <w:t>؛</w:t>
      </w:r>
    </w:p>
    <w:p w:rsidR="00564E2A" w:rsidRPr="009E5FFE" w:rsidRDefault="00564E2A" w:rsidP="000673CA">
      <w:pPr>
        <w:pStyle w:val="FootnoteText"/>
        <w:tabs>
          <w:tab w:val="left" w:pos="1701"/>
          <w:tab w:val="left" w:pos="2205"/>
        </w:tabs>
        <w:spacing w:after="60" w:line="300" w:lineRule="exact"/>
        <w:ind w:left="1267" w:right="1247"/>
        <w:rPr>
          <w:sz w:val="18"/>
          <w:szCs w:val="26"/>
          <w:rtl/>
          <w:lang w:bidi="ar-LB"/>
        </w:rPr>
      </w:pPr>
      <w:r w:rsidRPr="009E5FFE">
        <w:rPr>
          <w:sz w:val="18"/>
          <w:szCs w:val="26"/>
          <w:rtl/>
          <w:lang w:bidi="ar-LB"/>
        </w:rPr>
        <w:tab/>
      </w:r>
      <w:r>
        <w:rPr>
          <w:rFonts w:hint="cs"/>
          <w:sz w:val="18"/>
          <w:szCs w:val="26"/>
          <w:rtl/>
          <w:lang w:bidi="ar-LB"/>
        </w:rPr>
        <w:t>(</w:t>
      </w:r>
      <w:r w:rsidRPr="009E5FFE">
        <w:rPr>
          <w:sz w:val="18"/>
          <w:szCs w:val="26"/>
          <w:rtl/>
          <w:lang w:bidi="ar-LB"/>
        </w:rPr>
        <w:t>ب)</w:t>
      </w:r>
      <w:r w:rsidRPr="009E5FFE">
        <w:rPr>
          <w:sz w:val="18"/>
          <w:szCs w:val="26"/>
          <w:rtl/>
          <w:lang w:bidi="ar-LB"/>
        </w:rPr>
        <w:tab/>
        <w:t>"تسريع العملية وإنفاذ القانون في أقرب فرصة ممكنة. كذلك، يطلب مزيد من التفاصيل بشأن إحالة مشروع القانون إلى الكونغرس</w:t>
      </w:r>
      <w:r w:rsidR="007460C7">
        <w:rPr>
          <w:rFonts w:hint="cs"/>
          <w:sz w:val="18"/>
          <w:szCs w:val="26"/>
          <w:rtl/>
          <w:lang w:bidi="ar-LB"/>
        </w:rPr>
        <w:t>"</w:t>
      </w:r>
      <w:r w:rsidRPr="009E5FFE">
        <w:rPr>
          <w:sz w:val="18"/>
          <w:szCs w:val="26"/>
          <w:rtl/>
          <w:lang w:bidi="ar-LB"/>
        </w:rPr>
        <w:t xml:space="preserve"> (المرجع نفس</w:t>
      </w:r>
      <w:r w:rsidR="007460C7">
        <w:rPr>
          <w:rFonts w:hint="cs"/>
          <w:sz w:val="18"/>
          <w:szCs w:val="26"/>
          <w:rtl/>
          <w:lang w:bidi="ar-LB"/>
        </w:rPr>
        <w:t>ه</w:t>
      </w:r>
      <w:r w:rsidRPr="009E5FFE">
        <w:rPr>
          <w:sz w:val="18"/>
          <w:szCs w:val="26"/>
          <w:rtl/>
          <w:lang w:bidi="ar-LB"/>
        </w:rPr>
        <w:t xml:space="preserve"> الفقرة 27)؛</w:t>
      </w:r>
    </w:p>
    <w:p w:rsidR="00564E2A" w:rsidRPr="009E5FFE" w:rsidRDefault="00564E2A" w:rsidP="007460C7">
      <w:pPr>
        <w:pStyle w:val="FootnoteText"/>
        <w:tabs>
          <w:tab w:val="left" w:pos="1701"/>
          <w:tab w:val="left" w:pos="2205"/>
        </w:tabs>
        <w:spacing w:after="60" w:line="300" w:lineRule="exact"/>
        <w:ind w:left="1267" w:right="1247"/>
        <w:rPr>
          <w:sz w:val="18"/>
          <w:szCs w:val="26"/>
          <w:rtl/>
          <w:lang w:bidi="ar-LB"/>
        </w:rPr>
      </w:pPr>
      <w:r w:rsidRPr="009E5FFE">
        <w:rPr>
          <w:sz w:val="18"/>
          <w:szCs w:val="26"/>
          <w:rtl/>
          <w:lang w:bidi="ar-LB"/>
        </w:rPr>
        <w:tab/>
      </w:r>
      <w:r>
        <w:rPr>
          <w:rFonts w:hint="cs"/>
          <w:sz w:val="18"/>
          <w:szCs w:val="26"/>
          <w:rtl/>
          <w:lang w:bidi="ar-LB"/>
        </w:rPr>
        <w:t>(</w:t>
      </w:r>
      <w:r>
        <w:rPr>
          <w:sz w:val="18"/>
          <w:szCs w:val="26"/>
          <w:rtl/>
          <w:lang w:bidi="ar-LB"/>
        </w:rPr>
        <w:t>ج)</w:t>
      </w:r>
      <w:r w:rsidRPr="009E5FFE">
        <w:rPr>
          <w:sz w:val="18"/>
          <w:szCs w:val="26"/>
          <w:rtl/>
          <w:lang w:bidi="ar-LB"/>
        </w:rPr>
        <w:tab/>
        <w:t xml:space="preserve">"تعيد اللجنة الفرعية تأكيد التوصية التي صاغتها في الفقرة 17 من التقرير المتعلق بزيارتها. وهي تطلب كذلك أن تُرسل إليها آخر صيغة لمشروع القانون الذي يتم التصويت عليه في الكونغرس لكي تتمكن من صياغة ملاحظاتها" (المرجع نفسه، الفقرة </w:t>
      </w:r>
      <w:r w:rsidR="007460C7">
        <w:rPr>
          <w:rFonts w:hint="cs"/>
          <w:sz w:val="18"/>
          <w:szCs w:val="26"/>
          <w:rtl/>
          <w:lang w:bidi="ar-LB"/>
        </w:rPr>
        <w:t>28</w:t>
      </w:r>
      <w:r w:rsidRPr="009E5FFE">
        <w:rPr>
          <w:sz w:val="18"/>
          <w:szCs w:val="26"/>
          <w:rtl/>
          <w:lang w:bidi="ar-LB"/>
        </w:rPr>
        <w:t>)؛</w:t>
      </w:r>
    </w:p>
    <w:p w:rsidR="00564E2A" w:rsidRPr="009E5FFE" w:rsidRDefault="00564E2A" w:rsidP="000673CA">
      <w:pPr>
        <w:pStyle w:val="FootnoteText"/>
        <w:tabs>
          <w:tab w:val="left" w:pos="1701"/>
          <w:tab w:val="left" w:pos="2205"/>
        </w:tabs>
        <w:spacing w:after="60" w:line="300" w:lineRule="exact"/>
        <w:ind w:left="1267" w:right="1247"/>
        <w:rPr>
          <w:sz w:val="18"/>
          <w:szCs w:val="26"/>
          <w:rtl/>
          <w:lang w:bidi="ar-LB"/>
        </w:rPr>
      </w:pPr>
      <w:r w:rsidRPr="009E5FFE">
        <w:rPr>
          <w:sz w:val="18"/>
          <w:szCs w:val="26"/>
          <w:rtl/>
          <w:lang w:bidi="ar-LB"/>
        </w:rPr>
        <w:tab/>
      </w:r>
      <w:r>
        <w:rPr>
          <w:rFonts w:hint="cs"/>
          <w:sz w:val="18"/>
          <w:szCs w:val="26"/>
          <w:rtl/>
          <w:lang w:bidi="ar-LB"/>
        </w:rPr>
        <w:t>(</w:t>
      </w:r>
      <w:r>
        <w:rPr>
          <w:sz w:val="18"/>
          <w:szCs w:val="26"/>
          <w:rtl/>
          <w:lang w:bidi="ar-LB"/>
        </w:rPr>
        <w:t>د)</w:t>
      </w:r>
      <w:r w:rsidRPr="009E5FFE">
        <w:rPr>
          <w:sz w:val="18"/>
          <w:szCs w:val="26"/>
          <w:rtl/>
          <w:lang w:bidi="ar-LB"/>
        </w:rPr>
        <w:tab/>
        <w:t xml:space="preserve">"تطلب اللجنة الفرعية إلى البرازيل توضيح ماهية حقوق الوصول المنصوص عليها في مشروع القانون </w:t>
      </w:r>
      <w:r>
        <w:rPr>
          <w:sz w:val="18"/>
          <w:szCs w:val="26"/>
          <w:rtl/>
          <w:lang w:bidi="ar-LB"/>
        </w:rPr>
        <w:t xml:space="preserve">فيما </w:t>
      </w:r>
      <w:r w:rsidRPr="009E5FFE">
        <w:rPr>
          <w:sz w:val="18"/>
          <w:szCs w:val="26"/>
          <w:rtl/>
          <w:lang w:bidi="ar-LB"/>
        </w:rPr>
        <w:t>يتعلق بالآلية الوطنية لمنع التعذيب" (المرجع نفسه الفقرة 30)؛</w:t>
      </w:r>
    </w:p>
    <w:p w:rsidR="00564E2A" w:rsidRPr="000673CA" w:rsidRDefault="00564E2A" w:rsidP="000673CA">
      <w:pPr>
        <w:pStyle w:val="FootnoteText"/>
        <w:tabs>
          <w:tab w:val="left" w:pos="1701"/>
          <w:tab w:val="left" w:pos="2205"/>
        </w:tabs>
        <w:spacing w:after="60" w:line="300" w:lineRule="exact"/>
        <w:ind w:left="1267" w:right="1247"/>
        <w:rPr>
          <w:rFonts w:hint="cs"/>
          <w:sz w:val="18"/>
          <w:szCs w:val="26"/>
        </w:rPr>
      </w:pPr>
      <w:r w:rsidRPr="000673CA">
        <w:rPr>
          <w:rFonts w:hint="cs"/>
          <w:spacing w:val="-4"/>
          <w:sz w:val="18"/>
          <w:szCs w:val="26"/>
          <w:rtl/>
          <w:lang w:bidi="ar-LB"/>
        </w:rPr>
        <w:tab/>
        <w:t>(</w:t>
      </w:r>
      <w:r w:rsidRPr="000673CA">
        <w:rPr>
          <w:rFonts w:hint="cs"/>
          <w:spacing w:val="-4"/>
          <w:sz w:val="26"/>
          <w:szCs w:val="26"/>
          <w:rtl/>
          <w:lang w:bidi="ar-LB"/>
        </w:rPr>
        <w:t>ﻫ</w:t>
      </w:r>
      <w:r w:rsidRPr="000673CA">
        <w:rPr>
          <w:rFonts w:hint="cs"/>
          <w:spacing w:val="-4"/>
          <w:sz w:val="18"/>
          <w:szCs w:val="26"/>
          <w:rtl/>
          <w:lang w:bidi="ar-LB"/>
        </w:rPr>
        <w:t>)</w:t>
      </w:r>
      <w:r w:rsidRPr="000673CA">
        <w:rPr>
          <w:spacing w:val="-4"/>
          <w:sz w:val="18"/>
          <w:szCs w:val="26"/>
          <w:rtl/>
          <w:lang w:bidi="ar-LB"/>
        </w:rPr>
        <w:tab/>
        <w:t xml:space="preserve">"تطلب اللجنة الفرعية نسخة من آخر صيغة لمشروع القانون كي تتمكن من صياغة ملاحظاتها، </w:t>
      </w:r>
      <w:r w:rsidRPr="000673CA">
        <w:rPr>
          <w:sz w:val="18"/>
          <w:szCs w:val="26"/>
          <w:rtl/>
          <w:lang w:bidi="ar-LB"/>
        </w:rPr>
        <w:t>كما تطلب وضعها في أجواء التقدم المحرز في الموافقة على القانون المذكور" (المرجع نفسه، الفقرة 31).</w:t>
      </w:r>
    </w:p>
  </w:footnote>
  <w:footnote w:id="6">
    <w:p w:rsidR="00564E2A" w:rsidRPr="009E5FFE" w:rsidRDefault="00564E2A" w:rsidP="0011440A">
      <w:pPr>
        <w:pStyle w:val="FootnoteText"/>
        <w:numPr>
          <w:ilvl w:val="0"/>
          <w:numId w:val="43"/>
        </w:numPr>
        <w:tabs>
          <w:tab w:val="clear" w:pos="1292"/>
          <w:tab w:val="left" w:pos="1253"/>
        </w:tabs>
        <w:spacing w:after="60" w:line="300" w:lineRule="exact"/>
        <w:ind w:left="1248" w:right="1247"/>
        <w:rPr>
          <w:sz w:val="18"/>
          <w:szCs w:val="26"/>
          <w:rtl/>
          <w:lang w:bidi="ar-LB"/>
        </w:rPr>
      </w:pPr>
      <w:r w:rsidRPr="009E5FFE">
        <w:rPr>
          <w:sz w:val="18"/>
          <w:szCs w:val="26"/>
          <w:rtl/>
        </w:rPr>
        <w:t xml:space="preserve">يتيح هيكل الدولة البرازيلية أن تكون لدى الولايات ومنطقة العاصمة وسائر المناطق استقلالية </w:t>
      </w:r>
      <w:r>
        <w:rPr>
          <w:sz w:val="18"/>
          <w:szCs w:val="26"/>
          <w:rtl/>
        </w:rPr>
        <w:t xml:space="preserve">فيما </w:t>
      </w:r>
      <w:r w:rsidRPr="009E5FFE">
        <w:rPr>
          <w:sz w:val="18"/>
          <w:szCs w:val="26"/>
          <w:rtl/>
        </w:rPr>
        <w:t>يتعلق بالسياسات التي يحددها الاتحاد. وبذا يكون لدى الدولة البرازيلية نموذج للسياسة العامة</w:t>
      </w:r>
      <w:r w:rsidRPr="009E5FFE">
        <w:rPr>
          <w:rFonts w:hint="cs"/>
          <w:sz w:val="18"/>
          <w:szCs w:val="26"/>
          <w:rtl/>
        </w:rPr>
        <w:t xml:space="preserve"> ما يحول دون ربط</w:t>
      </w:r>
      <w:r w:rsidRPr="009E5FFE">
        <w:rPr>
          <w:sz w:val="18"/>
          <w:szCs w:val="26"/>
          <w:rtl/>
        </w:rPr>
        <w:t xml:space="preserve"> الولايات </w:t>
      </w:r>
      <w:r w:rsidRPr="009E5FFE">
        <w:rPr>
          <w:rFonts w:hint="cs"/>
          <w:sz w:val="18"/>
          <w:szCs w:val="26"/>
          <w:rtl/>
        </w:rPr>
        <w:t>تلقائي</w:t>
      </w:r>
      <w:r>
        <w:rPr>
          <w:rFonts w:hint="cs"/>
          <w:sz w:val="18"/>
          <w:szCs w:val="26"/>
          <w:rtl/>
        </w:rPr>
        <w:t xml:space="preserve">اً </w:t>
      </w:r>
      <w:r w:rsidRPr="009E5FFE">
        <w:rPr>
          <w:sz w:val="18"/>
          <w:szCs w:val="26"/>
          <w:rtl/>
        </w:rPr>
        <w:t xml:space="preserve">بمنطقة العاصمة. ولتحسين هذه الحالة، قررت الحكومة الاتحادية توفير موارد للانخراط </w:t>
      </w:r>
      <w:r w:rsidRPr="009E5FFE">
        <w:rPr>
          <w:rFonts w:hint="cs"/>
          <w:sz w:val="18"/>
          <w:szCs w:val="26"/>
          <w:rtl/>
        </w:rPr>
        <w:t>في هذه</w:t>
      </w:r>
      <w:r w:rsidRPr="009E5FFE">
        <w:rPr>
          <w:sz w:val="18"/>
          <w:szCs w:val="26"/>
          <w:rtl/>
        </w:rPr>
        <w:t xml:space="preserve"> السياسة. ولا تختلف حقيقة سياسة منع التعذيب ومكافحته عن ذلك، فقد اعتمدت الحكومة الف</w:t>
      </w:r>
      <w:r>
        <w:rPr>
          <w:rFonts w:hint="cs"/>
          <w:sz w:val="18"/>
          <w:szCs w:val="26"/>
          <w:rtl/>
        </w:rPr>
        <w:t>ي</w:t>
      </w:r>
      <w:r w:rsidRPr="009E5FFE">
        <w:rPr>
          <w:sz w:val="18"/>
          <w:szCs w:val="26"/>
          <w:rtl/>
        </w:rPr>
        <w:t>درالية نموذج</w:t>
      </w:r>
      <w:r>
        <w:rPr>
          <w:sz w:val="18"/>
          <w:szCs w:val="26"/>
          <w:rtl/>
        </w:rPr>
        <w:t xml:space="preserve">اً </w:t>
      </w:r>
      <w:r w:rsidRPr="009E5FFE">
        <w:rPr>
          <w:sz w:val="18"/>
          <w:szCs w:val="26"/>
          <w:rtl/>
        </w:rPr>
        <w:t xml:space="preserve">لمنع التعذيب ومكافحته وهي تأمل </w:t>
      </w:r>
      <w:r w:rsidRPr="009E5FFE">
        <w:rPr>
          <w:rFonts w:hint="cs"/>
          <w:sz w:val="18"/>
          <w:szCs w:val="26"/>
          <w:rtl/>
        </w:rPr>
        <w:t xml:space="preserve">في </w:t>
      </w:r>
      <w:r w:rsidRPr="009E5FFE">
        <w:rPr>
          <w:sz w:val="18"/>
          <w:szCs w:val="26"/>
          <w:rtl/>
        </w:rPr>
        <w:t>أن تتوصل، عن طريق تخصيص الموارد</w:t>
      </w:r>
      <w:r w:rsidRPr="009E5FFE">
        <w:rPr>
          <w:rFonts w:hint="cs"/>
          <w:sz w:val="18"/>
          <w:szCs w:val="26"/>
          <w:rtl/>
        </w:rPr>
        <w:t>،</w:t>
      </w:r>
      <w:r w:rsidRPr="009E5FFE">
        <w:rPr>
          <w:sz w:val="18"/>
          <w:szCs w:val="26"/>
          <w:rtl/>
        </w:rPr>
        <w:t xml:space="preserve"> إلى تنفيذ هذا النموذج نفسه في الوحدات الف</w:t>
      </w:r>
      <w:r>
        <w:rPr>
          <w:rFonts w:hint="cs"/>
          <w:sz w:val="18"/>
          <w:szCs w:val="26"/>
          <w:rtl/>
        </w:rPr>
        <w:t>ي</w:t>
      </w:r>
      <w:r w:rsidRPr="009E5FFE">
        <w:rPr>
          <w:sz w:val="18"/>
          <w:szCs w:val="26"/>
          <w:rtl/>
        </w:rPr>
        <w:t>درالية. وسوف يتسنى حل مشكلة التعذيب عن طريق منظور التحاق اللجان والآليات بالنظام الوطني لمنع التعذيب ومكافحته، فضل</w:t>
      </w:r>
      <w:r>
        <w:rPr>
          <w:sz w:val="18"/>
          <w:szCs w:val="26"/>
          <w:rtl/>
        </w:rPr>
        <w:t xml:space="preserve">اً </w:t>
      </w:r>
      <w:r w:rsidRPr="009E5FFE">
        <w:rPr>
          <w:sz w:val="18"/>
          <w:szCs w:val="26"/>
          <w:rtl/>
        </w:rPr>
        <w:t xml:space="preserve">عن منظور التأثير على قرارات الصندوق الإصلاحي الوطني والصندوق الوطني للأمن العام والصندوق الوطني </w:t>
      </w:r>
      <w:r w:rsidRPr="009E5FFE">
        <w:rPr>
          <w:rFonts w:hint="cs"/>
          <w:sz w:val="18"/>
          <w:szCs w:val="26"/>
          <w:rtl/>
        </w:rPr>
        <w:t>للمسنين</w:t>
      </w:r>
      <w:r w:rsidRPr="009E5FFE">
        <w:rPr>
          <w:sz w:val="18"/>
          <w:szCs w:val="26"/>
          <w:rtl/>
        </w:rPr>
        <w:t xml:space="preserve"> والصندوق الوطني للأطفال والمراهقين، استناد</w:t>
      </w:r>
      <w:r>
        <w:rPr>
          <w:sz w:val="18"/>
          <w:szCs w:val="26"/>
          <w:rtl/>
        </w:rPr>
        <w:t xml:space="preserve">اً </w:t>
      </w:r>
      <w:r w:rsidRPr="009E5FFE">
        <w:rPr>
          <w:sz w:val="18"/>
          <w:szCs w:val="26"/>
          <w:rtl/>
        </w:rPr>
        <w:t>إلى التحاليل التي أجراها كل من النظام الوطني لمنع التعذيب ومكافحته، واللجنة الوطنية لمنع التعذيب ومكافحته والآلية الوطنية لمنع التعذيب ومكافحته.</w:t>
      </w:r>
    </w:p>
  </w:footnote>
  <w:footnote w:id="7">
    <w:p w:rsidR="00564E2A" w:rsidRPr="009E5FFE" w:rsidRDefault="00564E2A" w:rsidP="0011440A">
      <w:pPr>
        <w:pStyle w:val="FootnoteText"/>
        <w:numPr>
          <w:ilvl w:val="0"/>
          <w:numId w:val="43"/>
        </w:numPr>
        <w:tabs>
          <w:tab w:val="clear" w:pos="1292"/>
          <w:tab w:val="left" w:pos="1253"/>
        </w:tabs>
        <w:spacing w:after="60" w:line="300" w:lineRule="exact"/>
        <w:ind w:left="1248" w:right="1247"/>
        <w:rPr>
          <w:sz w:val="18"/>
          <w:szCs w:val="26"/>
          <w:rtl/>
          <w:lang w:bidi="ar-LB"/>
        </w:rPr>
      </w:pPr>
      <w:r w:rsidRPr="009E5FFE">
        <w:rPr>
          <w:sz w:val="18"/>
          <w:szCs w:val="26"/>
          <w:rtl/>
        </w:rPr>
        <w:t>من الأهمية توضيح أن المناصب المنشأة بموجب القانون رقم 12857/2013 هي مناصب</w:t>
      </w:r>
      <w:r w:rsidRPr="009E5FFE">
        <w:rPr>
          <w:rFonts w:hint="cs"/>
          <w:sz w:val="18"/>
          <w:szCs w:val="26"/>
          <w:rtl/>
        </w:rPr>
        <w:t xml:space="preserve"> </w:t>
      </w:r>
      <w:r w:rsidRPr="009E5FFE">
        <w:rPr>
          <w:sz w:val="18"/>
          <w:szCs w:val="26"/>
          <w:rtl/>
        </w:rPr>
        <w:t xml:space="preserve">إعارة، أي أنها غير محددة الإطار والمدة، وذات طابع مؤقت، مخصصة فحسب للمهام الإدارية والتنفيذية والاستشارية. وبعبارة أخرى، من شأن خبراء الآلية الوطنية لمنع التعذيب ومكافحته أن يكونوا موظفين عامين </w:t>
      </w:r>
      <w:r w:rsidRPr="009E5FFE">
        <w:rPr>
          <w:rFonts w:hint="cs"/>
          <w:sz w:val="18"/>
          <w:szCs w:val="26"/>
          <w:rtl/>
        </w:rPr>
        <w:t>يعينون</w:t>
      </w:r>
      <w:r w:rsidRPr="009E5FFE">
        <w:rPr>
          <w:sz w:val="18"/>
          <w:szCs w:val="26"/>
          <w:rtl/>
        </w:rPr>
        <w:t xml:space="preserve"> </w:t>
      </w:r>
      <w:r w:rsidRPr="009E5FFE">
        <w:rPr>
          <w:rFonts w:hint="cs"/>
          <w:sz w:val="18"/>
          <w:szCs w:val="26"/>
          <w:rtl/>
        </w:rPr>
        <w:t>ب</w:t>
      </w:r>
      <w:r w:rsidRPr="009E5FFE">
        <w:rPr>
          <w:sz w:val="18"/>
          <w:szCs w:val="26"/>
          <w:rtl/>
        </w:rPr>
        <w:t xml:space="preserve">مسابقة عامة، أو بالتسمية. وفي هذه الحالة، لا يكونون موظفين ثابتين، </w:t>
      </w:r>
      <w:r w:rsidRPr="009E5FFE">
        <w:rPr>
          <w:rFonts w:hint="cs"/>
          <w:sz w:val="18"/>
          <w:szCs w:val="26"/>
          <w:rtl/>
        </w:rPr>
        <w:t>بل</w:t>
      </w:r>
      <w:r w:rsidRPr="009E5FFE">
        <w:rPr>
          <w:sz w:val="18"/>
          <w:szCs w:val="26"/>
          <w:rtl/>
        </w:rPr>
        <w:t xml:space="preserve"> يمكن إعفاؤهم من وظائفهم دون اللجوء إلى </w:t>
      </w:r>
      <w:r>
        <w:rPr>
          <w:sz w:val="18"/>
          <w:szCs w:val="26"/>
          <w:rtl/>
        </w:rPr>
        <w:t xml:space="preserve">حكم قضائي صادر عن محكمة، أو من </w:t>
      </w:r>
      <w:r w:rsidRPr="009E5FFE">
        <w:rPr>
          <w:sz w:val="18"/>
          <w:szCs w:val="26"/>
          <w:rtl/>
        </w:rPr>
        <w:t>خلال عملية إدا</w:t>
      </w:r>
      <w:r>
        <w:rPr>
          <w:sz w:val="18"/>
          <w:szCs w:val="26"/>
          <w:rtl/>
        </w:rPr>
        <w:t>رية أو إجراء تقييم دوري للأداء.</w:t>
      </w:r>
    </w:p>
  </w:footnote>
  <w:footnote w:id="8">
    <w:p w:rsidR="00564E2A" w:rsidRPr="009E5FFE" w:rsidRDefault="00564E2A" w:rsidP="0011440A">
      <w:pPr>
        <w:pStyle w:val="FootnoteText"/>
        <w:numPr>
          <w:ilvl w:val="0"/>
          <w:numId w:val="43"/>
        </w:numPr>
        <w:tabs>
          <w:tab w:val="clear" w:pos="1292"/>
          <w:tab w:val="left" w:pos="1253"/>
        </w:tabs>
        <w:spacing w:after="60" w:line="300" w:lineRule="exact"/>
        <w:ind w:left="1248" w:right="1247"/>
        <w:rPr>
          <w:sz w:val="18"/>
          <w:szCs w:val="26"/>
          <w:rtl/>
          <w:lang w:bidi="ar-LB"/>
        </w:rPr>
      </w:pPr>
      <w:r w:rsidRPr="009E5FFE">
        <w:rPr>
          <w:sz w:val="18"/>
          <w:szCs w:val="26"/>
          <w:rtl/>
        </w:rPr>
        <w:t>نشرت الصيغة الثانية لهذه الخطة في عام 2010، وقد انطوت على إنشاء آليات وقائية إقليمية ووضع المبادئ التوجيهية للبرنامج الوطني لحقوق الإنسان (</w:t>
      </w:r>
      <w:r w:rsidRPr="009E5FFE">
        <w:rPr>
          <w:sz w:val="18"/>
          <w:szCs w:val="26"/>
        </w:rPr>
        <w:t>PNDH-3</w:t>
      </w:r>
      <w:r>
        <w:rPr>
          <w:sz w:val="18"/>
          <w:szCs w:val="26"/>
          <w:rtl/>
          <w:lang w:bidi="ar-LB"/>
        </w:rPr>
        <w:t>).</w:t>
      </w:r>
    </w:p>
  </w:footnote>
  <w:footnote w:id="9">
    <w:p w:rsidR="00564E2A" w:rsidRPr="00152324" w:rsidRDefault="00152324" w:rsidP="00152324">
      <w:pPr>
        <w:pStyle w:val="FootnoteText"/>
        <w:numPr>
          <w:ilvl w:val="0"/>
          <w:numId w:val="43"/>
        </w:numPr>
        <w:tabs>
          <w:tab w:val="clear" w:pos="1292"/>
          <w:tab w:val="left" w:pos="1253"/>
        </w:tabs>
        <w:spacing w:after="60" w:line="300" w:lineRule="exact"/>
        <w:ind w:left="1248" w:right="1247"/>
        <w:rPr>
          <w:spacing w:val="-2"/>
          <w:sz w:val="18"/>
          <w:szCs w:val="26"/>
          <w:rtl/>
          <w:lang w:bidi="ar-LB"/>
        </w:rPr>
      </w:pPr>
      <w:r w:rsidRPr="00152324">
        <w:rPr>
          <w:rFonts w:hint="cs"/>
          <w:spacing w:val="2"/>
          <w:sz w:val="18"/>
          <w:szCs w:val="26"/>
          <w:rtl/>
        </w:rPr>
        <w:t>1-</w:t>
      </w:r>
      <w:r w:rsidR="00564E2A" w:rsidRPr="00152324">
        <w:rPr>
          <w:spacing w:val="2"/>
          <w:sz w:val="18"/>
          <w:szCs w:val="26"/>
          <w:rtl/>
        </w:rPr>
        <w:t xml:space="preserve"> آكري، </w:t>
      </w:r>
      <w:r w:rsidRPr="00152324">
        <w:rPr>
          <w:rFonts w:hint="cs"/>
          <w:spacing w:val="2"/>
          <w:sz w:val="18"/>
          <w:szCs w:val="26"/>
          <w:rtl/>
        </w:rPr>
        <w:t>2-</w:t>
      </w:r>
      <w:r w:rsidR="00564E2A" w:rsidRPr="00152324">
        <w:rPr>
          <w:spacing w:val="2"/>
          <w:sz w:val="18"/>
          <w:szCs w:val="26"/>
          <w:rtl/>
        </w:rPr>
        <w:t xml:space="preserve"> بارا، </w:t>
      </w:r>
      <w:r w:rsidRPr="00152324">
        <w:rPr>
          <w:rFonts w:hint="cs"/>
          <w:spacing w:val="2"/>
          <w:sz w:val="18"/>
          <w:szCs w:val="26"/>
          <w:rtl/>
        </w:rPr>
        <w:t>3-</w:t>
      </w:r>
      <w:r w:rsidR="00564E2A" w:rsidRPr="00152324">
        <w:rPr>
          <w:spacing w:val="2"/>
          <w:sz w:val="18"/>
          <w:szCs w:val="26"/>
          <w:rtl/>
        </w:rPr>
        <w:t xml:space="preserve"> مارانياو، </w:t>
      </w:r>
      <w:r w:rsidRPr="00152324">
        <w:rPr>
          <w:rFonts w:hint="cs"/>
          <w:spacing w:val="2"/>
          <w:sz w:val="18"/>
          <w:szCs w:val="26"/>
          <w:rtl/>
        </w:rPr>
        <w:t>4-</w:t>
      </w:r>
      <w:r w:rsidR="00564E2A" w:rsidRPr="00152324">
        <w:rPr>
          <w:spacing w:val="2"/>
          <w:sz w:val="18"/>
          <w:szCs w:val="26"/>
          <w:rtl/>
        </w:rPr>
        <w:t xml:space="preserve"> بياوي، </w:t>
      </w:r>
      <w:r w:rsidRPr="00152324">
        <w:rPr>
          <w:rFonts w:hint="cs"/>
          <w:spacing w:val="2"/>
          <w:sz w:val="18"/>
          <w:szCs w:val="26"/>
          <w:rtl/>
        </w:rPr>
        <w:t>5-</w:t>
      </w:r>
      <w:r w:rsidR="00564E2A" w:rsidRPr="00152324">
        <w:rPr>
          <w:spacing w:val="2"/>
          <w:sz w:val="18"/>
          <w:szCs w:val="26"/>
          <w:rtl/>
        </w:rPr>
        <w:t xml:space="preserve"> سيارا، </w:t>
      </w:r>
      <w:r w:rsidRPr="00152324">
        <w:rPr>
          <w:rFonts w:hint="cs"/>
          <w:spacing w:val="2"/>
          <w:sz w:val="18"/>
          <w:szCs w:val="26"/>
          <w:rtl/>
        </w:rPr>
        <w:t>6-</w:t>
      </w:r>
      <w:r w:rsidR="00564E2A" w:rsidRPr="00152324">
        <w:rPr>
          <w:spacing w:val="2"/>
          <w:sz w:val="18"/>
          <w:szCs w:val="26"/>
          <w:rtl/>
        </w:rPr>
        <w:t xml:space="preserve"> ريو غراندي دو نورتي، </w:t>
      </w:r>
      <w:r w:rsidRPr="00152324">
        <w:rPr>
          <w:rFonts w:hint="cs"/>
          <w:spacing w:val="2"/>
          <w:sz w:val="18"/>
          <w:szCs w:val="26"/>
          <w:rtl/>
        </w:rPr>
        <w:t>7-</w:t>
      </w:r>
      <w:r w:rsidR="00564E2A" w:rsidRPr="00152324">
        <w:rPr>
          <w:spacing w:val="2"/>
          <w:sz w:val="18"/>
          <w:szCs w:val="26"/>
          <w:rtl/>
        </w:rPr>
        <w:t xml:space="preserve"> بارايبا، </w:t>
      </w:r>
      <w:r w:rsidRPr="00152324">
        <w:rPr>
          <w:rFonts w:hint="cs"/>
          <w:spacing w:val="2"/>
          <w:sz w:val="18"/>
          <w:szCs w:val="26"/>
          <w:rtl/>
        </w:rPr>
        <w:t>8-</w:t>
      </w:r>
      <w:r w:rsidR="00564E2A" w:rsidRPr="00152324">
        <w:rPr>
          <w:spacing w:val="-2"/>
          <w:sz w:val="18"/>
          <w:szCs w:val="26"/>
          <w:rtl/>
        </w:rPr>
        <w:t xml:space="preserve"> بيرنامبوكو، </w:t>
      </w:r>
      <w:r>
        <w:rPr>
          <w:rFonts w:hint="cs"/>
          <w:spacing w:val="-2"/>
          <w:sz w:val="18"/>
          <w:szCs w:val="26"/>
          <w:rtl/>
        </w:rPr>
        <w:t>9-</w:t>
      </w:r>
      <w:r w:rsidR="00564E2A" w:rsidRPr="00152324">
        <w:rPr>
          <w:spacing w:val="-2"/>
          <w:sz w:val="18"/>
          <w:szCs w:val="26"/>
          <w:rtl/>
        </w:rPr>
        <w:t xml:space="preserve"> ألاغوواس، </w:t>
      </w:r>
      <w:r>
        <w:rPr>
          <w:rFonts w:hint="cs"/>
          <w:spacing w:val="-2"/>
          <w:sz w:val="18"/>
          <w:szCs w:val="26"/>
          <w:rtl/>
        </w:rPr>
        <w:t>10-</w:t>
      </w:r>
      <w:r w:rsidR="00564E2A" w:rsidRPr="00152324">
        <w:rPr>
          <w:spacing w:val="-2"/>
          <w:sz w:val="18"/>
          <w:szCs w:val="26"/>
          <w:rtl/>
        </w:rPr>
        <w:t xml:space="preserve"> سيرغيبي، </w:t>
      </w:r>
      <w:r>
        <w:rPr>
          <w:rFonts w:hint="cs"/>
          <w:spacing w:val="-2"/>
          <w:sz w:val="18"/>
          <w:szCs w:val="26"/>
          <w:rtl/>
        </w:rPr>
        <w:t>11-</w:t>
      </w:r>
      <w:r w:rsidR="00564E2A" w:rsidRPr="00152324">
        <w:rPr>
          <w:spacing w:val="-2"/>
          <w:sz w:val="18"/>
          <w:szCs w:val="26"/>
          <w:rtl/>
        </w:rPr>
        <w:t xml:space="preserve"> باهيا، </w:t>
      </w:r>
      <w:r>
        <w:rPr>
          <w:rFonts w:hint="cs"/>
          <w:spacing w:val="-2"/>
          <w:sz w:val="18"/>
          <w:szCs w:val="26"/>
          <w:rtl/>
        </w:rPr>
        <w:t>12-</w:t>
      </w:r>
      <w:r w:rsidR="00564E2A" w:rsidRPr="00152324">
        <w:rPr>
          <w:spacing w:val="-2"/>
          <w:sz w:val="18"/>
          <w:szCs w:val="26"/>
          <w:rtl/>
        </w:rPr>
        <w:t xml:space="preserve"> إيسبيريتو سانتو، </w:t>
      </w:r>
      <w:r>
        <w:rPr>
          <w:rFonts w:hint="cs"/>
          <w:spacing w:val="-2"/>
          <w:sz w:val="18"/>
          <w:szCs w:val="26"/>
          <w:rtl/>
        </w:rPr>
        <w:t>13-</w:t>
      </w:r>
      <w:r w:rsidR="00564E2A" w:rsidRPr="00152324">
        <w:rPr>
          <w:spacing w:val="-2"/>
          <w:sz w:val="18"/>
          <w:szCs w:val="26"/>
          <w:rtl/>
        </w:rPr>
        <w:t xml:space="preserve"> ريو دي جانيرو، </w:t>
      </w:r>
      <w:r>
        <w:rPr>
          <w:rFonts w:hint="cs"/>
          <w:spacing w:val="-2"/>
          <w:sz w:val="18"/>
          <w:szCs w:val="26"/>
          <w:rtl/>
        </w:rPr>
        <w:t>14-</w:t>
      </w:r>
      <w:r w:rsidR="00564E2A" w:rsidRPr="00152324">
        <w:rPr>
          <w:spacing w:val="-2"/>
          <w:sz w:val="18"/>
          <w:szCs w:val="26"/>
          <w:rtl/>
        </w:rPr>
        <w:t xml:space="preserve"> بارانا، </w:t>
      </w:r>
      <w:r>
        <w:rPr>
          <w:rFonts w:hint="cs"/>
          <w:spacing w:val="-2"/>
          <w:sz w:val="18"/>
          <w:szCs w:val="26"/>
          <w:rtl/>
        </w:rPr>
        <w:t>15-</w:t>
      </w:r>
      <w:r w:rsidR="00564E2A" w:rsidRPr="00152324">
        <w:rPr>
          <w:spacing w:val="-2"/>
          <w:sz w:val="18"/>
          <w:szCs w:val="26"/>
          <w:rtl/>
        </w:rPr>
        <w:t xml:space="preserve"> ريو غراندي دو سول، </w:t>
      </w:r>
      <w:r>
        <w:rPr>
          <w:rFonts w:hint="cs"/>
          <w:spacing w:val="-2"/>
          <w:sz w:val="18"/>
          <w:szCs w:val="26"/>
          <w:rtl/>
        </w:rPr>
        <w:t>16-</w:t>
      </w:r>
      <w:r w:rsidR="00564E2A" w:rsidRPr="00152324">
        <w:rPr>
          <w:spacing w:val="-2"/>
          <w:sz w:val="18"/>
          <w:szCs w:val="26"/>
          <w:rtl/>
        </w:rPr>
        <w:t xml:space="preserve"> غ</w:t>
      </w:r>
      <w:r w:rsidR="00564E2A" w:rsidRPr="00152324">
        <w:rPr>
          <w:rFonts w:hint="cs"/>
          <w:spacing w:val="-2"/>
          <w:sz w:val="18"/>
          <w:szCs w:val="26"/>
          <w:rtl/>
        </w:rPr>
        <w:t>و</w:t>
      </w:r>
      <w:r w:rsidR="00564E2A" w:rsidRPr="00152324">
        <w:rPr>
          <w:spacing w:val="-2"/>
          <w:sz w:val="18"/>
          <w:szCs w:val="26"/>
          <w:rtl/>
        </w:rPr>
        <w:t xml:space="preserve">ياس، </w:t>
      </w:r>
      <w:r>
        <w:rPr>
          <w:rFonts w:hint="cs"/>
          <w:spacing w:val="-2"/>
          <w:sz w:val="18"/>
          <w:szCs w:val="26"/>
          <w:rtl/>
        </w:rPr>
        <w:t>17-</w:t>
      </w:r>
      <w:r w:rsidR="00564E2A" w:rsidRPr="00152324">
        <w:rPr>
          <w:spacing w:val="-2"/>
          <w:sz w:val="18"/>
          <w:szCs w:val="26"/>
          <w:rtl/>
        </w:rPr>
        <w:t xml:space="preserve"> منطقة العاصمة، </w:t>
      </w:r>
      <w:r>
        <w:rPr>
          <w:rFonts w:hint="cs"/>
          <w:spacing w:val="-2"/>
          <w:sz w:val="18"/>
          <w:szCs w:val="26"/>
          <w:rtl/>
        </w:rPr>
        <w:t>18-</w:t>
      </w:r>
      <w:r w:rsidR="00564E2A" w:rsidRPr="00152324">
        <w:rPr>
          <w:spacing w:val="-2"/>
          <w:sz w:val="18"/>
          <w:szCs w:val="26"/>
          <w:rtl/>
        </w:rPr>
        <w:t xml:space="preserve"> ماتو غروسو.</w:t>
      </w:r>
    </w:p>
  </w:footnote>
  <w:footnote w:id="10">
    <w:p w:rsidR="00564E2A" w:rsidRPr="0011440A" w:rsidRDefault="00564E2A" w:rsidP="00152324">
      <w:pPr>
        <w:pStyle w:val="FootnoteText"/>
        <w:numPr>
          <w:ilvl w:val="0"/>
          <w:numId w:val="43"/>
        </w:numPr>
        <w:tabs>
          <w:tab w:val="clear" w:pos="1292"/>
          <w:tab w:val="left" w:pos="1253"/>
        </w:tabs>
        <w:spacing w:after="60" w:line="300" w:lineRule="exact"/>
        <w:ind w:left="1248" w:right="1247"/>
        <w:rPr>
          <w:sz w:val="18"/>
          <w:szCs w:val="26"/>
          <w:rtl/>
          <w:lang w:bidi="ar-LB"/>
        </w:rPr>
      </w:pPr>
      <w:r w:rsidRPr="0011440A">
        <w:rPr>
          <w:sz w:val="18"/>
          <w:szCs w:val="26"/>
          <w:rtl/>
        </w:rPr>
        <w:t>ينبغي توضيح أن اقتراح إنشاء اللجان سبق وضع خطة الإجراءات المتكاملة لمنع التعذيب ومكافحته. فوفقاً</w:t>
      </w:r>
      <w:r w:rsidR="00152324">
        <w:rPr>
          <w:rFonts w:hint="cs"/>
          <w:sz w:val="18"/>
          <w:szCs w:val="26"/>
          <w:rtl/>
        </w:rPr>
        <w:t> </w:t>
      </w:r>
      <w:r w:rsidRPr="0011440A">
        <w:rPr>
          <w:sz w:val="18"/>
          <w:szCs w:val="26"/>
          <w:rtl/>
        </w:rPr>
        <w:t>للفقرة 5 من التقرير الحالي، نظم المجتمع المدني اللجان الأولى الخمس لتواكب الشكاوى وتنفذ حملات التوعية. وعلى امتداد السنوات، أتت أنشطة اللجان لتشمل تقييم اقتراح الإجراءات المتعلقة ببرامج</w:t>
      </w:r>
      <w:r w:rsidR="00152324">
        <w:rPr>
          <w:rFonts w:hint="cs"/>
          <w:sz w:val="18"/>
          <w:szCs w:val="26"/>
          <w:rtl/>
        </w:rPr>
        <w:t> </w:t>
      </w:r>
      <w:r w:rsidRPr="0011440A">
        <w:rPr>
          <w:sz w:val="18"/>
          <w:szCs w:val="26"/>
          <w:rtl/>
        </w:rPr>
        <w:t xml:space="preserve">العمل، وصياغة السياسات العامة في هذا المجال وتطويرها ورصدها. كما واكبت اللجان إجراءات الحساب الإداري والقضائي، فضلاً عن المقترحات التشريعية. وتتمثل اللجان القائمة حالياً في المناطق التالية: </w:t>
      </w:r>
      <w:r w:rsidR="00152324" w:rsidRPr="00152324">
        <w:rPr>
          <w:rFonts w:hint="cs"/>
          <w:spacing w:val="2"/>
          <w:sz w:val="18"/>
          <w:szCs w:val="26"/>
          <w:rtl/>
        </w:rPr>
        <w:t>1-</w:t>
      </w:r>
      <w:r w:rsidRPr="00152324">
        <w:rPr>
          <w:spacing w:val="2"/>
          <w:sz w:val="18"/>
          <w:szCs w:val="26"/>
          <w:rtl/>
        </w:rPr>
        <w:t xml:space="preserve"> آكري، </w:t>
      </w:r>
      <w:r w:rsidR="00152324" w:rsidRPr="00152324">
        <w:rPr>
          <w:rFonts w:hint="cs"/>
          <w:spacing w:val="2"/>
          <w:sz w:val="18"/>
          <w:szCs w:val="26"/>
          <w:rtl/>
        </w:rPr>
        <w:t>2-</w:t>
      </w:r>
      <w:r w:rsidRPr="00152324">
        <w:rPr>
          <w:spacing w:val="2"/>
          <w:sz w:val="18"/>
          <w:szCs w:val="26"/>
          <w:rtl/>
        </w:rPr>
        <w:t xml:space="preserve"> بارا، </w:t>
      </w:r>
      <w:r w:rsidR="00152324" w:rsidRPr="00152324">
        <w:rPr>
          <w:rFonts w:hint="cs"/>
          <w:spacing w:val="2"/>
          <w:sz w:val="18"/>
          <w:szCs w:val="26"/>
          <w:rtl/>
        </w:rPr>
        <w:t>3-</w:t>
      </w:r>
      <w:r w:rsidRPr="00152324">
        <w:rPr>
          <w:spacing w:val="2"/>
          <w:sz w:val="18"/>
          <w:szCs w:val="26"/>
          <w:rtl/>
        </w:rPr>
        <w:t xml:space="preserve"> مارانياو، </w:t>
      </w:r>
      <w:r w:rsidR="00152324" w:rsidRPr="00152324">
        <w:rPr>
          <w:rFonts w:hint="cs"/>
          <w:spacing w:val="2"/>
          <w:sz w:val="18"/>
          <w:szCs w:val="26"/>
          <w:rtl/>
        </w:rPr>
        <w:t>4-</w:t>
      </w:r>
      <w:r w:rsidRPr="00152324">
        <w:rPr>
          <w:spacing w:val="2"/>
          <w:sz w:val="18"/>
          <w:szCs w:val="26"/>
          <w:rtl/>
        </w:rPr>
        <w:t xml:space="preserve"> بياوي، </w:t>
      </w:r>
      <w:r w:rsidR="00152324" w:rsidRPr="00152324">
        <w:rPr>
          <w:rFonts w:hint="cs"/>
          <w:spacing w:val="2"/>
          <w:sz w:val="18"/>
          <w:szCs w:val="26"/>
          <w:rtl/>
        </w:rPr>
        <w:t>5-</w:t>
      </w:r>
      <w:r w:rsidRPr="00152324">
        <w:rPr>
          <w:spacing w:val="2"/>
          <w:sz w:val="18"/>
          <w:szCs w:val="26"/>
          <w:rtl/>
        </w:rPr>
        <w:t xml:space="preserve"> سيارا، </w:t>
      </w:r>
      <w:r w:rsidR="00152324" w:rsidRPr="00152324">
        <w:rPr>
          <w:rFonts w:hint="cs"/>
          <w:spacing w:val="2"/>
          <w:sz w:val="18"/>
          <w:szCs w:val="26"/>
          <w:rtl/>
        </w:rPr>
        <w:t>6-</w:t>
      </w:r>
      <w:r w:rsidRPr="00152324">
        <w:rPr>
          <w:spacing w:val="2"/>
          <w:sz w:val="18"/>
          <w:szCs w:val="26"/>
          <w:rtl/>
        </w:rPr>
        <w:t xml:space="preserve"> ريو غراندي دو نورتي، </w:t>
      </w:r>
      <w:r w:rsidR="00152324" w:rsidRPr="00152324">
        <w:rPr>
          <w:rFonts w:hint="cs"/>
          <w:spacing w:val="2"/>
          <w:sz w:val="18"/>
          <w:szCs w:val="26"/>
          <w:rtl/>
        </w:rPr>
        <w:t>7-</w:t>
      </w:r>
      <w:r w:rsidRPr="00152324">
        <w:rPr>
          <w:spacing w:val="2"/>
          <w:sz w:val="18"/>
          <w:szCs w:val="26"/>
          <w:rtl/>
        </w:rPr>
        <w:t xml:space="preserve"> باراييبا، </w:t>
      </w:r>
      <w:r w:rsidR="00152324" w:rsidRPr="00152324">
        <w:rPr>
          <w:rFonts w:hint="cs"/>
          <w:spacing w:val="2"/>
          <w:sz w:val="18"/>
          <w:szCs w:val="26"/>
          <w:rtl/>
        </w:rPr>
        <w:t>8-</w:t>
      </w:r>
      <w:r w:rsidRPr="0011440A">
        <w:rPr>
          <w:sz w:val="18"/>
          <w:szCs w:val="26"/>
          <w:rtl/>
        </w:rPr>
        <w:t xml:space="preserve"> بيرنامبوكو، </w:t>
      </w:r>
      <w:r w:rsidR="00152324">
        <w:rPr>
          <w:rFonts w:hint="cs"/>
          <w:sz w:val="18"/>
          <w:szCs w:val="26"/>
          <w:rtl/>
        </w:rPr>
        <w:t>9-</w:t>
      </w:r>
      <w:r w:rsidRPr="0011440A">
        <w:rPr>
          <w:sz w:val="18"/>
          <w:szCs w:val="26"/>
          <w:rtl/>
        </w:rPr>
        <w:t xml:space="preserve"> ألاغواس، </w:t>
      </w:r>
      <w:r w:rsidR="00152324">
        <w:rPr>
          <w:rFonts w:hint="cs"/>
          <w:sz w:val="18"/>
          <w:szCs w:val="26"/>
          <w:rtl/>
        </w:rPr>
        <w:t>10-</w:t>
      </w:r>
      <w:r w:rsidRPr="0011440A">
        <w:rPr>
          <w:sz w:val="18"/>
          <w:szCs w:val="26"/>
          <w:rtl/>
        </w:rPr>
        <w:t xml:space="preserve"> باهيا، </w:t>
      </w:r>
      <w:r w:rsidR="00152324">
        <w:rPr>
          <w:rFonts w:hint="cs"/>
          <w:sz w:val="18"/>
          <w:szCs w:val="26"/>
          <w:rtl/>
        </w:rPr>
        <w:t>11-</w:t>
      </w:r>
      <w:r w:rsidRPr="0011440A">
        <w:rPr>
          <w:sz w:val="18"/>
          <w:szCs w:val="26"/>
          <w:rtl/>
        </w:rPr>
        <w:t xml:space="preserve"> إيسبيريتو سانتو، </w:t>
      </w:r>
      <w:r w:rsidR="00152324">
        <w:rPr>
          <w:rFonts w:hint="cs"/>
          <w:sz w:val="18"/>
          <w:szCs w:val="26"/>
          <w:rtl/>
        </w:rPr>
        <w:t>12-</w:t>
      </w:r>
      <w:r w:rsidRPr="0011440A">
        <w:rPr>
          <w:sz w:val="18"/>
          <w:szCs w:val="26"/>
          <w:rtl/>
        </w:rPr>
        <w:t xml:space="preserve"> ريو دي جانيرو، </w:t>
      </w:r>
      <w:r w:rsidR="00152324">
        <w:rPr>
          <w:rFonts w:hint="cs"/>
          <w:sz w:val="18"/>
          <w:szCs w:val="26"/>
          <w:rtl/>
        </w:rPr>
        <w:t>13-</w:t>
      </w:r>
      <w:r w:rsidRPr="0011440A">
        <w:rPr>
          <w:sz w:val="18"/>
          <w:szCs w:val="26"/>
          <w:rtl/>
        </w:rPr>
        <w:t xml:space="preserve"> بارانا، </w:t>
      </w:r>
      <w:r w:rsidR="00152324">
        <w:rPr>
          <w:rFonts w:hint="cs"/>
          <w:sz w:val="18"/>
          <w:szCs w:val="26"/>
          <w:rtl/>
        </w:rPr>
        <w:t>14-</w:t>
      </w:r>
      <w:r w:rsidRPr="0011440A">
        <w:rPr>
          <w:sz w:val="18"/>
          <w:szCs w:val="26"/>
          <w:rtl/>
        </w:rPr>
        <w:t xml:space="preserve"> ريو غراندي دو سول، </w:t>
      </w:r>
      <w:r w:rsidR="00152324">
        <w:rPr>
          <w:rFonts w:hint="cs"/>
          <w:sz w:val="18"/>
          <w:szCs w:val="26"/>
          <w:rtl/>
        </w:rPr>
        <w:t>15-</w:t>
      </w:r>
      <w:r w:rsidRPr="0011440A">
        <w:rPr>
          <w:sz w:val="18"/>
          <w:szCs w:val="26"/>
          <w:rtl/>
        </w:rPr>
        <w:t xml:space="preserve"> سانتا كاتارينا، </w:t>
      </w:r>
      <w:r w:rsidR="00152324">
        <w:rPr>
          <w:rFonts w:hint="cs"/>
          <w:sz w:val="18"/>
          <w:szCs w:val="26"/>
          <w:rtl/>
        </w:rPr>
        <w:t>16-</w:t>
      </w:r>
      <w:r w:rsidRPr="0011440A">
        <w:rPr>
          <w:sz w:val="18"/>
          <w:szCs w:val="26"/>
          <w:rtl/>
        </w:rPr>
        <w:t xml:space="preserve"> غوياس. ومن الأهمية ذكر أن إنشاء اللجان قد استهل في عام 2001 بالإجراءات الأولى الهادفة بمكافحة التعذيب وع</w:t>
      </w:r>
      <w:r w:rsidRPr="0011440A">
        <w:rPr>
          <w:rFonts w:hint="cs"/>
          <w:sz w:val="18"/>
          <w:szCs w:val="26"/>
          <w:rtl/>
        </w:rPr>
        <w:t>ُ</w:t>
      </w:r>
      <w:r w:rsidRPr="0011440A">
        <w:rPr>
          <w:sz w:val="18"/>
          <w:szCs w:val="26"/>
          <w:rtl/>
        </w:rPr>
        <w:t xml:space="preserve">زز </w:t>
      </w:r>
      <w:r w:rsidRPr="0011440A">
        <w:rPr>
          <w:rFonts w:hint="cs"/>
          <w:sz w:val="18"/>
          <w:szCs w:val="26"/>
          <w:rtl/>
        </w:rPr>
        <w:t>ب</w:t>
      </w:r>
      <w:r w:rsidRPr="0011440A">
        <w:rPr>
          <w:sz w:val="18"/>
          <w:szCs w:val="26"/>
          <w:rtl/>
        </w:rPr>
        <w:t>خطة الإجراءات المتكاملة. وفي هذا الصدد، يعود تاريخ بعض اللجان إلى ما قبل تاريخ توقيع الولاية على شروط الانضمام، من قبيل ما جرى في ريو غاندي دو سول. وتحديدا</w:t>
      </w:r>
      <w:r w:rsidRPr="0011440A">
        <w:rPr>
          <w:rFonts w:hint="cs"/>
          <w:sz w:val="18"/>
          <w:szCs w:val="26"/>
          <w:rtl/>
        </w:rPr>
        <w:t>ً</w:t>
      </w:r>
      <w:r w:rsidRPr="0011440A">
        <w:rPr>
          <w:sz w:val="18"/>
          <w:szCs w:val="26"/>
          <w:rtl/>
        </w:rPr>
        <w:t>، لم توقع ولاية سانتا كاتارينا على شروط الانضمام، رغم أنها تستحوذ على لجنة إقليمية.</w:t>
      </w:r>
    </w:p>
  </w:footnote>
  <w:footnote w:id="11">
    <w:p w:rsidR="00564E2A" w:rsidRPr="0011440A" w:rsidRDefault="00152324" w:rsidP="00152324">
      <w:pPr>
        <w:pStyle w:val="FootnoteText"/>
        <w:numPr>
          <w:ilvl w:val="0"/>
          <w:numId w:val="43"/>
        </w:numPr>
        <w:tabs>
          <w:tab w:val="clear" w:pos="1292"/>
          <w:tab w:val="left" w:pos="1253"/>
        </w:tabs>
        <w:spacing w:after="60" w:line="300" w:lineRule="exact"/>
        <w:ind w:left="1248" w:right="1247"/>
        <w:rPr>
          <w:sz w:val="18"/>
          <w:szCs w:val="26"/>
          <w:rtl/>
          <w:lang w:bidi="ar-LB"/>
        </w:rPr>
      </w:pPr>
      <w:r>
        <w:rPr>
          <w:rFonts w:hint="cs"/>
          <w:sz w:val="18"/>
          <w:szCs w:val="26"/>
          <w:rtl/>
        </w:rPr>
        <w:t xml:space="preserve">1- </w:t>
      </w:r>
      <w:r w:rsidR="00564E2A" w:rsidRPr="0011440A">
        <w:rPr>
          <w:sz w:val="18"/>
          <w:szCs w:val="26"/>
          <w:rtl/>
        </w:rPr>
        <w:t xml:space="preserve">ألاغواس، </w:t>
      </w:r>
      <w:r>
        <w:rPr>
          <w:rFonts w:hint="cs"/>
          <w:sz w:val="18"/>
          <w:szCs w:val="26"/>
          <w:rtl/>
        </w:rPr>
        <w:t>2-</w:t>
      </w:r>
      <w:r w:rsidR="00564E2A" w:rsidRPr="0011440A">
        <w:rPr>
          <w:sz w:val="18"/>
          <w:szCs w:val="26"/>
          <w:rtl/>
        </w:rPr>
        <w:t xml:space="preserve"> باراييبا، </w:t>
      </w:r>
      <w:r>
        <w:rPr>
          <w:rFonts w:hint="cs"/>
          <w:sz w:val="18"/>
          <w:szCs w:val="26"/>
          <w:rtl/>
        </w:rPr>
        <w:t>3-</w:t>
      </w:r>
      <w:r w:rsidR="00564E2A" w:rsidRPr="0011440A">
        <w:rPr>
          <w:sz w:val="18"/>
          <w:szCs w:val="26"/>
          <w:rtl/>
        </w:rPr>
        <w:t xml:space="preserve"> ريو دي جانيرو، </w:t>
      </w:r>
      <w:r>
        <w:rPr>
          <w:rFonts w:hint="cs"/>
          <w:sz w:val="18"/>
          <w:szCs w:val="26"/>
          <w:rtl/>
        </w:rPr>
        <w:t>4-</w:t>
      </w:r>
      <w:r w:rsidR="00564E2A" w:rsidRPr="0011440A">
        <w:rPr>
          <w:sz w:val="18"/>
          <w:szCs w:val="26"/>
          <w:rtl/>
        </w:rPr>
        <w:t xml:space="preserve"> بيرنامبوكو، و</w:t>
      </w:r>
      <w:r>
        <w:rPr>
          <w:rFonts w:hint="cs"/>
          <w:sz w:val="18"/>
          <w:szCs w:val="26"/>
          <w:rtl/>
        </w:rPr>
        <w:t>5-</w:t>
      </w:r>
      <w:r w:rsidR="00564E2A" w:rsidRPr="0011440A">
        <w:rPr>
          <w:sz w:val="18"/>
          <w:szCs w:val="26"/>
          <w:rtl/>
        </w:rPr>
        <w:t xml:space="preserve"> إيسبيريتو سانتو. </w:t>
      </w:r>
    </w:p>
  </w:footnote>
  <w:footnote w:id="12">
    <w:p w:rsidR="00564E2A" w:rsidRPr="0011440A" w:rsidRDefault="00564E2A" w:rsidP="003D7E90">
      <w:pPr>
        <w:pStyle w:val="FootnoteText"/>
        <w:numPr>
          <w:ilvl w:val="0"/>
          <w:numId w:val="43"/>
        </w:numPr>
        <w:tabs>
          <w:tab w:val="clear" w:pos="1292"/>
          <w:tab w:val="left" w:pos="1253"/>
        </w:tabs>
        <w:spacing w:after="60" w:line="300" w:lineRule="exact"/>
        <w:ind w:left="1248" w:right="1247"/>
        <w:rPr>
          <w:sz w:val="18"/>
          <w:szCs w:val="26"/>
          <w:rtl/>
          <w:lang w:bidi="ar-LB"/>
        </w:rPr>
      </w:pPr>
      <w:r w:rsidRPr="0011440A">
        <w:rPr>
          <w:sz w:val="18"/>
          <w:szCs w:val="26"/>
          <w:rtl/>
        </w:rPr>
        <w:t xml:space="preserve">يلاحظ أن أمانة حقوق الإنسان التابعة لرئاسة الجمهورية قدمت خلال تلك المناسبة مواد سمعية بصرية، بما في ذلك محاضرات سمعية، ودراسات بشأن هذا الموضوع ووثائق رسمية تهم اللجان والآليات الإقليمية. ومن بين هذه الوثائق أول تقرير صدر عن اللجنة الفرعية لمنع التعذيب ومكافحته ورد الدولة البرازيلية عليه. وقد كان الغرض من هذا العمل إلقاء الضوء بصورة غير مباشرة على التوصية الواردة في التقرير الثاني الذي وجهته اللجنة الفرعية إلى البرازيل، والذي ورد فيه: "في حال إخطار </w:t>
      </w:r>
      <w:r w:rsidRPr="0011440A">
        <w:rPr>
          <w:rFonts w:hint="cs"/>
          <w:sz w:val="18"/>
          <w:szCs w:val="26"/>
          <w:rtl/>
        </w:rPr>
        <w:t>أمناء</w:t>
      </w:r>
      <w:r w:rsidRPr="0011440A">
        <w:rPr>
          <w:sz w:val="18"/>
          <w:szCs w:val="26"/>
          <w:rtl/>
        </w:rPr>
        <w:t xml:space="preserve"> المظالم والقضاة والمنظمات غير الحكومية المحلية وسواها من الكيانات ذات الصلة، من قبيل الآليات الوقائية الإقليمية، وتلقي أولئك وتلك أيضاً نسخاً عن التقرير، فضلاً عن هوية من أرسلت إليهم تلك المعلومات أو عممت عليهم وكيفية نشر أو</w:t>
      </w:r>
      <w:r w:rsidR="003D7E90">
        <w:rPr>
          <w:rFonts w:hint="cs"/>
          <w:sz w:val="18"/>
          <w:szCs w:val="26"/>
          <w:rtl/>
        </w:rPr>
        <w:t> </w:t>
      </w:r>
      <w:r w:rsidRPr="0011440A">
        <w:rPr>
          <w:sz w:val="18"/>
          <w:szCs w:val="26"/>
          <w:rtl/>
        </w:rPr>
        <w:t>تعميم تلك المعلومات" (</w:t>
      </w:r>
      <w:r w:rsidRPr="0011440A">
        <w:rPr>
          <w:sz w:val="18"/>
          <w:szCs w:val="26"/>
        </w:rPr>
        <w:t>CAT/OP/BRA/2,</w:t>
      </w:r>
      <w:r w:rsidRPr="0011440A">
        <w:rPr>
          <w:sz w:val="18"/>
          <w:szCs w:val="26"/>
          <w:rtl/>
          <w:lang w:bidi="ar-LB"/>
        </w:rPr>
        <w:t xml:space="preserve"> الفقرة 19</w:t>
      </w:r>
      <w:r w:rsidR="003D7E90" w:rsidRPr="003D7E90">
        <w:rPr>
          <w:rFonts w:hint="cs"/>
          <w:sz w:val="18"/>
          <w:szCs w:val="26"/>
          <w:rtl/>
          <w:lang w:bidi="ar-LB"/>
        </w:rPr>
        <w:t>(د</w:t>
      </w:r>
      <w:r w:rsidRPr="003D7E90">
        <w:rPr>
          <w:sz w:val="18"/>
          <w:szCs w:val="26"/>
          <w:rtl/>
          <w:lang w:bidi="ar-LB"/>
        </w:rPr>
        <w:t>)</w:t>
      </w:r>
      <w:r w:rsidRPr="0011440A">
        <w:rPr>
          <w:sz w:val="18"/>
          <w:szCs w:val="26"/>
          <w:rtl/>
          <w:lang w:bidi="ar-LB"/>
        </w:rPr>
        <w:t>.</w:t>
      </w:r>
    </w:p>
  </w:footnote>
  <w:footnote w:id="13">
    <w:p w:rsidR="00564E2A" w:rsidRPr="0011440A" w:rsidRDefault="00564E2A" w:rsidP="003D7E90">
      <w:pPr>
        <w:pStyle w:val="FootnoteText"/>
        <w:numPr>
          <w:ilvl w:val="0"/>
          <w:numId w:val="43"/>
        </w:numPr>
        <w:tabs>
          <w:tab w:val="clear" w:pos="1292"/>
          <w:tab w:val="left" w:pos="1253"/>
        </w:tabs>
        <w:spacing w:after="60" w:line="300" w:lineRule="exact"/>
        <w:ind w:left="1248" w:right="1247"/>
        <w:rPr>
          <w:sz w:val="18"/>
          <w:szCs w:val="26"/>
          <w:rtl/>
          <w:lang w:bidi="ar-LB"/>
        </w:rPr>
      </w:pPr>
      <w:r w:rsidRPr="0011440A">
        <w:rPr>
          <w:sz w:val="18"/>
          <w:szCs w:val="26"/>
          <w:rtl/>
        </w:rPr>
        <w:t xml:space="preserve">وفقاً لما هو منصوص عليه في الجزء ثانياً من المادة 3 من القانون رقم 12847/2013، يقصد بأماكن الحرمان من الحرية الأماكن العامة أو الخاصة التي لا يمكن </w:t>
      </w:r>
      <w:r w:rsidRPr="0011440A">
        <w:rPr>
          <w:rFonts w:hint="cs"/>
          <w:sz w:val="18"/>
          <w:szCs w:val="26"/>
          <w:rtl/>
        </w:rPr>
        <w:t>ل</w:t>
      </w:r>
      <w:r w:rsidRPr="0011440A">
        <w:rPr>
          <w:sz w:val="18"/>
          <w:szCs w:val="26"/>
          <w:rtl/>
        </w:rPr>
        <w:t xml:space="preserve">لأشخاص الخروج منها بإرادتهم، وهي تشمل أماكن الحبس الطويل الأجل، ومراكز الاحتجاز، والمؤسسات العقابية، ومستشفيات الأمراض النفسية، ودور الحراسة، ومؤسسات التربية الاجتماعية للمراهقين الذين هم في نزاع مع القانون ومراكز الاحتجاز </w:t>
      </w:r>
      <w:r w:rsidRPr="0011440A">
        <w:rPr>
          <w:rFonts w:hint="cs"/>
          <w:sz w:val="18"/>
          <w:szCs w:val="26"/>
          <w:rtl/>
        </w:rPr>
        <w:t>التأديبي</w:t>
      </w:r>
      <w:r w:rsidRPr="0011440A">
        <w:rPr>
          <w:sz w:val="18"/>
          <w:szCs w:val="26"/>
          <w:rtl/>
        </w:rPr>
        <w:t xml:space="preserve"> في السياق العسكري، من قبيل المنشآت التي تشرف عليها الأجهزة الوارد ذكرها في المادة 61 من القانون رقم 7210 المؤرخ 11 تموز/يولي</w:t>
      </w:r>
      <w:r w:rsidRPr="0011440A">
        <w:rPr>
          <w:rFonts w:hint="cs"/>
          <w:sz w:val="18"/>
          <w:szCs w:val="26"/>
          <w:rtl/>
        </w:rPr>
        <w:t>ه</w:t>
      </w:r>
      <w:r w:rsidRPr="0011440A">
        <w:rPr>
          <w:sz w:val="18"/>
          <w:szCs w:val="26"/>
          <w:rtl/>
        </w:rPr>
        <w:t xml:space="preserve"> 1984.</w:t>
      </w:r>
    </w:p>
  </w:footnote>
  <w:footnote w:id="14">
    <w:p w:rsidR="00564E2A" w:rsidRPr="0011440A" w:rsidRDefault="00564E2A" w:rsidP="0011440A">
      <w:pPr>
        <w:pStyle w:val="FootnoteText"/>
        <w:numPr>
          <w:ilvl w:val="0"/>
          <w:numId w:val="43"/>
        </w:numPr>
        <w:tabs>
          <w:tab w:val="clear" w:pos="1292"/>
          <w:tab w:val="left" w:pos="1253"/>
        </w:tabs>
        <w:spacing w:after="60" w:line="300" w:lineRule="exact"/>
        <w:ind w:left="1248" w:right="1247"/>
        <w:rPr>
          <w:sz w:val="18"/>
          <w:szCs w:val="26"/>
          <w:rtl/>
          <w:lang w:bidi="ar-LB"/>
        </w:rPr>
      </w:pPr>
      <w:r w:rsidRPr="0011440A">
        <w:rPr>
          <w:rFonts w:hint="cs"/>
          <w:sz w:val="18"/>
          <w:szCs w:val="26"/>
          <w:rtl/>
        </w:rPr>
        <w:t>ا</w:t>
      </w:r>
      <w:r w:rsidRPr="0011440A">
        <w:rPr>
          <w:sz w:val="18"/>
          <w:szCs w:val="26"/>
          <w:rtl/>
        </w:rPr>
        <w:t xml:space="preserve">نظر </w:t>
      </w:r>
      <w:r w:rsidRPr="0011440A">
        <w:rPr>
          <w:sz w:val="18"/>
          <w:szCs w:val="26"/>
        </w:rPr>
        <w:t>CAT/OP/BRA/1/Add.1</w:t>
      </w:r>
      <w:r w:rsidRPr="0011440A">
        <w:rPr>
          <w:rFonts w:hint="cs"/>
          <w:sz w:val="18"/>
          <w:szCs w:val="26"/>
          <w:rtl/>
        </w:rPr>
        <w:t>،</w:t>
      </w:r>
      <w:r w:rsidRPr="0011440A">
        <w:rPr>
          <w:sz w:val="18"/>
          <w:szCs w:val="26"/>
          <w:rtl/>
          <w:lang w:bidi="ar-LB"/>
        </w:rPr>
        <w:t xml:space="preserve"> الفقرات 170 إلى 174.</w:t>
      </w:r>
    </w:p>
  </w:footnote>
  <w:footnote w:id="15">
    <w:p w:rsidR="00564E2A" w:rsidRPr="0011440A" w:rsidRDefault="00564E2A" w:rsidP="0011440A">
      <w:pPr>
        <w:pStyle w:val="FootnoteText"/>
        <w:numPr>
          <w:ilvl w:val="0"/>
          <w:numId w:val="43"/>
        </w:numPr>
        <w:tabs>
          <w:tab w:val="clear" w:pos="1292"/>
          <w:tab w:val="left" w:pos="1253"/>
        </w:tabs>
        <w:spacing w:after="60" w:line="300" w:lineRule="exact"/>
        <w:ind w:left="1248" w:right="1247"/>
        <w:rPr>
          <w:sz w:val="18"/>
          <w:szCs w:val="26"/>
          <w:rtl/>
          <w:lang w:bidi="ar-LB"/>
        </w:rPr>
      </w:pPr>
      <w:r w:rsidRPr="0011440A">
        <w:rPr>
          <w:sz w:val="18"/>
          <w:szCs w:val="26"/>
          <w:rtl/>
        </w:rPr>
        <w:t>يجدر الإشارة إلى أن العدد المشار إليه يوازي مجموع المواطنين البرازيليين الذين يقضون عقوبة وفقاً لأحكام القانون رقم 9455/1997 وهو لا يقتصر على العاملين في الدوائر العامة وحدهم.</w:t>
      </w:r>
    </w:p>
  </w:footnote>
  <w:footnote w:id="16">
    <w:p w:rsidR="00564E2A" w:rsidRPr="0011440A" w:rsidRDefault="00564E2A" w:rsidP="003D7E90">
      <w:pPr>
        <w:pStyle w:val="FootnoteText"/>
        <w:numPr>
          <w:ilvl w:val="0"/>
          <w:numId w:val="43"/>
        </w:numPr>
        <w:tabs>
          <w:tab w:val="clear" w:pos="1292"/>
          <w:tab w:val="left" w:pos="1253"/>
        </w:tabs>
        <w:spacing w:after="60" w:line="300" w:lineRule="exact"/>
        <w:ind w:left="1248" w:right="1247"/>
        <w:rPr>
          <w:sz w:val="18"/>
          <w:szCs w:val="26"/>
          <w:rtl/>
          <w:lang w:bidi="ar-LB"/>
        </w:rPr>
      </w:pPr>
      <w:r w:rsidRPr="0011440A">
        <w:rPr>
          <w:rFonts w:hint="cs"/>
          <w:sz w:val="18"/>
          <w:szCs w:val="26"/>
          <w:rtl/>
        </w:rPr>
        <w:t>شاركت الإدارة الوطنية للإصلاحيات، وأمانة الإصلاح القضائي وأمانة الشؤون التشريعية نيابة عن وزارة</w:t>
      </w:r>
      <w:r w:rsidR="003D7E90">
        <w:rPr>
          <w:rFonts w:hint="eastAsia"/>
          <w:sz w:val="18"/>
          <w:szCs w:val="26"/>
          <w:rtl/>
        </w:rPr>
        <w:t> </w:t>
      </w:r>
      <w:r w:rsidRPr="0011440A">
        <w:rPr>
          <w:rFonts w:hint="cs"/>
          <w:sz w:val="18"/>
          <w:szCs w:val="26"/>
          <w:rtl/>
        </w:rPr>
        <w:t>العدل.</w:t>
      </w:r>
    </w:p>
  </w:footnote>
  <w:footnote w:id="17">
    <w:p w:rsidR="00564E2A" w:rsidRPr="0011440A" w:rsidRDefault="00564E2A" w:rsidP="0011440A">
      <w:pPr>
        <w:pStyle w:val="FootnoteText"/>
        <w:numPr>
          <w:ilvl w:val="0"/>
          <w:numId w:val="43"/>
        </w:numPr>
        <w:tabs>
          <w:tab w:val="clear" w:pos="1292"/>
          <w:tab w:val="left" w:pos="1253"/>
        </w:tabs>
        <w:spacing w:after="60" w:line="300" w:lineRule="exact"/>
        <w:ind w:left="1248" w:right="1247"/>
        <w:rPr>
          <w:sz w:val="18"/>
          <w:szCs w:val="26"/>
          <w:rtl/>
          <w:lang w:bidi="ar-LB"/>
        </w:rPr>
      </w:pPr>
      <w:r w:rsidRPr="0011440A">
        <w:rPr>
          <w:sz w:val="18"/>
          <w:szCs w:val="26"/>
          <w:rtl/>
        </w:rPr>
        <w:t>وفقا</w:t>
      </w:r>
      <w:r w:rsidRPr="0011440A">
        <w:rPr>
          <w:rFonts w:hint="cs"/>
          <w:sz w:val="18"/>
          <w:szCs w:val="26"/>
          <w:rtl/>
        </w:rPr>
        <w:t>ً</w:t>
      </w:r>
      <w:r w:rsidRPr="0011440A">
        <w:rPr>
          <w:sz w:val="18"/>
          <w:szCs w:val="26"/>
          <w:rtl/>
        </w:rPr>
        <w:t xml:space="preserve"> لتلك المبادئ التوجيهية الأساسية المتعلقة بالهيكل المعماري للنظام الإصلاحي الذي وضعه المجلس الوطني للسياسة الجنائية والإصلاحية، وبموجب القرار رقم 9 الصادر في 18 تشرين الثاني/نوفمبر 2011، "ينبغي لأماكن زيارة أفراد الأسر والزيارات الحميمة أن تشكل وحدة مستقلة معزولة عن سائر الوحدات، تكون ذات مدخل يحول دون اختلاط الزوار بالسجناء عموما</w:t>
      </w:r>
      <w:r w:rsidRPr="0011440A">
        <w:rPr>
          <w:rFonts w:hint="cs"/>
          <w:sz w:val="18"/>
          <w:szCs w:val="26"/>
          <w:rtl/>
        </w:rPr>
        <w:t>ً</w:t>
      </w:r>
      <w:r w:rsidRPr="0011440A">
        <w:rPr>
          <w:sz w:val="18"/>
          <w:szCs w:val="26"/>
          <w:rtl/>
        </w:rPr>
        <w:t>. وينبغي أن تكون مكونة</w:t>
      </w:r>
      <w:r w:rsidRPr="0011440A">
        <w:rPr>
          <w:rFonts w:hint="cs"/>
          <w:sz w:val="18"/>
          <w:szCs w:val="26"/>
          <w:rtl/>
        </w:rPr>
        <w:t>،</w:t>
      </w:r>
      <w:r w:rsidRPr="0011440A">
        <w:rPr>
          <w:sz w:val="18"/>
          <w:szCs w:val="26"/>
          <w:rtl/>
        </w:rPr>
        <w:t xml:space="preserve"> في جملة أمور</w:t>
      </w:r>
      <w:r w:rsidRPr="0011440A">
        <w:rPr>
          <w:rFonts w:hint="cs"/>
          <w:sz w:val="18"/>
          <w:szCs w:val="26"/>
          <w:rtl/>
        </w:rPr>
        <w:t>،</w:t>
      </w:r>
      <w:r w:rsidRPr="0011440A">
        <w:rPr>
          <w:sz w:val="18"/>
          <w:szCs w:val="26"/>
          <w:rtl/>
        </w:rPr>
        <w:t xml:space="preserve"> من غرف مستقلة للزيارات الحميمة، وباحات مغطاة أو مكشوفة، ومرافق </w:t>
      </w:r>
      <w:r w:rsidRPr="0011440A">
        <w:rPr>
          <w:rFonts w:hint="cs"/>
          <w:sz w:val="18"/>
          <w:szCs w:val="26"/>
          <w:rtl/>
        </w:rPr>
        <w:t>لل</w:t>
      </w:r>
      <w:r w:rsidRPr="0011440A">
        <w:rPr>
          <w:sz w:val="18"/>
          <w:szCs w:val="26"/>
          <w:rtl/>
        </w:rPr>
        <w:t>إصحاح و</w:t>
      </w:r>
      <w:r w:rsidRPr="0011440A">
        <w:rPr>
          <w:rFonts w:hint="cs"/>
          <w:sz w:val="18"/>
          <w:szCs w:val="26"/>
          <w:rtl/>
        </w:rPr>
        <w:t>ال</w:t>
      </w:r>
      <w:r w:rsidRPr="0011440A">
        <w:rPr>
          <w:sz w:val="18"/>
          <w:szCs w:val="26"/>
          <w:rtl/>
        </w:rPr>
        <w:t>تفتيش و</w:t>
      </w:r>
      <w:r w:rsidRPr="0011440A">
        <w:rPr>
          <w:rFonts w:hint="cs"/>
          <w:sz w:val="18"/>
          <w:szCs w:val="26"/>
          <w:rtl/>
        </w:rPr>
        <w:t>ال</w:t>
      </w:r>
      <w:r w:rsidRPr="0011440A">
        <w:rPr>
          <w:sz w:val="18"/>
          <w:szCs w:val="26"/>
          <w:rtl/>
        </w:rPr>
        <w:t>مراقبة".</w:t>
      </w:r>
    </w:p>
  </w:footnote>
  <w:footnote w:id="18">
    <w:p w:rsidR="00564E2A" w:rsidRPr="0011440A" w:rsidRDefault="00564E2A" w:rsidP="0011440A">
      <w:pPr>
        <w:pStyle w:val="FootnoteText"/>
        <w:numPr>
          <w:ilvl w:val="0"/>
          <w:numId w:val="43"/>
        </w:numPr>
        <w:tabs>
          <w:tab w:val="clear" w:pos="1292"/>
          <w:tab w:val="left" w:pos="1253"/>
        </w:tabs>
        <w:spacing w:after="60" w:line="300" w:lineRule="exact"/>
        <w:ind w:left="1248" w:right="1247"/>
        <w:rPr>
          <w:sz w:val="18"/>
          <w:szCs w:val="26"/>
          <w:rtl/>
          <w:lang w:bidi="ar-LB"/>
        </w:rPr>
      </w:pPr>
      <w:r w:rsidRPr="0011440A">
        <w:rPr>
          <w:sz w:val="18"/>
          <w:szCs w:val="26"/>
          <w:rtl/>
        </w:rPr>
        <w:t xml:space="preserve">أوصت اللجنة الفرعية في تقريرها الأول بأن تكفل الدولة بأن "تلتزم عمليات التفتيش بمعايير الضرورة والحصافة والتناسبية. ففي حال اللجوء إلى عمليات التفتيش اليدوي، ينبغي أن تتم هذه الإجراءات ضمن الظروف الصحية الكافية وعلى أيدي عاملين مؤهلين من الجنس نفسه الذي ينتمي إليه الشخص الذي يجري تفتيشه؛ كما أنه ينبغي لتلك الإجراءات أن تكون منسجمة مع الكرامة الإنسانية واحترام الحقوق الأساسية. أما إجراءات عمليات التفتيش التي تمس الخصوصية الحميمة من قبيل التفتيش المهبلي أو الشرجي، فيجدر حظرها بالقانون [ألغي المرجع]". (الفقرة 119 من الوثيقة </w:t>
      </w:r>
      <w:r w:rsidRPr="0011440A">
        <w:rPr>
          <w:sz w:val="18"/>
          <w:szCs w:val="26"/>
        </w:rPr>
        <w:t>CAT/OP/BRA/R.1</w:t>
      </w:r>
      <w:r w:rsidRPr="0011440A">
        <w:rPr>
          <w:sz w:val="18"/>
          <w:szCs w:val="26"/>
          <w:rtl/>
        </w:rPr>
        <w:t>).</w:t>
      </w:r>
    </w:p>
  </w:footnote>
  <w:footnote w:id="19">
    <w:p w:rsidR="00564E2A" w:rsidRPr="0011440A" w:rsidRDefault="00564E2A" w:rsidP="0011440A">
      <w:pPr>
        <w:pStyle w:val="FootnoteText"/>
        <w:numPr>
          <w:ilvl w:val="0"/>
          <w:numId w:val="43"/>
        </w:numPr>
        <w:tabs>
          <w:tab w:val="clear" w:pos="1292"/>
          <w:tab w:val="left" w:pos="1253"/>
        </w:tabs>
        <w:spacing w:after="60" w:line="300" w:lineRule="exact"/>
        <w:ind w:left="1248" w:right="1247"/>
        <w:rPr>
          <w:sz w:val="18"/>
          <w:szCs w:val="26"/>
          <w:rtl/>
          <w:lang w:bidi="ar-LB"/>
        </w:rPr>
      </w:pPr>
      <w:r w:rsidRPr="0011440A">
        <w:rPr>
          <w:sz w:val="18"/>
          <w:szCs w:val="26"/>
          <w:rtl/>
        </w:rPr>
        <w:t>أنشأ القانون رقم 12681 المؤرخ 4 تموز/</w:t>
      </w:r>
      <w:r w:rsidRPr="0011440A">
        <w:rPr>
          <w:rFonts w:hint="cs"/>
          <w:sz w:val="18"/>
          <w:szCs w:val="26"/>
          <w:rtl/>
        </w:rPr>
        <w:t>يوليه</w:t>
      </w:r>
      <w:r w:rsidRPr="0011440A">
        <w:rPr>
          <w:sz w:val="18"/>
          <w:szCs w:val="26"/>
          <w:rtl/>
        </w:rPr>
        <w:t xml:space="preserve"> 2012 النظام الوطني لمعلومات الأمن العام والسجون والمخدرات بهدف تخزين وإدماج البيانات والمعلومات للمساعدة على صياغة السياسات المتصلة بالأمن العام، والنظام الإصلاحي، والإجراءات الجنائية ومكافحة الاتجار بالمخدرات وسواه من المواد غير المشروعة، وتنفيذ تلك السياسات ومواكبتها وتقييمها.</w:t>
      </w:r>
    </w:p>
  </w:footnote>
  <w:footnote w:id="20">
    <w:p w:rsidR="00564E2A" w:rsidRPr="0011440A" w:rsidRDefault="00564E2A" w:rsidP="00D51370">
      <w:pPr>
        <w:pStyle w:val="FootnoteText"/>
        <w:numPr>
          <w:ilvl w:val="0"/>
          <w:numId w:val="43"/>
        </w:numPr>
        <w:tabs>
          <w:tab w:val="clear" w:pos="1292"/>
          <w:tab w:val="left" w:pos="1253"/>
        </w:tabs>
        <w:spacing w:after="60" w:line="280" w:lineRule="exact"/>
        <w:ind w:left="1248" w:right="1247"/>
        <w:rPr>
          <w:sz w:val="18"/>
          <w:szCs w:val="26"/>
        </w:rPr>
      </w:pPr>
      <w:r w:rsidRPr="0011440A">
        <w:rPr>
          <w:sz w:val="18"/>
          <w:szCs w:val="26"/>
          <w:rtl/>
        </w:rPr>
        <w:t xml:space="preserve">الوثيقة متوافرة </w:t>
      </w:r>
      <w:r w:rsidRPr="0011440A">
        <w:rPr>
          <w:rFonts w:hint="cs"/>
          <w:sz w:val="18"/>
          <w:szCs w:val="26"/>
          <w:rtl/>
        </w:rPr>
        <w:t xml:space="preserve">في </w:t>
      </w:r>
      <w:r w:rsidRPr="0011440A">
        <w:rPr>
          <w:sz w:val="18"/>
          <w:szCs w:val="26"/>
          <w:rtl/>
        </w:rPr>
        <w:t>الموقع:</w:t>
      </w:r>
      <w:r w:rsidRPr="0011440A">
        <w:rPr>
          <w:rFonts w:hint="cs"/>
          <w:sz w:val="18"/>
          <w:szCs w:val="26"/>
          <w:rtl/>
        </w:rPr>
        <w:t xml:space="preserve"> </w:t>
      </w:r>
      <w:r w:rsidRPr="0011440A">
        <w:rPr>
          <w:sz w:val="18"/>
          <w:szCs w:val="26"/>
          <w:lang w:val="es-ES"/>
        </w:rPr>
        <w:t>http://portal.mj.gov.br/depen/main.asp?ViewID=%7B71FD341F-0531-4BAB-A567-72586745CB18%7D&amp;params=itemID=%7B2AC5EC2A-C783-4C72-9B14-65BE75D88371%7D;&amp;UIPartUID=%7B2868BA3C-1C72-4347-BE11-A26F70F4CB26%7D</w:t>
      </w:r>
      <w:r w:rsidRPr="0011440A">
        <w:rPr>
          <w:rFonts w:hint="cs"/>
          <w:sz w:val="18"/>
          <w:szCs w:val="26"/>
          <w:rtl/>
          <w:lang w:val="es-ES"/>
        </w:rPr>
        <w:t>.</w:t>
      </w:r>
    </w:p>
  </w:footnote>
  <w:footnote w:id="21">
    <w:p w:rsidR="00564E2A" w:rsidRPr="0011440A" w:rsidRDefault="00564E2A" w:rsidP="0011440A">
      <w:pPr>
        <w:pStyle w:val="FootnoteText"/>
        <w:numPr>
          <w:ilvl w:val="0"/>
          <w:numId w:val="43"/>
        </w:numPr>
        <w:tabs>
          <w:tab w:val="clear" w:pos="1292"/>
          <w:tab w:val="left" w:pos="1253"/>
        </w:tabs>
        <w:spacing w:after="60" w:line="300" w:lineRule="exact"/>
        <w:ind w:left="1248" w:right="1247"/>
        <w:rPr>
          <w:sz w:val="18"/>
          <w:szCs w:val="26"/>
          <w:rtl/>
          <w:lang w:bidi="ar-LB"/>
        </w:rPr>
      </w:pPr>
      <w:r w:rsidRPr="0011440A">
        <w:rPr>
          <w:sz w:val="18"/>
          <w:szCs w:val="26"/>
          <w:rtl/>
        </w:rPr>
        <w:t xml:space="preserve">يمكن الاطلاع على الخطط التوجيهية الخاصة </w:t>
      </w:r>
      <w:r w:rsidRPr="0011440A">
        <w:rPr>
          <w:rFonts w:hint="cs"/>
          <w:sz w:val="18"/>
          <w:szCs w:val="26"/>
          <w:rtl/>
        </w:rPr>
        <w:t>ب</w:t>
      </w:r>
      <w:r w:rsidRPr="0011440A">
        <w:rPr>
          <w:sz w:val="18"/>
          <w:szCs w:val="26"/>
          <w:rtl/>
        </w:rPr>
        <w:t xml:space="preserve">كل وحدة من الوحدات الاتحادية </w:t>
      </w:r>
      <w:r w:rsidRPr="0011440A">
        <w:rPr>
          <w:rFonts w:hint="cs"/>
          <w:sz w:val="18"/>
          <w:szCs w:val="26"/>
          <w:rtl/>
        </w:rPr>
        <w:t xml:space="preserve">في </w:t>
      </w:r>
      <w:r w:rsidRPr="0011440A">
        <w:rPr>
          <w:sz w:val="18"/>
          <w:szCs w:val="26"/>
          <w:rtl/>
        </w:rPr>
        <w:t>الموقع المذكور أعلاه.</w:t>
      </w:r>
    </w:p>
  </w:footnote>
  <w:footnote w:id="22">
    <w:p w:rsidR="00564E2A" w:rsidRPr="0011440A" w:rsidRDefault="00564E2A" w:rsidP="0011440A">
      <w:pPr>
        <w:pStyle w:val="FootnoteText"/>
        <w:numPr>
          <w:ilvl w:val="0"/>
          <w:numId w:val="43"/>
        </w:numPr>
        <w:tabs>
          <w:tab w:val="clear" w:pos="1292"/>
          <w:tab w:val="left" w:pos="1253"/>
        </w:tabs>
        <w:spacing w:after="60" w:line="300" w:lineRule="exact"/>
        <w:ind w:left="1248" w:right="1247"/>
        <w:rPr>
          <w:sz w:val="18"/>
          <w:szCs w:val="26"/>
          <w:rtl/>
          <w:lang w:bidi="ar-LB"/>
        </w:rPr>
      </w:pPr>
      <w:r w:rsidRPr="0011440A">
        <w:rPr>
          <w:sz w:val="18"/>
          <w:szCs w:val="26"/>
          <w:rtl/>
        </w:rPr>
        <w:t>سوف يجري تفصيل البرنامج الوطني لدعم النظام الإصلاحي في البند 5 من هذه الوثيقة.</w:t>
      </w:r>
    </w:p>
  </w:footnote>
  <w:footnote w:id="23">
    <w:p w:rsidR="00564E2A" w:rsidRPr="0011440A" w:rsidRDefault="00564E2A" w:rsidP="0011440A">
      <w:pPr>
        <w:pStyle w:val="FootnoteText"/>
        <w:numPr>
          <w:ilvl w:val="0"/>
          <w:numId w:val="43"/>
        </w:numPr>
        <w:tabs>
          <w:tab w:val="clear" w:pos="1292"/>
          <w:tab w:val="left" w:pos="1253"/>
        </w:tabs>
        <w:spacing w:after="60" w:line="300" w:lineRule="exact"/>
        <w:ind w:left="1248" w:right="1247"/>
        <w:rPr>
          <w:sz w:val="18"/>
          <w:szCs w:val="26"/>
          <w:rtl/>
          <w:lang w:bidi="ar-LB"/>
        </w:rPr>
      </w:pPr>
      <w:r w:rsidRPr="0011440A">
        <w:rPr>
          <w:sz w:val="18"/>
          <w:szCs w:val="26"/>
          <w:rtl/>
        </w:rPr>
        <w:t>ألاغواس، باهيا، سييارا، غوياس، ميناس غيراييس، بارانا، بيرنامبوكو، ريو دي جانيرو، ريو غراندي دو نورتي، ساو باولو وباراييبا.</w:t>
      </w:r>
    </w:p>
  </w:footnote>
  <w:footnote w:id="24">
    <w:p w:rsidR="00564E2A" w:rsidRPr="005B0512" w:rsidRDefault="00564E2A" w:rsidP="0011440A">
      <w:pPr>
        <w:pStyle w:val="FootnoteText"/>
        <w:numPr>
          <w:ilvl w:val="0"/>
          <w:numId w:val="43"/>
        </w:numPr>
        <w:tabs>
          <w:tab w:val="clear" w:pos="1292"/>
          <w:tab w:val="left" w:pos="1253"/>
        </w:tabs>
        <w:spacing w:after="60" w:line="300" w:lineRule="exact"/>
        <w:ind w:left="1248" w:right="1247"/>
        <w:rPr>
          <w:spacing w:val="-2"/>
          <w:sz w:val="18"/>
          <w:szCs w:val="26"/>
          <w:rtl/>
          <w:lang w:bidi="ar-LB"/>
        </w:rPr>
      </w:pPr>
      <w:r w:rsidRPr="005B0512">
        <w:rPr>
          <w:spacing w:val="-2"/>
          <w:sz w:val="18"/>
          <w:szCs w:val="26"/>
          <w:lang w:val="es-ES" w:eastAsia="es-ES"/>
        </w:rPr>
        <w:t>http://www.cnj.jus.br/programas-de-a-a-z/sistema-carcerario-e-execucao-penal/geopresidios-</w:t>
      </w:r>
      <w:r w:rsidRPr="005B0512">
        <w:rPr>
          <w:spacing w:val="-2"/>
          <w:sz w:val="18"/>
          <w:szCs w:val="26"/>
        </w:rPr>
        <w:t>page</w:t>
      </w:r>
      <w:r w:rsidRPr="005B0512">
        <w:rPr>
          <w:rFonts w:hint="cs"/>
          <w:spacing w:val="-2"/>
          <w:sz w:val="18"/>
          <w:szCs w:val="26"/>
          <w:rtl/>
          <w:lang w:val="es-ES" w:eastAsia="es-ES"/>
        </w:rPr>
        <w:t>.</w:t>
      </w:r>
    </w:p>
  </w:footnote>
  <w:footnote w:id="25">
    <w:p w:rsidR="00564E2A" w:rsidRPr="0011440A" w:rsidRDefault="00564E2A" w:rsidP="005B0512">
      <w:pPr>
        <w:pStyle w:val="FootnoteText"/>
        <w:numPr>
          <w:ilvl w:val="0"/>
          <w:numId w:val="43"/>
        </w:numPr>
        <w:tabs>
          <w:tab w:val="clear" w:pos="1292"/>
          <w:tab w:val="left" w:pos="1253"/>
        </w:tabs>
        <w:spacing w:after="60" w:line="300" w:lineRule="exact"/>
        <w:ind w:left="1248" w:right="1247"/>
        <w:rPr>
          <w:sz w:val="18"/>
          <w:szCs w:val="26"/>
          <w:rtl/>
        </w:rPr>
      </w:pPr>
      <w:r w:rsidRPr="0011440A">
        <w:rPr>
          <w:sz w:val="18"/>
          <w:szCs w:val="26"/>
          <w:rtl/>
        </w:rPr>
        <w:t>من مهام المجالس المجتمعية المنصوص عليها بموجب القانون (قانون إنفاذ الإجراءات الجنائية، القانون رقم</w:t>
      </w:r>
      <w:r w:rsidR="005B0512">
        <w:rPr>
          <w:rFonts w:hint="cs"/>
          <w:sz w:val="18"/>
          <w:szCs w:val="26"/>
          <w:rtl/>
        </w:rPr>
        <w:t> </w:t>
      </w:r>
      <w:r w:rsidRPr="0011440A">
        <w:rPr>
          <w:sz w:val="18"/>
          <w:szCs w:val="26"/>
          <w:rtl/>
        </w:rPr>
        <w:t>7210): المادة 81: يناط بالمجلس المجتمعي ما يلي:</w:t>
      </w:r>
    </w:p>
    <w:p w:rsidR="00564E2A" w:rsidRPr="0011440A" w:rsidRDefault="00564E2A" w:rsidP="0011440A">
      <w:pPr>
        <w:pStyle w:val="FootnoteText"/>
        <w:tabs>
          <w:tab w:val="left" w:pos="1715"/>
          <w:tab w:val="left" w:pos="2149"/>
        </w:tabs>
        <w:spacing w:after="60" w:line="300" w:lineRule="exact"/>
        <w:ind w:left="1267" w:right="1247"/>
        <w:rPr>
          <w:sz w:val="18"/>
          <w:szCs w:val="26"/>
          <w:rtl/>
        </w:rPr>
      </w:pPr>
      <w:r w:rsidRPr="0011440A">
        <w:rPr>
          <w:sz w:val="18"/>
          <w:szCs w:val="26"/>
          <w:rtl/>
        </w:rPr>
        <w:tab/>
        <w:t>1-</w:t>
      </w:r>
      <w:r w:rsidRPr="0011440A">
        <w:rPr>
          <w:rFonts w:hint="cs"/>
          <w:sz w:val="18"/>
          <w:szCs w:val="26"/>
          <w:rtl/>
        </w:rPr>
        <w:tab/>
      </w:r>
      <w:r w:rsidRPr="0011440A">
        <w:rPr>
          <w:sz w:val="18"/>
          <w:szCs w:val="26"/>
          <w:rtl/>
        </w:rPr>
        <w:t>زيارة المرافق الجنائية القائمة في المنطقة مرة واحدة على الأقل</w:t>
      </w:r>
      <w:r w:rsidRPr="0011440A">
        <w:rPr>
          <w:rFonts w:hint="cs"/>
          <w:sz w:val="18"/>
          <w:szCs w:val="26"/>
          <w:rtl/>
        </w:rPr>
        <w:t xml:space="preserve"> في الشهر</w:t>
      </w:r>
      <w:r w:rsidRPr="0011440A">
        <w:rPr>
          <w:sz w:val="18"/>
          <w:szCs w:val="26"/>
          <w:rtl/>
        </w:rPr>
        <w:t>؛</w:t>
      </w:r>
    </w:p>
    <w:p w:rsidR="00564E2A" w:rsidRPr="0011440A" w:rsidRDefault="00564E2A" w:rsidP="0011440A">
      <w:pPr>
        <w:pStyle w:val="FootnoteText"/>
        <w:tabs>
          <w:tab w:val="left" w:pos="1715"/>
          <w:tab w:val="left" w:pos="2149"/>
        </w:tabs>
        <w:spacing w:after="60" w:line="300" w:lineRule="exact"/>
        <w:ind w:left="1267" w:right="1247"/>
        <w:rPr>
          <w:sz w:val="18"/>
          <w:szCs w:val="26"/>
          <w:rtl/>
        </w:rPr>
      </w:pPr>
      <w:r w:rsidRPr="0011440A">
        <w:rPr>
          <w:sz w:val="18"/>
          <w:szCs w:val="26"/>
          <w:rtl/>
        </w:rPr>
        <w:tab/>
        <w:t>2-</w:t>
      </w:r>
      <w:r w:rsidRPr="0011440A">
        <w:rPr>
          <w:rFonts w:hint="cs"/>
          <w:sz w:val="18"/>
          <w:szCs w:val="26"/>
          <w:rtl/>
        </w:rPr>
        <w:tab/>
      </w:r>
      <w:r w:rsidRPr="0011440A">
        <w:rPr>
          <w:sz w:val="18"/>
          <w:szCs w:val="26"/>
          <w:rtl/>
        </w:rPr>
        <w:t>مقابلة السجناء؛</w:t>
      </w:r>
    </w:p>
    <w:p w:rsidR="00564E2A" w:rsidRPr="0011440A" w:rsidRDefault="00564E2A" w:rsidP="0011440A">
      <w:pPr>
        <w:pStyle w:val="FootnoteText"/>
        <w:tabs>
          <w:tab w:val="left" w:pos="1715"/>
          <w:tab w:val="left" w:pos="2149"/>
        </w:tabs>
        <w:spacing w:after="60" w:line="300" w:lineRule="exact"/>
        <w:ind w:left="1267" w:right="1247"/>
        <w:rPr>
          <w:rFonts w:hint="cs"/>
          <w:sz w:val="18"/>
          <w:szCs w:val="26"/>
          <w:rtl/>
        </w:rPr>
      </w:pPr>
      <w:r w:rsidRPr="0011440A">
        <w:rPr>
          <w:sz w:val="18"/>
          <w:szCs w:val="26"/>
          <w:rtl/>
        </w:rPr>
        <w:tab/>
        <w:t>3-</w:t>
      </w:r>
      <w:r w:rsidRPr="0011440A">
        <w:rPr>
          <w:rFonts w:hint="cs"/>
          <w:sz w:val="18"/>
          <w:szCs w:val="26"/>
          <w:rtl/>
        </w:rPr>
        <w:tab/>
      </w:r>
      <w:r w:rsidRPr="0011440A">
        <w:rPr>
          <w:sz w:val="18"/>
          <w:szCs w:val="26"/>
          <w:rtl/>
        </w:rPr>
        <w:t>تقديم تقارير شهرية إلى قاضي الإنفاذ ومجلس الإصلاحيات.</w:t>
      </w:r>
    </w:p>
    <w:p w:rsidR="00564E2A" w:rsidRPr="0011440A" w:rsidRDefault="00564E2A" w:rsidP="0011440A">
      <w:pPr>
        <w:pStyle w:val="FootnoteText"/>
        <w:tabs>
          <w:tab w:val="left" w:pos="1715"/>
          <w:tab w:val="left" w:pos="2149"/>
        </w:tabs>
        <w:spacing w:after="60" w:line="300" w:lineRule="exact"/>
        <w:ind w:left="1267" w:right="1247"/>
        <w:rPr>
          <w:sz w:val="18"/>
          <w:szCs w:val="26"/>
          <w:rtl/>
          <w:lang w:bidi="ar-LB"/>
        </w:rPr>
      </w:pPr>
      <w:r w:rsidRPr="0011440A">
        <w:rPr>
          <w:rFonts w:hint="cs"/>
          <w:sz w:val="18"/>
          <w:szCs w:val="26"/>
          <w:rtl/>
        </w:rPr>
        <w:tab/>
        <w:t>4-</w:t>
      </w:r>
      <w:r w:rsidRPr="0011440A">
        <w:rPr>
          <w:rFonts w:hint="cs"/>
          <w:sz w:val="18"/>
          <w:szCs w:val="26"/>
          <w:rtl/>
        </w:rPr>
        <w:tab/>
        <w:t>السعي إلى الحصول على موارد مادية وبشرية لتحسين رعاية السجين والمحتجز، بالتنسيق مع إدارة المرفق.</w:t>
      </w:r>
    </w:p>
  </w:footnote>
  <w:footnote w:id="26">
    <w:p w:rsidR="00564E2A" w:rsidRPr="0011440A" w:rsidRDefault="00564E2A" w:rsidP="00EC4A0B">
      <w:pPr>
        <w:pStyle w:val="FootnoteText"/>
        <w:numPr>
          <w:ilvl w:val="0"/>
          <w:numId w:val="43"/>
        </w:numPr>
        <w:tabs>
          <w:tab w:val="clear" w:pos="1292"/>
          <w:tab w:val="left" w:pos="1253"/>
        </w:tabs>
        <w:spacing w:after="60" w:line="260" w:lineRule="exact"/>
        <w:ind w:left="1248" w:right="1247"/>
        <w:rPr>
          <w:sz w:val="18"/>
          <w:szCs w:val="26"/>
          <w:rtl/>
          <w:lang w:bidi="ar-LB"/>
        </w:rPr>
      </w:pPr>
      <w:r w:rsidRPr="0011440A">
        <w:rPr>
          <w:sz w:val="18"/>
          <w:szCs w:val="26"/>
          <w:lang w:val="es-ES"/>
        </w:rPr>
        <w:t xml:space="preserve">Maria Gorete Marques de Jesus et al. </w:t>
      </w:r>
      <w:r w:rsidRPr="0011440A">
        <w:rPr>
          <w:i/>
          <w:sz w:val="18"/>
          <w:szCs w:val="26"/>
          <w:lang w:val="es-ES"/>
        </w:rPr>
        <w:t xml:space="preserve">Prisión Provisoria y Ley de Drogas: un estudio sobre </w:t>
      </w:r>
      <w:r w:rsidRPr="0011440A">
        <w:rPr>
          <w:sz w:val="18"/>
          <w:szCs w:val="26"/>
        </w:rPr>
        <w:t>los</w:t>
      </w:r>
      <w:r w:rsidRPr="0011440A">
        <w:rPr>
          <w:i/>
          <w:sz w:val="18"/>
          <w:szCs w:val="26"/>
          <w:lang w:val="es-ES"/>
        </w:rPr>
        <w:t xml:space="preserve"> flagrantes del trafico de drogas en la ciudad de São Paulo</w:t>
      </w:r>
      <w:r w:rsidRPr="0011440A">
        <w:rPr>
          <w:sz w:val="18"/>
          <w:szCs w:val="26"/>
          <w:lang w:val="es-ES"/>
        </w:rPr>
        <w:t>. [recurso electrónico]/Núcleo de Estudio de la Violencia, São Paulo, SP, Brasil, 2011</w:t>
      </w:r>
      <w:r w:rsidRPr="0011440A">
        <w:rPr>
          <w:rFonts w:hint="cs"/>
          <w:sz w:val="18"/>
          <w:szCs w:val="26"/>
          <w:rtl/>
          <w:lang w:val="es-ES"/>
        </w:rPr>
        <w:t>.</w:t>
      </w:r>
    </w:p>
  </w:footnote>
  <w:footnote w:id="27">
    <w:p w:rsidR="00564E2A" w:rsidRPr="0011440A" w:rsidRDefault="00564E2A" w:rsidP="0011440A">
      <w:pPr>
        <w:pStyle w:val="FootnoteText"/>
        <w:numPr>
          <w:ilvl w:val="0"/>
          <w:numId w:val="43"/>
        </w:numPr>
        <w:tabs>
          <w:tab w:val="clear" w:pos="1292"/>
          <w:tab w:val="left" w:pos="1253"/>
        </w:tabs>
        <w:spacing w:after="60" w:line="300" w:lineRule="exact"/>
        <w:ind w:left="1248" w:right="1247"/>
        <w:rPr>
          <w:rFonts w:hint="cs"/>
          <w:sz w:val="18"/>
          <w:szCs w:val="26"/>
          <w:rtl/>
          <w:lang w:bidi="ar-LB"/>
        </w:rPr>
      </w:pPr>
      <w:r w:rsidRPr="0011440A">
        <w:rPr>
          <w:sz w:val="18"/>
          <w:szCs w:val="26"/>
          <w:rtl/>
        </w:rPr>
        <w:t>"</w:t>
      </w:r>
      <w:r w:rsidRPr="0011440A">
        <w:rPr>
          <w:rFonts w:hint="cs"/>
          <w:sz w:val="18"/>
          <w:szCs w:val="26"/>
          <w:rtl/>
        </w:rPr>
        <w:t>توصي اللجنة الفرعية بأن تتمتع مكاتب أمناء المظالم بالاستقلالية والموارد المالية والمادية الكافية بما يمكنها من تقديم دفاع قانوني واف لجميع الأشخاص المحرومين من الحرية. كذلك، توصي اللجنة الدولة الطرف بالتعجيل في إنشاء نظام لأمناء المظالم في جميع الولايات التي لا تستحوذ على هذا النظام وإنفاذه على نحو فعال</w:t>
      </w:r>
      <w:r w:rsidRPr="0011440A">
        <w:rPr>
          <w:sz w:val="18"/>
          <w:szCs w:val="26"/>
          <w:rtl/>
        </w:rPr>
        <w:t>"</w:t>
      </w:r>
      <w:r w:rsidRPr="0011440A">
        <w:rPr>
          <w:rFonts w:hint="cs"/>
          <w:sz w:val="18"/>
          <w:szCs w:val="26"/>
          <w:rtl/>
        </w:rPr>
        <w:t>. (</w:t>
      </w:r>
      <w:r w:rsidRPr="0011440A">
        <w:rPr>
          <w:sz w:val="18"/>
          <w:szCs w:val="26"/>
        </w:rPr>
        <w:t>CAT/OP/BRA/1</w:t>
      </w:r>
      <w:r w:rsidRPr="0011440A">
        <w:rPr>
          <w:rFonts w:hint="cs"/>
          <w:sz w:val="18"/>
          <w:szCs w:val="26"/>
          <w:rtl/>
          <w:lang w:bidi="ar-LB"/>
        </w:rPr>
        <w:t>، الفقرة 26).</w:t>
      </w:r>
    </w:p>
  </w:footnote>
  <w:footnote w:id="28">
    <w:p w:rsidR="00564E2A" w:rsidRPr="00B732CE" w:rsidRDefault="00564E2A" w:rsidP="00993266">
      <w:pPr>
        <w:pStyle w:val="FootnoteText"/>
        <w:numPr>
          <w:ilvl w:val="0"/>
          <w:numId w:val="43"/>
        </w:numPr>
        <w:tabs>
          <w:tab w:val="clear" w:pos="1292"/>
          <w:tab w:val="left" w:pos="1253"/>
        </w:tabs>
        <w:spacing w:after="60" w:line="300" w:lineRule="exact"/>
        <w:ind w:left="1248" w:right="1247"/>
        <w:rPr>
          <w:rFonts w:hint="cs"/>
          <w:spacing w:val="-2"/>
          <w:sz w:val="18"/>
          <w:szCs w:val="26"/>
          <w:rtl/>
        </w:rPr>
      </w:pPr>
      <w:r w:rsidRPr="00B732CE">
        <w:rPr>
          <w:rFonts w:hint="cs"/>
          <w:spacing w:val="-2"/>
          <w:sz w:val="18"/>
          <w:szCs w:val="26"/>
          <w:rtl/>
        </w:rPr>
        <w:t>غوياس: أنشئ مكتب أمين المظالم في ولاية غوياس بموجب القانون التكميلي الإقليمي رقم 51، المؤرخ 19 نيسان/أبريل 2005، حيث تم إنشاء 130 مركزاً أولياً لأمناء المظالم الإقليميين. من ناحية ثانية، لم يتم</w:t>
      </w:r>
      <w:r w:rsidRPr="0011440A">
        <w:rPr>
          <w:rFonts w:hint="cs"/>
          <w:sz w:val="18"/>
          <w:szCs w:val="26"/>
          <w:rtl/>
        </w:rPr>
        <w:t xml:space="preserve"> إقرار المكتب إلا في حزيران/يونيه 2011 بمبادرة حاكم الولاية إلى تعيين أول أمين للمظالم. وبموجب هذا </w:t>
      </w:r>
      <w:r w:rsidRPr="00B732CE">
        <w:rPr>
          <w:rFonts w:hint="cs"/>
          <w:spacing w:val="-2"/>
          <w:sz w:val="18"/>
          <w:szCs w:val="26"/>
          <w:rtl/>
        </w:rPr>
        <w:t xml:space="preserve">القانون، حل مكتب أمين المظالم محل مكتب الادعاء المعني للمساعدة القانونية، الذي كان يشكل جزءاً من مكتب المدعي العام للولاية والذي </w:t>
      </w:r>
      <w:r w:rsidR="00993266">
        <w:rPr>
          <w:rFonts w:hint="cs"/>
          <w:spacing w:val="-2"/>
          <w:sz w:val="18"/>
          <w:szCs w:val="26"/>
          <w:rtl/>
        </w:rPr>
        <w:t xml:space="preserve">كان </w:t>
      </w:r>
      <w:r w:rsidRPr="00B732CE">
        <w:rPr>
          <w:rFonts w:hint="cs"/>
          <w:spacing w:val="-2"/>
          <w:sz w:val="18"/>
          <w:szCs w:val="26"/>
          <w:rtl/>
        </w:rPr>
        <w:t>مسؤولاً عن تقديم الرعاية القانونية للسكان المعوزين في الولاية. أما</w:t>
      </w:r>
      <w:r w:rsidR="00993266">
        <w:rPr>
          <w:rFonts w:hint="eastAsia"/>
          <w:spacing w:val="-2"/>
          <w:sz w:val="18"/>
          <w:szCs w:val="26"/>
          <w:rtl/>
        </w:rPr>
        <w:t> </w:t>
      </w:r>
      <w:r w:rsidRPr="00B732CE">
        <w:rPr>
          <w:rFonts w:hint="cs"/>
          <w:spacing w:val="-2"/>
          <w:sz w:val="18"/>
          <w:szCs w:val="26"/>
          <w:rtl/>
        </w:rPr>
        <w:t>اليوم، فيضم مكتب أمين المظالم 135 موظفاً ويقدم الرعاية عن طريق محامين يتم التعاقد معهم في ميادين القضايا المدنية، والقضايا الجنائية، وإنفاذ الأحكام الجنائية، وحقوق الإنسان، وحقوق المرأة، والأطفال، والشباب والمستهلكين. وقد تم تقديم عريضة لقبول 40 محام عام، وهي تشارف حالياً على نهايته.</w:t>
      </w:r>
    </w:p>
    <w:p w:rsidR="00564E2A" w:rsidRPr="0011440A" w:rsidRDefault="00564E2A" w:rsidP="0011440A">
      <w:pPr>
        <w:pStyle w:val="FootnoteText"/>
        <w:tabs>
          <w:tab w:val="left" w:pos="1813"/>
        </w:tabs>
        <w:spacing w:after="60" w:line="300" w:lineRule="exact"/>
        <w:ind w:left="1253" w:right="1247"/>
        <w:rPr>
          <w:rFonts w:hint="cs"/>
          <w:sz w:val="18"/>
          <w:szCs w:val="26"/>
          <w:rtl/>
        </w:rPr>
      </w:pPr>
      <w:r w:rsidRPr="0011440A">
        <w:rPr>
          <w:rFonts w:hint="cs"/>
          <w:sz w:val="18"/>
          <w:szCs w:val="26"/>
          <w:rtl/>
        </w:rPr>
        <w:tab/>
        <w:t>بارانا: ينص القانون التكميلي الإقليمي رقم 136 المؤرخ 19 أيار/مايو 2011 على إنشاء القانون الأساسي لأمين مظالم ولاية بارانا الذي أنشأ بدوره 582 منصباً للمحامين العامين الإقليميين. وقد تم في عام 2012 تقديم عريضة طالبت بإنشاء 197 منصباً، تم في إطارها إقرار 87 مرشحاً وهي قيد الاستكمال في المناطق التالية: غوريتيبا، ولوندرينا، ومارينغا، وبونتا غروسا، وكاسترو، وفوز دو إغواسو، وكاسكافيل، وغوارابوافا، وإيراتي، وسانتو أنطونيو دا بلاتينا، وأومواراما، وباتو برانكو وكامبو مواراو. وثمة في هذا العام عرائض لإنشاء المناصب ال‍ 110 المتبقية من العريضة الأولى.</w:t>
      </w:r>
    </w:p>
    <w:p w:rsidR="00564E2A" w:rsidRPr="00B732CE" w:rsidRDefault="00B732CE" w:rsidP="00993266">
      <w:pPr>
        <w:pStyle w:val="FootnoteText"/>
        <w:tabs>
          <w:tab w:val="left" w:pos="1813"/>
        </w:tabs>
        <w:spacing w:after="60" w:line="300" w:lineRule="exact"/>
        <w:ind w:left="1253" w:right="1247"/>
        <w:rPr>
          <w:rFonts w:hint="cs"/>
          <w:spacing w:val="-2"/>
          <w:sz w:val="18"/>
          <w:szCs w:val="26"/>
          <w:rtl/>
        </w:rPr>
      </w:pPr>
      <w:r w:rsidRPr="00B732CE">
        <w:rPr>
          <w:rFonts w:hint="cs"/>
          <w:spacing w:val="-2"/>
          <w:sz w:val="18"/>
          <w:szCs w:val="26"/>
          <w:rtl/>
        </w:rPr>
        <w:tab/>
      </w:r>
      <w:r w:rsidR="00564E2A" w:rsidRPr="00B732CE">
        <w:rPr>
          <w:rFonts w:hint="cs"/>
          <w:spacing w:val="-2"/>
          <w:sz w:val="18"/>
          <w:szCs w:val="26"/>
          <w:rtl/>
        </w:rPr>
        <w:t xml:space="preserve">سانتا كاتارينا: أقر القانون التكميلي الإقليمي رقم 575 </w:t>
      </w:r>
      <w:r w:rsidR="00993266">
        <w:rPr>
          <w:rFonts w:hint="cs"/>
          <w:spacing w:val="-2"/>
          <w:sz w:val="18"/>
          <w:szCs w:val="26"/>
          <w:rtl/>
        </w:rPr>
        <w:t xml:space="preserve">لعام </w:t>
      </w:r>
      <w:r w:rsidR="00564E2A" w:rsidRPr="00B732CE">
        <w:rPr>
          <w:rFonts w:hint="cs"/>
          <w:spacing w:val="-2"/>
          <w:sz w:val="18"/>
          <w:szCs w:val="26"/>
          <w:rtl/>
        </w:rPr>
        <w:t>2012 إنشاء مكتب أمين المظالم في ولاية سانتا كاتارينا. وقد تم في عام 2012 افتتاح العرائض الأولى لتسجيل 60 منصباً للمحامين العامين و90 منصباً للعاملين. وقد تسلم 56 محام عام مسؤولياتهم وهم يعملون حالياً في 15 مدينة في الولاية.</w:t>
      </w:r>
    </w:p>
    <w:p w:rsidR="00564E2A" w:rsidRPr="0011440A" w:rsidRDefault="00564E2A" w:rsidP="0011440A">
      <w:pPr>
        <w:pStyle w:val="FootnoteText"/>
        <w:tabs>
          <w:tab w:val="left" w:pos="1813"/>
        </w:tabs>
        <w:spacing w:after="60" w:line="300" w:lineRule="exact"/>
        <w:ind w:left="1253" w:right="1247"/>
        <w:rPr>
          <w:sz w:val="18"/>
          <w:szCs w:val="26"/>
          <w:rtl/>
          <w:lang w:bidi="ar-LB"/>
        </w:rPr>
      </w:pPr>
      <w:r w:rsidRPr="0011440A">
        <w:rPr>
          <w:rFonts w:hint="cs"/>
          <w:sz w:val="18"/>
          <w:szCs w:val="26"/>
          <w:rtl/>
        </w:rPr>
        <w:tab/>
        <w:t>ساو باولو: تم بموجب القانون التكميلي الإقليمي رقم 988 المؤرخ 9 كانون الثاني/يناير 2006 تنظيم مكتب أمين مظالم الولاية وإنشاء نظام قانوني لمنصب أمين المظالم. وقد تم منذ ذلك الحين تقديم عرائض، ويوجد حالياً 610 محامين عامين في ولاية ساو باولو يعملون في 41 مدينة مختلفة.</w:t>
      </w:r>
    </w:p>
  </w:footnote>
  <w:footnote w:id="29">
    <w:p w:rsidR="00564E2A" w:rsidRPr="0011440A" w:rsidRDefault="00564E2A" w:rsidP="0011440A">
      <w:pPr>
        <w:pStyle w:val="FootnoteText"/>
        <w:numPr>
          <w:ilvl w:val="0"/>
          <w:numId w:val="43"/>
        </w:numPr>
        <w:tabs>
          <w:tab w:val="clear" w:pos="1292"/>
          <w:tab w:val="left" w:pos="1253"/>
        </w:tabs>
        <w:spacing w:after="60" w:line="300" w:lineRule="exact"/>
        <w:ind w:left="1248" w:right="1247"/>
        <w:rPr>
          <w:sz w:val="18"/>
          <w:szCs w:val="26"/>
          <w:rtl/>
          <w:lang w:bidi="ar-LB"/>
        </w:rPr>
      </w:pPr>
      <w:r w:rsidRPr="0011440A">
        <w:rPr>
          <w:rFonts w:hint="cs"/>
          <w:sz w:val="18"/>
          <w:szCs w:val="26"/>
          <w:rtl/>
        </w:rPr>
        <w:t>تسع عشرة وحدة متخصصة في ولايات أكري، وألاغواس، وباهيا، وسيارا، ومنطقة العاصمة، وإسبيريتو سانتو، ومارانياو، وميناس غيراييس، وماتو غروسو دو سول، وبارا، وبيرنامبوكو، وبياوي، وريو دي جانيرو، وروندونيا، وريو غراندي دو نورتي، وريو غراندي دو سول، وساو باولو، وسارغيبي، وتوكانتيس. وتضاف إلى هذه الأرقام وحدتان تابعتان لمكتب أمين المظالم الاتحاد معنيتان بإسداء الرعاية في الإصلاحات الفيدرالية في مدينة كاتاندوفاس في ولاية بارانا وموسورو في ولاية ريو غراندي دو نورتي.</w:t>
      </w:r>
    </w:p>
  </w:footnote>
  <w:footnote w:id="30">
    <w:p w:rsidR="00564E2A" w:rsidRPr="0011440A" w:rsidRDefault="00564E2A" w:rsidP="0011440A">
      <w:pPr>
        <w:pStyle w:val="FootnoteText"/>
        <w:numPr>
          <w:ilvl w:val="0"/>
          <w:numId w:val="43"/>
        </w:numPr>
        <w:tabs>
          <w:tab w:val="clear" w:pos="1292"/>
          <w:tab w:val="left" w:pos="1253"/>
        </w:tabs>
        <w:spacing w:after="60" w:line="300" w:lineRule="exact"/>
        <w:ind w:left="1248" w:right="1247"/>
        <w:rPr>
          <w:sz w:val="18"/>
          <w:szCs w:val="26"/>
          <w:rtl/>
          <w:lang w:bidi="ar-LB"/>
        </w:rPr>
      </w:pPr>
      <w:r w:rsidRPr="0011440A">
        <w:rPr>
          <w:rFonts w:hint="cs"/>
          <w:sz w:val="18"/>
          <w:szCs w:val="26"/>
          <w:rtl/>
        </w:rPr>
        <w:t>سبعة عشر مقراً في ولايات آكري، وألاغواس، وباهيا، وسيارا، وأسبيريتو سانتو، وغوياس، وميناس غيرايس، وبارا، وبيرمامبوكو، وبياوي، وبارانا، وريو دي جانيرو، وريو غراندي دو مورتي، وريو غراندي دو سول، وساو باولو، وتوكانتينس ومنطقة العاصمة.</w:t>
      </w:r>
    </w:p>
  </w:footnote>
  <w:footnote w:id="31">
    <w:p w:rsidR="00564E2A" w:rsidRPr="00B732CE" w:rsidRDefault="00993266" w:rsidP="00993266">
      <w:pPr>
        <w:pStyle w:val="FootnoteText"/>
        <w:numPr>
          <w:ilvl w:val="0"/>
          <w:numId w:val="43"/>
        </w:numPr>
        <w:tabs>
          <w:tab w:val="clear" w:pos="1292"/>
          <w:tab w:val="left" w:pos="1253"/>
        </w:tabs>
        <w:spacing w:after="60" w:line="300" w:lineRule="exact"/>
        <w:ind w:left="1248" w:right="1247"/>
        <w:rPr>
          <w:rFonts w:hint="cs"/>
          <w:sz w:val="18"/>
          <w:szCs w:val="26"/>
          <w:rtl/>
        </w:rPr>
      </w:pPr>
      <w:r>
        <w:rPr>
          <w:sz w:val="18"/>
          <w:szCs w:val="26"/>
          <w:lang w:val="es-ES"/>
        </w:rPr>
        <w:t xml:space="preserve">CH. </w:t>
      </w:r>
      <w:r w:rsidR="00564E2A" w:rsidRPr="00B732CE">
        <w:rPr>
          <w:sz w:val="18"/>
          <w:szCs w:val="26"/>
          <w:lang w:val="es-ES"/>
        </w:rPr>
        <w:t xml:space="preserve">Consejo Nacional del Ministerio Público, </w:t>
      </w:r>
      <w:r w:rsidR="00564E2A" w:rsidRPr="00B732CE">
        <w:rPr>
          <w:i/>
          <w:sz w:val="18"/>
          <w:szCs w:val="26"/>
          <w:lang w:val="es-ES"/>
        </w:rPr>
        <w:t>A visão do Ministério Público brasileiro sobre o sistema penitenciario</w:t>
      </w:r>
      <w:r w:rsidR="00B732CE" w:rsidRPr="00B732CE">
        <w:rPr>
          <w:i/>
          <w:sz w:val="18"/>
          <w:szCs w:val="26"/>
          <w:lang w:val="es-ES"/>
        </w:rPr>
        <w:t> </w:t>
      </w:r>
      <w:r w:rsidR="00564E2A" w:rsidRPr="00B732CE">
        <w:rPr>
          <w:i/>
          <w:sz w:val="18"/>
          <w:szCs w:val="26"/>
          <w:lang w:val="es-ES"/>
        </w:rPr>
        <w:t>brasileiro</w:t>
      </w:r>
      <w:r w:rsidR="00564E2A" w:rsidRPr="00B732CE">
        <w:rPr>
          <w:rFonts w:hint="cs"/>
          <w:sz w:val="18"/>
          <w:szCs w:val="26"/>
          <w:rtl/>
        </w:rPr>
        <w:t xml:space="preserve"> (نظرة النيابة العامة إلى النظام الإصلاحي البرازيلي)، 2013، متوافرة باللغة البرتغالية على موقع </w:t>
      </w:r>
      <w:r w:rsidRPr="00993266">
        <w:rPr>
          <w:rFonts w:eastAsia="SimSun"/>
          <w:iCs/>
          <w:sz w:val="18"/>
          <w:szCs w:val="26"/>
          <w:lang w:val="es-ES"/>
        </w:rPr>
        <w:t>http://s.conjur.com.br/dl/sistema-prisional.pdf</w:t>
      </w:r>
      <w:r w:rsidR="00564E2A" w:rsidRPr="00B732CE">
        <w:rPr>
          <w:rFonts w:hint="cs"/>
          <w:sz w:val="18"/>
          <w:szCs w:val="26"/>
          <w:rtl/>
          <w:lang w:val="es-ES"/>
        </w:rPr>
        <w:t>.</w:t>
      </w:r>
      <w:r>
        <w:rPr>
          <w:rFonts w:hint="cs"/>
          <w:sz w:val="18"/>
          <w:szCs w:val="26"/>
          <w:rtl/>
          <w:lang w:val="es-ES"/>
        </w:rPr>
        <w:t xml:space="preserve"> </w:t>
      </w:r>
      <w:r w:rsidRPr="00B732CE">
        <w:rPr>
          <w:sz w:val="18"/>
          <w:szCs w:val="26"/>
          <w:lang w:val="es-ES"/>
        </w:rPr>
        <w:t>PNDH</w:t>
      </w:r>
      <w:r w:rsidRPr="00B732CE">
        <w:rPr>
          <w:sz w:val="18"/>
          <w:szCs w:val="26"/>
          <w:lang w:val="es-ES"/>
        </w:rPr>
        <w:noBreakHyphen/>
        <w:t>3 pág. 106</w:t>
      </w:r>
      <w:r>
        <w:rPr>
          <w:rFonts w:hint="cs"/>
          <w:sz w:val="18"/>
          <w:szCs w:val="26"/>
          <w:rtl/>
          <w:lang w:val="es-ES"/>
        </w:rPr>
        <w:t>.</w:t>
      </w:r>
    </w:p>
  </w:footnote>
  <w:footnote w:id="32">
    <w:p w:rsidR="00564E2A" w:rsidRPr="0011440A" w:rsidRDefault="00564E2A" w:rsidP="0011440A">
      <w:pPr>
        <w:pStyle w:val="FootnoteText"/>
        <w:numPr>
          <w:ilvl w:val="0"/>
          <w:numId w:val="43"/>
        </w:numPr>
        <w:tabs>
          <w:tab w:val="clear" w:pos="1292"/>
          <w:tab w:val="left" w:pos="1253"/>
        </w:tabs>
        <w:spacing w:after="60" w:line="300" w:lineRule="exact"/>
        <w:ind w:left="1248" w:right="1247"/>
        <w:rPr>
          <w:rFonts w:hint="cs"/>
          <w:sz w:val="18"/>
          <w:szCs w:val="26"/>
          <w:rtl/>
          <w:lang w:val="es-ES" w:bidi="ar-LB"/>
        </w:rPr>
      </w:pPr>
      <w:r w:rsidRPr="0011440A">
        <w:rPr>
          <w:rFonts w:hint="cs"/>
          <w:sz w:val="18"/>
          <w:szCs w:val="26"/>
          <w:rtl/>
        </w:rPr>
        <w:t xml:space="preserve">متوفر في الموقع: </w:t>
      </w:r>
      <w:r w:rsidRPr="0011440A">
        <w:rPr>
          <w:sz w:val="18"/>
          <w:szCs w:val="26"/>
          <w:lang w:val="es-ES"/>
        </w:rPr>
        <w:t>http://www.dhnet.org.br/denunciar/tortura/a_pdf/protocolo_br_tortura.pdf</w:t>
      </w:r>
      <w:r w:rsidRPr="0011440A">
        <w:rPr>
          <w:rFonts w:hint="cs"/>
          <w:sz w:val="18"/>
          <w:szCs w:val="26"/>
          <w:rtl/>
          <w:lang w:val="es-ES" w:bidi="ar-LB"/>
        </w:rPr>
        <w:t>.</w:t>
      </w:r>
    </w:p>
  </w:footnote>
  <w:footnote w:id="33">
    <w:p w:rsidR="00564E2A" w:rsidRPr="00B732CE" w:rsidRDefault="00564E2A" w:rsidP="00993266">
      <w:pPr>
        <w:pStyle w:val="FootnoteText"/>
        <w:numPr>
          <w:ilvl w:val="0"/>
          <w:numId w:val="43"/>
        </w:numPr>
        <w:tabs>
          <w:tab w:val="clear" w:pos="1292"/>
          <w:tab w:val="left" w:pos="1253"/>
        </w:tabs>
        <w:spacing w:after="60" w:line="300" w:lineRule="exact"/>
        <w:ind w:left="1248" w:right="1247"/>
        <w:rPr>
          <w:spacing w:val="-2"/>
          <w:sz w:val="18"/>
          <w:szCs w:val="26"/>
          <w:rtl/>
          <w:lang w:bidi="ar-LB"/>
        </w:rPr>
      </w:pPr>
      <w:r w:rsidRPr="00B732CE">
        <w:rPr>
          <w:rFonts w:hint="cs"/>
          <w:spacing w:val="-2"/>
          <w:sz w:val="18"/>
          <w:szCs w:val="26"/>
          <w:rtl/>
        </w:rPr>
        <w:t>في مدن فيكتوريا في ولاية إسبيرتو سانتو (2006) وساو لويس بولاية مارانياو (2007)، وناتال بولاية ريو غ</w:t>
      </w:r>
      <w:r w:rsidR="00993266">
        <w:rPr>
          <w:rFonts w:hint="cs"/>
          <w:spacing w:val="-2"/>
          <w:sz w:val="18"/>
          <w:szCs w:val="26"/>
          <w:rtl/>
        </w:rPr>
        <w:t>را</w:t>
      </w:r>
      <w:r w:rsidRPr="00B732CE">
        <w:rPr>
          <w:rFonts w:hint="cs"/>
          <w:spacing w:val="-2"/>
          <w:sz w:val="18"/>
          <w:szCs w:val="26"/>
          <w:rtl/>
        </w:rPr>
        <w:t>ندي دو نورتي (2007 و2010)، وغورتو فيليو بولاية روندونيا (2008)، وماسيو في ولاية ألاغواش (2008)، وأراكاجو بولاية سيرغيبي (2008)، وريسيفي بولاية بيرنامبوكو (2009</w:t>
      </w:r>
      <w:r w:rsidR="00B732CE" w:rsidRPr="00B732CE">
        <w:rPr>
          <w:rFonts w:hint="cs"/>
          <w:spacing w:val="-2"/>
          <w:sz w:val="18"/>
          <w:szCs w:val="26"/>
          <w:rtl/>
        </w:rPr>
        <w:t>-</w:t>
      </w:r>
      <w:r w:rsidRPr="00B732CE">
        <w:rPr>
          <w:rFonts w:hint="cs"/>
          <w:spacing w:val="-2"/>
          <w:sz w:val="18"/>
          <w:szCs w:val="26"/>
          <w:rtl/>
        </w:rPr>
        <w:t>2011)، وسلفادور بولاية باهيا (2011)، وفولتاليزا بولاية سيارا (2010)، وتيريسينا بولاية بياو (2009</w:t>
      </w:r>
      <w:r w:rsidR="00B732CE" w:rsidRPr="00B732CE">
        <w:rPr>
          <w:rFonts w:hint="cs"/>
          <w:spacing w:val="-2"/>
          <w:sz w:val="18"/>
          <w:szCs w:val="26"/>
          <w:rtl/>
        </w:rPr>
        <w:t>-</w:t>
      </w:r>
      <w:r w:rsidRPr="00B732CE">
        <w:rPr>
          <w:rFonts w:hint="cs"/>
          <w:spacing w:val="-2"/>
          <w:sz w:val="18"/>
          <w:szCs w:val="26"/>
          <w:rtl/>
        </w:rPr>
        <w:t>2010)، وبورتو أليغري (2010).</w:t>
      </w:r>
    </w:p>
  </w:footnote>
  <w:footnote w:id="34">
    <w:p w:rsidR="00564E2A" w:rsidRPr="0011440A" w:rsidRDefault="00564E2A" w:rsidP="0011440A">
      <w:pPr>
        <w:pStyle w:val="FootnoteText"/>
        <w:numPr>
          <w:ilvl w:val="0"/>
          <w:numId w:val="43"/>
        </w:numPr>
        <w:tabs>
          <w:tab w:val="clear" w:pos="1292"/>
          <w:tab w:val="left" w:pos="1253"/>
        </w:tabs>
        <w:spacing w:after="60" w:line="300" w:lineRule="exact"/>
        <w:ind w:left="1248" w:right="1247"/>
        <w:rPr>
          <w:sz w:val="18"/>
          <w:szCs w:val="26"/>
          <w:rtl/>
          <w:lang w:bidi="ar-LB"/>
        </w:rPr>
      </w:pPr>
      <w:r w:rsidRPr="0011440A">
        <w:rPr>
          <w:rFonts w:hint="cs"/>
          <w:sz w:val="18"/>
          <w:szCs w:val="26"/>
          <w:rtl/>
        </w:rPr>
        <w:t xml:space="preserve">متوفر في الموقع: </w:t>
      </w:r>
      <w:r w:rsidRPr="0011440A">
        <w:rPr>
          <w:sz w:val="18"/>
          <w:szCs w:val="26"/>
          <w:lang w:val="es-ES"/>
        </w:rPr>
        <w:t>http://portal.mj.gov.br/main.asp?View=%7BD574E9CE-3C7D-437A-A5B6-22166AD2E896%7D&amp;Team=&amp;params=itemID=%7BC37B2AE9-4C68-4006-8B16-24D28407509C%7D</w:t>
      </w:r>
      <w:r w:rsidRPr="0011440A">
        <w:rPr>
          <w:rFonts w:hint="cs"/>
          <w:sz w:val="18"/>
          <w:szCs w:val="26"/>
          <w:rtl/>
          <w:lang w:val="es-ES" w:bidi="ar-LB"/>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E2A" w:rsidRPr="00630B86" w:rsidRDefault="00564E2A" w:rsidP="00CF1DFF">
    <w:pPr>
      <w:pStyle w:val="Header"/>
      <w:jc w:val="right"/>
    </w:pPr>
    <w:r w:rsidRPr="00630B86">
      <w:t>CAT/OP/BRA/2/Add.1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E2A" w:rsidRPr="00630B86" w:rsidRDefault="00564E2A" w:rsidP="00CF1DFF">
    <w:pPr>
      <w:pStyle w:val="Header"/>
      <w:jc w:val="left"/>
    </w:pPr>
    <w:r w:rsidRPr="00630B86">
      <w:t>CAT/OP/BRA/2/Add.1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E2A" w:rsidRDefault="00564E2A"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79.55pt;margin-top:19.35pt;width:243.45pt;height:117pt;z-index:1" o:allowincell="f" filled="f" stroked="f">
          <v:textbox inset="0,0,0,0">
            <w:txbxContent>
              <w:p w:rsidR="00564E2A" w:rsidRPr="00285D6D" w:rsidRDefault="00564E2A" w:rsidP="00285D6D">
                <w:pPr>
                  <w:spacing w:line="540" w:lineRule="exact"/>
                  <w:rPr>
                    <w:rFonts w:hint="cs"/>
                  </w:rPr>
                </w:pPr>
                <w:r>
                  <w:rPr>
                    <w:rFonts w:hint="cs"/>
                    <w:b/>
                    <w:bCs/>
                    <w:sz w:val="54"/>
                    <w:szCs w:val="54"/>
                    <w:rtl/>
                  </w:rPr>
                  <w:t>البروتوكول الاختياري لات</w:t>
                </w:r>
                <w:r w:rsidRPr="002B399E">
                  <w:rPr>
                    <w:rFonts w:hint="cs"/>
                    <w:b/>
                    <w:bCs/>
                    <w:sz w:val="54"/>
                    <w:szCs w:val="54"/>
                    <w:rtl/>
                  </w:rPr>
                  <w:t>فاقية مناهضة التعذيب وغيره</w:t>
                </w:r>
                <w:r>
                  <w:rPr>
                    <w:rFonts w:hint="cs"/>
                    <w:b/>
                    <w:bCs/>
                    <w:sz w:val="54"/>
                    <w:szCs w:val="54"/>
                    <w:rtl/>
                  </w:rPr>
                  <w:t xml:space="preserve"> </w:t>
                </w:r>
                <w:r w:rsidRPr="002B399E">
                  <w:rPr>
                    <w:rFonts w:hint="cs"/>
                    <w:b/>
                    <w:bCs/>
                    <w:sz w:val="54"/>
                    <w:szCs w:val="54"/>
                    <w:rtl/>
                  </w:rPr>
                  <w:t>من ضروب المعاملة أو العقوبة</w:t>
                </w:r>
                <w:r>
                  <w:rPr>
                    <w:rFonts w:hint="cs"/>
                    <w:b/>
                    <w:bCs/>
                    <w:sz w:val="54"/>
                    <w:szCs w:val="54"/>
                    <w:rtl/>
                  </w:rPr>
                  <w:t xml:space="preserve"> </w:t>
                </w:r>
                <w:r w:rsidRPr="002B399E">
                  <w:rPr>
                    <w:rFonts w:hint="cs"/>
                    <w:b/>
                    <w:bCs/>
                    <w:sz w:val="52"/>
                    <w:szCs w:val="52"/>
                    <w:rtl/>
                  </w:rPr>
                  <w:t xml:space="preserve">القاسية </w:t>
                </w:r>
                <w:r>
                  <w:rPr>
                    <w:b/>
                    <w:bCs/>
                    <w:sz w:val="52"/>
                    <w:szCs w:val="52"/>
                    <w:rtl/>
                  </w:rPr>
                  <w:br/>
                </w:r>
                <w:r w:rsidRPr="002B399E">
                  <w:rPr>
                    <w:rFonts w:hint="cs"/>
                    <w:b/>
                    <w:bCs/>
                    <w:sz w:val="52"/>
                    <w:szCs w:val="52"/>
                    <w:rtl/>
                  </w:rPr>
                  <w:t>أو اللاإنسانية أو المهينة</w:t>
                </w:r>
              </w:p>
            </w:txbxContent>
          </v:textbox>
          <w10:wrap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A307A3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D6B6BEB"/>
    <w:multiLevelType w:val="hybridMultilevel"/>
    <w:tmpl w:val="41CC9B36"/>
    <w:lvl w:ilvl="0" w:tplc="B57A9832">
      <w:start w:val="1"/>
      <w:numFmt w:val="decimal"/>
      <w:lvlText w:val="(%1)"/>
      <w:lvlJc w:val="left"/>
      <w:pPr>
        <w:ind w:left="1907" w:hanging="360"/>
      </w:pPr>
      <w:rPr>
        <w:rFonts w:hint="default"/>
        <w:sz w:val="28"/>
      </w:rPr>
    </w:lvl>
    <w:lvl w:ilvl="1" w:tplc="04090019" w:tentative="1">
      <w:start w:val="1"/>
      <w:numFmt w:val="lowerLetter"/>
      <w:lvlText w:val="%2."/>
      <w:lvlJc w:val="left"/>
      <w:pPr>
        <w:ind w:left="2627" w:hanging="360"/>
      </w:pPr>
    </w:lvl>
    <w:lvl w:ilvl="2" w:tplc="0409001B" w:tentative="1">
      <w:start w:val="1"/>
      <w:numFmt w:val="lowerRoman"/>
      <w:lvlText w:val="%3."/>
      <w:lvlJc w:val="right"/>
      <w:pPr>
        <w:ind w:left="3347" w:hanging="180"/>
      </w:pPr>
    </w:lvl>
    <w:lvl w:ilvl="3" w:tplc="0409000F" w:tentative="1">
      <w:start w:val="1"/>
      <w:numFmt w:val="decimal"/>
      <w:lvlText w:val="%4."/>
      <w:lvlJc w:val="left"/>
      <w:pPr>
        <w:ind w:left="4067" w:hanging="360"/>
      </w:pPr>
    </w:lvl>
    <w:lvl w:ilvl="4" w:tplc="04090019" w:tentative="1">
      <w:start w:val="1"/>
      <w:numFmt w:val="lowerLetter"/>
      <w:lvlText w:val="%5."/>
      <w:lvlJc w:val="left"/>
      <w:pPr>
        <w:ind w:left="4787" w:hanging="360"/>
      </w:pPr>
    </w:lvl>
    <w:lvl w:ilvl="5" w:tplc="0409001B" w:tentative="1">
      <w:start w:val="1"/>
      <w:numFmt w:val="lowerRoman"/>
      <w:lvlText w:val="%6."/>
      <w:lvlJc w:val="right"/>
      <w:pPr>
        <w:ind w:left="5507" w:hanging="180"/>
      </w:pPr>
    </w:lvl>
    <w:lvl w:ilvl="6" w:tplc="0409000F" w:tentative="1">
      <w:start w:val="1"/>
      <w:numFmt w:val="decimal"/>
      <w:lvlText w:val="%7."/>
      <w:lvlJc w:val="left"/>
      <w:pPr>
        <w:ind w:left="6227" w:hanging="360"/>
      </w:pPr>
    </w:lvl>
    <w:lvl w:ilvl="7" w:tplc="04090019" w:tentative="1">
      <w:start w:val="1"/>
      <w:numFmt w:val="lowerLetter"/>
      <w:lvlText w:val="%8."/>
      <w:lvlJc w:val="left"/>
      <w:pPr>
        <w:ind w:left="6947" w:hanging="360"/>
      </w:pPr>
    </w:lvl>
    <w:lvl w:ilvl="8" w:tplc="0409001B" w:tentative="1">
      <w:start w:val="1"/>
      <w:numFmt w:val="lowerRoman"/>
      <w:lvlText w:val="%9."/>
      <w:lvlJc w:val="right"/>
      <w:pPr>
        <w:ind w:left="7667" w:hanging="180"/>
      </w:pPr>
    </w:lvl>
  </w:abstractNum>
  <w:abstractNum w:abstractNumId="5">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9">
    <w:nsid w:val="23BD44E4"/>
    <w:multiLevelType w:val="hybridMultilevel"/>
    <w:tmpl w:val="F40AD25E"/>
    <w:lvl w:ilvl="0" w:tplc="919A37DA">
      <w:start w:val="1"/>
      <w:numFmt w:val="arabicAlpha"/>
      <w:lvlText w:val="(%1)"/>
      <w:lvlJc w:val="left"/>
      <w:pPr>
        <w:ind w:left="2657" w:hanging="720"/>
      </w:pPr>
      <w:rPr>
        <w:rFonts w:hint="default"/>
      </w:rPr>
    </w:lvl>
    <w:lvl w:ilvl="1" w:tplc="04090019">
      <w:start w:val="1"/>
      <w:numFmt w:val="lowerLetter"/>
      <w:lvlText w:val="%2."/>
      <w:lvlJc w:val="left"/>
      <w:pPr>
        <w:ind w:left="3017" w:hanging="360"/>
      </w:pPr>
    </w:lvl>
    <w:lvl w:ilvl="2" w:tplc="0409001B" w:tentative="1">
      <w:start w:val="1"/>
      <w:numFmt w:val="lowerRoman"/>
      <w:lvlText w:val="%3."/>
      <w:lvlJc w:val="right"/>
      <w:pPr>
        <w:ind w:left="3737" w:hanging="180"/>
      </w:pPr>
    </w:lvl>
    <w:lvl w:ilvl="3" w:tplc="0409000F" w:tentative="1">
      <w:start w:val="1"/>
      <w:numFmt w:val="decimal"/>
      <w:lvlText w:val="%4."/>
      <w:lvlJc w:val="left"/>
      <w:pPr>
        <w:ind w:left="4457" w:hanging="360"/>
      </w:pPr>
    </w:lvl>
    <w:lvl w:ilvl="4" w:tplc="04090019" w:tentative="1">
      <w:start w:val="1"/>
      <w:numFmt w:val="lowerLetter"/>
      <w:lvlText w:val="%5."/>
      <w:lvlJc w:val="left"/>
      <w:pPr>
        <w:ind w:left="5177" w:hanging="360"/>
      </w:pPr>
    </w:lvl>
    <w:lvl w:ilvl="5" w:tplc="0409001B" w:tentative="1">
      <w:start w:val="1"/>
      <w:numFmt w:val="lowerRoman"/>
      <w:lvlText w:val="%6."/>
      <w:lvlJc w:val="right"/>
      <w:pPr>
        <w:ind w:left="5897" w:hanging="180"/>
      </w:pPr>
    </w:lvl>
    <w:lvl w:ilvl="6" w:tplc="0409000F" w:tentative="1">
      <w:start w:val="1"/>
      <w:numFmt w:val="decimal"/>
      <w:lvlText w:val="%7."/>
      <w:lvlJc w:val="left"/>
      <w:pPr>
        <w:ind w:left="6617" w:hanging="360"/>
      </w:pPr>
    </w:lvl>
    <w:lvl w:ilvl="7" w:tplc="04090019" w:tentative="1">
      <w:start w:val="1"/>
      <w:numFmt w:val="lowerLetter"/>
      <w:lvlText w:val="%8."/>
      <w:lvlJc w:val="left"/>
      <w:pPr>
        <w:ind w:left="7337" w:hanging="360"/>
      </w:pPr>
    </w:lvl>
    <w:lvl w:ilvl="8" w:tplc="0409001B" w:tentative="1">
      <w:start w:val="1"/>
      <w:numFmt w:val="lowerRoman"/>
      <w:lvlText w:val="%9."/>
      <w:lvlJc w:val="right"/>
      <w:pPr>
        <w:ind w:left="8057" w:hanging="180"/>
      </w:pPr>
    </w:lvl>
  </w:abstractNum>
  <w:abstractNum w:abstractNumId="10">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2">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4">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7">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0">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2">
    <w:nsid w:val="77D32881"/>
    <w:multiLevelType w:val="hybridMultilevel"/>
    <w:tmpl w:val="CC6AA498"/>
    <w:lvl w:ilvl="0" w:tplc="0414EAD6">
      <w:start w:val="1"/>
      <w:numFmt w:val="decimal"/>
      <w:lvlRestart w:val="0"/>
      <w:lvlText w:val="(%1)"/>
      <w:lvlJc w:val="right"/>
      <w:pPr>
        <w:tabs>
          <w:tab w:val="num" w:pos="1292"/>
        </w:tabs>
        <w:ind w:left="1292" w:hanging="227"/>
      </w:pPr>
      <w:rPr>
        <w:rFonts w:ascii="Traditional Arabic" w:hAnsi="Traditional Arabic" w:cs="Traditional Arabic" w:hint="default"/>
        <w:b w:val="0"/>
        <w:bCs w:val="0"/>
        <w:i w:val="0"/>
        <w:iCs w:val="0"/>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3">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5">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4"/>
  </w:num>
  <w:num w:numId="2">
    <w:abstractNumId w:val="2"/>
  </w:num>
  <w:num w:numId="3">
    <w:abstractNumId w:val="16"/>
  </w:num>
  <w:num w:numId="4">
    <w:abstractNumId w:val="14"/>
  </w:num>
  <w:num w:numId="5">
    <w:abstractNumId w:val="11"/>
  </w:num>
  <w:num w:numId="6">
    <w:abstractNumId w:val="24"/>
  </w:num>
  <w:num w:numId="7">
    <w:abstractNumId w:val="13"/>
  </w:num>
  <w:num w:numId="8">
    <w:abstractNumId w:val="12"/>
  </w:num>
  <w:num w:numId="9">
    <w:abstractNumId w:val="15"/>
  </w:num>
  <w:num w:numId="10">
    <w:abstractNumId w:val="23"/>
  </w:num>
  <w:num w:numId="11">
    <w:abstractNumId w:val="2"/>
  </w:num>
  <w:num w:numId="12">
    <w:abstractNumId w:val="16"/>
  </w:num>
  <w:num w:numId="13">
    <w:abstractNumId w:val="14"/>
  </w:num>
  <w:num w:numId="14">
    <w:abstractNumId w:val="11"/>
  </w:num>
  <w:num w:numId="15">
    <w:abstractNumId w:val="24"/>
  </w:num>
  <w:num w:numId="16">
    <w:abstractNumId w:val="2"/>
  </w:num>
  <w:num w:numId="17">
    <w:abstractNumId w:val="16"/>
  </w:num>
  <w:num w:numId="18">
    <w:abstractNumId w:val="14"/>
  </w:num>
  <w:num w:numId="19">
    <w:abstractNumId w:val="11"/>
  </w:num>
  <w:num w:numId="20">
    <w:abstractNumId w:val="24"/>
  </w:num>
  <w:num w:numId="21">
    <w:abstractNumId w:val="2"/>
  </w:num>
  <w:num w:numId="22">
    <w:abstractNumId w:val="16"/>
  </w:num>
  <w:num w:numId="23">
    <w:abstractNumId w:val="11"/>
  </w:num>
  <w:num w:numId="24">
    <w:abstractNumId w:val="24"/>
  </w:num>
  <w:num w:numId="25">
    <w:abstractNumId w:val="16"/>
  </w:num>
  <w:num w:numId="26">
    <w:abstractNumId w:val="2"/>
  </w:num>
  <w:num w:numId="27">
    <w:abstractNumId w:val="5"/>
  </w:num>
  <w:num w:numId="28">
    <w:abstractNumId w:val="3"/>
  </w:num>
  <w:num w:numId="29">
    <w:abstractNumId w:val="18"/>
  </w:num>
  <w:num w:numId="30">
    <w:abstractNumId w:val="6"/>
  </w:num>
  <w:num w:numId="31">
    <w:abstractNumId w:val="10"/>
  </w:num>
  <w:num w:numId="32">
    <w:abstractNumId w:val="17"/>
  </w:num>
  <w:num w:numId="33">
    <w:abstractNumId w:val="20"/>
  </w:num>
  <w:num w:numId="34">
    <w:abstractNumId w:val="25"/>
  </w:num>
  <w:num w:numId="35">
    <w:abstractNumId w:val="7"/>
  </w:num>
  <w:num w:numId="36">
    <w:abstractNumId w:val="19"/>
  </w:num>
  <w:num w:numId="37">
    <w:abstractNumId w:val="21"/>
  </w:num>
  <w:num w:numId="38">
    <w:abstractNumId w:val="1"/>
  </w:num>
  <w:num w:numId="39">
    <w:abstractNumId w:val="8"/>
  </w:num>
  <w:num w:numId="40">
    <w:abstractNumId w:val="0"/>
  </w:num>
  <w:num w:numId="41">
    <w:abstractNumId w:val="9"/>
  </w:num>
  <w:num w:numId="42">
    <w:abstractNumId w:val="4"/>
  </w:num>
  <w:num w:numId="43">
    <w:abstractNumId w:val="22"/>
  </w:num>
  <w:num w:numId="4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ar-SA" w:vendorID="4" w:dllVersion="512" w:checkStyle="0"/>
  <w:attachedTemplate r:id="rId1"/>
  <w:stylePaneFormatFilter w:val="1F01"/>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F1DFF"/>
    <w:rsid w:val="00027F1A"/>
    <w:rsid w:val="00040E25"/>
    <w:rsid w:val="00042149"/>
    <w:rsid w:val="000574AE"/>
    <w:rsid w:val="000648EA"/>
    <w:rsid w:val="000673CA"/>
    <w:rsid w:val="00074C1D"/>
    <w:rsid w:val="000957C8"/>
    <w:rsid w:val="00097049"/>
    <w:rsid w:val="000A04D5"/>
    <w:rsid w:val="000B52F2"/>
    <w:rsid w:val="000D0EAE"/>
    <w:rsid w:val="000D5380"/>
    <w:rsid w:val="000D6654"/>
    <w:rsid w:val="000E103D"/>
    <w:rsid w:val="000E7915"/>
    <w:rsid w:val="000F0264"/>
    <w:rsid w:val="000F2EBF"/>
    <w:rsid w:val="000F3A9F"/>
    <w:rsid w:val="000F5FF6"/>
    <w:rsid w:val="001022B5"/>
    <w:rsid w:val="00113FA5"/>
    <w:rsid w:val="0011440A"/>
    <w:rsid w:val="001455A0"/>
    <w:rsid w:val="00152324"/>
    <w:rsid w:val="001602A3"/>
    <w:rsid w:val="001A5161"/>
    <w:rsid w:val="001A60BD"/>
    <w:rsid w:val="001B7F48"/>
    <w:rsid w:val="001C71AD"/>
    <w:rsid w:val="00232277"/>
    <w:rsid w:val="0023736D"/>
    <w:rsid w:val="00257225"/>
    <w:rsid w:val="00285D6D"/>
    <w:rsid w:val="002C74CC"/>
    <w:rsid w:val="002E354B"/>
    <w:rsid w:val="002E375B"/>
    <w:rsid w:val="002F6387"/>
    <w:rsid w:val="00310160"/>
    <w:rsid w:val="00341A8C"/>
    <w:rsid w:val="003519E6"/>
    <w:rsid w:val="00352E16"/>
    <w:rsid w:val="003B4356"/>
    <w:rsid w:val="003D7E90"/>
    <w:rsid w:val="003F08A8"/>
    <w:rsid w:val="00414A47"/>
    <w:rsid w:val="004250E3"/>
    <w:rsid w:val="004530CB"/>
    <w:rsid w:val="00472A81"/>
    <w:rsid w:val="004A20A6"/>
    <w:rsid w:val="004A361D"/>
    <w:rsid w:val="004B2C92"/>
    <w:rsid w:val="004D6A3A"/>
    <w:rsid w:val="004E0F81"/>
    <w:rsid w:val="004F4AD7"/>
    <w:rsid w:val="00503651"/>
    <w:rsid w:val="00557CD3"/>
    <w:rsid w:val="00564E2A"/>
    <w:rsid w:val="00571432"/>
    <w:rsid w:val="005732A2"/>
    <w:rsid w:val="005762A5"/>
    <w:rsid w:val="00585670"/>
    <w:rsid w:val="00590BA3"/>
    <w:rsid w:val="005A6517"/>
    <w:rsid w:val="005B0512"/>
    <w:rsid w:val="005B46D9"/>
    <w:rsid w:val="005B670E"/>
    <w:rsid w:val="005B7AE0"/>
    <w:rsid w:val="005F146F"/>
    <w:rsid w:val="005F71B6"/>
    <w:rsid w:val="006029D6"/>
    <w:rsid w:val="00633658"/>
    <w:rsid w:val="00654786"/>
    <w:rsid w:val="00660FD4"/>
    <w:rsid w:val="00672331"/>
    <w:rsid w:val="006A4425"/>
    <w:rsid w:val="006B00A4"/>
    <w:rsid w:val="006B4669"/>
    <w:rsid w:val="006F6BF8"/>
    <w:rsid w:val="00707BDF"/>
    <w:rsid w:val="00710727"/>
    <w:rsid w:val="00715F45"/>
    <w:rsid w:val="00731815"/>
    <w:rsid w:val="00731B84"/>
    <w:rsid w:val="00734AE7"/>
    <w:rsid w:val="007460C7"/>
    <w:rsid w:val="0077143D"/>
    <w:rsid w:val="0079344E"/>
    <w:rsid w:val="007C6857"/>
    <w:rsid w:val="007E197F"/>
    <w:rsid w:val="007F0657"/>
    <w:rsid w:val="007F68C4"/>
    <w:rsid w:val="00811600"/>
    <w:rsid w:val="008153DE"/>
    <w:rsid w:val="0085011A"/>
    <w:rsid w:val="00852A10"/>
    <w:rsid w:val="00862634"/>
    <w:rsid w:val="00866C59"/>
    <w:rsid w:val="00877306"/>
    <w:rsid w:val="008A6242"/>
    <w:rsid w:val="008B4BC6"/>
    <w:rsid w:val="008B693F"/>
    <w:rsid w:val="008F08EA"/>
    <w:rsid w:val="00901E57"/>
    <w:rsid w:val="009070DF"/>
    <w:rsid w:val="009148E9"/>
    <w:rsid w:val="00920D10"/>
    <w:rsid w:val="00935F0E"/>
    <w:rsid w:val="0095208F"/>
    <w:rsid w:val="00977B3F"/>
    <w:rsid w:val="009814AE"/>
    <w:rsid w:val="009901D3"/>
    <w:rsid w:val="00993266"/>
    <w:rsid w:val="00996BBE"/>
    <w:rsid w:val="009B2C03"/>
    <w:rsid w:val="009D1DD5"/>
    <w:rsid w:val="009E5FFE"/>
    <w:rsid w:val="009F280B"/>
    <w:rsid w:val="009F722C"/>
    <w:rsid w:val="00A26157"/>
    <w:rsid w:val="00A265C3"/>
    <w:rsid w:val="00A43F9A"/>
    <w:rsid w:val="00A50FF2"/>
    <w:rsid w:val="00A53F38"/>
    <w:rsid w:val="00A543D4"/>
    <w:rsid w:val="00AD0014"/>
    <w:rsid w:val="00AD0BB5"/>
    <w:rsid w:val="00AD4CF2"/>
    <w:rsid w:val="00AF0BBA"/>
    <w:rsid w:val="00B277A0"/>
    <w:rsid w:val="00B30468"/>
    <w:rsid w:val="00B44E31"/>
    <w:rsid w:val="00B732CE"/>
    <w:rsid w:val="00BA4F7E"/>
    <w:rsid w:val="00BA7098"/>
    <w:rsid w:val="00BB2C41"/>
    <w:rsid w:val="00BC55C8"/>
    <w:rsid w:val="00BC5C10"/>
    <w:rsid w:val="00BD130F"/>
    <w:rsid w:val="00BE2964"/>
    <w:rsid w:val="00BE3519"/>
    <w:rsid w:val="00C21623"/>
    <w:rsid w:val="00C24FBD"/>
    <w:rsid w:val="00C473BA"/>
    <w:rsid w:val="00C611ED"/>
    <w:rsid w:val="00C6490A"/>
    <w:rsid w:val="00C64FE1"/>
    <w:rsid w:val="00C74296"/>
    <w:rsid w:val="00C8345E"/>
    <w:rsid w:val="00CA4BD2"/>
    <w:rsid w:val="00CA5F7C"/>
    <w:rsid w:val="00CB21BD"/>
    <w:rsid w:val="00CE7FAD"/>
    <w:rsid w:val="00CF1DFF"/>
    <w:rsid w:val="00D21218"/>
    <w:rsid w:val="00D43DB1"/>
    <w:rsid w:val="00D51067"/>
    <w:rsid w:val="00D51370"/>
    <w:rsid w:val="00D75657"/>
    <w:rsid w:val="00D960AD"/>
    <w:rsid w:val="00DA0E0E"/>
    <w:rsid w:val="00DB0C39"/>
    <w:rsid w:val="00DB7679"/>
    <w:rsid w:val="00DF1702"/>
    <w:rsid w:val="00DF4DD8"/>
    <w:rsid w:val="00DF668E"/>
    <w:rsid w:val="00E04826"/>
    <w:rsid w:val="00E14D2B"/>
    <w:rsid w:val="00E20DBA"/>
    <w:rsid w:val="00E6524A"/>
    <w:rsid w:val="00E660D6"/>
    <w:rsid w:val="00E771AB"/>
    <w:rsid w:val="00EA5DF2"/>
    <w:rsid w:val="00EA796F"/>
    <w:rsid w:val="00EB077B"/>
    <w:rsid w:val="00EC4A0B"/>
    <w:rsid w:val="00EC50B9"/>
    <w:rsid w:val="00ED26A0"/>
    <w:rsid w:val="00EF24E9"/>
    <w:rsid w:val="00F05885"/>
    <w:rsid w:val="00F1727A"/>
    <w:rsid w:val="00F34764"/>
    <w:rsid w:val="00F402A3"/>
    <w:rsid w:val="00F54E3C"/>
    <w:rsid w:val="00F874BD"/>
    <w:rsid w:val="00FB1D0B"/>
    <w:rsid w:val="00FE3093"/>
    <w:rsid w:val="00FE4D6F"/>
    <w:rsid w:val="00FE55A3"/>
    <w:rsid w:val="00FE6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6_G"/>
    <w:basedOn w:val="Normal"/>
    <w:link w:val="HeaderChar"/>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0E7915"/>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link w:val="H1GAChar"/>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aliases w:val="5_G"/>
    <w:basedOn w:val="Normal"/>
    <w:link w:val="FootnoteTextChar"/>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basedOn w:val="DefaultParagraphFont"/>
    <w:semiHidden/>
    <w:rsid w:val="00FE6865"/>
    <w:rPr>
      <w:vertAlign w:val="superscript"/>
    </w:rPr>
  </w:style>
  <w:style w:type="character" w:customStyle="1" w:styleId="HeaderChar">
    <w:name w:val="Header Char"/>
    <w:aliases w:val="6_GA Char,6_G Char"/>
    <w:link w:val="Header"/>
    <w:locked/>
    <w:rsid w:val="00CF1DFF"/>
    <w:rPr>
      <w:rFonts w:cs="Traditional Arabic"/>
      <w:b/>
      <w:bCs/>
      <w:sz w:val="18"/>
      <w:szCs w:val="26"/>
      <w:lang w:val="en-US" w:eastAsia="en-US" w:bidi="ar-SA"/>
    </w:rPr>
  </w:style>
  <w:style w:type="paragraph" w:customStyle="1" w:styleId="SingleTxt">
    <w:name w:val="__Single Txt"/>
    <w:basedOn w:val="Normal"/>
    <w:rsid w:val="00CF1DFF"/>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pPr>
    <w:rPr>
      <w:w w:val="103"/>
      <w:kern w:val="14"/>
    </w:rPr>
  </w:style>
  <w:style w:type="paragraph" w:customStyle="1" w:styleId="HM">
    <w:name w:val="_ H __M"/>
    <w:basedOn w:val="Normal"/>
    <w:next w:val="Normal"/>
    <w:rsid w:val="00CF1DFF"/>
    <w:pPr>
      <w:keepNext/>
      <w:keepLines/>
      <w:suppressAutoHyphens/>
      <w:spacing w:line="540" w:lineRule="exact"/>
      <w:outlineLvl w:val="0"/>
    </w:pPr>
    <w:rPr>
      <w:b/>
      <w:bCs/>
      <w:spacing w:val="-3"/>
      <w:w w:val="99"/>
      <w:kern w:val="14"/>
      <w:sz w:val="34"/>
      <w:szCs w:val="51"/>
    </w:rPr>
  </w:style>
  <w:style w:type="paragraph" w:customStyle="1" w:styleId="H1">
    <w:name w:val="_ H_1"/>
    <w:basedOn w:val="Normal"/>
    <w:next w:val="Normal"/>
    <w:rsid w:val="00CF1DFF"/>
    <w:pPr>
      <w:keepNext/>
      <w:keepLines/>
      <w:suppressAutoHyphens/>
      <w:spacing w:line="400" w:lineRule="exact"/>
      <w:outlineLvl w:val="0"/>
    </w:pPr>
    <w:rPr>
      <w:b/>
      <w:bCs/>
      <w:w w:val="103"/>
      <w:kern w:val="14"/>
      <w:sz w:val="24"/>
      <w:szCs w:val="34"/>
    </w:rPr>
  </w:style>
  <w:style w:type="paragraph" w:customStyle="1" w:styleId="HCh">
    <w:name w:val="_ H _Ch"/>
    <w:basedOn w:val="H1"/>
    <w:next w:val="Normal"/>
    <w:rsid w:val="00CF1DFF"/>
    <w:pPr>
      <w:spacing w:line="450" w:lineRule="exact"/>
    </w:pPr>
    <w:rPr>
      <w:spacing w:val="-2"/>
      <w:sz w:val="28"/>
      <w:szCs w:val="38"/>
    </w:rPr>
  </w:style>
  <w:style w:type="paragraph" w:customStyle="1" w:styleId="H23">
    <w:name w:val="_ H_2/3"/>
    <w:basedOn w:val="H1"/>
    <w:next w:val="SingleTxt"/>
    <w:rsid w:val="00CF1DFF"/>
    <w:pPr>
      <w:jc w:val="both"/>
      <w:outlineLvl w:val="1"/>
    </w:pPr>
    <w:rPr>
      <w:spacing w:val="2"/>
      <w:sz w:val="20"/>
      <w:szCs w:val="30"/>
    </w:rPr>
  </w:style>
  <w:style w:type="paragraph" w:customStyle="1" w:styleId="H4">
    <w:name w:val="_ H_4"/>
    <w:basedOn w:val="Normal"/>
    <w:next w:val="Normal"/>
    <w:rsid w:val="00CF1DFF"/>
    <w:pPr>
      <w:keepNext/>
      <w:keepLines/>
      <w:suppressAutoHyphens/>
      <w:spacing w:line="360" w:lineRule="exact"/>
      <w:outlineLvl w:val="3"/>
    </w:pPr>
    <w:rPr>
      <w:i/>
      <w:iCs/>
      <w:spacing w:val="3"/>
      <w:w w:val="103"/>
      <w:kern w:val="14"/>
    </w:rPr>
  </w:style>
  <w:style w:type="paragraph" w:customStyle="1" w:styleId="H56">
    <w:name w:val="_ H_5/6"/>
    <w:basedOn w:val="Normal"/>
    <w:next w:val="Normal"/>
    <w:rsid w:val="00CF1DFF"/>
    <w:pPr>
      <w:keepNext/>
      <w:keepLines/>
      <w:suppressAutoHyphens/>
      <w:spacing w:line="360" w:lineRule="exact"/>
      <w:outlineLvl w:val="4"/>
    </w:pPr>
    <w:rPr>
      <w:w w:val="103"/>
      <w:kern w:val="14"/>
    </w:rPr>
  </w:style>
  <w:style w:type="paragraph" w:customStyle="1" w:styleId="DualTxt">
    <w:name w:val="__Dual Txt"/>
    <w:basedOn w:val="Normal"/>
    <w:rsid w:val="00CF1DFF"/>
    <w:pPr>
      <w:tabs>
        <w:tab w:val="left" w:pos="662"/>
        <w:tab w:val="left" w:pos="1325"/>
        <w:tab w:val="left" w:pos="1987"/>
        <w:tab w:val="left" w:pos="2650"/>
        <w:tab w:val="left" w:pos="3312"/>
        <w:tab w:val="left" w:pos="3974"/>
        <w:tab w:val="left" w:pos="4637"/>
      </w:tabs>
      <w:spacing w:after="120" w:line="400" w:lineRule="exact"/>
    </w:pPr>
    <w:rPr>
      <w:w w:val="103"/>
      <w:kern w:val="14"/>
    </w:rPr>
  </w:style>
  <w:style w:type="character" w:styleId="CommentReference">
    <w:name w:val="annotation reference"/>
    <w:semiHidden/>
    <w:rsid w:val="00CF1DFF"/>
    <w:rPr>
      <w:sz w:val="6"/>
      <w:szCs w:val="9"/>
    </w:rPr>
  </w:style>
  <w:style w:type="character" w:styleId="LineNumber">
    <w:name w:val="line number"/>
    <w:rsid w:val="00CF1DFF"/>
    <w:rPr>
      <w:sz w:val="14"/>
      <w:szCs w:val="16"/>
    </w:rPr>
  </w:style>
  <w:style w:type="paragraph" w:customStyle="1" w:styleId="Small">
    <w:name w:val="Small"/>
    <w:basedOn w:val="Normal"/>
    <w:next w:val="Normal"/>
    <w:rsid w:val="00CF1DFF"/>
    <w:pPr>
      <w:tabs>
        <w:tab w:val="right" w:leader="dot" w:pos="360"/>
      </w:tabs>
      <w:spacing w:line="310" w:lineRule="exact"/>
      <w:jc w:val="right"/>
    </w:pPr>
    <w:rPr>
      <w:spacing w:val="5"/>
      <w:w w:val="104"/>
      <w:kern w:val="14"/>
      <w:sz w:val="17"/>
      <w:szCs w:val="25"/>
    </w:rPr>
  </w:style>
  <w:style w:type="paragraph" w:customStyle="1" w:styleId="SmallX">
    <w:name w:val="SmallX"/>
    <w:basedOn w:val="Small"/>
    <w:next w:val="Normal"/>
    <w:rsid w:val="00CF1DFF"/>
    <w:pPr>
      <w:spacing w:line="240" w:lineRule="exact"/>
    </w:pPr>
    <w:rPr>
      <w:spacing w:val="6"/>
      <w:w w:val="106"/>
      <w:sz w:val="14"/>
      <w:szCs w:val="21"/>
    </w:rPr>
  </w:style>
  <w:style w:type="paragraph" w:customStyle="1" w:styleId="XLarge">
    <w:name w:val="XLarge"/>
    <w:basedOn w:val="HM"/>
    <w:rsid w:val="00CF1DFF"/>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CF1DFF"/>
    <w:pPr>
      <w:spacing w:line="820" w:lineRule="exact"/>
    </w:pPr>
    <w:rPr>
      <w:spacing w:val="-8"/>
      <w:w w:val="96"/>
      <w:sz w:val="57"/>
      <w:szCs w:val="86"/>
    </w:rPr>
  </w:style>
  <w:style w:type="paragraph" w:customStyle="1" w:styleId="JDualTxt">
    <w:name w:val="J__Dual Txt"/>
    <w:basedOn w:val="Normal"/>
    <w:rsid w:val="00CF1DFF"/>
    <w:pPr>
      <w:tabs>
        <w:tab w:val="left" w:pos="475"/>
        <w:tab w:val="left" w:pos="950"/>
        <w:tab w:val="left" w:pos="1426"/>
        <w:tab w:val="left" w:pos="1901"/>
        <w:tab w:val="center" w:pos="2563"/>
        <w:tab w:val="right" w:pos="5040"/>
      </w:tabs>
      <w:spacing w:after="80" w:line="300" w:lineRule="exact"/>
    </w:pPr>
    <w:rPr>
      <w:w w:val="103"/>
      <w:kern w:val="14"/>
      <w:sz w:val="17"/>
      <w:szCs w:val="26"/>
    </w:rPr>
  </w:style>
  <w:style w:type="paragraph" w:customStyle="1" w:styleId="JSingleTxt">
    <w:name w:val="J__Single Txt"/>
    <w:basedOn w:val="Normal"/>
    <w:rsid w:val="00CF1DFF"/>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w w:val="103"/>
      <w:kern w:val="14"/>
      <w:sz w:val="17"/>
      <w:szCs w:val="26"/>
    </w:rPr>
  </w:style>
  <w:style w:type="paragraph" w:customStyle="1" w:styleId="JCH">
    <w:name w:val="J_C_H"/>
    <w:basedOn w:val="JSingleTxt"/>
    <w:rsid w:val="00CF1DFF"/>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CF1DFF"/>
    <w:pPr>
      <w:spacing w:line="420" w:lineRule="exact"/>
    </w:pPr>
    <w:rPr>
      <w:sz w:val="23"/>
      <w:szCs w:val="34"/>
    </w:rPr>
  </w:style>
  <w:style w:type="paragraph" w:customStyle="1" w:styleId="JH2">
    <w:name w:val="J_H_2"/>
    <w:basedOn w:val="JH1"/>
    <w:rsid w:val="00CF1DFF"/>
    <w:pPr>
      <w:spacing w:line="400" w:lineRule="exact"/>
    </w:pPr>
    <w:rPr>
      <w:sz w:val="20"/>
      <w:szCs w:val="30"/>
    </w:rPr>
  </w:style>
  <w:style w:type="paragraph" w:styleId="BalloonText">
    <w:name w:val="Balloon Text"/>
    <w:basedOn w:val="Normal"/>
    <w:semiHidden/>
    <w:rsid w:val="00CF1DFF"/>
    <w:pPr>
      <w:spacing w:line="400" w:lineRule="exact"/>
    </w:pPr>
    <w:rPr>
      <w:rFonts w:ascii="Tahoma" w:hAnsi="Tahoma" w:cs="Tahoma"/>
      <w:w w:val="103"/>
      <w:kern w:val="14"/>
      <w:sz w:val="16"/>
      <w:szCs w:val="16"/>
    </w:rPr>
  </w:style>
  <w:style w:type="paragraph" w:customStyle="1" w:styleId="JSmall">
    <w:name w:val="J_Small"/>
    <w:basedOn w:val="JSingleTxt"/>
    <w:next w:val="JSingleTxt"/>
    <w:rsid w:val="00CF1DFF"/>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CF1DFF"/>
    <w:pPr>
      <w:spacing w:line="400" w:lineRule="exact"/>
    </w:pPr>
    <w:rPr>
      <w:w w:val="103"/>
      <w:kern w:val="14"/>
      <w:szCs w:val="20"/>
    </w:rPr>
  </w:style>
  <w:style w:type="paragraph" w:styleId="CommentSubject">
    <w:name w:val="annotation subject"/>
    <w:basedOn w:val="CommentText"/>
    <w:next w:val="CommentText"/>
    <w:semiHidden/>
    <w:rsid w:val="00CF1DFF"/>
    <w:rPr>
      <w:b/>
      <w:bCs/>
    </w:rPr>
  </w:style>
  <w:style w:type="character" w:customStyle="1" w:styleId="CharChar1">
    <w:name w:val=" Char Char1"/>
    <w:rsid w:val="00CF1DFF"/>
    <w:rPr>
      <w:rFonts w:eastAsia="SimSun"/>
      <w:lang w:val="en-US" w:eastAsia="zh-CN" w:bidi="ar-SA"/>
    </w:rPr>
  </w:style>
  <w:style w:type="character" w:styleId="Hyperlink">
    <w:name w:val="Hyperlink"/>
    <w:rsid w:val="00CF1DFF"/>
    <w:rPr>
      <w:color w:val="0000FF"/>
      <w:u w:val="single"/>
    </w:rPr>
  </w:style>
  <w:style w:type="character" w:customStyle="1" w:styleId="H1GAChar">
    <w:name w:val="_ H_1_GA Char"/>
    <w:link w:val="H1GA"/>
    <w:rsid w:val="00CF1DFF"/>
    <w:rPr>
      <w:rFonts w:cs="Traditional Arabic"/>
      <w:b/>
      <w:bCs/>
      <w:sz w:val="24"/>
      <w:szCs w:val="34"/>
      <w:lang w:val="en-US" w:eastAsia="en-US" w:bidi="ar-SA"/>
    </w:rPr>
  </w:style>
  <w:style w:type="paragraph" w:styleId="ListBullet">
    <w:name w:val="List Bullet"/>
    <w:basedOn w:val="Normal"/>
    <w:rsid w:val="00CF1DFF"/>
    <w:pPr>
      <w:numPr>
        <w:numId w:val="40"/>
      </w:numPr>
      <w:contextualSpacing/>
    </w:pPr>
  </w:style>
  <w:style w:type="character" w:customStyle="1" w:styleId="FootnoteTextChar">
    <w:name w:val="Footnote Text Char"/>
    <w:aliases w:val="5_G Char"/>
    <w:link w:val="FootnoteText"/>
    <w:semiHidden/>
    <w:rsid w:val="00CF1DFF"/>
    <w:rPr>
      <w:rFonts w:cs="Traditional Arabic"/>
      <w:lang w:val="en-US" w:eastAsia="en-US" w:bidi="ar-SA"/>
    </w:rPr>
  </w:style>
</w:styles>
</file>

<file path=word/webSettings.xml><?xml version="1.0" encoding="utf-8"?>
<w:webSettings xmlns:r="http://schemas.openxmlformats.org/officeDocument/2006/relationships" xmlns:w="http://schemas.openxmlformats.org/wordprocessingml/2006/main">
  <w:encoding w:val="windows-1256"/>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cid:image002.png@01CEDF91.E91D0C10"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O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CATOP.dot</Template>
  <TotalTime>0</TotalTime>
  <Pages>53</Pages>
  <Words>14834</Words>
  <Characters>84559</Characters>
  <Application>Microsoft Office Outlook</Application>
  <DocSecurity>4</DocSecurity>
  <Lines>704</Lines>
  <Paragraphs>198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CAT/OP/BRA/2/Add.1</vt:lpstr>
      <vt:lpstr>CAT/OP/BRA/2/Add.1</vt:lpstr>
    </vt:vector>
  </TitlesOfParts>
  <Company>CSD</Company>
  <LinksUpToDate>false</LinksUpToDate>
  <CharactersWithSpaces>99195</CharactersWithSpaces>
  <SharedDoc>false</SharedDoc>
  <HLinks>
    <vt:vector size="6" baseType="variant">
      <vt:variant>
        <vt:i4>6422540</vt:i4>
      </vt:variant>
      <vt:variant>
        <vt:i4>-1</vt:i4>
      </vt:variant>
      <vt:variant>
        <vt:i4>1028</vt:i4>
      </vt:variant>
      <vt:variant>
        <vt:i4>1</vt:i4>
      </vt:variant>
      <vt:variant>
        <vt:lpwstr>cid:image002.png@01CEDF91.E91D0C10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CAT/OP/BRA/2/Add.1</dc:title>
  <dc:subject>CONT/Mamoun</dc:subject>
  <dc:creator>BALAN</dc:creator>
  <cp:keywords/>
  <dc:description/>
  <cp:lastModifiedBy>TPS</cp:lastModifiedBy>
  <cp:revision>2</cp:revision>
  <cp:lastPrinted>2014-05-30T12:25:00Z</cp:lastPrinted>
  <dcterms:created xsi:type="dcterms:W3CDTF">2014-06-03T07:11:00Z</dcterms:created>
  <dcterms:modified xsi:type="dcterms:W3CDTF">2014-06-03T07:11:00Z</dcterms:modified>
</cp:coreProperties>
</file>