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748A" w14:textId="77777777" w:rsidR="00E746FD" w:rsidRPr="00124B9D" w:rsidRDefault="00E746FD" w:rsidP="00E746FD">
      <w:pPr>
        <w:spacing w:line="60" w:lineRule="exact"/>
        <w:rPr>
          <w:color w:val="010000"/>
          <w:sz w:val="2"/>
          <w:lang w:val="en-US"/>
        </w:rPr>
        <w:sectPr w:rsidR="00E746FD" w:rsidRPr="00124B9D" w:rsidSect="00A1550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sidRPr="00911294">
        <w:rPr>
          <w:rStyle w:val="CommentReference"/>
        </w:rPr>
        <w:commentReference w:id="0"/>
      </w:r>
    </w:p>
    <w:p w14:paraId="017AA762" w14:textId="1E04BA4B" w:rsidR="00E746FD" w:rsidRPr="00911294" w:rsidRDefault="000D04DA" w:rsidP="000D04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 xml:space="preserve">Комитет по ликвидации дискриминации </w:t>
      </w:r>
      <w:r w:rsidRPr="00911294">
        <w:br/>
        <w:t>в отношении женщин</w:t>
      </w:r>
    </w:p>
    <w:p w14:paraId="366B9C80" w14:textId="595F9864" w:rsidR="000D04DA" w:rsidRPr="00911294" w:rsidRDefault="000D04DA" w:rsidP="000D04DA">
      <w:pPr>
        <w:pStyle w:val="SingleTxt"/>
        <w:spacing w:after="0" w:line="120" w:lineRule="exact"/>
        <w:rPr>
          <w:sz w:val="10"/>
        </w:rPr>
      </w:pPr>
    </w:p>
    <w:p w14:paraId="43660F84" w14:textId="3D6E16F7" w:rsidR="000D04DA" w:rsidRPr="00911294" w:rsidRDefault="000D04DA" w:rsidP="000D04DA">
      <w:pPr>
        <w:pStyle w:val="SingleTxt"/>
        <w:spacing w:after="0" w:line="120" w:lineRule="exact"/>
        <w:rPr>
          <w:sz w:val="10"/>
        </w:rPr>
      </w:pPr>
    </w:p>
    <w:p w14:paraId="4373DDAB" w14:textId="4F0BBE17" w:rsidR="000D04DA" w:rsidRPr="00911294" w:rsidRDefault="000D04DA" w:rsidP="000D04DA">
      <w:pPr>
        <w:pStyle w:val="SingleTxt"/>
        <w:spacing w:after="0" w:line="120" w:lineRule="exact"/>
        <w:rPr>
          <w:sz w:val="10"/>
        </w:rPr>
      </w:pPr>
    </w:p>
    <w:p w14:paraId="1B2AEDC1" w14:textId="6F9D18F3" w:rsidR="000D04DA" w:rsidRPr="00911294" w:rsidRDefault="000D04DA" w:rsidP="004D0755">
      <w:pPr>
        <w:pStyle w:val="TitleHCH"/>
      </w:pPr>
      <w:r w:rsidRPr="00911294">
        <w:tab/>
      </w:r>
      <w:r w:rsidRPr="00911294">
        <w:tab/>
        <w:t>Пятый периодический докла</w:t>
      </w:r>
      <w:bookmarkStart w:id="1" w:name="_GoBack"/>
      <w:bookmarkEnd w:id="1"/>
      <w:r w:rsidRPr="00911294">
        <w:t>д Кыргызстана согласно статье 18 Конвенции, подлежащий представлению в 2019 году</w:t>
      </w:r>
      <w:r w:rsidRPr="00911294">
        <w:rPr>
          <w:sz w:val="20"/>
        </w:rPr>
        <w:footnoteReference w:customMarkFollows="1" w:id="1"/>
        <w:t>*</w:t>
      </w:r>
    </w:p>
    <w:p w14:paraId="53C25E54" w14:textId="77777777" w:rsidR="000D04DA" w:rsidRPr="00911294" w:rsidRDefault="000D04DA" w:rsidP="000D04DA">
      <w:pPr>
        <w:pStyle w:val="SingleTxt"/>
        <w:spacing w:after="0" w:line="120" w:lineRule="exact"/>
        <w:rPr>
          <w:sz w:val="10"/>
        </w:rPr>
      </w:pPr>
    </w:p>
    <w:p w14:paraId="1F9AEB7E" w14:textId="77777777" w:rsidR="000D04DA" w:rsidRPr="00911294" w:rsidRDefault="000D04DA" w:rsidP="000D04DA">
      <w:pPr>
        <w:pStyle w:val="SingleTxt"/>
        <w:spacing w:after="0" w:line="120" w:lineRule="exact"/>
        <w:rPr>
          <w:sz w:val="10"/>
        </w:rPr>
      </w:pPr>
    </w:p>
    <w:p w14:paraId="10885173" w14:textId="1548F334" w:rsidR="000D04DA" w:rsidRPr="00911294" w:rsidRDefault="000D04DA" w:rsidP="000D04DA">
      <w:pPr>
        <w:pStyle w:val="SingleTxt"/>
        <w:jc w:val="right"/>
      </w:pPr>
      <w:r w:rsidRPr="00911294">
        <w:t>[Дата получения: 18 марта 2019 года]</w:t>
      </w:r>
    </w:p>
    <w:p w14:paraId="2AA6CEBC" w14:textId="1A288DEB" w:rsidR="000D04DA" w:rsidRPr="00911294" w:rsidRDefault="000D04DA" w:rsidP="000D04DA">
      <w:pPr>
        <w:pStyle w:val="SingleTxt"/>
        <w:spacing w:after="0" w:line="120" w:lineRule="exact"/>
        <w:rPr>
          <w:sz w:val="10"/>
        </w:rPr>
      </w:pPr>
    </w:p>
    <w:p w14:paraId="20D93768" w14:textId="482F4BC0" w:rsidR="000D04DA" w:rsidRPr="00911294" w:rsidRDefault="000D04DA" w:rsidP="000D04DA">
      <w:pPr>
        <w:pStyle w:val="SingleTxt"/>
        <w:spacing w:after="0" w:line="120" w:lineRule="exact"/>
        <w:rPr>
          <w:sz w:val="10"/>
        </w:rPr>
      </w:pPr>
    </w:p>
    <w:p w14:paraId="3210F988" w14:textId="77777777" w:rsidR="00871918" w:rsidRPr="00911294" w:rsidRDefault="00871918">
      <w:pPr>
        <w:spacing w:after="200" w:line="276" w:lineRule="auto"/>
        <w:rPr>
          <w:b/>
          <w:spacing w:val="-2"/>
          <w:sz w:val="28"/>
        </w:rPr>
      </w:pPr>
      <w:r w:rsidRPr="00911294">
        <w:br w:type="page"/>
      </w:r>
    </w:p>
    <w:p w14:paraId="46D0261D" w14:textId="61CA89AF" w:rsidR="00EC3D07" w:rsidRPr="00911294" w:rsidRDefault="00EC3D07" w:rsidP="005A08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lastRenderedPageBreak/>
        <w:tab/>
      </w:r>
      <w:r w:rsidRPr="00911294">
        <w:tab/>
        <w:t>Введение</w:t>
      </w:r>
    </w:p>
    <w:p w14:paraId="212027C8" w14:textId="77777777" w:rsidR="005A0813" w:rsidRPr="00911294" w:rsidRDefault="005A0813" w:rsidP="005A0813">
      <w:pPr>
        <w:pStyle w:val="SingleTxt"/>
        <w:spacing w:after="0" w:line="120" w:lineRule="exact"/>
        <w:rPr>
          <w:sz w:val="10"/>
        </w:rPr>
      </w:pPr>
    </w:p>
    <w:p w14:paraId="28717606" w14:textId="77777777" w:rsidR="005A0813" w:rsidRPr="00911294" w:rsidRDefault="005A0813" w:rsidP="005A0813">
      <w:pPr>
        <w:pStyle w:val="SingleTxt"/>
        <w:spacing w:after="0" w:line="120" w:lineRule="exact"/>
        <w:rPr>
          <w:sz w:val="10"/>
        </w:rPr>
      </w:pPr>
    </w:p>
    <w:p w14:paraId="1FB4A38C" w14:textId="46E4D9A0" w:rsidR="00296F0E" w:rsidRPr="00911294" w:rsidRDefault="00EC3D07" w:rsidP="00296F0E">
      <w:pPr>
        <w:pStyle w:val="SingleTxt"/>
      </w:pPr>
      <w:r w:rsidRPr="00911294">
        <w:t>1.</w:t>
      </w:r>
      <w:r w:rsidRPr="00911294">
        <w:tab/>
        <w:t xml:space="preserve">Кыргызская Республика присоединилась к Конвенции ООН о ликвидации всех форм дискриминации в отношении женщин в соответствии с постановлениями Законодательного собрания </w:t>
      </w:r>
      <w:proofErr w:type="spellStart"/>
      <w:r w:rsidRPr="00911294">
        <w:t>Жогорку</w:t>
      </w:r>
      <w:proofErr w:type="spellEnd"/>
      <w:r w:rsidRPr="00911294">
        <w:t xml:space="preserve"> </w:t>
      </w:r>
      <w:proofErr w:type="spellStart"/>
      <w:r w:rsidRPr="00911294">
        <w:t>Кенеша</w:t>
      </w:r>
      <w:proofErr w:type="spellEnd"/>
      <w:r w:rsidRPr="00911294">
        <w:t xml:space="preserve"> Кыргызской Республики от 25 января 1996 года № 320-1 и Собрания народных представителей </w:t>
      </w:r>
      <w:proofErr w:type="spellStart"/>
      <w:r w:rsidRPr="00911294">
        <w:t>Жогорку</w:t>
      </w:r>
      <w:proofErr w:type="spellEnd"/>
      <w:r w:rsidRPr="00911294">
        <w:t xml:space="preserve"> </w:t>
      </w:r>
      <w:proofErr w:type="spellStart"/>
      <w:r w:rsidRPr="00911294">
        <w:t>Кенеша</w:t>
      </w:r>
      <w:proofErr w:type="spellEnd"/>
      <w:r w:rsidRPr="00911294">
        <w:t xml:space="preserve"> Кыргызской Республики от 6 марта 1996 года № 257-1.</w:t>
      </w:r>
    </w:p>
    <w:p w14:paraId="1E8FA58C" w14:textId="71FD5BB8" w:rsidR="00EC3D07" w:rsidRPr="00911294" w:rsidRDefault="00EC3D07" w:rsidP="00EC3D07">
      <w:pPr>
        <w:pStyle w:val="SingleTxt"/>
      </w:pPr>
      <w:r w:rsidRPr="00911294">
        <w:t>2.</w:t>
      </w:r>
      <w:r w:rsidRPr="00911294">
        <w:tab/>
        <w:t>В соответствии с положениями статьи 18 Конвенции о ликвидации всех форм дискриминации в отношении женщин (далее – КЛДЖ) Кыргызская Республика представляет Комитету по ликвидации дискриминации в отношении женщин пятый периодический доклад.</w:t>
      </w:r>
    </w:p>
    <w:p w14:paraId="56C1C9FB" w14:textId="77777777" w:rsidR="00296F0E" w:rsidRPr="00911294" w:rsidRDefault="00EC3D07" w:rsidP="00D52122">
      <w:pPr>
        <w:pStyle w:val="SingleTxt"/>
      </w:pPr>
      <w:r w:rsidRPr="00911294">
        <w:t>3.</w:t>
      </w:r>
      <w:r w:rsidRPr="00911294">
        <w:tab/>
        <w:t>Общая информация о Кыргызской Республике, населении, политическом устройстве, системе органов по защите прав человека и усилиях, принимаемых в республике по распространению информации в области прав человека, приводится в Общем базовом документе, утвержденном постановлением Правительства Кыргызской Республики «О национальных докладах Кыргызской Республики по выполнению международных договоров ООН в сфере прав человека» от 20 февраля 2012 года № 141 и направленном в Комитет по правам человека ООН в марте 2012 года.</w:t>
      </w:r>
    </w:p>
    <w:p w14:paraId="1FCB9500" w14:textId="3996FCDA" w:rsidR="00EC3D07" w:rsidRPr="00911294" w:rsidRDefault="00EC3D07" w:rsidP="00296F0E">
      <w:pPr>
        <w:pStyle w:val="SingleTxt"/>
      </w:pPr>
      <w:r w:rsidRPr="00911294">
        <w:t>4.</w:t>
      </w:r>
      <w:r w:rsidRPr="00911294">
        <w:tab/>
        <w:t xml:space="preserve">Настоящий доклад подготовлен в соответствии с руководящими принципами подготовки докладов, содержащимися в документе </w:t>
      </w:r>
      <w:hyperlink r:id="rId16" w:history="1">
        <w:r w:rsidRPr="003D15A7">
          <w:rPr>
            <w:rStyle w:val="Hyperlink"/>
          </w:rPr>
          <w:t>CEDAW/C/7/Rev.3</w:t>
        </w:r>
      </w:hyperlink>
      <w:r w:rsidRPr="00911294">
        <w:t>. В докладе использованы сведения, полученные от министерств и ведомств Кыргызской Республики, общественных организаций, с учетом заключительных рекомендаций Комитета ООН по КЛДЖ, сформулированные по итогам рассмотрения четвертого периодического доклада Кыргызской Республики в 2015 году (</w:t>
      </w:r>
      <w:hyperlink r:id="rId17" w:history="1">
        <w:r w:rsidRPr="003D15A7">
          <w:rPr>
            <w:rStyle w:val="Hyperlink"/>
          </w:rPr>
          <w:t>CEDAW/C/KGZ/CO/4</w:t>
        </w:r>
      </w:hyperlink>
      <w:r w:rsidRPr="00911294">
        <w:t>).</w:t>
      </w:r>
    </w:p>
    <w:p w14:paraId="518E534C" w14:textId="77777777" w:rsidR="00296F0E" w:rsidRPr="00911294" w:rsidRDefault="00EC3D07" w:rsidP="00EC3D07">
      <w:pPr>
        <w:pStyle w:val="SingleTxt"/>
      </w:pPr>
      <w:r w:rsidRPr="00911294">
        <w:t>5.</w:t>
      </w:r>
      <w:r w:rsidRPr="00911294">
        <w:tab/>
        <w:t>Заключительные рекомендации Комитета ООН по КЛДЖ к четвертому периодическому докладу Кыргызской Республики были обсуждены в широком формате в ходе круглых столов с участием представителей государственных органов, неправительственных и международных организаций, экспертного сообщества и средств массовой информации. Специально созданной по распоряжению Правительства Кыргызской Республики межведомственной рабочей группой в процессе проведения многосторонних и двусторонних рабочих встреч, в том числе в целях консультаций с заинтересованными неправительственными организациями, разработан План действий по реализации заключительных рекомендаций Комитета ООН по КЛДЖ, утвержденный распоряжением Правительства Кыргызской Республики от 19 апреля 2017 года № 123</w:t>
      </w:r>
      <w:r w:rsidRPr="00911294">
        <w:noBreakHyphen/>
        <w:t>р.</w:t>
      </w:r>
    </w:p>
    <w:p w14:paraId="40101F07" w14:textId="4E3B3C8A" w:rsidR="00EC3D07" w:rsidRPr="00911294" w:rsidRDefault="00EC3D07" w:rsidP="00EC3D07">
      <w:pPr>
        <w:pStyle w:val="SingleTxt"/>
      </w:pPr>
      <w:proofErr w:type="gramStart"/>
      <w:r w:rsidRPr="00911294">
        <w:t>6.</w:t>
      </w:r>
      <w:r w:rsidRPr="00911294">
        <w:tab/>
        <w:t>В</w:t>
      </w:r>
      <w:proofErr w:type="gramEnd"/>
      <w:r w:rsidRPr="00911294">
        <w:t xml:space="preserve"> 2018 году Комитету по КЛДЖ направлен отчет Кыргызской Республики о выполнении 3-х контрольных пунктов: 22 с, 28 b и 28 d, а также сведения о достигнутом прогрессе в области улучшения положения женщин, сохраняющихся препятствиях и планируемых шагах.</w:t>
      </w:r>
    </w:p>
    <w:p w14:paraId="15E0975D" w14:textId="77777777" w:rsidR="00296F0E" w:rsidRPr="00911294" w:rsidRDefault="00EC3D07" w:rsidP="00EC3D07">
      <w:pPr>
        <w:pStyle w:val="SingleTxt"/>
      </w:pPr>
      <w:r w:rsidRPr="00911294">
        <w:t>7.</w:t>
      </w:r>
      <w:r w:rsidRPr="00911294">
        <w:tab/>
        <w:t>Оставаясь приверженной дальнейшему прогрессу, Кыргызской Республикой интегрированы задачи по достижению глобальных Целей устойчивого развития (в том числе Цель 5 «Гендерное равенство») в Национальную стратегию развития Кыргызской Республики на 2018-2040 годы, утвержденную Указом Президента Кыргызской Республики от 31 октября 2018 года № 221.</w:t>
      </w:r>
    </w:p>
    <w:p w14:paraId="4B914D05" w14:textId="4918D65B" w:rsidR="005A0813" w:rsidRPr="00911294" w:rsidRDefault="005A0813" w:rsidP="00365ED7">
      <w:pPr>
        <w:pStyle w:val="SingleTxt"/>
        <w:spacing w:after="0" w:line="120" w:lineRule="exact"/>
        <w:rPr>
          <w:b/>
          <w:sz w:val="10"/>
        </w:rPr>
      </w:pPr>
    </w:p>
    <w:p w14:paraId="58E42D1C" w14:textId="77777777" w:rsidR="00365ED7" w:rsidRPr="00911294" w:rsidRDefault="00365ED7" w:rsidP="005A0813">
      <w:pPr>
        <w:pStyle w:val="SingleTxt"/>
        <w:spacing w:after="0" w:line="120" w:lineRule="exact"/>
        <w:rPr>
          <w:b/>
          <w:sz w:val="10"/>
        </w:rPr>
      </w:pPr>
    </w:p>
    <w:p w14:paraId="52F7305C" w14:textId="49CA2589" w:rsidR="00EC3D07" w:rsidRPr="00911294" w:rsidRDefault="00EC3D07" w:rsidP="00365ED7">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Статьи 1-3</w:t>
      </w:r>
    </w:p>
    <w:p w14:paraId="5027AC5B" w14:textId="0AF54D9D" w:rsidR="005A0813" w:rsidRPr="00911294" w:rsidRDefault="005A0813" w:rsidP="00365ED7">
      <w:pPr>
        <w:pStyle w:val="SingleTxt"/>
        <w:keepNext/>
        <w:keepLines/>
        <w:spacing w:after="0" w:line="120" w:lineRule="exact"/>
        <w:rPr>
          <w:sz w:val="10"/>
        </w:rPr>
      </w:pPr>
    </w:p>
    <w:p w14:paraId="7FAF389A" w14:textId="77777777" w:rsidR="00365ED7" w:rsidRPr="00911294" w:rsidRDefault="00365ED7" w:rsidP="00365ED7">
      <w:pPr>
        <w:pStyle w:val="SingleTxt"/>
        <w:keepNext/>
        <w:keepLines/>
        <w:spacing w:after="0" w:line="120" w:lineRule="exact"/>
        <w:rPr>
          <w:sz w:val="10"/>
        </w:rPr>
      </w:pPr>
    </w:p>
    <w:p w14:paraId="70072158" w14:textId="4B106CB8" w:rsidR="00EC3D07" w:rsidRPr="00911294" w:rsidRDefault="00EC3D07" w:rsidP="00296F0E">
      <w:pPr>
        <w:pStyle w:val="SingleTxt"/>
      </w:pPr>
      <w:r w:rsidRPr="00911294">
        <w:t>8.</w:t>
      </w:r>
      <w:r w:rsidRPr="00911294">
        <w:tab/>
        <w:t>Конституция Кыргызской Республики устанавливает, что 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 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14:paraId="114879AA" w14:textId="77777777" w:rsidR="00296F0E" w:rsidRPr="00911294" w:rsidRDefault="00EC3D07" w:rsidP="00EC3D07">
      <w:pPr>
        <w:pStyle w:val="SingleTxt"/>
      </w:pPr>
      <w:r w:rsidRPr="00911294">
        <w:t>9.</w:t>
      </w:r>
      <w:r w:rsidRPr="00911294">
        <w:tab/>
        <w:t>Данные конституционные принципы отражены в Законе Кыргызской Республики «О государственных гарантиях равных прав и равных возможностей для мужчин и женщин».</w:t>
      </w:r>
    </w:p>
    <w:p w14:paraId="7F95CA2B" w14:textId="77777777" w:rsidR="00296F0E" w:rsidRPr="00911294" w:rsidRDefault="00EC3D07" w:rsidP="00EC3D07">
      <w:pPr>
        <w:pStyle w:val="SingleTxt"/>
      </w:pPr>
      <w:r w:rsidRPr="00911294">
        <w:t>10.</w:t>
      </w:r>
      <w:r w:rsidRPr="00911294">
        <w:tab/>
        <w:t>Национальная стратегия Кыргызской Республики по достижению гендерного равенства до 2020 года, утвержденная постановлением Правительства Кыргызской Республики от 27 июня 2012 года № 443, определяет приоритеты государственной гендерной политики. Конкретные меры по ее реализации на предстоящий период определены в очередном, пятом по счету Национальном плане по достижению гендерного равенства в Кыргызской Республике на период с 2018 по 2020 годы. 21 сентября 2018 года распоряжением Правительства Кыргызской Республики утвержден План действий по реализации Резолюции Совета безопасности ООН 1325 о роли женщин в обеспечении мира и безопасности.</w:t>
      </w:r>
    </w:p>
    <w:p w14:paraId="7DA699C4" w14:textId="2470345E" w:rsidR="00EC3D07" w:rsidRPr="00911294" w:rsidRDefault="00EC3D07" w:rsidP="00EC3D07">
      <w:pPr>
        <w:pStyle w:val="SingleTxt"/>
      </w:pPr>
      <w:r w:rsidRPr="00911294">
        <w:t>11.</w:t>
      </w:r>
      <w:r w:rsidRPr="00911294">
        <w:tab/>
        <w:t>Сбор данных для периодически издаваемого сборника Национального статистического комитета «Мужчины и женщины в Кыргызской Республике» осуществляется с учетом показателей, отражающих процесс достижения Целей устойчивого развития.</w:t>
      </w:r>
    </w:p>
    <w:p w14:paraId="7B65FA8C" w14:textId="77777777" w:rsidR="00EC3D07" w:rsidRPr="00911294" w:rsidRDefault="00EC3D07" w:rsidP="00EC3D07">
      <w:pPr>
        <w:pStyle w:val="SingleTxt"/>
      </w:pPr>
      <w:r w:rsidRPr="00911294">
        <w:t>12.</w:t>
      </w:r>
      <w:r w:rsidRPr="00911294">
        <w:tab/>
        <w:t>Основным государственным органом, обеспечивающим реализацию национального механизма по улучшению положения женщин в Кыргызской Республике, является Министерство труда и социального развития. Согласно Положению о Министерстве труда и социального развития Кыргызской Республики, утвержденному постановлением Правительства Кыргызской Республики от 28 декабря 2015 года № 888, одной из его задач является содействие обеспечению гендерного равенства в соответствии с законодательством Кыргызской Республики, а также функциями определены разработка предложений по совершенствованию единой государственной политики в сфере оплаты труда, по определению приоритетов и формулированию задач национальной гендерной политики, проведение анализа ситуации в гендерной сфере и мониторинга реализации государственной гендерной политики.</w:t>
      </w:r>
    </w:p>
    <w:p w14:paraId="4CB497EA" w14:textId="77777777" w:rsidR="00296F0E" w:rsidRPr="00911294" w:rsidRDefault="00EC3D07" w:rsidP="00EC3D07">
      <w:pPr>
        <w:pStyle w:val="SingleTxt"/>
      </w:pPr>
      <w:r w:rsidRPr="00911294">
        <w:t>13.</w:t>
      </w:r>
      <w:r w:rsidRPr="00911294">
        <w:tab/>
        <w:t>Информационно-аналитическое, экспертное обеспечение деятельности Правительства, Премьер-министра, вице-премьер-министров, Руководителя Аппарата Правительства и его заместителей по вопросам гендерной политики является одной из задач отдела социального развития Аппарата Правительства Кыргызской Республики.</w:t>
      </w:r>
    </w:p>
    <w:p w14:paraId="52095FCD" w14:textId="235D1B21" w:rsidR="00296F0E" w:rsidRPr="00911294" w:rsidRDefault="00EC3D07" w:rsidP="00296F0E">
      <w:pPr>
        <w:pStyle w:val="SingleTxt"/>
      </w:pPr>
      <w:r w:rsidRPr="00911294">
        <w:t>14.</w:t>
      </w:r>
      <w:r w:rsidRPr="00911294">
        <w:tab/>
        <w:t>Постановлением Правительства Кыргызской Республики от 2 мая 2012</w:t>
      </w:r>
      <w:r w:rsidR="00B84168">
        <w:rPr>
          <w:lang w:val="en-US"/>
        </w:rPr>
        <w:t> </w:t>
      </w:r>
      <w:r w:rsidRPr="00911294">
        <w:t>года № 268 образован Национальный совет по гендерному развитию при Правительстве Кыргызской Республики. Национальный совет по гендерному развитию при Правительстве Кыргызской Республики, являясь консультативным, совещательным органом, координирующим разработку и реализацию государственной политики по вопросам гендерного развития, осуществляет аналитическую, экспертную работу по выработке согласованных решений по вопросам гендерного развития, выполняет задачи по:</w:t>
      </w:r>
    </w:p>
    <w:p w14:paraId="2725CF17" w14:textId="77777777" w:rsidR="00296F0E" w:rsidRPr="00911294" w:rsidRDefault="00B8212D" w:rsidP="00B8212D">
      <w:pPr>
        <w:pStyle w:val="SingleTxt"/>
        <w:tabs>
          <w:tab w:val="right" w:pos="1685"/>
        </w:tabs>
        <w:ind w:left="1742" w:hanging="475"/>
      </w:pPr>
      <w:r w:rsidRPr="00911294">
        <w:tab/>
        <w:t>•</w:t>
      </w:r>
      <w:r w:rsidRPr="00911294">
        <w:tab/>
      </w:r>
      <w:r w:rsidR="00EC3D07" w:rsidRPr="00911294">
        <w:t>Содействию в разработке единой государственной политики по вопросам гендерной политики; координации и обеспечению взаимодействия в области гендерной политики государственных органов и органов местного самоуправления, Федерации профсоюзов Кыргызстана, объединений работодателей, некоммерческих и международных организаций, работающих в сфере гендерного развития, а также независимых гендерных экспертов;</w:t>
      </w:r>
    </w:p>
    <w:p w14:paraId="6FA2B72D" w14:textId="77777777" w:rsidR="00296F0E" w:rsidRPr="00911294" w:rsidRDefault="00B8212D" w:rsidP="00B8212D">
      <w:pPr>
        <w:pStyle w:val="SingleTxt"/>
        <w:tabs>
          <w:tab w:val="right" w:pos="1685"/>
        </w:tabs>
        <w:ind w:left="1742" w:hanging="475"/>
      </w:pPr>
      <w:r w:rsidRPr="00911294">
        <w:tab/>
        <w:t>•</w:t>
      </w:r>
      <w:r w:rsidRPr="00911294">
        <w:tab/>
      </w:r>
      <w:r w:rsidR="00EC3D07" w:rsidRPr="00911294">
        <w:t>Выработке рекомендаций для государственных органов по гендерной политике; разработке эффективных моделей реального гендерного равенства;</w:t>
      </w:r>
    </w:p>
    <w:p w14:paraId="2BA19E8C" w14:textId="77777777" w:rsidR="00296F0E" w:rsidRPr="00911294" w:rsidRDefault="00B8212D" w:rsidP="00B8212D">
      <w:pPr>
        <w:pStyle w:val="SingleTxt"/>
        <w:tabs>
          <w:tab w:val="right" w:pos="1685"/>
        </w:tabs>
        <w:ind w:left="1742" w:hanging="475"/>
      </w:pPr>
      <w:r w:rsidRPr="00911294">
        <w:tab/>
        <w:t>•</w:t>
      </w:r>
      <w:r w:rsidRPr="00911294">
        <w:tab/>
      </w:r>
      <w:r w:rsidR="00EC3D07" w:rsidRPr="00911294">
        <w:t>Осуществлению общего контроля в сфере гендерной политики Кыргызской Республики.</w:t>
      </w:r>
    </w:p>
    <w:p w14:paraId="25110D7F" w14:textId="505A19EE" w:rsidR="00EC3D07" w:rsidRPr="00911294" w:rsidRDefault="00EC3D07" w:rsidP="00296F0E">
      <w:pPr>
        <w:pStyle w:val="SingleTxt"/>
      </w:pPr>
      <w:r w:rsidRPr="00911294">
        <w:t>15.</w:t>
      </w:r>
      <w:r w:rsidRPr="00911294">
        <w:tab/>
        <w:t xml:space="preserve">Комитет по социальным вопросам, образованию, науке, культуре и здравоохранению </w:t>
      </w:r>
      <w:proofErr w:type="spellStart"/>
      <w:r w:rsidRPr="00911294">
        <w:t>Жогорку</w:t>
      </w:r>
      <w:proofErr w:type="spellEnd"/>
      <w:r w:rsidRPr="00911294">
        <w:t xml:space="preserve"> </w:t>
      </w:r>
      <w:proofErr w:type="spellStart"/>
      <w:r w:rsidRPr="00911294">
        <w:t>Кенеша</w:t>
      </w:r>
      <w:proofErr w:type="spellEnd"/>
      <w:r w:rsidRPr="00911294">
        <w:t xml:space="preserve"> Кыргызской Республики осуществляет подготовку и предварительное рассмотрение следующих вопросов:</w:t>
      </w:r>
    </w:p>
    <w:p w14:paraId="6E97B7AD" w14:textId="77777777" w:rsidR="00296F0E" w:rsidRPr="00911294" w:rsidRDefault="00B8212D" w:rsidP="00B8212D">
      <w:pPr>
        <w:pStyle w:val="SingleTxt"/>
        <w:tabs>
          <w:tab w:val="right" w:pos="1685"/>
        </w:tabs>
        <w:ind w:left="1742" w:hanging="475"/>
      </w:pPr>
      <w:r w:rsidRPr="00911294">
        <w:tab/>
        <w:t>•</w:t>
      </w:r>
      <w:r w:rsidRPr="00911294">
        <w:tab/>
      </w:r>
      <w:r w:rsidR="00EC3D07" w:rsidRPr="00911294">
        <w:t>Основы гендерного равенства в различных сферах общественных отношений;</w:t>
      </w:r>
    </w:p>
    <w:p w14:paraId="1C0E3557" w14:textId="77777777" w:rsidR="00296F0E" w:rsidRPr="00911294" w:rsidRDefault="00B8212D" w:rsidP="00B8212D">
      <w:pPr>
        <w:pStyle w:val="SingleTxt"/>
        <w:tabs>
          <w:tab w:val="right" w:pos="1685"/>
        </w:tabs>
        <w:ind w:left="1742" w:hanging="475"/>
      </w:pPr>
      <w:r w:rsidRPr="00911294">
        <w:tab/>
        <w:t>•</w:t>
      </w:r>
      <w:r w:rsidRPr="00911294">
        <w:tab/>
      </w:r>
      <w:r w:rsidR="00EC3D07" w:rsidRPr="00911294">
        <w:t>Гарантии гендерного равенства;</w:t>
      </w:r>
    </w:p>
    <w:p w14:paraId="5569D5AB" w14:textId="77777777" w:rsidR="00296F0E" w:rsidRPr="00911294" w:rsidRDefault="00B8212D" w:rsidP="00B8212D">
      <w:pPr>
        <w:pStyle w:val="SingleTxt"/>
        <w:tabs>
          <w:tab w:val="right" w:pos="1685"/>
        </w:tabs>
        <w:ind w:left="1742" w:hanging="475"/>
      </w:pPr>
      <w:r w:rsidRPr="00911294">
        <w:tab/>
        <w:t>•</w:t>
      </w:r>
      <w:r w:rsidRPr="00911294">
        <w:tab/>
      </w:r>
      <w:r w:rsidR="00EC3D07" w:rsidRPr="00911294">
        <w:t>Механизмы обеспечения соблюдения и реализации гендерного равенства;</w:t>
      </w:r>
    </w:p>
    <w:p w14:paraId="4F3815F9" w14:textId="77777777" w:rsidR="00296F0E" w:rsidRPr="00911294" w:rsidRDefault="00B8212D" w:rsidP="00B8212D">
      <w:pPr>
        <w:pStyle w:val="SingleTxt"/>
        <w:tabs>
          <w:tab w:val="right" w:pos="1685"/>
        </w:tabs>
        <w:ind w:left="1742" w:hanging="475"/>
      </w:pPr>
      <w:r w:rsidRPr="00911294">
        <w:tab/>
        <w:t>•</w:t>
      </w:r>
      <w:r w:rsidRPr="00911294">
        <w:tab/>
      </w:r>
      <w:r w:rsidR="00EC3D07" w:rsidRPr="00911294">
        <w:t>Совершенствование и контроль законодательства в области гендерного равенства.</w:t>
      </w:r>
    </w:p>
    <w:p w14:paraId="5979DCB7" w14:textId="13AA7941" w:rsidR="000D04DA" w:rsidRPr="00911294" w:rsidRDefault="00EC3D07" w:rsidP="00F84ADF">
      <w:pPr>
        <w:pStyle w:val="SingleTxt"/>
      </w:pPr>
      <w:r w:rsidRPr="00911294">
        <w:t>16.</w:t>
      </w:r>
      <w:r w:rsidRPr="00911294">
        <w:tab/>
        <w:t xml:space="preserve">Надзор за исполнением законодательства Кыргызской Республики о государственных гарантиях равных прав и равных возможностей для мужчин и женщин входит в функции органов прокуратуры. Так, органами прокуратуры за 2013-2018 годы по исполнению законодательства о государственных гарантиях равных прав и возможностей для мужчин и женщин проведено 895 проверок, по результатам которых внесено 576 представлений об устранении нарушений закона, 422 предписания, предостережено 189 лиц, за допущенные нарушения закона привлечено к дисциплинарной ответственности 361 должностное лицо, к административной </w:t>
      </w:r>
      <w:r w:rsidR="0044430B">
        <w:t>––</w:t>
      </w:r>
      <w:r w:rsidRPr="00911294">
        <w:t xml:space="preserve"> 2.</w:t>
      </w:r>
    </w:p>
    <w:p w14:paraId="084E7140" w14:textId="77FD9108" w:rsidR="00EC3D07" w:rsidRPr="00911294" w:rsidRDefault="00EC3D07" w:rsidP="00EC3D07">
      <w:pPr>
        <w:pStyle w:val="SingleTxt"/>
        <w:spacing w:after="0" w:line="120" w:lineRule="exact"/>
        <w:rPr>
          <w:sz w:val="10"/>
        </w:rPr>
      </w:pPr>
    </w:p>
    <w:p w14:paraId="2F7828E6" w14:textId="691F6B5A" w:rsidR="00EC3D07" w:rsidRPr="00911294" w:rsidRDefault="00AE30C3" w:rsidP="00AE30C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911294">
        <w:tab/>
      </w:r>
      <w:r w:rsidRPr="00911294">
        <w:tab/>
      </w:r>
      <w:r w:rsidR="00245EE2" w:rsidRPr="00911294">
        <w:t>Таблица 1</w:t>
      </w:r>
      <w:r w:rsidR="00EC3D07" w:rsidRPr="00911294">
        <w:br/>
      </w:r>
      <w:r w:rsidR="00EC3D07" w:rsidRPr="00911294">
        <w:rPr>
          <w:b/>
          <w:bCs/>
        </w:rPr>
        <w:t xml:space="preserve">Проверки органов прокуратуры по исполнению законодательства </w:t>
      </w:r>
      <w:r w:rsidR="00EC3D07" w:rsidRPr="00911294">
        <w:rPr>
          <w:b/>
          <w:bCs/>
        </w:rPr>
        <w:br/>
        <w:t xml:space="preserve">о государственных гарантиях равных прав и возможностей для </w:t>
      </w:r>
      <w:r w:rsidR="00EC3D07" w:rsidRPr="00911294">
        <w:rPr>
          <w:b/>
          <w:bCs/>
        </w:rPr>
        <w:br/>
        <w:t>мужчин и женщин</w:t>
      </w:r>
    </w:p>
    <w:p w14:paraId="26B50255" w14:textId="7FC0BBD7" w:rsidR="00AE30C3" w:rsidRPr="00911294" w:rsidRDefault="00AE30C3" w:rsidP="00AE30C3">
      <w:pPr>
        <w:pStyle w:val="SingleTxt"/>
        <w:spacing w:after="0" w:line="120" w:lineRule="exact"/>
        <w:rPr>
          <w:sz w:val="10"/>
        </w:rPr>
      </w:pPr>
    </w:p>
    <w:p w14:paraId="1FF31720" w14:textId="4B836A93" w:rsidR="00AE30C3" w:rsidRPr="00911294" w:rsidRDefault="00AE30C3" w:rsidP="00AE30C3">
      <w:pPr>
        <w:pStyle w:val="SingleTxt"/>
        <w:spacing w:after="0" w:line="120" w:lineRule="exact"/>
        <w:rPr>
          <w:sz w:val="10"/>
        </w:rPr>
      </w:pPr>
    </w:p>
    <w:tbl>
      <w:tblPr>
        <w:tblStyle w:val="TableGrid"/>
        <w:tblW w:w="8568"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
        <w:gridCol w:w="720"/>
        <w:gridCol w:w="900"/>
        <w:gridCol w:w="900"/>
        <w:gridCol w:w="846"/>
        <w:gridCol w:w="1584"/>
        <w:gridCol w:w="1260"/>
        <w:gridCol w:w="1476"/>
      </w:tblGrid>
      <w:tr w:rsidR="004D6FBD" w:rsidRPr="00911294" w14:paraId="58F77992" w14:textId="77777777" w:rsidTr="00DE265E">
        <w:trPr>
          <w:tblHeader/>
        </w:trPr>
        <w:tc>
          <w:tcPr>
            <w:tcW w:w="882" w:type="dxa"/>
            <w:tcBorders>
              <w:top w:val="single" w:sz="4" w:space="0" w:color="auto"/>
              <w:bottom w:val="single" w:sz="12" w:space="0" w:color="auto"/>
            </w:tcBorders>
            <w:shd w:val="clear" w:color="auto" w:fill="auto"/>
            <w:vAlign w:val="bottom"/>
          </w:tcPr>
          <w:p w14:paraId="2FC5DE0A" w14:textId="77777777" w:rsidR="00EC3D07" w:rsidRPr="00911294" w:rsidRDefault="00EC3D07" w:rsidP="00AE30C3">
            <w:pPr>
              <w:pStyle w:val="SingleTxtG"/>
              <w:spacing w:before="81" w:after="81" w:line="160" w:lineRule="exact"/>
              <w:ind w:left="0" w:right="40"/>
              <w:jc w:val="left"/>
              <w:rPr>
                <w:i/>
                <w:sz w:val="14"/>
                <w:lang w:val="ru-RU"/>
              </w:rPr>
            </w:pPr>
            <w:r w:rsidRPr="00911294">
              <w:rPr>
                <w:i/>
                <w:sz w:val="14"/>
                <w:lang w:val="ru-RU"/>
              </w:rPr>
              <w:t>Период</w:t>
            </w:r>
          </w:p>
        </w:tc>
        <w:tc>
          <w:tcPr>
            <w:tcW w:w="720" w:type="dxa"/>
            <w:tcBorders>
              <w:top w:val="single" w:sz="4" w:space="0" w:color="auto"/>
              <w:bottom w:val="single" w:sz="12" w:space="0" w:color="auto"/>
            </w:tcBorders>
            <w:shd w:val="clear" w:color="auto" w:fill="auto"/>
            <w:vAlign w:val="bottom"/>
          </w:tcPr>
          <w:p w14:paraId="54E40158" w14:textId="322BD7EA" w:rsidR="00EC3D07" w:rsidRPr="00911294" w:rsidRDefault="00806BF6" w:rsidP="00AE30C3">
            <w:pPr>
              <w:pStyle w:val="SingleTxtG"/>
              <w:suppressAutoHyphens w:val="0"/>
              <w:spacing w:before="81" w:after="81" w:line="160" w:lineRule="exact"/>
              <w:ind w:left="58" w:right="0"/>
              <w:jc w:val="right"/>
              <w:rPr>
                <w:i/>
                <w:sz w:val="14"/>
                <w:lang w:val="ru-RU"/>
              </w:rPr>
            </w:pPr>
            <w:r w:rsidRPr="00911294">
              <w:rPr>
                <w:i/>
                <w:sz w:val="14"/>
                <w:lang w:val="ru-RU"/>
              </w:rPr>
              <w:t>Прове</w:t>
            </w:r>
            <w:r w:rsidR="00EC3D07" w:rsidRPr="00911294">
              <w:rPr>
                <w:i/>
                <w:sz w:val="14"/>
                <w:lang w:val="ru-RU"/>
              </w:rPr>
              <w:t xml:space="preserve">дено проверок </w:t>
            </w:r>
          </w:p>
        </w:tc>
        <w:tc>
          <w:tcPr>
            <w:tcW w:w="900" w:type="dxa"/>
            <w:tcBorders>
              <w:top w:val="single" w:sz="4" w:space="0" w:color="auto"/>
              <w:bottom w:val="single" w:sz="12" w:space="0" w:color="auto"/>
            </w:tcBorders>
            <w:shd w:val="clear" w:color="auto" w:fill="auto"/>
            <w:vAlign w:val="bottom"/>
          </w:tcPr>
          <w:p w14:paraId="0D9BCF26" w14:textId="42E8422A" w:rsidR="00EC3D07" w:rsidRPr="00911294" w:rsidRDefault="00806BF6" w:rsidP="00AE30C3">
            <w:pPr>
              <w:pStyle w:val="SingleTxtG"/>
              <w:suppressAutoHyphens w:val="0"/>
              <w:spacing w:before="81" w:after="81" w:line="160" w:lineRule="exact"/>
              <w:ind w:left="58" w:right="0"/>
              <w:jc w:val="right"/>
              <w:rPr>
                <w:i/>
                <w:sz w:val="14"/>
                <w:lang w:val="ru-RU"/>
              </w:rPr>
            </w:pPr>
            <w:r w:rsidRPr="00911294">
              <w:rPr>
                <w:i/>
                <w:sz w:val="14"/>
                <w:lang w:val="ru-RU"/>
              </w:rPr>
              <w:t>Вне</w:t>
            </w:r>
            <w:r w:rsidR="00AE30C3" w:rsidRPr="00911294">
              <w:rPr>
                <w:i/>
                <w:sz w:val="14"/>
                <w:lang w:val="ru-RU"/>
              </w:rPr>
              <w:t>сено пред</w:t>
            </w:r>
            <w:r w:rsidR="004D6FBD" w:rsidRPr="00911294">
              <w:rPr>
                <w:i/>
                <w:sz w:val="14"/>
                <w:lang w:val="ru-RU"/>
              </w:rPr>
              <w:t>став</w:t>
            </w:r>
            <w:r w:rsidR="00EC3D07" w:rsidRPr="00911294">
              <w:rPr>
                <w:i/>
                <w:sz w:val="14"/>
                <w:lang w:val="ru-RU"/>
              </w:rPr>
              <w:t>лений</w:t>
            </w:r>
          </w:p>
        </w:tc>
        <w:tc>
          <w:tcPr>
            <w:tcW w:w="900" w:type="dxa"/>
            <w:tcBorders>
              <w:top w:val="single" w:sz="4" w:space="0" w:color="auto"/>
              <w:bottom w:val="single" w:sz="12" w:space="0" w:color="auto"/>
            </w:tcBorders>
            <w:shd w:val="clear" w:color="auto" w:fill="auto"/>
            <w:vAlign w:val="bottom"/>
          </w:tcPr>
          <w:p w14:paraId="2D669609" w14:textId="5C7AA697" w:rsidR="00EC3D07" w:rsidRPr="00911294" w:rsidRDefault="00AE30C3" w:rsidP="00AE30C3">
            <w:pPr>
              <w:pStyle w:val="SingleTxtG"/>
              <w:suppressAutoHyphens w:val="0"/>
              <w:spacing w:before="81" w:after="81" w:line="160" w:lineRule="exact"/>
              <w:ind w:left="58" w:right="0"/>
              <w:jc w:val="right"/>
              <w:rPr>
                <w:i/>
                <w:sz w:val="14"/>
                <w:lang w:val="ru-RU"/>
              </w:rPr>
            </w:pPr>
            <w:r w:rsidRPr="00911294">
              <w:rPr>
                <w:i/>
                <w:sz w:val="14"/>
                <w:lang w:val="ru-RU"/>
              </w:rPr>
              <w:t>Внесено предпи</w:t>
            </w:r>
            <w:r w:rsidR="00EC3D07" w:rsidRPr="00911294">
              <w:rPr>
                <w:i/>
                <w:sz w:val="14"/>
                <w:lang w:val="ru-RU"/>
              </w:rPr>
              <w:t>саний</w:t>
            </w:r>
          </w:p>
        </w:tc>
        <w:tc>
          <w:tcPr>
            <w:tcW w:w="846" w:type="dxa"/>
            <w:tcBorders>
              <w:top w:val="single" w:sz="4" w:space="0" w:color="auto"/>
              <w:bottom w:val="single" w:sz="12" w:space="0" w:color="auto"/>
            </w:tcBorders>
            <w:shd w:val="clear" w:color="auto" w:fill="auto"/>
            <w:vAlign w:val="bottom"/>
          </w:tcPr>
          <w:p w14:paraId="5346DCAF" w14:textId="7FB3BAE1" w:rsidR="00EC3D07" w:rsidRPr="00911294" w:rsidRDefault="00EC3D07" w:rsidP="00AE30C3">
            <w:pPr>
              <w:pStyle w:val="SingleTxtG"/>
              <w:suppressAutoHyphens w:val="0"/>
              <w:spacing w:before="81" w:after="81" w:line="160" w:lineRule="exact"/>
              <w:ind w:left="58" w:right="0"/>
              <w:jc w:val="right"/>
              <w:rPr>
                <w:i/>
                <w:sz w:val="14"/>
                <w:lang w:val="ru-RU"/>
              </w:rPr>
            </w:pPr>
            <w:proofErr w:type="spellStart"/>
            <w:proofErr w:type="gramStart"/>
            <w:r w:rsidRPr="00911294">
              <w:rPr>
                <w:i/>
                <w:sz w:val="14"/>
                <w:lang w:val="ru-RU"/>
              </w:rPr>
              <w:t>Предостере-жено</w:t>
            </w:r>
            <w:proofErr w:type="spellEnd"/>
            <w:proofErr w:type="gramEnd"/>
            <w:r w:rsidRPr="00911294">
              <w:rPr>
                <w:i/>
                <w:sz w:val="14"/>
                <w:lang w:val="ru-RU"/>
              </w:rPr>
              <w:t xml:space="preserve"> лиц</w:t>
            </w:r>
          </w:p>
        </w:tc>
        <w:tc>
          <w:tcPr>
            <w:tcW w:w="1584" w:type="dxa"/>
            <w:tcBorders>
              <w:top w:val="single" w:sz="4" w:space="0" w:color="auto"/>
              <w:bottom w:val="single" w:sz="12" w:space="0" w:color="auto"/>
            </w:tcBorders>
            <w:shd w:val="clear" w:color="auto" w:fill="auto"/>
            <w:vAlign w:val="bottom"/>
          </w:tcPr>
          <w:p w14:paraId="1E825C69" w14:textId="16C324F0" w:rsidR="00EC3D07" w:rsidRPr="00911294" w:rsidRDefault="00EC3D07" w:rsidP="00AE30C3">
            <w:pPr>
              <w:pStyle w:val="SingleTxtG"/>
              <w:suppressAutoHyphens w:val="0"/>
              <w:spacing w:before="81" w:after="81" w:line="160" w:lineRule="exact"/>
              <w:ind w:left="58" w:right="0"/>
              <w:jc w:val="right"/>
              <w:rPr>
                <w:i/>
                <w:sz w:val="14"/>
                <w:lang w:val="ru-RU"/>
              </w:rPr>
            </w:pPr>
            <w:r w:rsidRPr="00911294">
              <w:rPr>
                <w:i/>
                <w:sz w:val="14"/>
                <w:lang w:val="ru-RU"/>
              </w:rPr>
              <w:t>Вын</w:t>
            </w:r>
            <w:r w:rsidR="00F735F3" w:rsidRPr="00911294">
              <w:rPr>
                <w:i/>
                <w:sz w:val="14"/>
                <w:lang w:val="ru-RU"/>
              </w:rPr>
              <w:t>есено постановлений о возбужде</w:t>
            </w:r>
            <w:r w:rsidR="005C70CC" w:rsidRPr="00911294">
              <w:rPr>
                <w:i/>
                <w:sz w:val="14"/>
                <w:lang w:val="ru-RU"/>
              </w:rPr>
              <w:t xml:space="preserve">нии </w:t>
            </w:r>
            <w:proofErr w:type="spellStart"/>
            <w:proofErr w:type="gramStart"/>
            <w:r w:rsidR="005C70CC" w:rsidRPr="00911294">
              <w:rPr>
                <w:i/>
                <w:sz w:val="14"/>
                <w:lang w:val="ru-RU"/>
              </w:rPr>
              <w:t>дисципли-нарного</w:t>
            </w:r>
            <w:proofErr w:type="spellEnd"/>
            <w:proofErr w:type="gramEnd"/>
            <w:r w:rsidR="005C70CC" w:rsidRPr="00911294">
              <w:rPr>
                <w:i/>
                <w:sz w:val="14"/>
                <w:lang w:val="ru-RU"/>
              </w:rPr>
              <w:t xml:space="preserve"> и админи</w:t>
            </w:r>
            <w:r w:rsidR="00F735F3" w:rsidRPr="00911294">
              <w:rPr>
                <w:i/>
                <w:sz w:val="14"/>
                <w:lang w:val="ru-RU"/>
              </w:rPr>
              <w:t>стратив</w:t>
            </w:r>
            <w:r w:rsidR="00AE30C3" w:rsidRPr="00911294">
              <w:rPr>
                <w:i/>
                <w:sz w:val="14"/>
                <w:lang w:val="ru-RU"/>
              </w:rPr>
              <w:t>ного производ</w:t>
            </w:r>
            <w:r w:rsidRPr="00911294">
              <w:rPr>
                <w:i/>
                <w:sz w:val="14"/>
                <w:lang w:val="ru-RU"/>
              </w:rPr>
              <w:t>ства</w:t>
            </w:r>
          </w:p>
        </w:tc>
        <w:tc>
          <w:tcPr>
            <w:tcW w:w="1260" w:type="dxa"/>
            <w:tcBorders>
              <w:top w:val="single" w:sz="4" w:space="0" w:color="auto"/>
              <w:bottom w:val="single" w:sz="12" w:space="0" w:color="auto"/>
            </w:tcBorders>
            <w:shd w:val="clear" w:color="auto" w:fill="auto"/>
            <w:vAlign w:val="bottom"/>
          </w:tcPr>
          <w:p w14:paraId="078BE2A6" w14:textId="0C59975B" w:rsidR="00EC3D07" w:rsidRPr="00911294" w:rsidRDefault="00AE30C3" w:rsidP="00AE30C3">
            <w:pPr>
              <w:pStyle w:val="SingleTxtG"/>
              <w:suppressAutoHyphens w:val="0"/>
              <w:spacing w:before="81" w:after="81" w:line="160" w:lineRule="exact"/>
              <w:ind w:left="58" w:right="0"/>
              <w:jc w:val="right"/>
              <w:rPr>
                <w:i/>
                <w:sz w:val="14"/>
                <w:lang w:val="ru-RU"/>
              </w:rPr>
            </w:pPr>
            <w:r w:rsidRPr="00911294">
              <w:rPr>
                <w:i/>
                <w:sz w:val="14"/>
                <w:lang w:val="ru-RU"/>
              </w:rPr>
              <w:t>Привлечено к дисциплинар</w:t>
            </w:r>
            <w:r w:rsidR="00EC3D07" w:rsidRPr="00911294">
              <w:rPr>
                <w:i/>
                <w:sz w:val="14"/>
                <w:lang w:val="ru-RU"/>
              </w:rPr>
              <w:t>ной</w:t>
            </w:r>
            <w:r w:rsidR="00806BF6" w:rsidRPr="00911294">
              <w:rPr>
                <w:i/>
                <w:sz w:val="14"/>
                <w:lang w:val="ru-RU"/>
              </w:rPr>
              <w:t xml:space="preserve"> ответ</w:t>
            </w:r>
            <w:r w:rsidR="00EC3D07" w:rsidRPr="00911294">
              <w:rPr>
                <w:i/>
                <w:sz w:val="14"/>
                <w:lang w:val="ru-RU"/>
              </w:rPr>
              <w:t>ственности</w:t>
            </w:r>
          </w:p>
        </w:tc>
        <w:tc>
          <w:tcPr>
            <w:tcW w:w="1476" w:type="dxa"/>
            <w:tcBorders>
              <w:top w:val="single" w:sz="4" w:space="0" w:color="auto"/>
              <w:bottom w:val="single" w:sz="12" w:space="0" w:color="auto"/>
            </w:tcBorders>
            <w:shd w:val="clear" w:color="auto" w:fill="auto"/>
            <w:vAlign w:val="bottom"/>
          </w:tcPr>
          <w:p w14:paraId="5A325BC5" w14:textId="351C9DEE" w:rsidR="00EC3D07" w:rsidRPr="00911294" w:rsidRDefault="00AE30C3" w:rsidP="00AE30C3">
            <w:pPr>
              <w:pStyle w:val="SingleTxtG"/>
              <w:suppressAutoHyphens w:val="0"/>
              <w:spacing w:before="81" w:after="81" w:line="160" w:lineRule="exact"/>
              <w:ind w:left="58" w:right="0"/>
              <w:jc w:val="right"/>
              <w:rPr>
                <w:i/>
                <w:sz w:val="14"/>
                <w:lang w:val="ru-RU"/>
              </w:rPr>
            </w:pPr>
            <w:r w:rsidRPr="00911294">
              <w:rPr>
                <w:i/>
                <w:sz w:val="14"/>
                <w:lang w:val="ru-RU"/>
              </w:rPr>
              <w:t xml:space="preserve">Привлечено к </w:t>
            </w:r>
            <w:proofErr w:type="spellStart"/>
            <w:proofErr w:type="gramStart"/>
            <w:r w:rsidRPr="00911294">
              <w:rPr>
                <w:i/>
                <w:sz w:val="14"/>
                <w:lang w:val="ru-RU"/>
              </w:rPr>
              <w:t>админи-стратив</w:t>
            </w:r>
            <w:r w:rsidR="00EC3D07" w:rsidRPr="00911294">
              <w:rPr>
                <w:i/>
                <w:sz w:val="14"/>
                <w:lang w:val="ru-RU"/>
              </w:rPr>
              <w:t>ной</w:t>
            </w:r>
            <w:proofErr w:type="spellEnd"/>
            <w:proofErr w:type="gramEnd"/>
            <w:r w:rsidR="00EC3D07" w:rsidRPr="00911294">
              <w:rPr>
                <w:i/>
                <w:sz w:val="14"/>
                <w:lang w:val="ru-RU"/>
              </w:rPr>
              <w:t xml:space="preserve"> ответ-</w:t>
            </w:r>
            <w:proofErr w:type="spellStart"/>
            <w:r w:rsidR="00EC3D07" w:rsidRPr="00911294">
              <w:rPr>
                <w:i/>
                <w:sz w:val="14"/>
                <w:lang w:val="ru-RU"/>
              </w:rPr>
              <w:t>ственности</w:t>
            </w:r>
            <w:proofErr w:type="spellEnd"/>
          </w:p>
        </w:tc>
      </w:tr>
      <w:tr w:rsidR="00AE30C3" w:rsidRPr="00911294" w14:paraId="070FDBAA" w14:textId="77777777" w:rsidTr="00DE265E">
        <w:trPr>
          <w:trHeight w:hRule="exact" w:val="115"/>
          <w:tblHeader/>
        </w:trPr>
        <w:tc>
          <w:tcPr>
            <w:tcW w:w="882" w:type="dxa"/>
            <w:tcBorders>
              <w:top w:val="single" w:sz="12" w:space="0" w:color="auto"/>
            </w:tcBorders>
            <w:shd w:val="clear" w:color="auto" w:fill="auto"/>
            <w:vAlign w:val="bottom"/>
          </w:tcPr>
          <w:p w14:paraId="05EC9218" w14:textId="77777777" w:rsidR="00AE30C3" w:rsidRPr="00911294" w:rsidRDefault="00AE30C3" w:rsidP="00AE30C3">
            <w:pPr>
              <w:pStyle w:val="SingleTxtG"/>
              <w:spacing w:before="40" w:after="40" w:line="210" w:lineRule="exact"/>
              <w:ind w:left="0" w:right="40"/>
              <w:jc w:val="left"/>
              <w:rPr>
                <w:b/>
                <w:sz w:val="17"/>
                <w:lang w:val="ru-RU"/>
              </w:rPr>
            </w:pPr>
          </w:p>
        </w:tc>
        <w:tc>
          <w:tcPr>
            <w:tcW w:w="720" w:type="dxa"/>
            <w:tcBorders>
              <w:top w:val="single" w:sz="12" w:space="0" w:color="auto"/>
            </w:tcBorders>
            <w:shd w:val="clear" w:color="auto" w:fill="auto"/>
            <w:vAlign w:val="bottom"/>
          </w:tcPr>
          <w:p w14:paraId="5FAD4F39" w14:textId="77777777" w:rsidR="00AE30C3" w:rsidRPr="00911294" w:rsidRDefault="00AE30C3" w:rsidP="00AE30C3">
            <w:pPr>
              <w:pStyle w:val="SingleTxtG"/>
              <w:suppressAutoHyphens w:val="0"/>
              <w:spacing w:before="40" w:after="40" w:line="210" w:lineRule="exact"/>
              <w:ind w:left="0" w:right="43"/>
              <w:jc w:val="right"/>
              <w:rPr>
                <w:sz w:val="17"/>
                <w:lang w:val="ru-RU"/>
              </w:rPr>
            </w:pPr>
          </w:p>
        </w:tc>
        <w:tc>
          <w:tcPr>
            <w:tcW w:w="900" w:type="dxa"/>
            <w:tcBorders>
              <w:top w:val="single" w:sz="12" w:space="0" w:color="auto"/>
            </w:tcBorders>
            <w:shd w:val="clear" w:color="auto" w:fill="auto"/>
            <w:vAlign w:val="bottom"/>
          </w:tcPr>
          <w:p w14:paraId="16C539DE" w14:textId="77777777" w:rsidR="00AE30C3" w:rsidRPr="00911294" w:rsidRDefault="00AE30C3" w:rsidP="00AE30C3">
            <w:pPr>
              <w:pStyle w:val="SingleTxtG"/>
              <w:suppressAutoHyphens w:val="0"/>
              <w:spacing w:before="40" w:after="40" w:line="210" w:lineRule="exact"/>
              <w:ind w:left="0" w:right="43"/>
              <w:jc w:val="right"/>
              <w:rPr>
                <w:sz w:val="17"/>
                <w:lang w:val="ru-RU"/>
              </w:rPr>
            </w:pPr>
          </w:p>
        </w:tc>
        <w:tc>
          <w:tcPr>
            <w:tcW w:w="900" w:type="dxa"/>
            <w:tcBorders>
              <w:top w:val="single" w:sz="12" w:space="0" w:color="auto"/>
            </w:tcBorders>
            <w:shd w:val="clear" w:color="auto" w:fill="auto"/>
            <w:vAlign w:val="bottom"/>
          </w:tcPr>
          <w:p w14:paraId="2749AC4D" w14:textId="77777777" w:rsidR="00AE30C3" w:rsidRPr="00911294" w:rsidRDefault="00AE30C3" w:rsidP="00AE30C3">
            <w:pPr>
              <w:pStyle w:val="SingleTxtG"/>
              <w:suppressAutoHyphens w:val="0"/>
              <w:spacing w:before="40" w:after="40" w:line="210" w:lineRule="exact"/>
              <w:ind w:left="0" w:right="43"/>
              <w:jc w:val="right"/>
              <w:rPr>
                <w:sz w:val="17"/>
                <w:lang w:val="ru-RU"/>
              </w:rPr>
            </w:pPr>
          </w:p>
        </w:tc>
        <w:tc>
          <w:tcPr>
            <w:tcW w:w="846" w:type="dxa"/>
            <w:tcBorders>
              <w:top w:val="single" w:sz="12" w:space="0" w:color="auto"/>
            </w:tcBorders>
            <w:shd w:val="clear" w:color="auto" w:fill="auto"/>
            <w:vAlign w:val="bottom"/>
          </w:tcPr>
          <w:p w14:paraId="5063D7B8" w14:textId="77777777" w:rsidR="00AE30C3" w:rsidRPr="00911294" w:rsidRDefault="00AE30C3" w:rsidP="00AE30C3">
            <w:pPr>
              <w:pStyle w:val="SingleTxtG"/>
              <w:suppressAutoHyphens w:val="0"/>
              <w:spacing w:before="40" w:after="40" w:line="210" w:lineRule="exact"/>
              <w:ind w:left="0" w:right="43"/>
              <w:jc w:val="right"/>
              <w:rPr>
                <w:sz w:val="17"/>
                <w:lang w:val="ru-RU"/>
              </w:rPr>
            </w:pPr>
          </w:p>
        </w:tc>
        <w:tc>
          <w:tcPr>
            <w:tcW w:w="1584" w:type="dxa"/>
            <w:tcBorders>
              <w:top w:val="single" w:sz="12" w:space="0" w:color="auto"/>
            </w:tcBorders>
            <w:shd w:val="clear" w:color="auto" w:fill="auto"/>
            <w:vAlign w:val="bottom"/>
          </w:tcPr>
          <w:p w14:paraId="21578E34" w14:textId="77777777" w:rsidR="00AE30C3" w:rsidRPr="00911294" w:rsidRDefault="00AE30C3" w:rsidP="00AE30C3">
            <w:pPr>
              <w:pStyle w:val="SingleTxtG"/>
              <w:suppressAutoHyphens w:val="0"/>
              <w:spacing w:before="40" w:after="40" w:line="210" w:lineRule="exact"/>
              <w:ind w:left="0" w:right="43"/>
              <w:jc w:val="right"/>
              <w:rPr>
                <w:sz w:val="17"/>
                <w:lang w:val="ru-RU"/>
              </w:rPr>
            </w:pPr>
          </w:p>
        </w:tc>
        <w:tc>
          <w:tcPr>
            <w:tcW w:w="1260" w:type="dxa"/>
            <w:tcBorders>
              <w:top w:val="single" w:sz="12" w:space="0" w:color="auto"/>
            </w:tcBorders>
            <w:shd w:val="clear" w:color="auto" w:fill="auto"/>
            <w:vAlign w:val="bottom"/>
          </w:tcPr>
          <w:p w14:paraId="36F72AFF" w14:textId="77777777" w:rsidR="00AE30C3" w:rsidRPr="00911294" w:rsidRDefault="00AE30C3" w:rsidP="00AE30C3">
            <w:pPr>
              <w:pStyle w:val="SingleTxtG"/>
              <w:suppressAutoHyphens w:val="0"/>
              <w:spacing w:before="40" w:after="40" w:line="210" w:lineRule="exact"/>
              <w:ind w:left="0" w:right="43"/>
              <w:jc w:val="right"/>
              <w:rPr>
                <w:sz w:val="17"/>
                <w:lang w:val="ru-RU"/>
              </w:rPr>
            </w:pPr>
          </w:p>
        </w:tc>
        <w:tc>
          <w:tcPr>
            <w:tcW w:w="1476" w:type="dxa"/>
            <w:tcBorders>
              <w:top w:val="single" w:sz="12" w:space="0" w:color="auto"/>
            </w:tcBorders>
            <w:shd w:val="clear" w:color="auto" w:fill="auto"/>
            <w:vAlign w:val="bottom"/>
          </w:tcPr>
          <w:p w14:paraId="433944C4" w14:textId="77777777" w:rsidR="00AE30C3" w:rsidRPr="00911294" w:rsidRDefault="00AE30C3" w:rsidP="00AE30C3">
            <w:pPr>
              <w:pStyle w:val="SingleTxtG"/>
              <w:suppressAutoHyphens w:val="0"/>
              <w:spacing w:before="40" w:after="40" w:line="210" w:lineRule="exact"/>
              <w:ind w:left="0" w:right="43"/>
              <w:jc w:val="right"/>
              <w:rPr>
                <w:sz w:val="17"/>
                <w:lang w:val="ru-RU"/>
              </w:rPr>
            </w:pPr>
          </w:p>
        </w:tc>
      </w:tr>
      <w:tr w:rsidR="004D6FBD" w:rsidRPr="00911294" w14:paraId="64494333" w14:textId="77777777" w:rsidTr="00DE265E">
        <w:tc>
          <w:tcPr>
            <w:tcW w:w="882" w:type="dxa"/>
            <w:shd w:val="clear" w:color="auto" w:fill="auto"/>
            <w:vAlign w:val="bottom"/>
            <w:hideMark/>
          </w:tcPr>
          <w:p w14:paraId="28FFAA2F" w14:textId="17565D72" w:rsidR="00EC3D07" w:rsidRPr="00911294" w:rsidRDefault="00EC3D07" w:rsidP="00AE30C3">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2013 г</w:t>
            </w:r>
            <w:r w:rsidR="0011783A" w:rsidRPr="00911294">
              <w:rPr>
                <w:bCs/>
                <w:sz w:val="17"/>
                <w:lang w:val="ru-RU"/>
              </w:rPr>
              <w:t>.</w:t>
            </w:r>
          </w:p>
        </w:tc>
        <w:tc>
          <w:tcPr>
            <w:tcW w:w="720" w:type="dxa"/>
            <w:shd w:val="clear" w:color="auto" w:fill="auto"/>
            <w:vAlign w:val="bottom"/>
            <w:hideMark/>
          </w:tcPr>
          <w:p w14:paraId="7330A63C"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148</w:t>
            </w:r>
          </w:p>
        </w:tc>
        <w:tc>
          <w:tcPr>
            <w:tcW w:w="900" w:type="dxa"/>
            <w:shd w:val="clear" w:color="auto" w:fill="auto"/>
            <w:vAlign w:val="bottom"/>
            <w:hideMark/>
          </w:tcPr>
          <w:p w14:paraId="2C6651D8"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109</w:t>
            </w:r>
          </w:p>
        </w:tc>
        <w:tc>
          <w:tcPr>
            <w:tcW w:w="900" w:type="dxa"/>
            <w:shd w:val="clear" w:color="auto" w:fill="auto"/>
            <w:vAlign w:val="bottom"/>
            <w:hideMark/>
          </w:tcPr>
          <w:p w14:paraId="6C5EA3A8"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86</w:t>
            </w:r>
          </w:p>
        </w:tc>
        <w:tc>
          <w:tcPr>
            <w:tcW w:w="846" w:type="dxa"/>
            <w:shd w:val="clear" w:color="auto" w:fill="auto"/>
            <w:vAlign w:val="bottom"/>
            <w:hideMark/>
          </w:tcPr>
          <w:p w14:paraId="05B95C38"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98</w:t>
            </w:r>
          </w:p>
        </w:tc>
        <w:tc>
          <w:tcPr>
            <w:tcW w:w="1584" w:type="dxa"/>
            <w:shd w:val="clear" w:color="auto" w:fill="auto"/>
            <w:vAlign w:val="bottom"/>
            <w:hideMark/>
          </w:tcPr>
          <w:p w14:paraId="3313914F" w14:textId="370E7A03" w:rsidR="00EC3D07" w:rsidRPr="00911294" w:rsidRDefault="00AE30C3"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w:t>
            </w:r>
          </w:p>
        </w:tc>
        <w:tc>
          <w:tcPr>
            <w:tcW w:w="1260" w:type="dxa"/>
            <w:shd w:val="clear" w:color="auto" w:fill="auto"/>
            <w:vAlign w:val="bottom"/>
            <w:hideMark/>
          </w:tcPr>
          <w:p w14:paraId="10BA49AF"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49</w:t>
            </w:r>
          </w:p>
        </w:tc>
        <w:tc>
          <w:tcPr>
            <w:tcW w:w="1476" w:type="dxa"/>
            <w:shd w:val="clear" w:color="auto" w:fill="auto"/>
            <w:vAlign w:val="bottom"/>
            <w:hideMark/>
          </w:tcPr>
          <w:p w14:paraId="55A98B13" w14:textId="5877E53C" w:rsidR="00EC3D07" w:rsidRPr="00911294" w:rsidRDefault="00AE30C3"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w:t>
            </w:r>
          </w:p>
        </w:tc>
      </w:tr>
      <w:tr w:rsidR="00DE265E" w:rsidRPr="00911294" w14:paraId="7E1B8937" w14:textId="77777777" w:rsidTr="00DE265E">
        <w:tc>
          <w:tcPr>
            <w:tcW w:w="882" w:type="dxa"/>
            <w:shd w:val="clear" w:color="auto" w:fill="auto"/>
            <w:vAlign w:val="bottom"/>
          </w:tcPr>
          <w:p w14:paraId="69A3D98F" w14:textId="7DC4E998" w:rsidR="00EC3D07" w:rsidRPr="00911294" w:rsidRDefault="00EC3D07" w:rsidP="00AE30C3">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 xml:space="preserve">2014 </w:t>
            </w:r>
            <w:r w:rsidR="0011783A" w:rsidRPr="00911294">
              <w:rPr>
                <w:bCs/>
                <w:sz w:val="17"/>
                <w:lang w:val="ru-RU"/>
              </w:rPr>
              <w:t>г.</w:t>
            </w:r>
          </w:p>
        </w:tc>
        <w:tc>
          <w:tcPr>
            <w:tcW w:w="720" w:type="dxa"/>
            <w:shd w:val="clear" w:color="auto" w:fill="auto"/>
            <w:vAlign w:val="bottom"/>
          </w:tcPr>
          <w:p w14:paraId="4DDE4194"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143</w:t>
            </w:r>
          </w:p>
        </w:tc>
        <w:tc>
          <w:tcPr>
            <w:tcW w:w="900" w:type="dxa"/>
            <w:shd w:val="clear" w:color="auto" w:fill="auto"/>
            <w:vAlign w:val="bottom"/>
          </w:tcPr>
          <w:p w14:paraId="6286A38E"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71</w:t>
            </w:r>
          </w:p>
        </w:tc>
        <w:tc>
          <w:tcPr>
            <w:tcW w:w="900" w:type="dxa"/>
            <w:shd w:val="clear" w:color="auto" w:fill="auto"/>
            <w:vAlign w:val="bottom"/>
          </w:tcPr>
          <w:p w14:paraId="623D61CA"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104</w:t>
            </w:r>
          </w:p>
        </w:tc>
        <w:tc>
          <w:tcPr>
            <w:tcW w:w="846" w:type="dxa"/>
            <w:shd w:val="clear" w:color="auto" w:fill="auto"/>
            <w:vAlign w:val="bottom"/>
          </w:tcPr>
          <w:p w14:paraId="67DD6F1A"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34</w:t>
            </w:r>
          </w:p>
        </w:tc>
        <w:tc>
          <w:tcPr>
            <w:tcW w:w="1584" w:type="dxa"/>
            <w:shd w:val="clear" w:color="auto" w:fill="auto"/>
            <w:vAlign w:val="bottom"/>
          </w:tcPr>
          <w:p w14:paraId="34FC27CA"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3</w:t>
            </w:r>
          </w:p>
        </w:tc>
        <w:tc>
          <w:tcPr>
            <w:tcW w:w="1260" w:type="dxa"/>
            <w:shd w:val="clear" w:color="auto" w:fill="auto"/>
            <w:vAlign w:val="bottom"/>
          </w:tcPr>
          <w:p w14:paraId="488F4713"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36</w:t>
            </w:r>
          </w:p>
        </w:tc>
        <w:tc>
          <w:tcPr>
            <w:tcW w:w="1476" w:type="dxa"/>
            <w:shd w:val="clear" w:color="auto" w:fill="auto"/>
            <w:vAlign w:val="bottom"/>
          </w:tcPr>
          <w:p w14:paraId="3BA683D0"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w:t>
            </w:r>
          </w:p>
        </w:tc>
      </w:tr>
      <w:tr w:rsidR="00DE265E" w:rsidRPr="00911294" w14:paraId="305EAED3" w14:textId="77777777" w:rsidTr="00DE265E">
        <w:tc>
          <w:tcPr>
            <w:tcW w:w="882" w:type="dxa"/>
            <w:shd w:val="clear" w:color="auto" w:fill="auto"/>
            <w:vAlign w:val="bottom"/>
          </w:tcPr>
          <w:p w14:paraId="016C0E34" w14:textId="0917B41C" w:rsidR="00EC3D07" w:rsidRPr="00911294" w:rsidRDefault="00EC3D07" w:rsidP="00AE30C3">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 xml:space="preserve">2015 </w:t>
            </w:r>
            <w:r w:rsidR="0011783A" w:rsidRPr="00911294">
              <w:rPr>
                <w:bCs/>
                <w:sz w:val="17"/>
                <w:lang w:val="ru-RU"/>
              </w:rPr>
              <w:t>г.</w:t>
            </w:r>
          </w:p>
        </w:tc>
        <w:tc>
          <w:tcPr>
            <w:tcW w:w="720" w:type="dxa"/>
            <w:shd w:val="clear" w:color="auto" w:fill="auto"/>
            <w:vAlign w:val="bottom"/>
          </w:tcPr>
          <w:p w14:paraId="296980E3"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167</w:t>
            </w:r>
          </w:p>
        </w:tc>
        <w:tc>
          <w:tcPr>
            <w:tcW w:w="900" w:type="dxa"/>
            <w:shd w:val="clear" w:color="auto" w:fill="auto"/>
            <w:vAlign w:val="bottom"/>
          </w:tcPr>
          <w:p w14:paraId="4F824D72"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113</w:t>
            </w:r>
          </w:p>
        </w:tc>
        <w:tc>
          <w:tcPr>
            <w:tcW w:w="900" w:type="dxa"/>
            <w:shd w:val="clear" w:color="auto" w:fill="auto"/>
            <w:vAlign w:val="bottom"/>
          </w:tcPr>
          <w:p w14:paraId="54E1F09B"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71</w:t>
            </w:r>
          </w:p>
        </w:tc>
        <w:tc>
          <w:tcPr>
            <w:tcW w:w="846" w:type="dxa"/>
            <w:shd w:val="clear" w:color="auto" w:fill="auto"/>
            <w:vAlign w:val="bottom"/>
          </w:tcPr>
          <w:p w14:paraId="7AD858E6"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23</w:t>
            </w:r>
          </w:p>
        </w:tc>
        <w:tc>
          <w:tcPr>
            <w:tcW w:w="1584" w:type="dxa"/>
            <w:shd w:val="clear" w:color="auto" w:fill="auto"/>
            <w:vAlign w:val="bottom"/>
          </w:tcPr>
          <w:p w14:paraId="58D773A7"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6</w:t>
            </w:r>
          </w:p>
        </w:tc>
        <w:tc>
          <w:tcPr>
            <w:tcW w:w="1260" w:type="dxa"/>
            <w:shd w:val="clear" w:color="auto" w:fill="auto"/>
            <w:vAlign w:val="bottom"/>
          </w:tcPr>
          <w:p w14:paraId="5C7CB07F"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74</w:t>
            </w:r>
          </w:p>
        </w:tc>
        <w:tc>
          <w:tcPr>
            <w:tcW w:w="1476" w:type="dxa"/>
            <w:shd w:val="clear" w:color="auto" w:fill="auto"/>
            <w:vAlign w:val="bottom"/>
          </w:tcPr>
          <w:p w14:paraId="368BE861" w14:textId="0873C163" w:rsidR="00EC3D07" w:rsidRPr="00911294" w:rsidRDefault="00AE30C3"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w:t>
            </w:r>
          </w:p>
        </w:tc>
      </w:tr>
      <w:tr w:rsidR="00DE265E" w:rsidRPr="00911294" w14:paraId="1FB5AD4A" w14:textId="77777777" w:rsidTr="00DE265E">
        <w:tc>
          <w:tcPr>
            <w:tcW w:w="882" w:type="dxa"/>
            <w:shd w:val="clear" w:color="auto" w:fill="auto"/>
            <w:vAlign w:val="bottom"/>
          </w:tcPr>
          <w:p w14:paraId="3B65A979" w14:textId="66796E34" w:rsidR="00EC3D07" w:rsidRPr="00911294" w:rsidRDefault="00EC3D07" w:rsidP="00AE30C3">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 xml:space="preserve">2016 </w:t>
            </w:r>
            <w:r w:rsidR="0011783A" w:rsidRPr="00911294">
              <w:rPr>
                <w:bCs/>
                <w:sz w:val="17"/>
                <w:lang w:val="ru-RU"/>
              </w:rPr>
              <w:t>г.</w:t>
            </w:r>
          </w:p>
        </w:tc>
        <w:tc>
          <w:tcPr>
            <w:tcW w:w="720" w:type="dxa"/>
            <w:shd w:val="clear" w:color="auto" w:fill="auto"/>
            <w:vAlign w:val="bottom"/>
          </w:tcPr>
          <w:p w14:paraId="4623521C"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152</w:t>
            </w:r>
          </w:p>
        </w:tc>
        <w:tc>
          <w:tcPr>
            <w:tcW w:w="900" w:type="dxa"/>
            <w:shd w:val="clear" w:color="auto" w:fill="auto"/>
            <w:vAlign w:val="bottom"/>
          </w:tcPr>
          <w:p w14:paraId="5411DD21"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114</w:t>
            </w:r>
          </w:p>
        </w:tc>
        <w:tc>
          <w:tcPr>
            <w:tcW w:w="900" w:type="dxa"/>
            <w:shd w:val="clear" w:color="auto" w:fill="auto"/>
            <w:vAlign w:val="bottom"/>
          </w:tcPr>
          <w:p w14:paraId="4C5D167A"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56</w:t>
            </w:r>
          </w:p>
        </w:tc>
        <w:tc>
          <w:tcPr>
            <w:tcW w:w="846" w:type="dxa"/>
            <w:shd w:val="clear" w:color="auto" w:fill="auto"/>
            <w:vAlign w:val="bottom"/>
          </w:tcPr>
          <w:p w14:paraId="2A3417D8"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14</w:t>
            </w:r>
          </w:p>
        </w:tc>
        <w:tc>
          <w:tcPr>
            <w:tcW w:w="1584" w:type="dxa"/>
            <w:shd w:val="clear" w:color="auto" w:fill="auto"/>
            <w:vAlign w:val="bottom"/>
          </w:tcPr>
          <w:p w14:paraId="2B8384EC"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w:t>
            </w:r>
          </w:p>
        </w:tc>
        <w:tc>
          <w:tcPr>
            <w:tcW w:w="1260" w:type="dxa"/>
            <w:shd w:val="clear" w:color="auto" w:fill="auto"/>
            <w:vAlign w:val="bottom"/>
          </w:tcPr>
          <w:p w14:paraId="6F8F2833"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70</w:t>
            </w:r>
          </w:p>
        </w:tc>
        <w:tc>
          <w:tcPr>
            <w:tcW w:w="1476" w:type="dxa"/>
            <w:shd w:val="clear" w:color="auto" w:fill="auto"/>
            <w:vAlign w:val="bottom"/>
          </w:tcPr>
          <w:p w14:paraId="62061DE4" w14:textId="20E29997" w:rsidR="00EC3D07" w:rsidRPr="00911294" w:rsidRDefault="00AE30C3"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w:t>
            </w:r>
          </w:p>
        </w:tc>
      </w:tr>
      <w:tr w:rsidR="00DE265E" w:rsidRPr="00911294" w14:paraId="7052480B" w14:textId="77777777" w:rsidTr="00DE265E">
        <w:tc>
          <w:tcPr>
            <w:tcW w:w="882" w:type="dxa"/>
            <w:shd w:val="clear" w:color="auto" w:fill="auto"/>
            <w:vAlign w:val="bottom"/>
          </w:tcPr>
          <w:p w14:paraId="17C5B438" w14:textId="252C55AC" w:rsidR="00EC3D07" w:rsidRPr="00911294" w:rsidRDefault="00EC3D07" w:rsidP="00AE30C3">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 xml:space="preserve">2017 </w:t>
            </w:r>
            <w:r w:rsidR="0011783A" w:rsidRPr="00911294">
              <w:rPr>
                <w:bCs/>
                <w:sz w:val="17"/>
                <w:lang w:val="ru-RU"/>
              </w:rPr>
              <w:t>г.</w:t>
            </w:r>
          </w:p>
        </w:tc>
        <w:tc>
          <w:tcPr>
            <w:tcW w:w="720" w:type="dxa"/>
            <w:shd w:val="clear" w:color="auto" w:fill="auto"/>
            <w:vAlign w:val="bottom"/>
          </w:tcPr>
          <w:p w14:paraId="169F9500"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143</w:t>
            </w:r>
          </w:p>
        </w:tc>
        <w:tc>
          <w:tcPr>
            <w:tcW w:w="900" w:type="dxa"/>
            <w:shd w:val="clear" w:color="auto" w:fill="auto"/>
            <w:vAlign w:val="bottom"/>
          </w:tcPr>
          <w:p w14:paraId="0323CD83"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120</w:t>
            </w:r>
          </w:p>
        </w:tc>
        <w:tc>
          <w:tcPr>
            <w:tcW w:w="900" w:type="dxa"/>
            <w:shd w:val="clear" w:color="auto" w:fill="auto"/>
            <w:vAlign w:val="bottom"/>
          </w:tcPr>
          <w:p w14:paraId="0F8FCA06"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82</w:t>
            </w:r>
          </w:p>
        </w:tc>
        <w:tc>
          <w:tcPr>
            <w:tcW w:w="846" w:type="dxa"/>
            <w:shd w:val="clear" w:color="auto" w:fill="auto"/>
            <w:vAlign w:val="bottom"/>
          </w:tcPr>
          <w:p w14:paraId="1A45FAD6"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17</w:t>
            </w:r>
          </w:p>
        </w:tc>
        <w:tc>
          <w:tcPr>
            <w:tcW w:w="1584" w:type="dxa"/>
            <w:shd w:val="clear" w:color="auto" w:fill="auto"/>
            <w:vAlign w:val="bottom"/>
          </w:tcPr>
          <w:p w14:paraId="09B4A622"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5</w:t>
            </w:r>
          </w:p>
        </w:tc>
        <w:tc>
          <w:tcPr>
            <w:tcW w:w="1260" w:type="dxa"/>
            <w:shd w:val="clear" w:color="auto" w:fill="auto"/>
            <w:vAlign w:val="bottom"/>
          </w:tcPr>
          <w:p w14:paraId="72561747" w14:textId="77777777" w:rsidR="00EC3D07" w:rsidRPr="00911294" w:rsidRDefault="00EC3D07"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102</w:t>
            </w:r>
          </w:p>
        </w:tc>
        <w:tc>
          <w:tcPr>
            <w:tcW w:w="1476" w:type="dxa"/>
            <w:shd w:val="clear" w:color="auto" w:fill="auto"/>
            <w:vAlign w:val="bottom"/>
          </w:tcPr>
          <w:p w14:paraId="6BC7F015" w14:textId="795772C6" w:rsidR="00EC3D07" w:rsidRPr="00911294" w:rsidRDefault="00AE30C3" w:rsidP="00AE30C3">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w:t>
            </w:r>
          </w:p>
        </w:tc>
      </w:tr>
      <w:tr w:rsidR="00DE265E" w:rsidRPr="00911294" w14:paraId="03A150EE" w14:textId="77777777" w:rsidTr="00DE265E">
        <w:tc>
          <w:tcPr>
            <w:tcW w:w="882" w:type="dxa"/>
            <w:tcBorders>
              <w:bottom w:val="single" w:sz="4" w:space="0" w:color="auto"/>
            </w:tcBorders>
            <w:shd w:val="clear" w:color="auto" w:fill="auto"/>
            <w:vAlign w:val="bottom"/>
          </w:tcPr>
          <w:p w14:paraId="1FA2B5ED" w14:textId="1E1F25FF" w:rsidR="00EC3D07" w:rsidRPr="00911294" w:rsidRDefault="00EC3D07" w:rsidP="004D6FBD">
            <w:pPr>
              <w:pStyle w:val="SingleTxtG"/>
              <w:tabs>
                <w:tab w:val="left" w:pos="288"/>
                <w:tab w:val="left" w:pos="576"/>
                <w:tab w:val="left" w:pos="864"/>
                <w:tab w:val="left" w:pos="1152"/>
              </w:tabs>
              <w:spacing w:before="40" w:after="80" w:line="210" w:lineRule="exact"/>
              <w:ind w:left="0" w:right="40"/>
              <w:jc w:val="left"/>
              <w:rPr>
                <w:bCs/>
                <w:sz w:val="17"/>
                <w:lang w:val="ru-RU"/>
              </w:rPr>
            </w:pPr>
            <w:r w:rsidRPr="00911294">
              <w:rPr>
                <w:bCs/>
                <w:sz w:val="17"/>
                <w:lang w:val="ru-RU"/>
              </w:rPr>
              <w:t xml:space="preserve">2018 </w:t>
            </w:r>
            <w:r w:rsidR="0011783A" w:rsidRPr="00911294">
              <w:rPr>
                <w:bCs/>
                <w:sz w:val="17"/>
                <w:lang w:val="ru-RU"/>
              </w:rPr>
              <w:t>г.</w:t>
            </w:r>
          </w:p>
        </w:tc>
        <w:tc>
          <w:tcPr>
            <w:tcW w:w="720" w:type="dxa"/>
            <w:tcBorders>
              <w:bottom w:val="single" w:sz="4" w:space="0" w:color="auto"/>
            </w:tcBorders>
            <w:shd w:val="clear" w:color="auto" w:fill="auto"/>
            <w:vAlign w:val="bottom"/>
          </w:tcPr>
          <w:p w14:paraId="4029F62D" w14:textId="77777777" w:rsidR="00EC3D07" w:rsidRPr="00911294" w:rsidRDefault="00EC3D07" w:rsidP="004D6FBD">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142</w:t>
            </w:r>
          </w:p>
        </w:tc>
        <w:tc>
          <w:tcPr>
            <w:tcW w:w="900" w:type="dxa"/>
            <w:tcBorders>
              <w:bottom w:val="single" w:sz="4" w:space="0" w:color="auto"/>
            </w:tcBorders>
            <w:shd w:val="clear" w:color="auto" w:fill="auto"/>
            <w:vAlign w:val="bottom"/>
          </w:tcPr>
          <w:p w14:paraId="24D5F537" w14:textId="77777777" w:rsidR="00EC3D07" w:rsidRPr="00911294" w:rsidRDefault="00EC3D07" w:rsidP="004D6FBD">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49</w:t>
            </w:r>
          </w:p>
        </w:tc>
        <w:tc>
          <w:tcPr>
            <w:tcW w:w="900" w:type="dxa"/>
            <w:tcBorders>
              <w:bottom w:val="single" w:sz="4" w:space="0" w:color="auto"/>
            </w:tcBorders>
            <w:shd w:val="clear" w:color="auto" w:fill="auto"/>
            <w:vAlign w:val="bottom"/>
          </w:tcPr>
          <w:p w14:paraId="3F2D02CA" w14:textId="77777777" w:rsidR="00EC3D07" w:rsidRPr="00911294" w:rsidRDefault="00EC3D07" w:rsidP="004D6FBD">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23</w:t>
            </w:r>
          </w:p>
        </w:tc>
        <w:tc>
          <w:tcPr>
            <w:tcW w:w="846" w:type="dxa"/>
            <w:tcBorders>
              <w:bottom w:val="single" w:sz="4" w:space="0" w:color="auto"/>
            </w:tcBorders>
            <w:shd w:val="clear" w:color="auto" w:fill="auto"/>
            <w:vAlign w:val="bottom"/>
          </w:tcPr>
          <w:p w14:paraId="3CD0E7FC" w14:textId="77777777" w:rsidR="00EC3D07" w:rsidRPr="00911294" w:rsidRDefault="00EC3D07" w:rsidP="004D6FBD">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3</w:t>
            </w:r>
          </w:p>
        </w:tc>
        <w:tc>
          <w:tcPr>
            <w:tcW w:w="1584" w:type="dxa"/>
            <w:tcBorders>
              <w:bottom w:val="single" w:sz="4" w:space="0" w:color="auto"/>
            </w:tcBorders>
            <w:shd w:val="clear" w:color="auto" w:fill="auto"/>
            <w:vAlign w:val="bottom"/>
          </w:tcPr>
          <w:p w14:paraId="356077E7" w14:textId="2E27138E" w:rsidR="00EC3D07" w:rsidRPr="00911294" w:rsidRDefault="00AE30C3" w:rsidP="004D6FBD">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w:t>
            </w:r>
          </w:p>
        </w:tc>
        <w:tc>
          <w:tcPr>
            <w:tcW w:w="1260" w:type="dxa"/>
            <w:tcBorders>
              <w:bottom w:val="single" w:sz="4" w:space="0" w:color="auto"/>
            </w:tcBorders>
            <w:shd w:val="clear" w:color="auto" w:fill="auto"/>
            <w:vAlign w:val="bottom"/>
          </w:tcPr>
          <w:p w14:paraId="50E4AC16" w14:textId="77777777" w:rsidR="00EC3D07" w:rsidRPr="00911294" w:rsidRDefault="00EC3D07" w:rsidP="004D6FBD">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30</w:t>
            </w:r>
          </w:p>
        </w:tc>
        <w:tc>
          <w:tcPr>
            <w:tcW w:w="1476" w:type="dxa"/>
            <w:tcBorders>
              <w:bottom w:val="single" w:sz="4" w:space="0" w:color="auto"/>
            </w:tcBorders>
            <w:shd w:val="clear" w:color="auto" w:fill="auto"/>
            <w:vAlign w:val="bottom"/>
          </w:tcPr>
          <w:p w14:paraId="6FAAB9A8" w14:textId="45E26006" w:rsidR="00EC3D07" w:rsidRPr="00911294" w:rsidRDefault="00AE30C3" w:rsidP="004D6FBD">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w:t>
            </w:r>
          </w:p>
        </w:tc>
      </w:tr>
      <w:tr w:rsidR="004D6FBD" w:rsidRPr="00911294" w14:paraId="2C804A1A" w14:textId="77777777" w:rsidTr="00DE265E">
        <w:tc>
          <w:tcPr>
            <w:tcW w:w="882" w:type="dxa"/>
            <w:tcBorders>
              <w:top w:val="single" w:sz="4" w:space="0" w:color="auto"/>
              <w:bottom w:val="single" w:sz="12" w:space="0" w:color="auto"/>
            </w:tcBorders>
            <w:shd w:val="clear" w:color="auto" w:fill="auto"/>
            <w:vAlign w:val="bottom"/>
          </w:tcPr>
          <w:p w14:paraId="5EAA6757" w14:textId="1D12BF60" w:rsidR="00EC3D07" w:rsidRPr="00911294" w:rsidRDefault="00AE30C3" w:rsidP="004D6FBD">
            <w:pPr>
              <w:pStyle w:val="SingleTxtG"/>
              <w:tabs>
                <w:tab w:val="left" w:pos="288"/>
                <w:tab w:val="left" w:pos="576"/>
                <w:tab w:val="left" w:pos="864"/>
                <w:tab w:val="left" w:pos="1152"/>
              </w:tabs>
              <w:spacing w:before="80" w:after="80" w:line="210" w:lineRule="exact"/>
              <w:ind w:left="0" w:right="40"/>
              <w:jc w:val="left"/>
              <w:rPr>
                <w:b/>
                <w:bCs/>
                <w:sz w:val="17"/>
                <w:lang w:val="ru-RU"/>
              </w:rPr>
            </w:pPr>
            <w:r w:rsidRPr="00911294">
              <w:rPr>
                <w:b/>
                <w:bCs/>
                <w:sz w:val="17"/>
                <w:lang w:val="ru-RU"/>
              </w:rPr>
              <w:tab/>
            </w:r>
            <w:r w:rsidR="00EC3D07" w:rsidRPr="00911294">
              <w:rPr>
                <w:b/>
                <w:bCs/>
                <w:sz w:val="17"/>
                <w:lang w:val="ru-RU"/>
              </w:rPr>
              <w:t>Итого</w:t>
            </w:r>
          </w:p>
        </w:tc>
        <w:tc>
          <w:tcPr>
            <w:tcW w:w="720" w:type="dxa"/>
            <w:tcBorders>
              <w:top w:val="single" w:sz="4" w:space="0" w:color="auto"/>
              <w:bottom w:val="single" w:sz="12" w:space="0" w:color="auto"/>
            </w:tcBorders>
            <w:shd w:val="clear" w:color="auto" w:fill="auto"/>
            <w:vAlign w:val="bottom"/>
          </w:tcPr>
          <w:p w14:paraId="4A4B6D3D" w14:textId="77777777" w:rsidR="00EC3D07" w:rsidRPr="00911294" w:rsidRDefault="00EC3D07" w:rsidP="004D6FBD">
            <w:pPr>
              <w:pStyle w:val="SingleTxtG"/>
              <w:tabs>
                <w:tab w:val="left" w:pos="288"/>
                <w:tab w:val="left" w:pos="576"/>
                <w:tab w:val="left" w:pos="864"/>
                <w:tab w:val="left" w:pos="1152"/>
              </w:tabs>
              <w:suppressAutoHyphens w:val="0"/>
              <w:spacing w:before="80" w:after="80" w:line="210" w:lineRule="exact"/>
              <w:ind w:left="0" w:right="43"/>
              <w:jc w:val="right"/>
              <w:rPr>
                <w:b/>
                <w:sz w:val="17"/>
                <w:lang w:val="ru-RU"/>
              </w:rPr>
            </w:pPr>
            <w:r w:rsidRPr="00911294">
              <w:rPr>
                <w:b/>
                <w:sz w:val="17"/>
                <w:lang w:val="ru-RU"/>
              </w:rPr>
              <w:t>747</w:t>
            </w:r>
          </w:p>
        </w:tc>
        <w:tc>
          <w:tcPr>
            <w:tcW w:w="900" w:type="dxa"/>
            <w:tcBorders>
              <w:top w:val="single" w:sz="4" w:space="0" w:color="auto"/>
              <w:bottom w:val="single" w:sz="12" w:space="0" w:color="auto"/>
            </w:tcBorders>
            <w:shd w:val="clear" w:color="auto" w:fill="auto"/>
            <w:vAlign w:val="bottom"/>
          </w:tcPr>
          <w:p w14:paraId="4AAAA7EF" w14:textId="77777777" w:rsidR="00EC3D07" w:rsidRPr="00911294" w:rsidRDefault="00EC3D07" w:rsidP="004D6FBD">
            <w:pPr>
              <w:pStyle w:val="SingleTxtG"/>
              <w:tabs>
                <w:tab w:val="left" w:pos="288"/>
                <w:tab w:val="left" w:pos="576"/>
                <w:tab w:val="left" w:pos="864"/>
                <w:tab w:val="left" w:pos="1152"/>
              </w:tabs>
              <w:suppressAutoHyphens w:val="0"/>
              <w:spacing w:before="80" w:after="80" w:line="210" w:lineRule="exact"/>
              <w:ind w:left="0" w:right="43"/>
              <w:jc w:val="right"/>
              <w:rPr>
                <w:b/>
                <w:sz w:val="17"/>
                <w:lang w:val="ru-RU"/>
              </w:rPr>
            </w:pPr>
            <w:r w:rsidRPr="00911294">
              <w:rPr>
                <w:b/>
                <w:sz w:val="17"/>
                <w:lang w:val="ru-RU"/>
              </w:rPr>
              <w:t>467</w:t>
            </w:r>
          </w:p>
        </w:tc>
        <w:tc>
          <w:tcPr>
            <w:tcW w:w="900" w:type="dxa"/>
            <w:tcBorders>
              <w:top w:val="single" w:sz="4" w:space="0" w:color="auto"/>
              <w:bottom w:val="single" w:sz="12" w:space="0" w:color="auto"/>
            </w:tcBorders>
            <w:shd w:val="clear" w:color="auto" w:fill="auto"/>
            <w:vAlign w:val="bottom"/>
          </w:tcPr>
          <w:p w14:paraId="0FF94F73" w14:textId="77777777" w:rsidR="00EC3D07" w:rsidRPr="00911294" w:rsidRDefault="00EC3D07" w:rsidP="004D6FBD">
            <w:pPr>
              <w:pStyle w:val="SingleTxtG"/>
              <w:tabs>
                <w:tab w:val="left" w:pos="288"/>
                <w:tab w:val="left" w:pos="576"/>
                <w:tab w:val="left" w:pos="864"/>
                <w:tab w:val="left" w:pos="1152"/>
              </w:tabs>
              <w:suppressAutoHyphens w:val="0"/>
              <w:spacing w:before="80" w:after="80" w:line="210" w:lineRule="exact"/>
              <w:ind w:left="0" w:right="43"/>
              <w:jc w:val="right"/>
              <w:rPr>
                <w:b/>
                <w:sz w:val="17"/>
                <w:lang w:val="ru-RU"/>
              </w:rPr>
            </w:pPr>
            <w:r w:rsidRPr="00911294">
              <w:rPr>
                <w:b/>
                <w:sz w:val="17"/>
                <w:lang w:val="ru-RU"/>
              </w:rPr>
              <w:t>336</w:t>
            </w:r>
          </w:p>
        </w:tc>
        <w:tc>
          <w:tcPr>
            <w:tcW w:w="846" w:type="dxa"/>
            <w:tcBorders>
              <w:top w:val="single" w:sz="4" w:space="0" w:color="auto"/>
              <w:bottom w:val="single" w:sz="12" w:space="0" w:color="auto"/>
            </w:tcBorders>
            <w:shd w:val="clear" w:color="auto" w:fill="auto"/>
            <w:vAlign w:val="bottom"/>
          </w:tcPr>
          <w:p w14:paraId="6A699729" w14:textId="77777777" w:rsidR="00EC3D07" w:rsidRPr="00911294" w:rsidRDefault="00EC3D07" w:rsidP="004D6FBD">
            <w:pPr>
              <w:pStyle w:val="SingleTxtG"/>
              <w:tabs>
                <w:tab w:val="left" w:pos="288"/>
                <w:tab w:val="left" w:pos="576"/>
                <w:tab w:val="left" w:pos="864"/>
                <w:tab w:val="left" w:pos="1152"/>
              </w:tabs>
              <w:suppressAutoHyphens w:val="0"/>
              <w:spacing w:before="80" w:after="80" w:line="210" w:lineRule="exact"/>
              <w:ind w:left="0" w:right="43"/>
              <w:jc w:val="right"/>
              <w:rPr>
                <w:b/>
                <w:sz w:val="17"/>
                <w:lang w:val="ru-RU"/>
              </w:rPr>
            </w:pPr>
            <w:r w:rsidRPr="00911294">
              <w:rPr>
                <w:b/>
                <w:sz w:val="17"/>
                <w:lang w:val="ru-RU"/>
              </w:rPr>
              <w:t>91</w:t>
            </w:r>
          </w:p>
        </w:tc>
        <w:tc>
          <w:tcPr>
            <w:tcW w:w="1584" w:type="dxa"/>
            <w:tcBorders>
              <w:top w:val="single" w:sz="4" w:space="0" w:color="auto"/>
              <w:bottom w:val="single" w:sz="12" w:space="0" w:color="auto"/>
            </w:tcBorders>
            <w:shd w:val="clear" w:color="auto" w:fill="auto"/>
            <w:vAlign w:val="bottom"/>
          </w:tcPr>
          <w:p w14:paraId="6FD8FC6C" w14:textId="77777777" w:rsidR="00EC3D07" w:rsidRPr="00911294" w:rsidRDefault="00EC3D07" w:rsidP="004D6FBD">
            <w:pPr>
              <w:pStyle w:val="SingleTxtG"/>
              <w:tabs>
                <w:tab w:val="left" w:pos="288"/>
                <w:tab w:val="left" w:pos="576"/>
                <w:tab w:val="left" w:pos="864"/>
                <w:tab w:val="left" w:pos="1152"/>
              </w:tabs>
              <w:suppressAutoHyphens w:val="0"/>
              <w:spacing w:before="80" w:after="80" w:line="210" w:lineRule="exact"/>
              <w:ind w:left="0" w:right="43"/>
              <w:jc w:val="right"/>
              <w:rPr>
                <w:b/>
                <w:sz w:val="17"/>
                <w:lang w:val="ru-RU"/>
              </w:rPr>
            </w:pPr>
            <w:r w:rsidRPr="00911294">
              <w:rPr>
                <w:b/>
                <w:sz w:val="17"/>
                <w:lang w:val="ru-RU"/>
              </w:rPr>
              <w:t>16</w:t>
            </w:r>
          </w:p>
        </w:tc>
        <w:tc>
          <w:tcPr>
            <w:tcW w:w="1260" w:type="dxa"/>
            <w:tcBorders>
              <w:top w:val="single" w:sz="4" w:space="0" w:color="auto"/>
              <w:bottom w:val="single" w:sz="12" w:space="0" w:color="auto"/>
            </w:tcBorders>
            <w:shd w:val="clear" w:color="auto" w:fill="auto"/>
            <w:vAlign w:val="bottom"/>
          </w:tcPr>
          <w:p w14:paraId="7258B717" w14:textId="77777777" w:rsidR="00EC3D07" w:rsidRPr="00911294" w:rsidRDefault="00EC3D07" w:rsidP="004D6FBD">
            <w:pPr>
              <w:pStyle w:val="SingleTxtG"/>
              <w:tabs>
                <w:tab w:val="left" w:pos="288"/>
                <w:tab w:val="left" w:pos="576"/>
                <w:tab w:val="left" w:pos="864"/>
                <w:tab w:val="left" w:pos="1152"/>
              </w:tabs>
              <w:suppressAutoHyphens w:val="0"/>
              <w:spacing w:before="80" w:after="80" w:line="210" w:lineRule="exact"/>
              <w:ind w:left="0" w:right="43"/>
              <w:jc w:val="right"/>
              <w:rPr>
                <w:b/>
                <w:sz w:val="17"/>
                <w:lang w:val="ru-RU"/>
              </w:rPr>
            </w:pPr>
            <w:r w:rsidRPr="00911294">
              <w:rPr>
                <w:b/>
                <w:sz w:val="17"/>
                <w:lang w:val="ru-RU"/>
              </w:rPr>
              <w:t>312</w:t>
            </w:r>
          </w:p>
        </w:tc>
        <w:tc>
          <w:tcPr>
            <w:tcW w:w="1476" w:type="dxa"/>
            <w:tcBorders>
              <w:top w:val="single" w:sz="4" w:space="0" w:color="auto"/>
              <w:bottom w:val="single" w:sz="12" w:space="0" w:color="auto"/>
            </w:tcBorders>
            <w:shd w:val="clear" w:color="auto" w:fill="auto"/>
            <w:vAlign w:val="bottom"/>
          </w:tcPr>
          <w:p w14:paraId="5074D0EF" w14:textId="77777777" w:rsidR="00EC3D07" w:rsidRPr="00911294" w:rsidRDefault="00EC3D07" w:rsidP="004D6FBD">
            <w:pPr>
              <w:pStyle w:val="SingleTxtG"/>
              <w:tabs>
                <w:tab w:val="left" w:pos="288"/>
                <w:tab w:val="left" w:pos="576"/>
                <w:tab w:val="left" w:pos="864"/>
                <w:tab w:val="left" w:pos="1152"/>
              </w:tabs>
              <w:suppressAutoHyphens w:val="0"/>
              <w:spacing w:before="80" w:after="80" w:line="210" w:lineRule="exact"/>
              <w:ind w:left="0" w:right="43"/>
              <w:jc w:val="right"/>
              <w:rPr>
                <w:b/>
                <w:sz w:val="17"/>
                <w:lang w:val="ru-RU"/>
              </w:rPr>
            </w:pPr>
            <w:r w:rsidRPr="00911294">
              <w:rPr>
                <w:b/>
                <w:sz w:val="17"/>
                <w:lang w:val="ru-RU"/>
              </w:rPr>
              <w:t>2</w:t>
            </w:r>
          </w:p>
        </w:tc>
      </w:tr>
    </w:tbl>
    <w:p w14:paraId="355605ED" w14:textId="77777777" w:rsidR="00296F0E" w:rsidRPr="00911294" w:rsidRDefault="00245EE2" w:rsidP="00245EE2">
      <w:pPr>
        <w:pStyle w:val="SingleTxt"/>
      </w:pPr>
      <w:r w:rsidRPr="00911294">
        <w:t>17.</w:t>
      </w:r>
      <w:r w:rsidRPr="00911294">
        <w:tab/>
        <w:t>Необходимо подчеркнуть, что уголовное преследование по преступлениям, затрагивающим гендерное насилие (похищение женщины с целью вступления в брак, принуждение к вступлению в брак и др.) отнесено к компетенции органов внутренних дел. При этом органами прокуратуры осуществляется надзор за деятельностью органов внутренних дел по исполнению законодательства в данной сфере.</w:t>
      </w:r>
    </w:p>
    <w:p w14:paraId="438F3863" w14:textId="35AFD39D" w:rsidR="00245EE2" w:rsidRPr="00911294" w:rsidRDefault="00245EE2" w:rsidP="00245EE2">
      <w:pPr>
        <w:pStyle w:val="SingleTxt"/>
      </w:pPr>
      <w:proofErr w:type="gramStart"/>
      <w:r w:rsidRPr="00911294">
        <w:t>18.</w:t>
      </w:r>
      <w:r w:rsidRPr="00911294">
        <w:tab/>
        <w:t>В</w:t>
      </w:r>
      <w:proofErr w:type="gramEnd"/>
      <w:r w:rsidRPr="00911294">
        <w:t xml:space="preserve"> связи с чем основное внимание органов прокуратуры уделяется реализации комплекса мер превентивной направленности. Так, органами прокуратуры постоянно проводится работа по предотвращению, профилактике похищения женщины с целью вступления в брак, принуждения к вступлению в брак (в 2017 году по данной тематике проведено более 111 различных форумов и мероприятий (лекции, встречи, круглые столы), а также опубликовано 8 статей).</w:t>
      </w:r>
    </w:p>
    <w:p w14:paraId="68730FE5" w14:textId="0210864C" w:rsidR="00245EE2" w:rsidRPr="00911294" w:rsidRDefault="00245EE2" w:rsidP="00911294">
      <w:pPr>
        <w:pStyle w:val="SingleTxt"/>
      </w:pPr>
      <w:r w:rsidRPr="00911294">
        <w:t>19.</w:t>
      </w:r>
      <w:r w:rsidRPr="00911294">
        <w:tab/>
        <w:t>В соответствии с Законом Кыргызской Республики «О внесении изменений в некоторые законодательные акты Кыргызской Республики (Уголовный кодекс Кыргызской Республики, Семейный кодекс Кыргызской Республики) от 17 ноября 2016 года № 179, в Уголовном кодексе Кыргызской Республики за нарушения законодательства о брачном возрасте при проведении религиозных обрядов предусмотрена уголовная ответственность (статья 155</w:t>
      </w:r>
      <w:r w:rsidRPr="00911294">
        <w:rPr>
          <w:vertAlign w:val="superscript"/>
        </w:rPr>
        <w:t>1</w:t>
      </w:r>
      <w:r w:rsidRPr="00911294">
        <w:t>). После криминализации этого деяния всего зарегистрировано 17 подобных случаев, по результатам проверок которых возбуждено 10 уголовных дел. По итогам расследования и судебного рассмотрения отмеченных уголовных дел вынесено 8 обвинительных приговоров и в отношении 22 лиц назначено наказание (условно).</w:t>
      </w:r>
    </w:p>
    <w:p w14:paraId="4EFCB5A6" w14:textId="7DA2F661" w:rsidR="00245EE2" w:rsidRPr="00911294" w:rsidRDefault="00245EE2" w:rsidP="00365ED7">
      <w:pPr>
        <w:pStyle w:val="SingleTxt"/>
        <w:spacing w:after="0" w:line="120" w:lineRule="exact"/>
        <w:rPr>
          <w:sz w:val="10"/>
        </w:rPr>
      </w:pPr>
    </w:p>
    <w:p w14:paraId="6FD2D382" w14:textId="77777777" w:rsidR="00365ED7" w:rsidRPr="00911294" w:rsidRDefault="00365ED7" w:rsidP="00245EE2">
      <w:pPr>
        <w:pStyle w:val="SingleTxt"/>
        <w:spacing w:after="0" w:line="120" w:lineRule="exact"/>
        <w:rPr>
          <w:sz w:val="10"/>
        </w:rPr>
      </w:pPr>
    </w:p>
    <w:p w14:paraId="2135AD8B" w14:textId="035AA239" w:rsidR="00245EE2" w:rsidRPr="00911294" w:rsidRDefault="00245EE2" w:rsidP="00365E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4</w:t>
      </w:r>
    </w:p>
    <w:p w14:paraId="07F3EDB4" w14:textId="2DDB3EF9" w:rsidR="00245EE2" w:rsidRPr="00911294" w:rsidRDefault="00245EE2" w:rsidP="00365ED7">
      <w:pPr>
        <w:pStyle w:val="SingleTxt"/>
        <w:spacing w:after="0" w:line="120" w:lineRule="exact"/>
        <w:rPr>
          <w:sz w:val="10"/>
        </w:rPr>
      </w:pPr>
    </w:p>
    <w:p w14:paraId="4F0BAB80" w14:textId="77777777" w:rsidR="00365ED7" w:rsidRPr="00911294" w:rsidRDefault="00365ED7" w:rsidP="00245EE2">
      <w:pPr>
        <w:pStyle w:val="SingleTxt"/>
        <w:spacing w:after="0" w:line="120" w:lineRule="exact"/>
        <w:rPr>
          <w:sz w:val="10"/>
        </w:rPr>
      </w:pPr>
    </w:p>
    <w:p w14:paraId="234F6FCF" w14:textId="1F1872AC" w:rsidR="00245EE2" w:rsidRPr="00911294" w:rsidRDefault="00245EE2" w:rsidP="00911294">
      <w:pPr>
        <w:pStyle w:val="SingleTxt"/>
      </w:pPr>
      <w:r w:rsidRPr="00911294">
        <w:t>20.</w:t>
      </w:r>
      <w:r w:rsidRPr="00911294">
        <w:tab/>
        <w:t>Кыргызская Республика продолжает применять временные специальные меры для ускорения установления фактического равенства между женщинами и мужчинами. Информация о законодательно закрепленных специальных мерах по обеспечению представительства женщин и мужчин в государственных органах представлена в таблице 2.</w:t>
      </w:r>
    </w:p>
    <w:p w14:paraId="39812886" w14:textId="773403D6" w:rsidR="00245EE2" w:rsidRPr="00911294" w:rsidRDefault="00245EE2" w:rsidP="00245EE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2</w:t>
      </w:r>
      <w:r w:rsidRPr="00911294">
        <w:br/>
      </w:r>
      <w:r w:rsidRPr="00911294">
        <w:rPr>
          <w:b/>
          <w:bCs/>
        </w:rPr>
        <w:t xml:space="preserve">Извлечения о временных специальных мерах из законов Кыргызской </w:t>
      </w:r>
      <w:r w:rsidRPr="00911294">
        <w:rPr>
          <w:b/>
          <w:bCs/>
        </w:rPr>
        <w:br/>
        <w:t>Республики</w:t>
      </w:r>
    </w:p>
    <w:p w14:paraId="7934ABE4" w14:textId="565A2D5E" w:rsidR="00245EE2" w:rsidRPr="00911294" w:rsidRDefault="00245EE2" w:rsidP="00245EE2">
      <w:pPr>
        <w:pStyle w:val="SingleTxt"/>
        <w:spacing w:after="0" w:line="120" w:lineRule="exact"/>
        <w:rPr>
          <w:sz w:val="10"/>
        </w:rPr>
      </w:pPr>
    </w:p>
    <w:tbl>
      <w:tblPr>
        <w:tblW w:w="9783" w:type="dxa"/>
        <w:tblInd w:w="18" w:type="dxa"/>
        <w:tblLayout w:type="fixed"/>
        <w:tblCellMar>
          <w:left w:w="0" w:type="dxa"/>
          <w:right w:w="0" w:type="dxa"/>
        </w:tblCellMar>
        <w:tblLook w:val="01E0" w:firstRow="1" w:lastRow="1" w:firstColumn="1" w:lastColumn="1" w:noHBand="0" w:noVBand="0"/>
      </w:tblPr>
      <w:tblGrid>
        <w:gridCol w:w="3402"/>
        <w:gridCol w:w="6381"/>
      </w:tblGrid>
      <w:tr w:rsidR="00F21184" w:rsidRPr="00911294" w14:paraId="3877CCE5" w14:textId="77777777" w:rsidTr="00BA1089">
        <w:trPr>
          <w:tblHeader/>
        </w:trPr>
        <w:tc>
          <w:tcPr>
            <w:tcW w:w="3402" w:type="dxa"/>
            <w:tcBorders>
              <w:top w:val="single" w:sz="4" w:space="0" w:color="auto"/>
              <w:bottom w:val="single" w:sz="12" w:space="0" w:color="auto"/>
            </w:tcBorders>
            <w:shd w:val="clear" w:color="auto" w:fill="auto"/>
            <w:vAlign w:val="bottom"/>
          </w:tcPr>
          <w:p w14:paraId="3E68D7F8" w14:textId="77777777" w:rsidR="00F21184" w:rsidRPr="00911294" w:rsidRDefault="00F21184" w:rsidP="00F21184">
            <w:pPr>
              <w:spacing w:before="81" w:after="81" w:line="160" w:lineRule="exact"/>
              <w:ind w:right="40"/>
              <w:rPr>
                <w:i/>
                <w:sz w:val="14"/>
              </w:rPr>
            </w:pPr>
            <w:r w:rsidRPr="00911294">
              <w:rPr>
                <w:i/>
                <w:sz w:val="14"/>
              </w:rPr>
              <w:t>Название закона</w:t>
            </w:r>
          </w:p>
        </w:tc>
        <w:tc>
          <w:tcPr>
            <w:tcW w:w="6381" w:type="dxa"/>
            <w:tcBorders>
              <w:top w:val="single" w:sz="4" w:space="0" w:color="auto"/>
              <w:bottom w:val="single" w:sz="12" w:space="0" w:color="auto"/>
            </w:tcBorders>
            <w:shd w:val="clear" w:color="auto" w:fill="auto"/>
            <w:vAlign w:val="bottom"/>
          </w:tcPr>
          <w:p w14:paraId="57321C62" w14:textId="77777777" w:rsidR="00F21184" w:rsidRPr="00911294" w:rsidRDefault="00F21184" w:rsidP="00F21184">
            <w:pPr>
              <w:spacing w:before="81" w:after="81" w:line="160" w:lineRule="exact"/>
              <w:ind w:right="43"/>
              <w:rPr>
                <w:i/>
                <w:sz w:val="14"/>
              </w:rPr>
            </w:pPr>
            <w:r w:rsidRPr="00911294">
              <w:rPr>
                <w:i/>
                <w:sz w:val="14"/>
              </w:rPr>
              <w:t>Извлечения из закона</w:t>
            </w:r>
          </w:p>
        </w:tc>
      </w:tr>
      <w:tr w:rsidR="00F21184" w:rsidRPr="00911294" w14:paraId="56B51E46" w14:textId="77777777" w:rsidTr="00BA1089">
        <w:trPr>
          <w:trHeight w:hRule="exact" w:val="113"/>
          <w:tblHeader/>
        </w:trPr>
        <w:tc>
          <w:tcPr>
            <w:tcW w:w="3402" w:type="dxa"/>
            <w:tcBorders>
              <w:top w:val="single" w:sz="12" w:space="0" w:color="auto"/>
            </w:tcBorders>
            <w:shd w:val="clear" w:color="auto" w:fill="auto"/>
            <w:vAlign w:val="bottom"/>
          </w:tcPr>
          <w:p w14:paraId="66FC393E" w14:textId="77777777" w:rsidR="00F21184" w:rsidRPr="00911294" w:rsidRDefault="00F21184" w:rsidP="00F21184">
            <w:pPr>
              <w:spacing w:before="40" w:after="120"/>
              <w:ind w:right="40"/>
            </w:pPr>
          </w:p>
        </w:tc>
        <w:tc>
          <w:tcPr>
            <w:tcW w:w="6381" w:type="dxa"/>
            <w:tcBorders>
              <w:top w:val="single" w:sz="12" w:space="0" w:color="auto"/>
            </w:tcBorders>
            <w:shd w:val="clear" w:color="auto" w:fill="auto"/>
            <w:vAlign w:val="bottom"/>
          </w:tcPr>
          <w:p w14:paraId="752CE75F" w14:textId="77777777" w:rsidR="00F21184" w:rsidRPr="00911294" w:rsidRDefault="00F21184" w:rsidP="00F21184">
            <w:pPr>
              <w:spacing w:before="40" w:after="120"/>
              <w:ind w:right="43"/>
            </w:pPr>
          </w:p>
        </w:tc>
      </w:tr>
      <w:tr w:rsidR="00F21184" w:rsidRPr="00911294" w14:paraId="07B6ABD0" w14:textId="77777777" w:rsidTr="00BA1089">
        <w:tc>
          <w:tcPr>
            <w:tcW w:w="3402" w:type="dxa"/>
            <w:shd w:val="clear" w:color="auto" w:fill="auto"/>
          </w:tcPr>
          <w:p w14:paraId="7D573985" w14:textId="77777777" w:rsidR="00F21184" w:rsidRPr="00911294" w:rsidRDefault="00F21184" w:rsidP="009550B0">
            <w:pPr>
              <w:tabs>
                <w:tab w:val="left" w:pos="288"/>
                <w:tab w:val="left" w:pos="576"/>
                <w:tab w:val="left" w:pos="864"/>
                <w:tab w:val="left" w:pos="1152"/>
              </w:tabs>
              <w:spacing w:before="40" w:after="40"/>
              <w:ind w:right="40"/>
              <w:rPr>
                <w:szCs w:val="20"/>
              </w:rPr>
            </w:pPr>
            <w:r w:rsidRPr="00911294">
              <w:rPr>
                <w:szCs w:val="20"/>
              </w:rPr>
              <w:t xml:space="preserve">Закон Кыргызской Республики «Об избирательных комиссиях по проведению выборов и референдумов Кыргызской Республики» </w:t>
            </w:r>
          </w:p>
        </w:tc>
        <w:tc>
          <w:tcPr>
            <w:tcW w:w="6381" w:type="dxa"/>
            <w:shd w:val="clear" w:color="auto" w:fill="auto"/>
          </w:tcPr>
          <w:p w14:paraId="472A5A97"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Часть 2 статьи 5:</w:t>
            </w:r>
          </w:p>
          <w:p w14:paraId="2D49EA85" w14:textId="45C85B22"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w:t>
            </w:r>
            <w:proofErr w:type="spellStart"/>
            <w:r w:rsidRPr="00911294">
              <w:rPr>
                <w:szCs w:val="20"/>
              </w:rPr>
              <w:t>Жогорку</w:t>
            </w:r>
            <w:proofErr w:type="spellEnd"/>
            <w:r w:rsidRPr="00911294">
              <w:rPr>
                <w:szCs w:val="20"/>
              </w:rPr>
              <w:t xml:space="preserve"> </w:t>
            </w:r>
            <w:proofErr w:type="spellStart"/>
            <w:r w:rsidRPr="00911294">
              <w:rPr>
                <w:szCs w:val="20"/>
              </w:rPr>
              <w:t>Кенеш</w:t>
            </w:r>
            <w:proofErr w:type="spellEnd"/>
            <w:r w:rsidRPr="00911294">
              <w:rPr>
                <w:szCs w:val="20"/>
              </w:rPr>
              <w:t xml:space="preserve"> Кыргызской Республики (далее</w:t>
            </w:r>
            <w:r w:rsidR="00572D1F" w:rsidRPr="00911294">
              <w:rPr>
                <w:szCs w:val="20"/>
              </w:rPr>
              <w:t> ––</w:t>
            </w:r>
            <w:r w:rsidRPr="00911294">
              <w:rPr>
                <w:szCs w:val="20"/>
              </w:rPr>
              <w:t xml:space="preserve"> </w:t>
            </w:r>
            <w:proofErr w:type="spellStart"/>
            <w:r w:rsidRPr="00911294">
              <w:rPr>
                <w:szCs w:val="20"/>
              </w:rPr>
              <w:t>Жогорку</w:t>
            </w:r>
            <w:proofErr w:type="spellEnd"/>
            <w:r w:rsidRPr="00911294">
              <w:rPr>
                <w:szCs w:val="20"/>
              </w:rPr>
              <w:t xml:space="preserve"> </w:t>
            </w:r>
            <w:proofErr w:type="spellStart"/>
            <w:r w:rsidRPr="00911294">
              <w:rPr>
                <w:szCs w:val="20"/>
              </w:rPr>
              <w:t>Кенеш</w:t>
            </w:r>
            <w:proofErr w:type="spellEnd"/>
            <w:r w:rsidRPr="00911294">
              <w:rPr>
                <w:szCs w:val="20"/>
              </w:rPr>
              <w:t xml:space="preserve">) избирает членов Центральной избирательной комиссии: одну треть состава </w:t>
            </w:r>
            <w:r w:rsidR="0044430B">
              <w:rPr>
                <w:szCs w:val="20"/>
              </w:rPr>
              <w:t>––</w:t>
            </w:r>
            <w:r w:rsidRPr="00911294">
              <w:rPr>
                <w:szCs w:val="20"/>
              </w:rPr>
              <w:t xml:space="preserve"> по представлению Президента Кыргызской Республики (далее</w:t>
            </w:r>
            <w:r w:rsidR="00572D1F" w:rsidRPr="00911294">
              <w:rPr>
                <w:szCs w:val="20"/>
              </w:rPr>
              <w:t> ––</w:t>
            </w:r>
            <w:r w:rsidRPr="00911294">
              <w:rPr>
                <w:szCs w:val="20"/>
              </w:rPr>
              <w:t xml:space="preserve"> Президент), одну треть </w:t>
            </w:r>
            <w:r w:rsidR="0044430B">
              <w:rPr>
                <w:szCs w:val="20"/>
              </w:rPr>
              <w:t>––</w:t>
            </w:r>
            <w:r w:rsidRPr="00911294">
              <w:rPr>
                <w:szCs w:val="20"/>
              </w:rPr>
              <w:t xml:space="preserve"> парламентского большинства и одну треть</w:t>
            </w:r>
            <w:r w:rsidR="00572D1F" w:rsidRPr="00911294">
              <w:rPr>
                <w:szCs w:val="20"/>
              </w:rPr>
              <w:t> ––</w:t>
            </w:r>
            <w:r w:rsidRPr="00911294">
              <w:rPr>
                <w:szCs w:val="20"/>
              </w:rPr>
              <w:t xml:space="preserve"> парламентской оппозиции с учетом представительства не более семидесяти процентов лиц одного пола; освобождает их от должности в случаях, предусмотренных настоящим Законом.»</w:t>
            </w:r>
          </w:p>
        </w:tc>
      </w:tr>
      <w:tr w:rsidR="00F21184" w:rsidRPr="00911294" w14:paraId="437582CC" w14:textId="77777777" w:rsidTr="00BA1089">
        <w:tc>
          <w:tcPr>
            <w:tcW w:w="3402" w:type="dxa"/>
            <w:shd w:val="clear" w:color="auto" w:fill="auto"/>
          </w:tcPr>
          <w:p w14:paraId="05EA0695" w14:textId="77777777" w:rsidR="00F21184" w:rsidRPr="00911294" w:rsidRDefault="00F21184" w:rsidP="009550B0">
            <w:pPr>
              <w:tabs>
                <w:tab w:val="left" w:pos="288"/>
                <w:tab w:val="left" w:pos="576"/>
                <w:tab w:val="left" w:pos="864"/>
                <w:tab w:val="left" w:pos="1152"/>
              </w:tabs>
              <w:spacing w:before="40" w:after="40"/>
              <w:ind w:right="40"/>
              <w:rPr>
                <w:szCs w:val="20"/>
              </w:rPr>
            </w:pPr>
            <w:r w:rsidRPr="00911294">
              <w:rPr>
                <w:szCs w:val="20"/>
              </w:rPr>
              <w:t xml:space="preserve">Конституционный закон Кыргызской Республики «О выборах Президента Кыргызской Республики и депутатов </w:t>
            </w:r>
            <w:proofErr w:type="spellStart"/>
            <w:r w:rsidRPr="00911294">
              <w:rPr>
                <w:szCs w:val="20"/>
              </w:rPr>
              <w:t>Жогорку</w:t>
            </w:r>
            <w:proofErr w:type="spellEnd"/>
            <w:r w:rsidRPr="00911294">
              <w:rPr>
                <w:szCs w:val="20"/>
              </w:rPr>
              <w:t xml:space="preserve"> </w:t>
            </w:r>
            <w:proofErr w:type="spellStart"/>
            <w:r w:rsidRPr="00911294">
              <w:rPr>
                <w:szCs w:val="20"/>
              </w:rPr>
              <w:t>Кенеша</w:t>
            </w:r>
            <w:proofErr w:type="spellEnd"/>
            <w:r w:rsidRPr="00911294">
              <w:rPr>
                <w:szCs w:val="20"/>
              </w:rPr>
              <w:t xml:space="preserve"> Кыргызской Республики» </w:t>
            </w:r>
          </w:p>
        </w:tc>
        <w:tc>
          <w:tcPr>
            <w:tcW w:w="6381" w:type="dxa"/>
            <w:shd w:val="clear" w:color="auto" w:fill="auto"/>
          </w:tcPr>
          <w:p w14:paraId="0865FCFC"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Часть 3 статьи 60:</w:t>
            </w:r>
          </w:p>
          <w:p w14:paraId="11EB8C44" w14:textId="3EE23DB4"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«При определении списка кандидатов политическая партия обязана учесть представительство:</w:t>
            </w:r>
          </w:p>
          <w:p w14:paraId="1470B8FD" w14:textId="7089E4FE" w:rsidR="00F21184" w:rsidRPr="00911294" w:rsidRDefault="00106767" w:rsidP="009550B0">
            <w:pPr>
              <w:tabs>
                <w:tab w:val="left" w:pos="288"/>
                <w:tab w:val="left" w:pos="576"/>
                <w:tab w:val="left" w:pos="864"/>
                <w:tab w:val="left" w:pos="1152"/>
              </w:tabs>
              <w:spacing w:before="40" w:after="40"/>
              <w:ind w:right="43"/>
              <w:rPr>
                <w:szCs w:val="20"/>
              </w:rPr>
            </w:pPr>
            <w:r w:rsidRPr="00911294">
              <w:rPr>
                <w:szCs w:val="20"/>
              </w:rPr>
              <w:t>–</w:t>
            </w:r>
            <w:r w:rsidR="00F21184" w:rsidRPr="00911294">
              <w:rPr>
                <w:szCs w:val="20"/>
              </w:rPr>
              <w:t xml:space="preserve"> </w:t>
            </w:r>
            <w:r w:rsidRPr="00911294">
              <w:rPr>
                <w:szCs w:val="20"/>
              </w:rPr>
              <w:tab/>
            </w:r>
            <w:r w:rsidR="00F21184" w:rsidRPr="00911294">
              <w:rPr>
                <w:szCs w:val="20"/>
              </w:rPr>
              <w:t>не более 70 процентов кандидатов одного пола, при этом разница очередности в списках кандидатов женщин и мужчин, выдвинутых от политических партий, не должна превышать трех позиций;»</w:t>
            </w:r>
          </w:p>
        </w:tc>
      </w:tr>
      <w:tr w:rsidR="00F21184" w:rsidRPr="00911294" w14:paraId="1F191DEA" w14:textId="77777777" w:rsidTr="00BA1089">
        <w:tc>
          <w:tcPr>
            <w:tcW w:w="3402" w:type="dxa"/>
            <w:shd w:val="clear" w:color="auto" w:fill="auto"/>
          </w:tcPr>
          <w:p w14:paraId="23D0D909" w14:textId="258914F5" w:rsidR="00F21184" w:rsidRPr="00911294" w:rsidRDefault="00F21184" w:rsidP="009550B0">
            <w:pPr>
              <w:tabs>
                <w:tab w:val="left" w:pos="288"/>
                <w:tab w:val="left" w:pos="576"/>
                <w:tab w:val="left" w:pos="864"/>
                <w:tab w:val="left" w:pos="1152"/>
              </w:tabs>
              <w:spacing w:before="40" w:after="40"/>
              <w:ind w:right="40"/>
              <w:rPr>
                <w:szCs w:val="20"/>
              </w:rPr>
            </w:pPr>
            <w:r w:rsidRPr="00911294">
              <w:rPr>
                <w:szCs w:val="20"/>
              </w:rPr>
              <w:t xml:space="preserve">Закон Кыргызской Республики «О выборах депутатов местных </w:t>
            </w:r>
            <w:proofErr w:type="spellStart"/>
            <w:r w:rsidRPr="00911294">
              <w:rPr>
                <w:szCs w:val="20"/>
              </w:rPr>
              <w:t>кенешей</w:t>
            </w:r>
            <w:proofErr w:type="spellEnd"/>
            <w:r w:rsidRPr="00911294">
              <w:rPr>
                <w:szCs w:val="20"/>
              </w:rPr>
              <w:t xml:space="preserve">» </w:t>
            </w:r>
          </w:p>
        </w:tc>
        <w:tc>
          <w:tcPr>
            <w:tcW w:w="6381" w:type="dxa"/>
            <w:shd w:val="clear" w:color="auto" w:fill="auto"/>
          </w:tcPr>
          <w:p w14:paraId="5EE4491A"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Часть 7 статьи 49:</w:t>
            </w:r>
          </w:p>
          <w:p w14:paraId="3DCA9093" w14:textId="4BA6F3D0"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«При формировании списков кандидатов в городские </w:t>
            </w:r>
            <w:proofErr w:type="spellStart"/>
            <w:r w:rsidRPr="00911294">
              <w:rPr>
                <w:szCs w:val="20"/>
              </w:rPr>
              <w:t>кенеши</w:t>
            </w:r>
            <w:proofErr w:type="spellEnd"/>
            <w:r w:rsidRPr="00911294">
              <w:rPr>
                <w:szCs w:val="20"/>
              </w:rPr>
              <w:t xml:space="preserve"> политические партии обязаны учесть представительство не более 70 процентов лиц одного пола, при этом разница очередности в списках кандидатов женщин и мужчин, выдвинутых от политической партии, не должна превышать двух позиций.»</w:t>
            </w:r>
          </w:p>
        </w:tc>
      </w:tr>
      <w:tr w:rsidR="00F21184" w:rsidRPr="00911294" w14:paraId="094E1D4C" w14:textId="77777777" w:rsidTr="00BA1089">
        <w:tc>
          <w:tcPr>
            <w:tcW w:w="3402" w:type="dxa"/>
            <w:shd w:val="clear" w:color="auto" w:fill="auto"/>
          </w:tcPr>
          <w:p w14:paraId="2A4244C4" w14:textId="39A663C7" w:rsidR="00F21184" w:rsidRPr="00911294" w:rsidRDefault="00F21184" w:rsidP="009550B0">
            <w:pPr>
              <w:tabs>
                <w:tab w:val="left" w:pos="288"/>
                <w:tab w:val="left" w:pos="576"/>
                <w:tab w:val="left" w:pos="864"/>
                <w:tab w:val="left" w:pos="1152"/>
              </w:tabs>
              <w:spacing w:before="40" w:after="40"/>
              <w:ind w:right="40"/>
              <w:rPr>
                <w:szCs w:val="20"/>
              </w:rPr>
            </w:pPr>
            <w:r w:rsidRPr="00911294">
              <w:rPr>
                <w:szCs w:val="20"/>
              </w:rPr>
              <w:t xml:space="preserve">Закон Кыргызской Республики «О Регламенте </w:t>
            </w:r>
            <w:proofErr w:type="spellStart"/>
            <w:r w:rsidRPr="00911294">
              <w:rPr>
                <w:szCs w:val="20"/>
              </w:rPr>
              <w:t>Жогорку</w:t>
            </w:r>
            <w:proofErr w:type="spellEnd"/>
            <w:r w:rsidRPr="00911294">
              <w:rPr>
                <w:szCs w:val="20"/>
              </w:rPr>
              <w:t xml:space="preserve"> </w:t>
            </w:r>
            <w:proofErr w:type="spellStart"/>
            <w:r w:rsidRPr="00911294">
              <w:rPr>
                <w:szCs w:val="20"/>
              </w:rPr>
              <w:t>Кенеша</w:t>
            </w:r>
            <w:proofErr w:type="spellEnd"/>
            <w:r w:rsidRPr="00911294">
              <w:rPr>
                <w:szCs w:val="20"/>
              </w:rPr>
              <w:t xml:space="preserve"> Кыргызской Республики» </w:t>
            </w:r>
          </w:p>
        </w:tc>
        <w:tc>
          <w:tcPr>
            <w:tcW w:w="6381" w:type="dxa"/>
            <w:shd w:val="clear" w:color="auto" w:fill="auto"/>
          </w:tcPr>
          <w:p w14:paraId="733B618E"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Пункт 9 статьи 4:</w:t>
            </w:r>
          </w:p>
          <w:p w14:paraId="0F5C671E" w14:textId="76D562C7"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w:t>
            </w:r>
            <w:proofErr w:type="spellStart"/>
            <w:r w:rsidRPr="00911294">
              <w:rPr>
                <w:szCs w:val="20"/>
              </w:rPr>
              <w:t>Жогорку</w:t>
            </w:r>
            <w:proofErr w:type="spellEnd"/>
            <w:r w:rsidRPr="00911294">
              <w:rPr>
                <w:szCs w:val="20"/>
              </w:rPr>
              <w:t xml:space="preserve"> </w:t>
            </w:r>
            <w:proofErr w:type="spellStart"/>
            <w:r w:rsidRPr="00911294">
              <w:rPr>
                <w:szCs w:val="20"/>
              </w:rPr>
              <w:t>Кенеш</w:t>
            </w:r>
            <w:proofErr w:type="spellEnd"/>
            <w:r w:rsidRPr="00911294">
              <w:rPr>
                <w:szCs w:val="20"/>
              </w:rPr>
              <w:t xml:space="preserve"> осуществляет свою деятельность, основываясь на принципах:</w:t>
            </w:r>
          </w:p>
          <w:p w14:paraId="66ECA58A" w14:textId="08AD1EC3"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9) </w:t>
            </w:r>
            <w:r w:rsidR="00572D1F" w:rsidRPr="00911294">
              <w:rPr>
                <w:szCs w:val="20"/>
              </w:rPr>
              <w:tab/>
            </w:r>
            <w:r w:rsidRPr="00911294">
              <w:rPr>
                <w:szCs w:val="20"/>
              </w:rPr>
              <w:t xml:space="preserve">обеспечения представительства не более 70 процентов лиц одного пола в органах </w:t>
            </w:r>
            <w:proofErr w:type="spellStart"/>
            <w:r w:rsidRPr="00911294">
              <w:rPr>
                <w:szCs w:val="20"/>
              </w:rPr>
              <w:t>Жогорку</w:t>
            </w:r>
            <w:proofErr w:type="spellEnd"/>
            <w:r w:rsidRPr="00911294">
              <w:rPr>
                <w:szCs w:val="20"/>
              </w:rPr>
              <w:t xml:space="preserve"> </w:t>
            </w:r>
            <w:proofErr w:type="spellStart"/>
            <w:r w:rsidRPr="00911294">
              <w:rPr>
                <w:szCs w:val="20"/>
              </w:rPr>
              <w:t>Кенеша</w:t>
            </w:r>
            <w:proofErr w:type="spellEnd"/>
            <w:r w:rsidRPr="00911294">
              <w:rPr>
                <w:szCs w:val="20"/>
              </w:rPr>
              <w:t>.».</w:t>
            </w:r>
          </w:p>
          <w:p w14:paraId="3831FB80"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Пункт 15 части 1 статьи 20:</w:t>
            </w:r>
          </w:p>
          <w:p w14:paraId="14671356" w14:textId="481A68C4"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«1. </w:t>
            </w:r>
            <w:r w:rsidR="00572D1F" w:rsidRPr="00911294">
              <w:rPr>
                <w:szCs w:val="20"/>
              </w:rPr>
              <w:tab/>
            </w:r>
            <w:proofErr w:type="spellStart"/>
            <w:r w:rsidRPr="00911294">
              <w:rPr>
                <w:szCs w:val="20"/>
              </w:rPr>
              <w:t>Торага</w:t>
            </w:r>
            <w:proofErr w:type="spellEnd"/>
            <w:r w:rsidRPr="00911294">
              <w:rPr>
                <w:szCs w:val="20"/>
              </w:rPr>
              <w:t>:</w:t>
            </w:r>
          </w:p>
          <w:p w14:paraId="515D7493" w14:textId="58BD4C91"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15) </w:t>
            </w:r>
            <w:r w:rsidR="00572D1F" w:rsidRPr="00911294">
              <w:rPr>
                <w:szCs w:val="20"/>
              </w:rPr>
              <w:tab/>
            </w:r>
            <w:r w:rsidRPr="00911294">
              <w:rPr>
                <w:szCs w:val="20"/>
              </w:rPr>
              <w:t xml:space="preserve">производит назначения должностных лиц Аппарата и Управления делами </w:t>
            </w:r>
            <w:proofErr w:type="spellStart"/>
            <w:r w:rsidRPr="00911294">
              <w:rPr>
                <w:szCs w:val="20"/>
              </w:rPr>
              <w:t>Жогорку</w:t>
            </w:r>
            <w:proofErr w:type="spellEnd"/>
            <w:r w:rsidRPr="00911294">
              <w:rPr>
                <w:szCs w:val="20"/>
              </w:rPr>
              <w:t xml:space="preserve"> </w:t>
            </w:r>
            <w:proofErr w:type="spellStart"/>
            <w:r w:rsidRPr="00911294">
              <w:rPr>
                <w:szCs w:val="20"/>
              </w:rPr>
              <w:t>Кенеша</w:t>
            </w:r>
            <w:proofErr w:type="spellEnd"/>
            <w:r w:rsidRPr="00911294">
              <w:rPr>
                <w:szCs w:val="20"/>
              </w:rPr>
              <w:t xml:space="preserve"> в соответствии с настоящим Регламентом с соблюдением принципа представительства не более 70 процентов лиц одного пола;»</w:t>
            </w:r>
          </w:p>
        </w:tc>
      </w:tr>
      <w:tr w:rsidR="00F21184" w:rsidRPr="00911294" w14:paraId="5CCE3C5E" w14:textId="77777777" w:rsidTr="00BA1089">
        <w:tc>
          <w:tcPr>
            <w:tcW w:w="3402" w:type="dxa"/>
            <w:shd w:val="clear" w:color="auto" w:fill="auto"/>
          </w:tcPr>
          <w:p w14:paraId="23823775" w14:textId="403D5438" w:rsidR="00F21184" w:rsidRPr="00911294" w:rsidRDefault="00F21184" w:rsidP="009550B0">
            <w:pPr>
              <w:tabs>
                <w:tab w:val="left" w:pos="288"/>
                <w:tab w:val="left" w:pos="576"/>
                <w:tab w:val="left" w:pos="864"/>
                <w:tab w:val="left" w:pos="1152"/>
              </w:tabs>
              <w:spacing w:before="40" w:after="40"/>
              <w:ind w:right="40"/>
              <w:rPr>
                <w:szCs w:val="20"/>
              </w:rPr>
            </w:pPr>
            <w:r w:rsidRPr="00911294">
              <w:rPr>
                <w:szCs w:val="20"/>
              </w:rPr>
              <w:t xml:space="preserve">Конституционный Закон Кыргызской Республики «О статусе судей Кыргызской Республики» </w:t>
            </w:r>
          </w:p>
        </w:tc>
        <w:tc>
          <w:tcPr>
            <w:tcW w:w="6381" w:type="dxa"/>
            <w:shd w:val="clear" w:color="auto" w:fill="auto"/>
          </w:tcPr>
          <w:p w14:paraId="7DB6E199"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Часть 2 статьи 15:</w:t>
            </w:r>
          </w:p>
          <w:p w14:paraId="039095C4" w14:textId="708A1E3C"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«Судьи Верховного суда, в том числе Конституционной палаты Верховного суда, избираются </w:t>
            </w:r>
            <w:proofErr w:type="spellStart"/>
            <w:r w:rsidRPr="00911294">
              <w:rPr>
                <w:szCs w:val="20"/>
              </w:rPr>
              <w:t>Жогорку</w:t>
            </w:r>
            <w:proofErr w:type="spellEnd"/>
            <w:r w:rsidRPr="00911294">
              <w:rPr>
                <w:szCs w:val="20"/>
              </w:rPr>
              <w:t xml:space="preserve"> </w:t>
            </w:r>
            <w:proofErr w:type="spellStart"/>
            <w:r w:rsidRPr="00911294">
              <w:rPr>
                <w:szCs w:val="20"/>
              </w:rPr>
              <w:t>Кенешем</w:t>
            </w:r>
            <w:proofErr w:type="spellEnd"/>
            <w:r w:rsidRPr="00911294">
              <w:rPr>
                <w:szCs w:val="20"/>
              </w:rPr>
              <w:t xml:space="preserve"> по представлению Президента, основанному на предложении Совета по отбору судей, с учетом гендерного представительства не более семидесяти процентов лиц одного пола.»</w:t>
            </w:r>
          </w:p>
        </w:tc>
      </w:tr>
      <w:tr w:rsidR="00F21184" w:rsidRPr="00911294" w14:paraId="100CD670" w14:textId="77777777" w:rsidTr="00BA1089">
        <w:tc>
          <w:tcPr>
            <w:tcW w:w="3402" w:type="dxa"/>
            <w:shd w:val="clear" w:color="auto" w:fill="auto"/>
          </w:tcPr>
          <w:p w14:paraId="5C9C91CE" w14:textId="23EC28AC" w:rsidR="00F21184" w:rsidRPr="00911294" w:rsidRDefault="00F21184" w:rsidP="0045554F">
            <w:pPr>
              <w:tabs>
                <w:tab w:val="left" w:pos="288"/>
                <w:tab w:val="left" w:pos="576"/>
                <w:tab w:val="left" w:pos="864"/>
                <w:tab w:val="left" w:pos="1152"/>
              </w:tabs>
              <w:spacing w:before="40" w:after="40"/>
              <w:ind w:right="40"/>
              <w:rPr>
                <w:szCs w:val="20"/>
              </w:rPr>
            </w:pPr>
            <w:r w:rsidRPr="00911294">
              <w:rPr>
                <w:szCs w:val="20"/>
              </w:rPr>
              <w:t>Закон Кыргызской Республики</w:t>
            </w:r>
            <w:r w:rsidR="0045554F" w:rsidRPr="00911294">
              <w:rPr>
                <w:szCs w:val="20"/>
              </w:rPr>
              <w:t xml:space="preserve"> </w:t>
            </w:r>
            <w:r w:rsidRPr="00911294">
              <w:rPr>
                <w:szCs w:val="20"/>
              </w:rPr>
              <w:t xml:space="preserve">«О Совете по отбору судей Кыргызской Республики» </w:t>
            </w:r>
          </w:p>
        </w:tc>
        <w:tc>
          <w:tcPr>
            <w:tcW w:w="6381" w:type="dxa"/>
            <w:shd w:val="clear" w:color="auto" w:fill="auto"/>
          </w:tcPr>
          <w:p w14:paraId="75DB20DA"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Пункт 1 части 1 статьи 3:</w:t>
            </w:r>
          </w:p>
          <w:p w14:paraId="6FAAB1DA" w14:textId="77777777" w:rsidR="00296F0E" w:rsidRPr="00911294" w:rsidRDefault="00F21184" w:rsidP="009550B0">
            <w:pPr>
              <w:tabs>
                <w:tab w:val="left" w:pos="288"/>
                <w:tab w:val="left" w:pos="576"/>
                <w:tab w:val="left" w:pos="864"/>
                <w:tab w:val="left" w:pos="1152"/>
              </w:tabs>
              <w:spacing w:before="40" w:after="40"/>
              <w:ind w:right="43"/>
              <w:rPr>
                <w:szCs w:val="20"/>
              </w:rPr>
            </w:pPr>
            <w:r w:rsidRPr="00911294">
              <w:rPr>
                <w:szCs w:val="20"/>
              </w:rPr>
              <w:t>«Совет:</w:t>
            </w:r>
          </w:p>
          <w:p w14:paraId="41165021" w14:textId="72883D75"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1) </w:t>
            </w:r>
            <w:r w:rsidR="00572D1F" w:rsidRPr="00911294">
              <w:rPr>
                <w:szCs w:val="20"/>
              </w:rPr>
              <w:tab/>
            </w:r>
            <w:r w:rsidRPr="00911294">
              <w:rPr>
                <w:szCs w:val="20"/>
              </w:rPr>
              <w:t>проводит конкурсный отбор на вакантные должности судей Верховного суда, Конституционной палаты, местных судов с учетом представительства не более семидесяти процентов лиц одного пола;»</w:t>
            </w:r>
          </w:p>
        </w:tc>
      </w:tr>
      <w:tr w:rsidR="00F21184" w:rsidRPr="00911294" w14:paraId="3202A859" w14:textId="77777777" w:rsidTr="00BA1089">
        <w:tc>
          <w:tcPr>
            <w:tcW w:w="3402" w:type="dxa"/>
            <w:shd w:val="clear" w:color="auto" w:fill="auto"/>
          </w:tcPr>
          <w:p w14:paraId="578B2EFF" w14:textId="77777777" w:rsidR="00F21184" w:rsidRPr="00911294" w:rsidRDefault="00F21184" w:rsidP="009550B0">
            <w:pPr>
              <w:tabs>
                <w:tab w:val="left" w:pos="288"/>
                <w:tab w:val="left" w:pos="576"/>
                <w:tab w:val="left" w:pos="864"/>
                <w:tab w:val="left" w:pos="1152"/>
              </w:tabs>
              <w:spacing w:before="40" w:after="40"/>
              <w:ind w:right="40"/>
              <w:rPr>
                <w:szCs w:val="20"/>
              </w:rPr>
            </w:pPr>
            <w:r w:rsidRPr="00911294">
              <w:rPr>
                <w:szCs w:val="20"/>
              </w:rPr>
              <w:t xml:space="preserve">Закон Кыргызской Республики «О государственных гарантиях равных прав и равных возможностей для мужчин и женщин» </w:t>
            </w:r>
          </w:p>
        </w:tc>
        <w:tc>
          <w:tcPr>
            <w:tcW w:w="6381" w:type="dxa"/>
            <w:shd w:val="clear" w:color="auto" w:fill="auto"/>
          </w:tcPr>
          <w:p w14:paraId="1196E234" w14:textId="77777777"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Статья 24:</w:t>
            </w:r>
          </w:p>
          <w:p w14:paraId="64709824" w14:textId="77777777"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w:t>
            </w:r>
            <w:proofErr w:type="spellStart"/>
            <w:r w:rsidRPr="00911294">
              <w:rPr>
                <w:szCs w:val="20"/>
              </w:rPr>
              <w:t>Жогорку</w:t>
            </w:r>
            <w:proofErr w:type="spellEnd"/>
            <w:r w:rsidRPr="00911294">
              <w:rPr>
                <w:szCs w:val="20"/>
              </w:rPr>
              <w:t xml:space="preserve"> </w:t>
            </w:r>
            <w:proofErr w:type="spellStart"/>
            <w:r w:rsidRPr="00911294">
              <w:rPr>
                <w:szCs w:val="20"/>
              </w:rPr>
              <w:t>Кенеш</w:t>
            </w:r>
            <w:proofErr w:type="spellEnd"/>
            <w:r w:rsidRPr="00911294">
              <w:rPr>
                <w:szCs w:val="20"/>
              </w:rPr>
              <w:t xml:space="preserve"> путем принятия законов формирует правовую основу государственной политики гендерного равенства во всех сферах государственной и общественной жизни.</w:t>
            </w:r>
          </w:p>
          <w:p w14:paraId="4E898035" w14:textId="77777777" w:rsidR="00F21184" w:rsidRPr="00911294" w:rsidRDefault="00F21184" w:rsidP="009550B0">
            <w:pPr>
              <w:tabs>
                <w:tab w:val="left" w:pos="288"/>
                <w:tab w:val="left" w:pos="576"/>
                <w:tab w:val="left" w:pos="864"/>
                <w:tab w:val="left" w:pos="1152"/>
              </w:tabs>
              <w:spacing w:before="40" w:after="40"/>
              <w:ind w:right="43"/>
              <w:rPr>
                <w:szCs w:val="20"/>
              </w:rPr>
            </w:pPr>
            <w:proofErr w:type="spellStart"/>
            <w:r w:rsidRPr="00911294">
              <w:rPr>
                <w:szCs w:val="20"/>
              </w:rPr>
              <w:t>Жогорку</w:t>
            </w:r>
            <w:proofErr w:type="spellEnd"/>
            <w:r w:rsidRPr="00911294">
              <w:rPr>
                <w:szCs w:val="20"/>
              </w:rPr>
              <w:t xml:space="preserve"> </w:t>
            </w:r>
            <w:proofErr w:type="spellStart"/>
            <w:r w:rsidRPr="00911294">
              <w:rPr>
                <w:szCs w:val="20"/>
              </w:rPr>
              <w:t>Кенеш</w:t>
            </w:r>
            <w:proofErr w:type="spellEnd"/>
            <w:r w:rsidRPr="00911294">
              <w:rPr>
                <w:szCs w:val="20"/>
              </w:rPr>
              <w:t xml:space="preserve"> в пределах своей компетенции с учетом представительства не более семидесяти процентов лиц одного пола:</w:t>
            </w:r>
          </w:p>
          <w:p w14:paraId="0C085703" w14:textId="240EBC24" w:rsidR="00F21184" w:rsidRPr="00911294" w:rsidRDefault="00F21184" w:rsidP="009550B0">
            <w:pPr>
              <w:tabs>
                <w:tab w:val="left" w:pos="288"/>
                <w:tab w:val="left" w:pos="576"/>
                <w:tab w:val="left" w:pos="864"/>
                <w:tab w:val="left" w:pos="1152"/>
              </w:tabs>
              <w:spacing w:before="40" w:after="40"/>
              <w:ind w:left="288" w:right="43" w:hanging="288"/>
              <w:rPr>
                <w:szCs w:val="20"/>
              </w:rPr>
            </w:pPr>
            <w:r w:rsidRPr="00911294">
              <w:rPr>
                <w:szCs w:val="20"/>
              </w:rPr>
              <w:t xml:space="preserve">– </w:t>
            </w:r>
            <w:r w:rsidRPr="00911294">
              <w:rPr>
                <w:szCs w:val="20"/>
              </w:rPr>
              <w:tab/>
              <w:t>по представлению Президента избирает судей Верховного суда (в</w:t>
            </w:r>
            <w:r w:rsidR="009B2E0C" w:rsidRPr="00911294">
              <w:rPr>
                <w:szCs w:val="20"/>
              </w:rPr>
              <w:t> </w:t>
            </w:r>
            <w:r w:rsidRPr="00911294">
              <w:rPr>
                <w:szCs w:val="20"/>
              </w:rPr>
              <w:t>том числе судей Конституционной палаты Верховного суда);</w:t>
            </w:r>
          </w:p>
          <w:p w14:paraId="36FEB4D4" w14:textId="68DD0B67"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 </w:t>
            </w:r>
            <w:r w:rsidRPr="00911294">
              <w:rPr>
                <w:szCs w:val="20"/>
              </w:rPr>
              <w:tab/>
              <w:t>утверждает состав Совета по отбору судей;</w:t>
            </w:r>
          </w:p>
          <w:p w14:paraId="646BFF55" w14:textId="3B487735" w:rsidR="00F21184" w:rsidRPr="00911294" w:rsidRDefault="00F21184" w:rsidP="009550B0">
            <w:pPr>
              <w:tabs>
                <w:tab w:val="left" w:pos="288"/>
                <w:tab w:val="left" w:pos="576"/>
                <w:tab w:val="left" w:pos="864"/>
                <w:tab w:val="left" w:pos="1152"/>
              </w:tabs>
              <w:spacing w:before="40" w:after="40"/>
              <w:ind w:left="288" w:right="43" w:hanging="288"/>
              <w:rPr>
                <w:szCs w:val="20"/>
              </w:rPr>
            </w:pPr>
            <w:r w:rsidRPr="00911294">
              <w:rPr>
                <w:szCs w:val="20"/>
              </w:rPr>
              <w:t xml:space="preserve">– </w:t>
            </w:r>
            <w:r w:rsidRPr="00911294">
              <w:rPr>
                <w:szCs w:val="20"/>
              </w:rPr>
              <w:tab/>
              <w:t>избирает членов Центральной комиссии по выборам и проведению референдумов;</w:t>
            </w:r>
          </w:p>
          <w:p w14:paraId="1E2F4350" w14:textId="111ED511" w:rsidR="00F21184" w:rsidRPr="00911294" w:rsidRDefault="00F21184" w:rsidP="009550B0">
            <w:pPr>
              <w:tabs>
                <w:tab w:val="left" w:pos="288"/>
                <w:tab w:val="left" w:pos="576"/>
                <w:tab w:val="left" w:pos="864"/>
                <w:tab w:val="left" w:pos="1152"/>
              </w:tabs>
              <w:spacing w:before="40" w:after="40"/>
              <w:ind w:right="43"/>
              <w:rPr>
                <w:szCs w:val="20"/>
              </w:rPr>
            </w:pPr>
            <w:r w:rsidRPr="00911294">
              <w:rPr>
                <w:szCs w:val="20"/>
              </w:rPr>
              <w:t xml:space="preserve">– </w:t>
            </w:r>
            <w:r w:rsidRPr="00911294">
              <w:rPr>
                <w:szCs w:val="20"/>
              </w:rPr>
              <w:tab/>
              <w:t>избирает членов Счетной палаты;</w:t>
            </w:r>
          </w:p>
          <w:p w14:paraId="163608F7" w14:textId="5C9A9219" w:rsidR="00F21184" w:rsidRPr="00911294" w:rsidRDefault="00F21184" w:rsidP="009550B0">
            <w:pPr>
              <w:tabs>
                <w:tab w:val="left" w:pos="288"/>
                <w:tab w:val="left" w:pos="576"/>
                <w:tab w:val="left" w:pos="864"/>
                <w:tab w:val="left" w:pos="1152"/>
              </w:tabs>
              <w:spacing w:before="40" w:after="40"/>
              <w:ind w:left="288" w:right="43" w:hanging="288"/>
              <w:rPr>
                <w:szCs w:val="20"/>
              </w:rPr>
            </w:pPr>
            <w:r w:rsidRPr="00911294">
              <w:rPr>
                <w:szCs w:val="20"/>
              </w:rPr>
              <w:t xml:space="preserve">– </w:t>
            </w:r>
            <w:r w:rsidRPr="00911294">
              <w:rPr>
                <w:szCs w:val="20"/>
              </w:rPr>
              <w:tab/>
              <w:t xml:space="preserve">избирает заместителей </w:t>
            </w:r>
            <w:proofErr w:type="spellStart"/>
            <w:r w:rsidRPr="00911294">
              <w:rPr>
                <w:szCs w:val="20"/>
              </w:rPr>
              <w:t>Акыйкатчы</w:t>
            </w:r>
            <w:proofErr w:type="spellEnd"/>
            <w:r w:rsidRPr="00911294">
              <w:rPr>
                <w:szCs w:val="20"/>
              </w:rPr>
              <w:t xml:space="preserve"> (Омбудсмена) по представлению </w:t>
            </w:r>
            <w:proofErr w:type="spellStart"/>
            <w:r w:rsidRPr="00911294">
              <w:rPr>
                <w:szCs w:val="20"/>
              </w:rPr>
              <w:t>Акыйкатчы</w:t>
            </w:r>
            <w:proofErr w:type="spellEnd"/>
            <w:r w:rsidRPr="00911294">
              <w:rPr>
                <w:szCs w:val="20"/>
              </w:rPr>
              <w:t xml:space="preserve"> (Омбудсмена).»</w:t>
            </w:r>
          </w:p>
        </w:tc>
      </w:tr>
      <w:tr w:rsidR="00572D1F" w:rsidRPr="00911294" w14:paraId="0BB917C5" w14:textId="77777777" w:rsidTr="00BA1089">
        <w:tc>
          <w:tcPr>
            <w:tcW w:w="3402" w:type="dxa"/>
            <w:tcBorders>
              <w:bottom w:val="single" w:sz="12" w:space="0" w:color="auto"/>
            </w:tcBorders>
            <w:shd w:val="clear" w:color="auto" w:fill="auto"/>
          </w:tcPr>
          <w:p w14:paraId="7ED3C4F6" w14:textId="77777777" w:rsidR="00572D1F" w:rsidRPr="00911294" w:rsidRDefault="00572D1F" w:rsidP="00572D1F">
            <w:pPr>
              <w:tabs>
                <w:tab w:val="left" w:pos="288"/>
                <w:tab w:val="left" w:pos="576"/>
                <w:tab w:val="left" w:pos="864"/>
                <w:tab w:val="left" w:pos="1152"/>
              </w:tabs>
              <w:spacing w:line="60" w:lineRule="exact"/>
              <w:ind w:right="40"/>
              <w:rPr>
                <w:sz w:val="17"/>
                <w:szCs w:val="17"/>
              </w:rPr>
            </w:pPr>
          </w:p>
        </w:tc>
        <w:tc>
          <w:tcPr>
            <w:tcW w:w="6381" w:type="dxa"/>
            <w:tcBorders>
              <w:bottom w:val="single" w:sz="12" w:space="0" w:color="auto"/>
            </w:tcBorders>
            <w:shd w:val="clear" w:color="auto" w:fill="auto"/>
          </w:tcPr>
          <w:p w14:paraId="1D381638" w14:textId="77777777" w:rsidR="00572D1F" w:rsidRPr="00911294" w:rsidRDefault="00572D1F" w:rsidP="00572D1F">
            <w:pPr>
              <w:tabs>
                <w:tab w:val="left" w:pos="288"/>
                <w:tab w:val="left" w:pos="576"/>
                <w:tab w:val="left" w:pos="864"/>
                <w:tab w:val="left" w:pos="1152"/>
              </w:tabs>
              <w:spacing w:line="60" w:lineRule="exact"/>
              <w:ind w:right="43"/>
              <w:rPr>
                <w:sz w:val="17"/>
                <w:szCs w:val="17"/>
              </w:rPr>
            </w:pPr>
          </w:p>
        </w:tc>
      </w:tr>
    </w:tbl>
    <w:p w14:paraId="5C8B4D8F" w14:textId="25AF6FC9" w:rsidR="00245EE2" w:rsidRPr="00911294" w:rsidRDefault="00245EE2" w:rsidP="004D0B4E">
      <w:pPr>
        <w:pStyle w:val="SingleTxt"/>
        <w:spacing w:after="0" w:line="120" w:lineRule="exact"/>
        <w:rPr>
          <w:sz w:val="10"/>
        </w:rPr>
      </w:pPr>
    </w:p>
    <w:p w14:paraId="566034EE" w14:textId="4833A4E0" w:rsidR="004D0B4E" w:rsidRPr="00911294" w:rsidRDefault="004D0B4E" w:rsidP="004D0B4E">
      <w:pPr>
        <w:pStyle w:val="SingleTxt"/>
        <w:spacing w:after="0" w:line="120" w:lineRule="exact"/>
        <w:rPr>
          <w:sz w:val="10"/>
        </w:rPr>
      </w:pPr>
    </w:p>
    <w:p w14:paraId="5B935C2A" w14:textId="46B0C085" w:rsidR="004D0B4E" w:rsidRPr="00911294" w:rsidRDefault="004D0B4E" w:rsidP="002F041B">
      <w:pPr>
        <w:pStyle w:val="SingleTxt"/>
      </w:pPr>
      <w:r w:rsidRPr="00911294">
        <w:t>21.</w:t>
      </w:r>
      <w:r w:rsidRPr="00911294">
        <w:tab/>
        <w:t xml:space="preserve">Установленные в 2007 году в избирательном законодательстве императивные требования о том, что «при определении списка кандидатов политическая партия обязана учесть представительство не более 70 процентов лиц одного пола, при этом разница очередности в списках кандидатов женщин и мужчин, выдвинутых от политических партий, не должна превышать трех позиций» (часть 3 статьи 60 конституционного Закона Кыргызской Республики «О выборах Президента Кыргызской Республики и депутатов </w:t>
      </w:r>
      <w:proofErr w:type="spellStart"/>
      <w:r w:rsidRPr="00911294">
        <w:t>Жогорку</w:t>
      </w:r>
      <w:proofErr w:type="spellEnd"/>
      <w:r w:rsidRPr="00911294">
        <w:t xml:space="preserve"> </w:t>
      </w:r>
      <w:proofErr w:type="spellStart"/>
      <w:r w:rsidRPr="00911294">
        <w:t>Кенеша</w:t>
      </w:r>
      <w:proofErr w:type="spellEnd"/>
      <w:r w:rsidRPr="00911294">
        <w:t xml:space="preserve"> Кыргызской Республики»), позволили значительным образом увеличить представительство женщин в составе депутатов парламента.</w:t>
      </w:r>
    </w:p>
    <w:p w14:paraId="05D68443" w14:textId="26311F22" w:rsidR="004D0B4E" w:rsidRPr="00911294" w:rsidRDefault="004D0B4E" w:rsidP="004D0B4E">
      <w:pPr>
        <w:pStyle w:val="SingleTxt"/>
        <w:spacing w:after="0" w:line="120" w:lineRule="exact"/>
        <w:rPr>
          <w:sz w:val="10"/>
        </w:rPr>
      </w:pPr>
    </w:p>
    <w:p w14:paraId="3F439585" w14:textId="1BC55BEA" w:rsidR="004D0B4E" w:rsidRPr="00911294" w:rsidRDefault="004D0B4E" w:rsidP="006251D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3</w:t>
      </w:r>
      <w:r w:rsidRPr="00911294">
        <w:br/>
      </w:r>
      <w:r w:rsidRPr="00911294">
        <w:rPr>
          <w:b/>
          <w:bCs/>
        </w:rPr>
        <w:t>Представленность женщин в парламенте Кыргызской Республики</w:t>
      </w:r>
    </w:p>
    <w:p w14:paraId="67344560" w14:textId="77777777" w:rsidR="0045554F" w:rsidRPr="00911294" w:rsidRDefault="0045554F" w:rsidP="004D0B4E">
      <w:pPr>
        <w:pStyle w:val="SingleTxt"/>
        <w:spacing w:after="0" w:line="120" w:lineRule="exact"/>
        <w:rPr>
          <w:sz w:val="10"/>
        </w:rPr>
      </w:pPr>
    </w:p>
    <w:tbl>
      <w:tblPr>
        <w:tblW w:w="7226" w:type="dxa"/>
        <w:tblInd w:w="1278" w:type="dxa"/>
        <w:tblLayout w:type="fixed"/>
        <w:tblCellMar>
          <w:left w:w="0" w:type="dxa"/>
          <w:right w:w="0" w:type="dxa"/>
        </w:tblCellMar>
        <w:tblLook w:val="04A0" w:firstRow="1" w:lastRow="0" w:firstColumn="1" w:lastColumn="0" w:noHBand="0" w:noVBand="1"/>
      </w:tblPr>
      <w:tblGrid>
        <w:gridCol w:w="1512"/>
        <w:gridCol w:w="2430"/>
        <w:gridCol w:w="1539"/>
        <w:gridCol w:w="1745"/>
      </w:tblGrid>
      <w:tr w:rsidR="004D0B4E" w:rsidRPr="00911294" w14:paraId="376EDBB5" w14:textId="77777777" w:rsidTr="00062F92">
        <w:trPr>
          <w:tblHeader/>
        </w:trPr>
        <w:tc>
          <w:tcPr>
            <w:tcW w:w="1512" w:type="dxa"/>
            <w:vMerge w:val="restart"/>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632BF5EA" w14:textId="77777777" w:rsidR="004D0B4E" w:rsidRPr="00911294" w:rsidRDefault="004D0B4E" w:rsidP="009B77F9">
            <w:pPr>
              <w:pStyle w:val="SingleTxtG"/>
              <w:spacing w:before="80" w:after="0" w:line="160" w:lineRule="exact"/>
              <w:ind w:left="-107" w:right="40"/>
              <w:jc w:val="left"/>
              <w:rPr>
                <w:i/>
                <w:sz w:val="14"/>
                <w:szCs w:val="14"/>
                <w:lang w:val="ru-RU"/>
              </w:rPr>
            </w:pPr>
            <w:r w:rsidRPr="00911294">
              <w:rPr>
                <w:bCs/>
                <w:i/>
                <w:sz w:val="14"/>
                <w:szCs w:val="14"/>
                <w:lang w:val="ru-RU"/>
              </w:rPr>
              <w:t>Годы</w:t>
            </w:r>
          </w:p>
        </w:tc>
        <w:tc>
          <w:tcPr>
            <w:tcW w:w="2430" w:type="dxa"/>
            <w:vMerge w:val="restart"/>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39DA3A46" w14:textId="2693E43B" w:rsidR="004D0B4E" w:rsidRPr="00911294" w:rsidRDefault="004D0B4E" w:rsidP="009B77F9">
            <w:pPr>
              <w:pStyle w:val="SingleTxtG"/>
              <w:suppressAutoHyphens w:val="0"/>
              <w:spacing w:before="80" w:after="0" w:line="160" w:lineRule="exact"/>
              <w:ind w:left="0" w:right="0"/>
              <w:jc w:val="right"/>
              <w:rPr>
                <w:bCs/>
                <w:i/>
                <w:sz w:val="14"/>
                <w:szCs w:val="14"/>
                <w:lang w:val="ru-RU"/>
              </w:rPr>
            </w:pPr>
            <w:r w:rsidRPr="00911294">
              <w:rPr>
                <w:bCs/>
                <w:i/>
                <w:sz w:val="14"/>
                <w:szCs w:val="14"/>
                <w:lang w:val="ru-RU"/>
              </w:rPr>
              <w:t>Общее число депутатов</w:t>
            </w:r>
            <w:r w:rsidR="00062F92" w:rsidRPr="00911294">
              <w:rPr>
                <w:bCs/>
                <w:i/>
                <w:sz w:val="14"/>
                <w:szCs w:val="14"/>
                <w:lang w:val="ru-RU"/>
              </w:rPr>
              <w:t xml:space="preserve"> </w:t>
            </w:r>
            <w:r w:rsidRPr="00911294">
              <w:rPr>
                <w:bCs/>
                <w:i/>
                <w:sz w:val="14"/>
                <w:szCs w:val="14"/>
                <w:lang w:val="ru-RU"/>
              </w:rPr>
              <w:t>(чел.)</w:t>
            </w:r>
          </w:p>
        </w:tc>
        <w:tc>
          <w:tcPr>
            <w:tcW w:w="3284" w:type="dxa"/>
            <w:gridSpan w:val="2"/>
            <w:tcBorders>
              <w:top w:val="single" w:sz="4" w:space="0" w:color="auto"/>
              <w:bottom w:val="single" w:sz="4" w:space="0" w:color="auto"/>
            </w:tcBorders>
            <w:shd w:val="clear" w:color="auto" w:fill="auto"/>
            <w:tcMar>
              <w:top w:w="72" w:type="dxa"/>
              <w:left w:w="144" w:type="dxa"/>
              <w:bottom w:w="72" w:type="dxa"/>
              <w:right w:w="144" w:type="dxa"/>
            </w:tcMar>
            <w:vAlign w:val="bottom"/>
            <w:hideMark/>
          </w:tcPr>
          <w:p w14:paraId="03FA612E" w14:textId="77777777" w:rsidR="004D0B4E" w:rsidRPr="00911294" w:rsidRDefault="004D0B4E" w:rsidP="009B77F9">
            <w:pPr>
              <w:pStyle w:val="SingleTxtG"/>
              <w:suppressAutoHyphens w:val="0"/>
              <w:spacing w:after="0" w:line="160" w:lineRule="exact"/>
              <w:ind w:left="0" w:right="43"/>
              <w:jc w:val="center"/>
              <w:rPr>
                <w:i/>
                <w:sz w:val="14"/>
                <w:szCs w:val="14"/>
                <w:lang w:val="ru-RU"/>
              </w:rPr>
            </w:pPr>
            <w:r w:rsidRPr="00911294">
              <w:rPr>
                <w:bCs/>
                <w:i/>
                <w:sz w:val="14"/>
                <w:szCs w:val="14"/>
                <w:lang w:val="ru-RU"/>
              </w:rPr>
              <w:t>Из них женщин</w:t>
            </w:r>
          </w:p>
        </w:tc>
      </w:tr>
      <w:tr w:rsidR="004D0B4E" w:rsidRPr="00911294" w14:paraId="44E74F4D" w14:textId="77777777" w:rsidTr="00062F92">
        <w:trPr>
          <w:tblHeader/>
        </w:trPr>
        <w:tc>
          <w:tcPr>
            <w:tcW w:w="1512" w:type="dxa"/>
            <w:vMerge/>
            <w:tcBorders>
              <w:bottom w:val="single" w:sz="12" w:space="0" w:color="auto"/>
            </w:tcBorders>
            <w:shd w:val="clear" w:color="auto" w:fill="auto"/>
            <w:vAlign w:val="bottom"/>
            <w:hideMark/>
          </w:tcPr>
          <w:p w14:paraId="32EF78DC" w14:textId="77777777" w:rsidR="004D0B4E" w:rsidRPr="00911294" w:rsidRDefault="004D0B4E" w:rsidP="009B77F9">
            <w:pPr>
              <w:pStyle w:val="SingleTxtG"/>
              <w:spacing w:before="40" w:after="40" w:line="160" w:lineRule="exact"/>
              <w:ind w:left="0" w:right="40"/>
              <w:jc w:val="left"/>
              <w:rPr>
                <w:b/>
                <w:sz w:val="14"/>
                <w:szCs w:val="14"/>
                <w:lang w:val="ru-RU"/>
              </w:rPr>
            </w:pPr>
          </w:p>
        </w:tc>
        <w:tc>
          <w:tcPr>
            <w:tcW w:w="2430" w:type="dxa"/>
            <w:vMerge/>
            <w:tcBorders>
              <w:bottom w:val="single" w:sz="12" w:space="0" w:color="auto"/>
            </w:tcBorders>
            <w:shd w:val="clear" w:color="auto" w:fill="auto"/>
            <w:vAlign w:val="bottom"/>
            <w:hideMark/>
          </w:tcPr>
          <w:p w14:paraId="27FC5C0D" w14:textId="77777777" w:rsidR="004D0B4E" w:rsidRPr="00911294" w:rsidRDefault="004D0B4E" w:rsidP="009B77F9">
            <w:pPr>
              <w:pStyle w:val="SingleTxtG"/>
              <w:spacing w:before="40" w:after="40" w:line="160" w:lineRule="exact"/>
              <w:ind w:left="0" w:right="40"/>
              <w:jc w:val="right"/>
              <w:rPr>
                <w:b/>
                <w:sz w:val="14"/>
                <w:szCs w:val="14"/>
                <w:lang w:val="ru-RU"/>
              </w:rPr>
            </w:pPr>
          </w:p>
        </w:tc>
        <w:tc>
          <w:tcPr>
            <w:tcW w:w="1539"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1764272E" w14:textId="77777777" w:rsidR="004D0B4E" w:rsidRPr="00911294" w:rsidRDefault="004D0B4E" w:rsidP="009B77F9">
            <w:pPr>
              <w:pStyle w:val="SingleTxtG"/>
              <w:spacing w:after="0" w:line="160" w:lineRule="exact"/>
              <w:ind w:left="0" w:right="43"/>
              <w:jc w:val="right"/>
              <w:rPr>
                <w:i/>
                <w:iCs/>
                <w:sz w:val="14"/>
                <w:szCs w:val="14"/>
                <w:lang w:val="ru-RU"/>
              </w:rPr>
            </w:pPr>
            <w:r w:rsidRPr="00911294">
              <w:rPr>
                <w:i/>
                <w:iCs/>
                <w:sz w:val="14"/>
                <w:szCs w:val="14"/>
                <w:lang w:val="ru-RU"/>
              </w:rPr>
              <w:t>чел.</w:t>
            </w:r>
          </w:p>
        </w:tc>
        <w:tc>
          <w:tcPr>
            <w:tcW w:w="1745"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783FDBFC" w14:textId="77777777" w:rsidR="004D0B4E" w:rsidRPr="00911294" w:rsidRDefault="004D0B4E" w:rsidP="009B77F9">
            <w:pPr>
              <w:pStyle w:val="SingleTxtG"/>
              <w:spacing w:after="0" w:line="160" w:lineRule="exact"/>
              <w:ind w:left="0" w:right="43"/>
              <w:jc w:val="right"/>
              <w:rPr>
                <w:i/>
                <w:iCs/>
                <w:sz w:val="14"/>
                <w:szCs w:val="14"/>
                <w:lang w:val="ru-RU"/>
              </w:rPr>
            </w:pPr>
            <w:r w:rsidRPr="00911294">
              <w:rPr>
                <w:i/>
                <w:iCs/>
                <w:sz w:val="14"/>
                <w:szCs w:val="14"/>
                <w:lang w:val="ru-RU"/>
              </w:rPr>
              <w:t>%</w:t>
            </w:r>
          </w:p>
        </w:tc>
      </w:tr>
      <w:tr w:rsidR="004D0B4E" w:rsidRPr="00911294" w14:paraId="64281E86" w14:textId="77777777" w:rsidTr="009D076F">
        <w:tc>
          <w:tcPr>
            <w:tcW w:w="7226" w:type="dxa"/>
            <w:gridSpan w:val="4"/>
            <w:shd w:val="clear" w:color="auto" w:fill="auto"/>
            <w:vAlign w:val="bottom"/>
            <w:hideMark/>
          </w:tcPr>
          <w:p w14:paraId="78DA2771" w14:textId="77777777" w:rsidR="004D0B4E" w:rsidRPr="00911294" w:rsidRDefault="004D0B4E" w:rsidP="00826123">
            <w:pPr>
              <w:pStyle w:val="SingleTxtG"/>
              <w:spacing w:before="80" w:after="40" w:line="210" w:lineRule="exact"/>
              <w:ind w:left="0" w:right="43"/>
              <w:jc w:val="left"/>
              <w:rPr>
                <w:bCs/>
                <w:sz w:val="17"/>
                <w:szCs w:val="17"/>
                <w:lang w:val="ru-RU"/>
              </w:rPr>
            </w:pPr>
            <w:r w:rsidRPr="00911294">
              <w:rPr>
                <w:bCs/>
                <w:sz w:val="17"/>
                <w:szCs w:val="17"/>
                <w:lang w:val="ru-RU"/>
              </w:rPr>
              <w:t>Выборы без применения гендерных квот</w:t>
            </w:r>
          </w:p>
        </w:tc>
      </w:tr>
      <w:tr w:rsidR="004D0B4E" w:rsidRPr="00911294" w14:paraId="5E46987F" w14:textId="77777777" w:rsidTr="00062F92">
        <w:trPr>
          <w:trHeight w:val="225"/>
        </w:trPr>
        <w:tc>
          <w:tcPr>
            <w:tcW w:w="1512" w:type="dxa"/>
            <w:shd w:val="clear" w:color="auto" w:fill="auto"/>
            <w:tcMar>
              <w:top w:w="72" w:type="dxa"/>
              <w:left w:w="144" w:type="dxa"/>
              <w:bottom w:w="72" w:type="dxa"/>
              <w:right w:w="144" w:type="dxa"/>
            </w:tcMar>
            <w:vAlign w:val="bottom"/>
            <w:hideMark/>
          </w:tcPr>
          <w:p w14:paraId="7227D9E9" w14:textId="77777777" w:rsidR="004D0B4E" w:rsidRPr="00911294" w:rsidRDefault="004D0B4E" w:rsidP="00F045FA">
            <w:pPr>
              <w:pStyle w:val="SingleTxtG"/>
              <w:spacing w:after="0" w:line="160" w:lineRule="exact"/>
              <w:ind w:left="-134" w:right="43"/>
              <w:jc w:val="left"/>
              <w:rPr>
                <w:sz w:val="17"/>
                <w:szCs w:val="17"/>
                <w:lang w:val="ru-RU"/>
              </w:rPr>
            </w:pPr>
            <w:r w:rsidRPr="00911294">
              <w:rPr>
                <w:bCs/>
                <w:sz w:val="17"/>
                <w:szCs w:val="17"/>
                <w:lang w:val="ru-RU"/>
              </w:rPr>
              <w:t>1995 г.</w:t>
            </w:r>
          </w:p>
        </w:tc>
        <w:tc>
          <w:tcPr>
            <w:tcW w:w="2430" w:type="dxa"/>
            <w:shd w:val="clear" w:color="auto" w:fill="auto"/>
            <w:tcMar>
              <w:top w:w="72" w:type="dxa"/>
              <w:left w:w="144" w:type="dxa"/>
              <w:bottom w:w="72" w:type="dxa"/>
              <w:right w:w="144" w:type="dxa"/>
            </w:tcMar>
            <w:vAlign w:val="bottom"/>
            <w:hideMark/>
          </w:tcPr>
          <w:p w14:paraId="7DDFBAAC"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105</w:t>
            </w:r>
          </w:p>
        </w:tc>
        <w:tc>
          <w:tcPr>
            <w:tcW w:w="1539" w:type="dxa"/>
            <w:shd w:val="clear" w:color="auto" w:fill="auto"/>
            <w:tcMar>
              <w:top w:w="72" w:type="dxa"/>
              <w:left w:w="144" w:type="dxa"/>
              <w:bottom w:w="72" w:type="dxa"/>
              <w:right w:w="144" w:type="dxa"/>
            </w:tcMar>
            <w:vAlign w:val="bottom"/>
            <w:hideMark/>
          </w:tcPr>
          <w:p w14:paraId="0B096295"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5</w:t>
            </w:r>
          </w:p>
        </w:tc>
        <w:tc>
          <w:tcPr>
            <w:tcW w:w="1745" w:type="dxa"/>
            <w:shd w:val="clear" w:color="auto" w:fill="auto"/>
            <w:tcMar>
              <w:top w:w="72" w:type="dxa"/>
              <w:left w:w="144" w:type="dxa"/>
              <w:bottom w:w="72" w:type="dxa"/>
              <w:right w:w="144" w:type="dxa"/>
            </w:tcMar>
            <w:vAlign w:val="bottom"/>
            <w:hideMark/>
          </w:tcPr>
          <w:p w14:paraId="0217989E"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4,7</w:t>
            </w:r>
          </w:p>
        </w:tc>
      </w:tr>
      <w:tr w:rsidR="004D0B4E" w:rsidRPr="00911294" w14:paraId="4FC0DC19" w14:textId="77777777" w:rsidTr="00062F92">
        <w:trPr>
          <w:trHeight w:val="216"/>
        </w:trPr>
        <w:tc>
          <w:tcPr>
            <w:tcW w:w="1512" w:type="dxa"/>
            <w:shd w:val="clear" w:color="auto" w:fill="auto"/>
            <w:tcMar>
              <w:top w:w="72" w:type="dxa"/>
              <w:left w:w="144" w:type="dxa"/>
              <w:bottom w:w="72" w:type="dxa"/>
              <w:right w:w="144" w:type="dxa"/>
            </w:tcMar>
            <w:vAlign w:val="bottom"/>
            <w:hideMark/>
          </w:tcPr>
          <w:p w14:paraId="55553BB2" w14:textId="77777777" w:rsidR="004D0B4E" w:rsidRPr="00911294" w:rsidRDefault="004D0B4E" w:rsidP="00F045FA">
            <w:pPr>
              <w:pStyle w:val="SingleTxtG"/>
              <w:spacing w:after="0" w:line="160" w:lineRule="exact"/>
              <w:ind w:left="-134" w:right="40"/>
              <w:jc w:val="left"/>
              <w:rPr>
                <w:sz w:val="17"/>
                <w:szCs w:val="17"/>
                <w:lang w:val="ru-RU"/>
              </w:rPr>
            </w:pPr>
            <w:r w:rsidRPr="00911294">
              <w:rPr>
                <w:bCs/>
                <w:sz w:val="17"/>
                <w:szCs w:val="17"/>
                <w:lang w:val="ru-RU"/>
              </w:rPr>
              <w:t>2000 г.</w:t>
            </w:r>
          </w:p>
        </w:tc>
        <w:tc>
          <w:tcPr>
            <w:tcW w:w="2430" w:type="dxa"/>
            <w:shd w:val="clear" w:color="auto" w:fill="auto"/>
            <w:tcMar>
              <w:top w:w="72" w:type="dxa"/>
              <w:left w:w="144" w:type="dxa"/>
              <w:bottom w:w="72" w:type="dxa"/>
              <w:right w:w="144" w:type="dxa"/>
            </w:tcMar>
            <w:vAlign w:val="bottom"/>
            <w:hideMark/>
          </w:tcPr>
          <w:p w14:paraId="41DFFA4C" w14:textId="77777777" w:rsidR="004D0B4E" w:rsidRPr="00911294" w:rsidRDefault="004D0B4E" w:rsidP="00F045FA">
            <w:pPr>
              <w:pStyle w:val="SingleTxtG"/>
              <w:spacing w:after="0" w:line="160" w:lineRule="exact"/>
              <w:ind w:left="0" w:right="40"/>
              <w:jc w:val="right"/>
              <w:rPr>
                <w:sz w:val="17"/>
                <w:szCs w:val="17"/>
                <w:lang w:val="ru-RU"/>
              </w:rPr>
            </w:pPr>
            <w:r w:rsidRPr="00911294">
              <w:rPr>
                <w:bCs/>
                <w:sz w:val="17"/>
                <w:szCs w:val="17"/>
                <w:lang w:val="ru-RU"/>
              </w:rPr>
              <w:t>105</w:t>
            </w:r>
          </w:p>
        </w:tc>
        <w:tc>
          <w:tcPr>
            <w:tcW w:w="1539" w:type="dxa"/>
            <w:shd w:val="clear" w:color="auto" w:fill="auto"/>
            <w:tcMar>
              <w:top w:w="72" w:type="dxa"/>
              <w:left w:w="144" w:type="dxa"/>
              <w:bottom w:w="72" w:type="dxa"/>
              <w:right w:w="144" w:type="dxa"/>
            </w:tcMar>
            <w:vAlign w:val="bottom"/>
            <w:hideMark/>
          </w:tcPr>
          <w:p w14:paraId="48921F42" w14:textId="77777777" w:rsidR="004D0B4E" w:rsidRPr="00911294" w:rsidRDefault="004D0B4E" w:rsidP="00F045FA">
            <w:pPr>
              <w:pStyle w:val="SingleTxtG"/>
              <w:spacing w:after="0" w:line="160" w:lineRule="exact"/>
              <w:ind w:left="0" w:right="40"/>
              <w:jc w:val="right"/>
              <w:rPr>
                <w:sz w:val="17"/>
                <w:szCs w:val="17"/>
                <w:lang w:val="ru-RU"/>
              </w:rPr>
            </w:pPr>
            <w:r w:rsidRPr="00911294">
              <w:rPr>
                <w:bCs/>
                <w:sz w:val="17"/>
                <w:szCs w:val="17"/>
                <w:lang w:val="ru-RU"/>
              </w:rPr>
              <w:t>7</w:t>
            </w:r>
          </w:p>
        </w:tc>
        <w:tc>
          <w:tcPr>
            <w:tcW w:w="1745" w:type="dxa"/>
            <w:shd w:val="clear" w:color="auto" w:fill="auto"/>
            <w:tcMar>
              <w:top w:w="72" w:type="dxa"/>
              <w:left w:w="144" w:type="dxa"/>
              <w:bottom w:w="72" w:type="dxa"/>
              <w:right w:w="144" w:type="dxa"/>
            </w:tcMar>
            <w:vAlign w:val="bottom"/>
            <w:hideMark/>
          </w:tcPr>
          <w:p w14:paraId="28C6052A" w14:textId="77777777" w:rsidR="004D0B4E" w:rsidRPr="00911294" w:rsidRDefault="004D0B4E" w:rsidP="00F045FA">
            <w:pPr>
              <w:pStyle w:val="SingleTxtG"/>
              <w:spacing w:after="0" w:line="160" w:lineRule="exact"/>
              <w:ind w:left="0" w:right="40"/>
              <w:jc w:val="right"/>
              <w:rPr>
                <w:sz w:val="17"/>
                <w:szCs w:val="17"/>
                <w:lang w:val="ru-RU"/>
              </w:rPr>
            </w:pPr>
            <w:r w:rsidRPr="00911294">
              <w:rPr>
                <w:bCs/>
                <w:sz w:val="17"/>
                <w:szCs w:val="17"/>
                <w:lang w:val="ru-RU"/>
              </w:rPr>
              <w:t>6,8</w:t>
            </w:r>
          </w:p>
        </w:tc>
      </w:tr>
      <w:tr w:rsidR="004D0B4E" w:rsidRPr="00911294" w14:paraId="631B759D" w14:textId="77777777" w:rsidTr="00062F92">
        <w:tc>
          <w:tcPr>
            <w:tcW w:w="1512" w:type="dxa"/>
            <w:shd w:val="clear" w:color="auto" w:fill="auto"/>
            <w:tcMar>
              <w:top w:w="72" w:type="dxa"/>
              <w:left w:w="144" w:type="dxa"/>
              <w:bottom w:w="72" w:type="dxa"/>
              <w:right w:w="144" w:type="dxa"/>
            </w:tcMar>
            <w:vAlign w:val="bottom"/>
            <w:hideMark/>
          </w:tcPr>
          <w:p w14:paraId="34C87BA2" w14:textId="77777777" w:rsidR="004D0B4E" w:rsidRPr="00911294" w:rsidRDefault="004D0B4E" w:rsidP="00F045FA">
            <w:pPr>
              <w:pStyle w:val="SingleTxtG"/>
              <w:spacing w:after="0" w:line="160" w:lineRule="exact"/>
              <w:ind w:left="-134" w:right="43"/>
              <w:jc w:val="left"/>
              <w:rPr>
                <w:sz w:val="17"/>
                <w:szCs w:val="17"/>
                <w:lang w:val="ru-RU"/>
              </w:rPr>
            </w:pPr>
            <w:r w:rsidRPr="00911294">
              <w:rPr>
                <w:bCs/>
                <w:sz w:val="17"/>
                <w:szCs w:val="17"/>
                <w:lang w:val="ru-RU"/>
              </w:rPr>
              <w:t>2005 г.</w:t>
            </w:r>
          </w:p>
        </w:tc>
        <w:tc>
          <w:tcPr>
            <w:tcW w:w="2430" w:type="dxa"/>
            <w:shd w:val="clear" w:color="auto" w:fill="auto"/>
            <w:tcMar>
              <w:top w:w="72" w:type="dxa"/>
              <w:left w:w="144" w:type="dxa"/>
              <w:bottom w:w="72" w:type="dxa"/>
              <w:right w:w="144" w:type="dxa"/>
            </w:tcMar>
            <w:vAlign w:val="bottom"/>
            <w:hideMark/>
          </w:tcPr>
          <w:p w14:paraId="0A3BB372"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75</w:t>
            </w:r>
          </w:p>
        </w:tc>
        <w:tc>
          <w:tcPr>
            <w:tcW w:w="1539" w:type="dxa"/>
            <w:shd w:val="clear" w:color="auto" w:fill="auto"/>
            <w:tcMar>
              <w:top w:w="72" w:type="dxa"/>
              <w:left w:w="144" w:type="dxa"/>
              <w:bottom w:w="72" w:type="dxa"/>
              <w:right w:w="144" w:type="dxa"/>
            </w:tcMar>
            <w:vAlign w:val="bottom"/>
            <w:hideMark/>
          </w:tcPr>
          <w:p w14:paraId="2F5FDBBB"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0</w:t>
            </w:r>
          </w:p>
        </w:tc>
        <w:tc>
          <w:tcPr>
            <w:tcW w:w="1745" w:type="dxa"/>
            <w:shd w:val="clear" w:color="auto" w:fill="auto"/>
            <w:tcMar>
              <w:top w:w="72" w:type="dxa"/>
              <w:left w:w="144" w:type="dxa"/>
              <w:bottom w:w="72" w:type="dxa"/>
              <w:right w:w="144" w:type="dxa"/>
            </w:tcMar>
            <w:vAlign w:val="bottom"/>
            <w:hideMark/>
          </w:tcPr>
          <w:p w14:paraId="0B7D5B12"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0</w:t>
            </w:r>
          </w:p>
        </w:tc>
      </w:tr>
      <w:tr w:rsidR="004D0B4E" w:rsidRPr="00911294" w14:paraId="3FF6B024" w14:textId="77777777" w:rsidTr="009D076F">
        <w:tc>
          <w:tcPr>
            <w:tcW w:w="7226" w:type="dxa"/>
            <w:gridSpan w:val="4"/>
            <w:shd w:val="clear" w:color="auto" w:fill="auto"/>
            <w:vAlign w:val="bottom"/>
            <w:hideMark/>
          </w:tcPr>
          <w:p w14:paraId="2F7BEB17" w14:textId="77777777" w:rsidR="004D0B4E" w:rsidRPr="00911294" w:rsidRDefault="004D0B4E" w:rsidP="00826123">
            <w:pPr>
              <w:pStyle w:val="SingleTxtG"/>
              <w:spacing w:before="40" w:after="40" w:line="200" w:lineRule="exact"/>
              <w:ind w:left="0" w:right="43"/>
              <w:jc w:val="left"/>
              <w:rPr>
                <w:bCs/>
                <w:sz w:val="17"/>
                <w:szCs w:val="17"/>
                <w:lang w:val="ru-RU"/>
              </w:rPr>
            </w:pPr>
            <w:r w:rsidRPr="00911294">
              <w:rPr>
                <w:bCs/>
                <w:sz w:val="17"/>
                <w:szCs w:val="17"/>
                <w:lang w:val="ru-RU"/>
              </w:rPr>
              <w:t>Выборы с применением гендерных квот</w:t>
            </w:r>
          </w:p>
        </w:tc>
      </w:tr>
      <w:tr w:rsidR="004D0B4E" w:rsidRPr="00911294" w14:paraId="6110D402" w14:textId="77777777" w:rsidTr="00062F92">
        <w:trPr>
          <w:trHeight w:val="225"/>
        </w:trPr>
        <w:tc>
          <w:tcPr>
            <w:tcW w:w="1512" w:type="dxa"/>
            <w:shd w:val="clear" w:color="auto" w:fill="auto"/>
            <w:tcMar>
              <w:top w:w="72" w:type="dxa"/>
              <w:left w:w="144" w:type="dxa"/>
              <w:bottom w:w="72" w:type="dxa"/>
              <w:right w:w="144" w:type="dxa"/>
            </w:tcMar>
            <w:vAlign w:val="bottom"/>
            <w:hideMark/>
          </w:tcPr>
          <w:p w14:paraId="75D0264C" w14:textId="77777777" w:rsidR="004D0B4E" w:rsidRPr="00911294" w:rsidRDefault="004D0B4E" w:rsidP="00F045FA">
            <w:pPr>
              <w:pStyle w:val="SingleTxtG"/>
              <w:spacing w:after="0" w:line="160" w:lineRule="exact"/>
              <w:ind w:left="-134" w:right="43"/>
              <w:jc w:val="left"/>
              <w:rPr>
                <w:bCs/>
                <w:sz w:val="17"/>
                <w:szCs w:val="17"/>
                <w:lang w:val="ru-RU"/>
              </w:rPr>
            </w:pPr>
            <w:r w:rsidRPr="00911294">
              <w:rPr>
                <w:bCs/>
                <w:sz w:val="17"/>
                <w:szCs w:val="17"/>
                <w:lang w:val="ru-RU"/>
              </w:rPr>
              <w:t>2007 г.</w:t>
            </w:r>
          </w:p>
        </w:tc>
        <w:tc>
          <w:tcPr>
            <w:tcW w:w="2430" w:type="dxa"/>
            <w:shd w:val="clear" w:color="auto" w:fill="auto"/>
            <w:tcMar>
              <w:top w:w="72" w:type="dxa"/>
              <w:left w:w="144" w:type="dxa"/>
              <w:bottom w:w="72" w:type="dxa"/>
              <w:right w:w="144" w:type="dxa"/>
            </w:tcMar>
            <w:vAlign w:val="bottom"/>
            <w:hideMark/>
          </w:tcPr>
          <w:p w14:paraId="4D5A2DEA"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90</w:t>
            </w:r>
          </w:p>
        </w:tc>
        <w:tc>
          <w:tcPr>
            <w:tcW w:w="1539" w:type="dxa"/>
            <w:shd w:val="clear" w:color="auto" w:fill="auto"/>
            <w:tcMar>
              <w:top w:w="72" w:type="dxa"/>
              <w:left w:w="144" w:type="dxa"/>
              <w:bottom w:w="72" w:type="dxa"/>
              <w:right w:w="144" w:type="dxa"/>
            </w:tcMar>
            <w:vAlign w:val="bottom"/>
            <w:hideMark/>
          </w:tcPr>
          <w:p w14:paraId="17A05109"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23</w:t>
            </w:r>
          </w:p>
        </w:tc>
        <w:tc>
          <w:tcPr>
            <w:tcW w:w="1745" w:type="dxa"/>
            <w:shd w:val="clear" w:color="auto" w:fill="auto"/>
            <w:tcMar>
              <w:top w:w="72" w:type="dxa"/>
              <w:left w:w="144" w:type="dxa"/>
              <w:bottom w:w="72" w:type="dxa"/>
              <w:right w:w="144" w:type="dxa"/>
            </w:tcMar>
            <w:vAlign w:val="bottom"/>
            <w:hideMark/>
          </w:tcPr>
          <w:p w14:paraId="7C5196BD"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25,5</w:t>
            </w:r>
          </w:p>
        </w:tc>
      </w:tr>
      <w:tr w:rsidR="004D0B4E" w:rsidRPr="00911294" w14:paraId="0DED6F0C" w14:textId="77777777" w:rsidTr="00062F92">
        <w:trPr>
          <w:trHeight w:val="117"/>
        </w:trPr>
        <w:tc>
          <w:tcPr>
            <w:tcW w:w="1512" w:type="dxa"/>
            <w:shd w:val="clear" w:color="auto" w:fill="auto"/>
            <w:tcMar>
              <w:top w:w="72" w:type="dxa"/>
              <w:left w:w="144" w:type="dxa"/>
              <w:bottom w:w="72" w:type="dxa"/>
              <w:right w:w="144" w:type="dxa"/>
            </w:tcMar>
            <w:vAlign w:val="bottom"/>
            <w:hideMark/>
          </w:tcPr>
          <w:p w14:paraId="5DA23A99" w14:textId="77777777" w:rsidR="004D0B4E" w:rsidRPr="00911294" w:rsidRDefault="004D0B4E" w:rsidP="00F045FA">
            <w:pPr>
              <w:pStyle w:val="SingleTxtG"/>
              <w:spacing w:after="0" w:line="160" w:lineRule="exact"/>
              <w:ind w:left="-134" w:right="43"/>
              <w:jc w:val="left"/>
              <w:rPr>
                <w:bCs/>
                <w:sz w:val="17"/>
                <w:szCs w:val="17"/>
                <w:lang w:val="ru-RU"/>
              </w:rPr>
            </w:pPr>
            <w:r w:rsidRPr="00911294">
              <w:rPr>
                <w:bCs/>
                <w:sz w:val="17"/>
                <w:szCs w:val="17"/>
                <w:lang w:val="ru-RU"/>
              </w:rPr>
              <w:t>2010 г.</w:t>
            </w:r>
          </w:p>
        </w:tc>
        <w:tc>
          <w:tcPr>
            <w:tcW w:w="2430" w:type="dxa"/>
            <w:shd w:val="clear" w:color="auto" w:fill="auto"/>
            <w:tcMar>
              <w:top w:w="72" w:type="dxa"/>
              <w:left w:w="144" w:type="dxa"/>
              <w:bottom w:w="72" w:type="dxa"/>
              <w:right w:w="144" w:type="dxa"/>
            </w:tcMar>
            <w:vAlign w:val="bottom"/>
            <w:hideMark/>
          </w:tcPr>
          <w:p w14:paraId="33AEF2AC"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120</w:t>
            </w:r>
          </w:p>
        </w:tc>
        <w:tc>
          <w:tcPr>
            <w:tcW w:w="1539" w:type="dxa"/>
            <w:shd w:val="clear" w:color="auto" w:fill="auto"/>
            <w:tcMar>
              <w:top w:w="72" w:type="dxa"/>
              <w:left w:w="144" w:type="dxa"/>
              <w:bottom w:w="72" w:type="dxa"/>
              <w:right w:w="144" w:type="dxa"/>
            </w:tcMar>
            <w:vAlign w:val="bottom"/>
            <w:hideMark/>
          </w:tcPr>
          <w:p w14:paraId="59A08A52"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28</w:t>
            </w:r>
          </w:p>
        </w:tc>
        <w:tc>
          <w:tcPr>
            <w:tcW w:w="1745" w:type="dxa"/>
            <w:shd w:val="clear" w:color="auto" w:fill="auto"/>
            <w:tcMar>
              <w:top w:w="72" w:type="dxa"/>
              <w:left w:w="144" w:type="dxa"/>
              <w:bottom w:w="72" w:type="dxa"/>
              <w:right w:w="144" w:type="dxa"/>
            </w:tcMar>
            <w:vAlign w:val="bottom"/>
            <w:hideMark/>
          </w:tcPr>
          <w:p w14:paraId="7EE763D2"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23,3</w:t>
            </w:r>
          </w:p>
        </w:tc>
      </w:tr>
      <w:tr w:rsidR="004D0B4E" w:rsidRPr="00911294" w14:paraId="39EBFA96" w14:textId="77777777" w:rsidTr="00062F92">
        <w:trPr>
          <w:trHeight w:val="135"/>
        </w:trPr>
        <w:tc>
          <w:tcPr>
            <w:tcW w:w="1512" w:type="dxa"/>
            <w:shd w:val="clear" w:color="auto" w:fill="auto"/>
            <w:tcMar>
              <w:top w:w="72" w:type="dxa"/>
              <w:left w:w="144" w:type="dxa"/>
              <w:bottom w:w="72" w:type="dxa"/>
              <w:right w:w="144" w:type="dxa"/>
            </w:tcMar>
            <w:vAlign w:val="bottom"/>
            <w:hideMark/>
          </w:tcPr>
          <w:p w14:paraId="68C9C74B" w14:textId="77777777" w:rsidR="004D0B4E" w:rsidRPr="00911294" w:rsidRDefault="004D0B4E" w:rsidP="00F045FA">
            <w:pPr>
              <w:pStyle w:val="SingleTxtG"/>
              <w:spacing w:after="0" w:line="160" w:lineRule="exact"/>
              <w:ind w:left="-134" w:right="43"/>
              <w:jc w:val="left"/>
              <w:rPr>
                <w:bCs/>
                <w:sz w:val="17"/>
                <w:szCs w:val="17"/>
                <w:lang w:val="ru-RU"/>
              </w:rPr>
            </w:pPr>
            <w:r w:rsidRPr="00911294">
              <w:rPr>
                <w:bCs/>
                <w:sz w:val="17"/>
                <w:szCs w:val="17"/>
                <w:lang w:val="ru-RU"/>
              </w:rPr>
              <w:t>2015 г.</w:t>
            </w:r>
          </w:p>
        </w:tc>
        <w:tc>
          <w:tcPr>
            <w:tcW w:w="2430" w:type="dxa"/>
            <w:shd w:val="clear" w:color="auto" w:fill="auto"/>
            <w:tcMar>
              <w:top w:w="72" w:type="dxa"/>
              <w:left w:w="144" w:type="dxa"/>
              <w:bottom w:w="72" w:type="dxa"/>
              <w:right w:w="144" w:type="dxa"/>
            </w:tcMar>
            <w:vAlign w:val="bottom"/>
            <w:hideMark/>
          </w:tcPr>
          <w:p w14:paraId="1FEF8155"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120</w:t>
            </w:r>
          </w:p>
        </w:tc>
        <w:tc>
          <w:tcPr>
            <w:tcW w:w="1539" w:type="dxa"/>
            <w:shd w:val="clear" w:color="auto" w:fill="auto"/>
            <w:tcMar>
              <w:top w:w="72" w:type="dxa"/>
              <w:left w:w="144" w:type="dxa"/>
              <w:bottom w:w="72" w:type="dxa"/>
              <w:right w:w="144" w:type="dxa"/>
            </w:tcMar>
            <w:vAlign w:val="bottom"/>
            <w:hideMark/>
          </w:tcPr>
          <w:p w14:paraId="424161BC"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24</w:t>
            </w:r>
          </w:p>
        </w:tc>
        <w:tc>
          <w:tcPr>
            <w:tcW w:w="1745" w:type="dxa"/>
            <w:shd w:val="clear" w:color="auto" w:fill="auto"/>
            <w:tcMar>
              <w:top w:w="72" w:type="dxa"/>
              <w:left w:w="144" w:type="dxa"/>
              <w:bottom w:w="72" w:type="dxa"/>
              <w:right w:w="144" w:type="dxa"/>
            </w:tcMar>
            <w:vAlign w:val="bottom"/>
            <w:hideMark/>
          </w:tcPr>
          <w:p w14:paraId="614F4A8D" w14:textId="77777777" w:rsidR="004D0B4E" w:rsidRPr="00911294" w:rsidRDefault="004D0B4E" w:rsidP="00F045FA">
            <w:pPr>
              <w:pStyle w:val="SingleTxtG"/>
              <w:spacing w:after="0" w:line="160" w:lineRule="exact"/>
              <w:ind w:left="0" w:right="43"/>
              <w:jc w:val="right"/>
              <w:rPr>
                <w:sz w:val="17"/>
                <w:szCs w:val="17"/>
                <w:lang w:val="ru-RU"/>
              </w:rPr>
            </w:pPr>
            <w:r w:rsidRPr="00911294">
              <w:rPr>
                <w:bCs/>
                <w:sz w:val="17"/>
                <w:szCs w:val="17"/>
                <w:lang w:val="ru-RU"/>
              </w:rPr>
              <w:t>20,0</w:t>
            </w:r>
          </w:p>
        </w:tc>
      </w:tr>
      <w:tr w:rsidR="004D0B4E" w:rsidRPr="00911294" w14:paraId="715255F4" w14:textId="77777777" w:rsidTr="00062F92">
        <w:tc>
          <w:tcPr>
            <w:tcW w:w="1512" w:type="dxa"/>
            <w:shd w:val="clear" w:color="auto" w:fill="auto"/>
            <w:tcMar>
              <w:top w:w="72" w:type="dxa"/>
              <w:left w:w="144" w:type="dxa"/>
              <w:bottom w:w="72" w:type="dxa"/>
              <w:right w:w="144" w:type="dxa"/>
            </w:tcMar>
            <w:vAlign w:val="bottom"/>
          </w:tcPr>
          <w:p w14:paraId="2CF90D88" w14:textId="77777777" w:rsidR="004D0B4E" w:rsidRPr="00911294" w:rsidRDefault="004D0B4E" w:rsidP="00F045FA">
            <w:pPr>
              <w:pStyle w:val="SingleTxtG"/>
              <w:spacing w:after="0" w:line="160" w:lineRule="exact"/>
              <w:ind w:left="-134" w:right="43"/>
              <w:jc w:val="left"/>
              <w:rPr>
                <w:bCs/>
                <w:sz w:val="17"/>
                <w:szCs w:val="17"/>
                <w:lang w:val="ru-RU"/>
              </w:rPr>
            </w:pPr>
            <w:r w:rsidRPr="00911294">
              <w:rPr>
                <w:bCs/>
                <w:sz w:val="17"/>
                <w:szCs w:val="17"/>
                <w:lang w:val="ru-RU"/>
              </w:rPr>
              <w:t>2016 г.</w:t>
            </w:r>
          </w:p>
        </w:tc>
        <w:tc>
          <w:tcPr>
            <w:tcW w:w="2430" w:type="dxa"/>
            <w:shd w:val="clear" w:color="auto" w:fill="auto"/>
            <w:tcMar>
              <w:top w:w="72" w:type="dxa"/>
              <w:left w:w="144" w:type="dxa"/>
              <w:bottom w:w="72" w:type="dxa"/>
              <w:right w:w="144" w:type="dxa"/>
            </w:tcMar>
            <w:vAlign w:val="bottom"/>
          </w:tcPr>
          <w:p w14:paraId="6988E75B" w14:textId="77777777" w:rsidR="004D0B4E" w:rsidRPr="00911294" w:rsidRDefault="004D0B4E" w:rsidP="00F045FA">
            <w:pPr>
              <w:pStyle w:val="SingleTxtG"/>
              <w:spacing w:after="0" w:line="160" w:lineRule="exact"/>
              <w:ind w:left="0" w:right="43"/>
              <w:jc w:val="right"/>
              <w:rPr>
                <w:bCs/>
                <w:sz w:val="17"/>
                <w:szCs w:val="17"/>
                <w:lang w:val="ru-RU"/>
              </w:rPr>
            </w:pPr>
            <w:r w:rsidRPr="00911294">
              <w:rPr>
                <w:bCs/>
                <w:sz w:val="17"/>
                <w:szCs w:val="17"/>
                <w:lang w:val="ru-RU"/>
              </w:rPr>
              <w:t>120</w:t>
            </w:r>
          </w:p>
        </w:tc>
        <w:tc>
          <w:tcPr>
            <w:tcW w:w="1539" w:type="dxa"/>
            <w:shd w:val="clear" w:color="auto" w:fill="auto"/>
            <w:tcMar>
              <w:top w:w="72" w:type="dxa"/>
              <w:left w:w="144" w:type="dxa"/>
              <w:bottom w:w="72" w:type="dxa"/>
              <w:right w:w="144" w:type="dxa"/>
            </w:tcMar>
            <w:vAlign w:val="bottom"/>
          </w:tcPr>
          <w:p w14:paraId="44207CCD" w14:textId="77777777" w:rsidR="004D0B4E" w:rsidRPr="00911294" w:rsidRDefault="004D0B4E" w:rsidP="00F045FA">
            <w:pPr>
              <w:pStyle w:val="SingleTxtG"/>
              <w:spacing w:after="0" w:line="160" w:lineRule="exact"/>
              <w:ind w:left="0" w:right="43"/>
              <w:jc w:val="right"/>
              <w:rPr>
                <w:bCs/>
                <w:sz w:val="17"/>
                <w:szCs w:val="17"/>
                <w:lang w:val="ru-RU"/>
              </w:rPr>
            </w:pPr>
            <w:r w:rsidRPr="00911294">
              <w:rPr>
                <w:bCs/>
                <w:sz w:val="17"/>
                <w:szCs w:val="17"/>
                <w:lang w:val="ru-RU"/>
              </w:rPr>
              <w:t>19</w:t>
            </w:r>
          </w:p>
        </w:tc>
        <w:tc>
          <w:tcPr>
            <w:tcW w:w="1745" w:type="dxa"/>
            <w:shd w:val="clear" w:color="auto" w:fill="auto"/>
            <w:tcMar>
              <w:top w:w="72" w:type="dxa"/>
              <w:left w:w="144" w:type="dxa"/>
              <w:bottom w:w="72" w:type="dxa"/>
              <w:right w:w="144" w:type="dxa"/>
            </w:tcMar>
            <w:vAlign w:val="bottom"/>
          </w:tcPr>
          <w:p w14:paraId="2D60B025" w14:textId="77777777" w:rsidR="004D0B4E" w:rsidRPr="00911294" w:rsidRDefault="004D0B4E" w:rsidP="00F045FA">
            <w:pPr>
              <w:pStyle w:val="SingleTxtG"/>
              <w:spacing w:after="0" w:line="160" w:lineRule="exact"/>
              <w:ind w:left="0" w:right="43"/>
              <w:jc w:val="right"/>
              <w:rPr>
                <w:bCs/>
                <w:sz w:val="17"/>
                <w:szCs w:val="17"/>
                <w:lang w:val="ru-RU"/>
              </w:rPr>
            </w:pPr>
            <w:r w:rsidRPr="00911294">
              <w:rPr>
                <w:bCs/>
                <w:sz w:val="17"/>
                <w:szCs w:val="17"/>
                <w:lang w:val="ru-RU"/>
              </w:rPr>
              <w:t>15,8</w:t>
            </w:r>
          </w:p>
        </w:tc>
      </w:tr>
      <w:tr w:rsidR="004D0B4E" w:rsidRPr="00911294" w14:paraId="7950E869" w14:textId="77777777" w:rsidTr="00062F92">
        <w:tc>
          <w:tcPr>
            <w:tcW w:w="1512" w:type="dxa"/>
            <w:shd w:val="clear" w:color="auto" w:fill="auto"/>
            <w:tcMar>
              <w:top w:w="72" w:type="dxa"/>
              <w:left w:w="144" w:type="dxa"/>
              <w:bottom w:w="72" w:type="dxa"/>
              <w:right w:w="144" w:type="dxa"/>
            </w:tcMar>
            <w:vAlign w:val="bottom"/>
          </w:tcPr>
          <w:p w14:paraId="7EB85BA9" w14:textId="77777777" w:rsidR="004D0B4E" w:rsidRPr="00911294" w:rsidRDefault="004D0B4E" w:rsidP="00F045FA">
            <w:pPr>
              <w:pStyle w:val="SingleTxtG"/>
              <w:spacing w:after="0" w:line="160" w:lineRule="exact"/>
              <w:ind w:left="-134" w:right="43"/>
              <w:jc w:val="left"/>
              <w:rPr>
                <w:bCs/>
                <w:sz w:val="17"/>
                <w:szCs w:val="17"/>
                <w:lang w:val="ru-RU"/>
              </w:rPr>
            </w:pPr>
            <w:r w:rsidRPr="00911294">
              <w:rPr>
                <w:bCs/>
                <w:sz w:val="17"/>
                <w:szCs w:val="17"/>
                <w:lang w:val="ru-RU"/>
              </w:rPr>
              <w:t>2017 г.</w:t>
            </w:r>
          </w:p>
        </w:tc>
        <w:tc>
          <w:tcPr>
            <w:tcW w:w="2430" w:type="dxa"/>
            <w:shd w:val="clear" w:color="auto" w:fill="auto"/>
            <w:tcMar>
              <w:top w:w="72" w:type="dxa"/>
              <w:left w:w="144" w:type="dxa"/>
              <w:bottom w:w="72" w:type="dxa"/>
              <w:right w:w="144" w:type="dxa"/>
            </w:tcMar>
            <w:vAlign w:val="bottom"/>
          </w:tcPr>
          <w:p w14:paraId="01A16380" w14:textId="77777777" w:rsidR="004D0B4E" w:rsidRPr="00911294" w:rsidRDefault="004D0B4E" w:rsidP="00F045FA">
            <w:pPr>
              <w:pStyle w:val="SingleTxtG"/>
              <w:spacing w:after="0" w:line="160" w:lineRule="exact"/>
              <w:ind w:left="0" w:right="43"/>
              <w:jc w:val="right"/>
              <w:rPr>
                <w:bCs/>
                <w:sz w:val="17"/>
                <w:szCs w:val="17"/>
                <w:lang w:val="ru-RU"/>
              </w:rPr>
            </w:pPr>
            <w:r w:rsidRPr="00911294">
              <w:rPr>
                <w:bCs/>
                <w:sz w:val="17"/>
                <w:szCs w:val="17"/>
                <w:lang w:val="ru-RU"/>
              </w:rPr>
              <w:t>120</w:t>
            </w:r>
          </w:p>
        </w:tc>
        <w:tc>
          <w:tcPr>
            <w:tcW w:w="1539" w:type="dxa"/>
            <w:shd w:val="clear" w:color="auto" w:fill="auto"/>
            <w:tcMar>
              <w:top w:w="72" w:type="dxa"/>
              <w:left w:w="144" w:type="dxa"/>
              <w:bottom w:w="72" w:type="dxa"/>
              <w:right w:w="144" w:type="dxa"/>
            </w:tcMar>
            <w:vAlign w:val="bottom"/>
          </w:tcPr>
          <w:p w14:paraId="2772D7C7" w14:textId="77777777" w:rsidR="004D0B4E" w:rsidRPr="00911294" w:rsidRDefault="004D0B4E" w:rsidP="00F045FA">
            <w:pPr>
              <w:pStyle w:val="SingleTxtG"/>
              <w:spacing w:after="0" w:line="160" w:lineRule="exact"/>
              <w:ind w:left="0" w:right="43"/>
              <w:jc w:val="right"/>
              <w:rPr>
                <w:bCs/>
                <w:sz w:val="17"/>
                <w:szCs w:val="17"/>
                <w:lang w:val="ru-RU"/>
              </w:rPr>
            </w:pPr>
            <w:r w:rsidRPr="00911294">
              <w:rPr>
                <w:bCs/>
                <w:sz w:val="17"/>
                <w:szCs w:val="17"/>
                <w:lang w:val="ru-RU"/>
              </w:rPr>
              <w:t>20</w:t>
            </w:r>
          </w:p>
        </w:tc>
        <w:tc>
          <w:tcPr>
            <w:tcW w:w="1745" w:type="dxa"/>
            <w:shd w:val="clear" w:color="auto" w:fill="auto"/>
            <w:tcMar>
              <w:top w:w="72" w:type="dxa"/>
              <w:left w:w="144" w:type="dxa"/>
              <w:bottom w:w="72" w:type="dxa"/>
              <w:right w:w="144" w:type="dxa"/>
            </w:tcMar>
            <w:vAlign w:val="bottom"/>
          </w:tcPr>
          <w:p w14:paraId="7BCCC28F" w14:textId="77777777" w:rsidR="004D0B4E" w:rsidRPr="00911294" w:rsidRDefault="004D0B4E" w:rsidP="00F045FA">
            <w:pPr>
              <w:pStyle w:val="SingleTxtG"/>
              <w:spacing w:after="0" w:line="160" w:lineRule="exact"/>
              <w:ind w:left="0" w:right="43"/>
              <w:jc w:val="right"/>
              <w:rPr>
                <w:bCs/>
                <w:sz w:val="17"/>
                <w:szCs w:val="17"/>
                <w:lang w:val="ru-RU"/>
              </w:rPr>
            </w:pPr>
            <w:r w:rsidRPr="00911294">
              <w:rPr>
                <w:bCs/>
                <w:sz w:val="17"/>
                <w:szCs w:val="17"/>
                <w:lang w:val="ru-RU"/>
              </w:rPr>
              <w:t>16,6</w:t>
            </w:r>
          </w:p>
        </w:tc>
      </w:tr>
      <w:tr w:rsidR="004D0B4E" w:rsidRPr="00911294" w14:paraId="53E5028A" w14:textId="77777777" w:rsidTr="00062F92">
        <w:tc>
          <w:tcPr>
            <w:tcW w:w="1512" w:type="dxa"/>
            <w:tcBorders>
              <w:bottom w:val="single" w:sz="12" w:space="0" w:color="auto"/>
            </w:tcBorders>
            <w:shd w:val="clear" w:color="auto" w:fill="auto"/>
            <w:tcMar>
              <w:top w:w="72" w:type="dxa"/>
              <w:left w:w="144" w:type="dxa"/>
              <w:bottom w:w="72" w:type="dxa"/>
              <w:right w:w="144" w:type="dxa"/>
            </w:tcMar>
            <w:vAlign w:val="bottom"/>
          </w:tcPr>
          <w:p w14:paraId="2FF10180" w14:textId="77777777" w:rsidR="004D0B4E" w:rsidRPr="00911294" w:rsidRDefault="004D0B4E" w:rsidP="00826123">
            <w:pPr>
              <w:pStyle w:val="SingleTxtG"/>
              <w:spacing w:after="0" w:line="200" w:lineRule="exact"/>
              <w:ind w:left="-134" w:right="40"/>
              <w:jc w:val="left"/>
              <w:rPr>
                <w:bCs/>
                <w:sz w:val="17"/>
                <w:szCs w:val="17"/>
                <w:lang w:val="ru-RU"/>
              </w:rPr>
            </w:pPr>
            <w:r w:rsidRPr="00911294">
              <w:rPr>
                <w:bCs/>
                <w:sz w:val="17"/>
                <w:szCs w:val="17"/>
                <w:lang w:val="ru-RU"/>
              </w:rPr>
              <w:t>2018 г.</w:t>
            </w:r>
          </w:p>
        </w:tc>
        <w:tc>
          <w:tcPr>
            <w:tcW w:w="2430" w:type="dxa"/>
            <w:tcBorders>
              <w:bottom w:val="single" w:sz="12" w:space="0" w:color="auto"/>
            </w:tcBorders>
            <w:shd w:val="clear" w:color="auto" w:fill="auto"/>
            <w:tcMar>
              <w:top w:w="72" w:type="dxa"/>
              <w:left w:w="144" w:type="dxa"/>
              <w:bottom w:w="72" w:type="dxa"/>
              <w:right w:w="144" w:type="dxa"/>
            </w:tcMar>
            <w:vAlign w:val="bottom"/>
          </w:tcPr>
          <w:p w14:paraId="4BD360FE" w14:textId="77777777" w:rsidR="004D0B4E" w:rsidRPr="00911294" w:rsidRDefault="004D0B4E" w:rsidP="00826123">
            <w:pPr>
              <w:pStyle w:val="SingleTxtG"/>
              <w:spacing w:after="0" w:line="200" w:lineRule="exact"/>
              <w:ind w:left="0" w:right="40"/>
              <w:jc w:val="right"/>
              <w:rPr>
                <w:bCs/>
                <w:sz w:val="17"/>
                <w:szCs w:val="17"/>
                <w:lang w:val="ru-RU"/>
              </w:rPr>
            </w:pPr>
            <w:r w:rsidRPr="00911294">
              <w:rPr>
                <w:bCs/>
                <w:sz w:val="17"/>
                <w:szCs w:val="17"/>
                <w:lang w:val="ru-RU"/>
              </w:rPr>
              <w:t>120</w:t>
            </w:r>
          </w:p>
        </w:tc>
        <w:tc>
          <w:tcPr>
            <w:tcW w:w="1539" w:type="dxa"/>
            <w:tcBorders>
              <w:bottom w:val="single" w:sz="12" w:space="0" w:color="auto"/>
            </w:tcBorders>
            <w:shd w:val="clear" w:color="auto" w:fill="auto"/>
            <w:tcMar>
              <w:top w:w="72" w:type="dxa"/>
              <w:left w:w="144" w:type="dxa"/>
              <w:bottom w:w="72" w:type="dxa"/>
              <w:right w:w="144" w:type="dxa"/>
            </w:tcMar>
            <w:vAlign w:val="bottom"/>
          </w:tcPr>
          <w:p w14:paraId="073CD3C8" w14:textId="77777777" w:rsidR="004D0B4E" w:rsidRPr="00911294" w:rsidRDefault="004D0B4E" w:rsidP="00826123">
            <w:pPr>
              <w:pStyle w:val="SingleTxtG"/>
              <w:spacing w:after="0" w:line="200" w:lineRule="exact"/>
              <w:ind w:left="0" w:right="40"/>
              <w:jc w:val="right"/>
              <w:rPr>
                <w:bCs/>
                <w:sz w:val="17"/>
                <w:szCs w:val="17"/>
                <w:lang w:val="ru-RU"/>
              </w:rPr>
            </w:pPr>
            <w:r w:rsidRPr="00911294">
              <w:rPr>
                <w:bCs/>
                <w:sz w:val="17"/>
                <w:szCs w:val="17"/>
                <w:lang w:val="ru-RU"/>
              </w:rPr>
              <w:t>19</w:t>
            </w:r>
          </w:p>
        </w:tc>
        <w:tc>
          <w:tcPr>
            <w:tcW w:w="1745" w:type="dxa"/>
            <w:tcBorders>
              <w:bottom w:val="single" w:sz="12" w:space="0" w:color="auto"/>
            </w:tcBorders>
            <w:shd w:val="clear" w:color="auto" w:fill="auto"/>
            <w:tcMar>
              <w:top w:w="72" w:type="dxa"/>
              <w:left w:w="144" w:type="dxa"/>
              <w:bottom w:w="72" w:type="dxa"/>
              <w:right w:w="144" w:type="dxa"/>
            </w:tcMar>
            <w:vAlign w:val="bottom"/>
          </w:tcPr>
          <w:p w14:paraId="43955B86" w14:textId="77777777" w:rsidR="004D0B4E" w:rsidRPr="00911294" w:rsidRDefault="004D0B4E" w:rsidP="00826123">
            <w:pPr>
              <w:pStyle w:val="SingleTxtG"/>
              <w:spacing w:after="0" w:line="200" w:lineRule="exact"/>
              <w:ind w:left="0" w:right="40"/>
              <w:jc w:val="right"/>
              <w:rPr>
                <w:bCs/>
                <w:sz w:val="17"/>
                <w:szCs w:val="17"/>
                <w:lang w:val="ru-RU"/>
              </w:rPr>
            </w:pPr>
            <w:r w:rsidRPr="00911294">
              <w:rPr>
                <w:bCs/>
                <w:sz w:val="17"/>
                <w:szCs w:val="17"/>
                <w:lang w:val="ru-RU"/>
              </w:rPr>
              <w:t>15,8</w:t>
            </w:r>
          </w:p>
        </w:tc>
      </w:tr>
    </w:tbl>
    <w:p w14:paraId="6F380FC2" w14:textId="7AE84A5F" w:rsidR="004D0B4E" w:rsidRPr="00911294" w:rsidRDefault="004D0B4E" w:rsidP="000F5D21">
      <w:pPr>
        <w:pStyle w:val="SingleTxt"/>
        <w:spacing w:after="0" w:line="120" w:lineRule="exact"/>
        <w:rPr>
          <w:sz w:val="10"/>
        </w:rPr>
      </w:pPr>
    </w:p>
    <w:p w14:paraId="3C7A2562" w14:textId="7D87219C" w:rsidR="000F5D21" w:rsidRPr="00911294" w:rsidRDefault="000F5D21" w:rsidP="000F5D21">
      <w:pPr>
        <w:pStyle w:val="SingleTxt"/>
        <w:spacing w:after="0" w:line="120" w:lineRule="exact"/>
        <w:rPr>
          <w:sz w:val="10"/>
        </w:rPr>
      </w:pPr>
    </w:p>
    <w:p w14:paraId="65B3E431" w14:textId="77777777" w:rsidR="000F5D21" w:rsidRPr="00911294" w:rsidRDefault="000F5D21" w:rsidP="002F041B">
      <w:pPr>
        <w:pStyle w:val="SingleTxt"/>
      </w:pPr>
      <w:r w:rsidRPr="00911294">
        <w:t>22.</w:t>
      </w:r>
      <w:r w:rsidRPr="00911294">
        <w:tab/>
        <w:t>По состоянию на 31 декабря 2018 года, при общем количестве 120 депутатов, число женщин-парламентариев равно 19 (что составляет 15,8 %).</w:t>
      </w:r>
    </w:p>
    <w:p w14:paraId="41460F61" w14:textId="77777777" w:rsidR="000F5D21" w:rsidRPr="00911294" w:rsidRDefault="000F5D21" w:rsidP="002F041B">
      <w:pPr>
        <w:pStyle w:val="SingleTxt"/>
      </w:pPr>
      <w:r w:rsidRPr="00911294">
        <w:t>23.</w:t>
      </w:r>
      <w:r w:rsidRPr="00911294">
        <w:tab/>
        <w:t>Вместе с тем, гендерный состав фракций в парламенте является несбалансированным (в настоящее время насчитывается 6 фракций).</w:t>
      </w:r>
    </w:p>
    <w:p w14:paraId="197F47A5" w14:textId="77777777" w:rsidR="000F5D21" w:rsidRPr="00911294" w:rsidRDefault="000F5D21" w:rsidP="000F5D21">
      <w:pPr>
        <w:pStyle w:val="SingleTxt"/>
        <w:spacing w:after="0" w:line="120" w:lineRule="exact"/>
        <w:rPr>
          <w:sz w:val="10"/>
        </w:rPr>
      </w:pPr>
    </w:p>
    <w:p w14:paraId="44216119" w14:textId="35C6F178" w:rsidR="000F5D21" w:rsidRPr="00911294" w:rsidRDefault="000F5D21" w:rsidP="000F5D2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911294">
        <w:tab/>
      </w:r>
      <w:r w:rsidRPr="00911294">
        <w:tab/>
        <w:t>Таблица 4</w:t>
      </w:r>
      <w:r w:rsidRPr="00911294">
        <w:br/>
      </w:r>
      <w:r w:rsidRPr="00911294">
        <w:rPr>
          <w:b/>
          <w:bCs/>
        </w:rPr>
        <w:t xml:space="preserve">Представленность женщин во фракциях </w:t>
      </w:r>
      <w:proofErr w:type="spellStart"/>
      <w:r w:rsidRPr="00911294">
        <w:rPr>
          <w:b/>
          <w:bCs/>
        </w:rPr>
        <w:t>Жогорку</w:t>
      </w:r>
      <w:proofErr w:type="spellEnd"/>
      <w:r w:rsidRPr="00911294">
        <w:rPr>
          <w:b/>
          <w:bCs/>
        </w:rPr>
        <w:t xml:space="preserve"> </w:t>
      </w:r>
      <w:proofErr w:type="spellStart"/>
      <w:r w:rsidRPr="00911294">
        <w:rPr>
          <w:b/>
          <w:bCs/>
        </w:rPr>
        <w:t>Кенеша</w:t>
      </w:r>
      <w:proofErr w:type="spellEnd"/>
      <w:r w:rsidRPr="00911294">
        <w:rPr>
          <w:b/>
          <w:bCs/>
        </w:rPr>
        <w:t xml:space="preserve"> Кыргызской Республики</w:t>
      </w:r>
    </w:p>
    <w:p w14:paraId="2C2A47C3" w14:textId="247614A4" w:rsidR="006251D4" w:rsidRPr="00911294" w:rsidRDefault="006251D4" w:rsidP="0045554F">
      <w:pPr>
        <w:pStyle w:val="SingleTxt"/>
        <w:spacing w:after="0" w:line="120" w:lineRule="exact"/>
        <w:rPr>
          <w:sz w:val="10"/>
        </w:rPr>
      </w:pPr>
    </w:p>
    <w:p w14:paraId="6102A7D3" w14:textId="77777777" w:rsidR="0045554F" w:rsidRPr="00911294" w:rsidRDefault="0045554F" w:rsidP="006251D4">
      <w:pPr>
        <w:pStyle w:val="SingleTxt"/>
        <w:spacing w:after="0" w:line="120" w:lineRule="exact"/>
        <w:rPr>
          <w:sz w:val="10"/>
        </w:rPr>
      </w:pPr>
    </w:p>
    <w:tbl>
      <w:tblPr>
        <w:tblW w:w="7235" w:type="dxa"/>
        <w:tblInd w:w="1269" w:type="dxa"/>
        <w:tblLayout w:type="fixed"/>
        <w:tblCellMar>
          <w:left w:w="0" w:type="dxa"/>
          <w:right w:w="0" w:type="dxa"/>
        </w:tblCellMar>
        <w:tblLook w:val="04A0" w:firstRow="1" w:lastRow="0" w:firstColumn="1" w:lastColumn="0" w:noHBand="0" w:noVBand="1"/>
      </w:tblPr>
      <w:tblGrid>
        <w:gridCol w:w="333"/>
        <w:gridCol w:w="2169"/>
        <w:gridCol w:w="1467"/>
        <w:gridCol w:w="954"/>
        <w:gridCol w:w="2312"/>
      </w:tblGrid>
      <w:tr w:rsidR="006251D4" w:rsidRPr="00911294" w14:paraId="1B75DE50" w14:textId="77777777" w:rsidTr="005602E5">
        <w:trPr>
          <w:tblHeader/>
        </w:trPr>
        <w:tc>
          <w:tcPr>
            <w:tcW w:w="333" w:type="dxa"/>
            <w:vMerge w:val="restart"/>
            <w:tcBorders>
              <w:top w:val="single" w:sz="4" w:space="0" w:color="auto"/>
              <w:bottom w:val="single" w:sz="12" w:space="0" w:color="auto"/>
            </w:tcBorders>
            <w:shd w:val="clear" w:color="auto" w:fill="auto"/>
            <w:vAlign w:val="bottom"/>
          </w:tcPr>
          <w:p w14:paraId="7B80C19D" w14:textId="77777777" w:rsidR="006251D4" w:rsidRPr="00911294" w:rsidRDefault="006251D4" w:rsidP="006251D4">
            <w:pPr>
              <w:pStyle w:val="SingleTxtG"/>
              <w:spacing w:before="80" w:after="80" w:line="200" w:lineRule="exact"/>
              <w:ind w:left="0" w:right="40"/>
              <w:jc w:val="left"/>
              <w:rPr>
                <w:i/>
                <w:sz w:val="14"/>
                <w:szCs w:val="14"/>
                <w:lang w:val="ru-RU"/>
              </w:rPr>
            </w:pPr>
            <w:r w:rsidRPr="00911294">
              <w:rPr>
                <w:i/>
                <w:sz w:val="14"/>
                <w:szCs w:val="14"/>
                <w:lang w:val="ru-RU"/>
              </w:rPr>
              <w:t>№</w:t>
            </w:r>
          </w:p>
        </w:tc>
        <w:tc>
          <w:tcPr>
            <w:tcW w:w="2169" w:type="dxa"/>
            <w:vMerge w:val="restart"/>
            <w:tcBorders>
              <w:top w:val="single" w:sz="4" w:space="0" w:color="auto"/>
              <w:bottom w:val="single" w:sz="12" w:space="0" w:color="auto"/>
            </w:tcBorders>
            <w:shd w:val="clear" w:color="auto" w:fill="auto"/>
            <w:vAlign w:val="bottom"/>
          </w:tcPr>
          <w:p w14:paraId="15909255" w14:textId="77777777" w:rsidR="006251D4" w:rsidRPr="00911294" w:rsidRDefault="006251D4" w:rsidP="005602E5">
            <w:pPr>
              <w:pStyle w:val="SingleTxtG"/>
              <w:suppressAutoHyphens w:val="0"/>
              <w:spacing w:before="80" w:after="80" w:line="200" w:lineRule="exact"/>
              <w:ind w:left="0" w:right="43"/>
              <w:jc w:val="left"/>
              <w:rPr>
                <w:i/>
                <w:sz w:val="14"/>
                <w:szCs w:val="14"/>
                <w:lang w:val="ru-RU"/>
              </w:rPr>
            </w:pPr>
            <w:r w:rsidRPr="00911294">
              <w:rPr>
                <w:i/>
                <w:sz w:val="14"/>
                <w:szCs w:val="14"/>
                <w:lang w:val="ru-RU"/>
              </w:rPr>
              <w:t>Фракция</w:t>
            </w:r>
          </w:p>
        </w:tc>
        <w:tc>
          <w:tcPr>
            <w:tcW w:w="2421" w:type="dxa"/>
            <w:gridSpan w:val="2"/>
            <w:tcBorders>
              <w:top w:val="single" w:sz="4" w:space="0" w:color="auto"/>
              <w:bottom w:val="single" w:sz="4" w:space="0" w:color="auto"/>
            </w:tcBorders>
            <w:shd w:val="clear" w:color="auto" w:fill="auto"/>
            <w:vAlign w:val="bottom"/>
          </w:tcPr>
          <w:p w14:paraId="664A88BD" w14:textId="77777777" w:rsidR="006251D4" w:rsidRPr="00911294" w:rsidRDefault="006251D4" w:rsidP="00604ADA">
            <w:pPr>
              <w:pStyle w:val="SingleTxtG"/>
              <w:suppressAutoHyphens w:val="0"/>
              <w:spacing w:before="80" w:after="80" w:line="200" w:lineRule="exact"/>
              <w:ind w:left="0" w:right="43"/>
              <w:jc w:val="center"/>
              <w:rPr>
                <w:i/>
                <w:sz w:val="14"/>
                <w:szCs w:val="14"/>
                <w:lang w:val="ru-RU"/>
              </w:rPr>
            </w:pPr>
            <w:r w:rsidRPr="00911294">
              <w:rPr>
                <w:i/>
                <w:sz w:val="14"/>
                <w:szCs w:val="14"/>
                <w:lang w:val="ru-RU"/>
              </w:rPr>
              <w:t>Количество депутатов-женщин</w:t>
            </w:r>
          </w:p>
        </w:tc>
        <w:tc>
          <w:tcPr>
            <w:tcW w:w="2312" w:type="dxa"/>
            <w:tcBorders>
              <w:top w:val="single" w:sz="4" w:space="0" w:color="auto"/>
              <w:bottom w:val="single" w:sz="4" w:space="0" w:color="auto"/>
            </w:tcBorders>
            <w:shd w:val="clear" w:color="auto" w:fill="auto"/>
            <w:vAlign w:val="bottom"/>
          </w:tcPr>
          <w:p w14:paraId="68583854" w14:textId="2CC5E9EF" w:rsidR="006251D4" w:rsidRPr="00911294" w:rsidRDefault="006251D4" w:rsidP="00604ADA">
            <w:pPr>
              <w:pStyle w:val="SingleTxtG"/>
              <w:suppressAutoHyphens w:val="0"/>
              <w:spacing w:before="80" w:after="80" w:line="200" w:lineRule="exact"/>
              <w:ind w:left="0" w:right="43"/>
              <w:jc w:val="center"/>
              <w:rPr>
                <w:i/>
                <w:sz w:val="14"/>
                <w:szCs w:val="14"/>
                <w:lang w:val="ru-RU"/>
              </w:rPr>
            </w:pPr>
            <w:r w:rsidRPr="00911294">
              <w:rPr>
                <w:i/>
                <w:sz w:val="14"/>
                <w:szCs w:val="14"/>
                <w:lang w:val="ru-RU"/>
              </w:rPr>
              <w:t>Всего депутатов</w:t>
            </w:r>
            <w:r w:rsidR="005602E5" w:rsidRPr="00911294">
              <w:rPr>
                <w:i/>
                <w:sz w:val="14"/>
                <w:szCs w:val="14"/>
                <w:lang w:val="ru-RU"/>
              </w:rPr>
              <w:t xml:space="preserve"> </w:t>
            </w:r>
            <w:r w:rsidRPr="00911294">
              <w:rPr>
                <w:i/>
                <w:sz w:val="14"/>
                <w:szCs w:val="14"/>
                <w:lang w:val="ru-RU"/>
              </w:rPr>
              <w:t>во фракции</w:t>
            </w:r>
          </w:p>
        </w:tc>
      </w:tr>
      <w:tr w:rsidR="006251D4" w:rsidRPr="00911294" w14:paraId="07247664" w14:textId="77777777" w:rsidTr="005602E5">
        <w:trPr>
          <w:tblHeader/>
        </w:trPr>
        <w:tc>
          <w:tcPr>
            <w:tcW w:w="333" w:type="dxa"/>
            <w:vMerge/>
            <w:tcBorders>
              <w:bottom w:val="single" w:sz="12" w:space="0" w:color="auto"/>
            </w:tcBorders>
            <w:shd w:val="clear" w:color="auto" w:fill="auto"/>
            <w:vAlign w:val="bottom"/>
          </w:tcPr>
          <w:p w14:paraId="13DE56D7" w14:textId="77777777" w:rsidR="006251D4" w:rsidRPr="00911294" w:rsidRDefault="006251D4" w:rsidP="006251D4">
            <w:pPr>
              <w:pStyle w:val="SingleTxtG"/>
              <w:spacing w:before="40" w:after="40" w:line="220" w:lineRule="exact"/>
              <w:ind w:left="0" w:right="40"/>
              <w:jc w:val="left"/>
              <w:rPr>
                <w:sz w:val="14"/>
                <w:szCs w:val="14"/>
                <w:lang w:val="ru-RU"/>
              </w:rPr>
            </w:pPr>
          </w:p>
        </w:tc>
        <w:tc>
          <w:tcPr>
            <w:tcW w:w="2169" w:type="dxa"/>
            <w:vMerge/>
            <w:tcBorders>
              <w:bottom w:val="single" w:sz="12" w:space="0" w:color="auto"/>
            </w:tcBorders>
            <w:shd w:val="clear" w:color="auto" w:fill="auto"/>
            <w:vAlign w:val="bottom"/>
          </w:tcPr>
          <w:p w14:paraId="53B63D49" w14:textId="77777777" w:rsidR="006251D4" w:rsidRPr="00911294" w:rsidRDefault="006251D4" w:rsidP="005602E5">
            <w:pPr>
              <w:pStyle w:val="SingleTxtG"/>
              <w:spacing w:before="40" w:after="40" w:line="220" w:lineRule="exact"/>
              <w:ind w:left="0" w:right="40"/>
              <w:jc w:val="left"/>
              <w:rPr>
                <w:sz w:val="14"/>
                <w:szCs w:val="14"/>
                <w:lang w:val="ru-RU"/>
              </w:rPr>
            </w:pPr>
          </w:p>
        </w:tc>
        <w:tc>
          <w:tcPr>
            <w:tcW w:w="1467" w:type="dxa"/>
            <w:tcBorders>
              <w:top w:val="single" w:sz="4" w:space="0" w:color="auto"/>
              <w:bottom w:val="single" w:sz="12" w:space="0" w:color="auto"/>
            </w:tcBorders>
            <w:shd w:val="clear" w:color="auto" w:fill="auto"/>
            <w:vAlign w:val="bottom"/>
          </w:tcPr>
          <w:p w14:paraId="115A08CB" w14:textId="77777777" w:rsidR="006251D4" w:rsidRPr="00911294" w:rsidRDefault="006251D4" w:rsidP="006251D4">
            <w:pPr>
              <w:pStyle w:val="SingleTxtG"/>
              <w:spacing w:before="40" w:after="40" w:line="220" w:lineRule="exact"/>
              <w:ind w:left="0" w:right="40"/>
              <w:jc w:val="right"/>
              <w:rPr>
                <w:i/>
                <w:iCs/>
                <w:sz w:val="14"/>
                <w:szCs w:val="14"/>
                <w:lang w:val="ru-RU"/>
              </w:rPr>
            </w:pPr>
            <w:r w:rsidRPr="00911294">
              <w:rPr>
                <w:i/>
                <w:iCs/>
                <w:sz w:val="14"/>
                <w:szCs w:val="14"/>
                <w:lang w:val="ru-RU"/>
              </w:rPr>
              <w:t>Чел.</w:t>
            </w:r>
          </w:p>
        </w:tc>
        <w:tc>
          <w:tcPr>
            <w:tcW w:w="954" w:type="dxa"/>
            <w:tcBorders>
              <w:top w:val="single" w:sz="4" w:space="0" w:color="auto"/>
              <w:bottom w:val="single" w:sz="12" w:space="0" w:color="auto"/>
            </w:tcBorders>
            <w:shd w:val="clear" w:color="auto" w:fill="auto"/>
            <w:vAlign w:val="bottom"/>
          </w:tcPr>
          <w:p w14:paraId="460FFD1B" w14:textId="77777777" w:rsidR="006251D4" w:rsidRPr="00911294" w:rsidRDefault="006251D4" w:rsidP="006251D4">
            <w:pPr>
              <w:pStyle w:val="SingleTxtG"/>
              <w:spacing w:before="40" w:after="40" w:line="220" w:lineRule="exact"/>
              <w:ind w:left="0" w:right="40"/>
              <w:jc w:val="right"/>
              <w:rPr>
                <w:i/>
                <w:iCs/>
                <w:sz w:val="14"/>
                <w:szCs w:val="14"/>
                <w:lang w:val="ru-RU"/>
              </w:rPr>
            </w:pPr>
            <w:r w:rsidRPr="00911294">
              <w:rPr>
                <w:i/>
                <w:iCs/>
                <w:sz w:val="14"/>
                <w:szCs w:val="14"/>
                <w:lang w:val="ru-RU"/>
              </w:rPr>
              <w:t>%</w:t>
            </w:r>
          </w:p>
        </w:tc>
        <w:tc>
          <w:tcPr>
            <w:tcW w:w="2312" w:type="dxa"/>
            <w:tcBorders>
              <w:top w:val="single" w:sz="4" w:space="0" w:color="auto"/>
              <w:bottom w:val="single" w:sz="12" w:space="0" w:color="auto"/>
            </w:tcBorders>
            <w:shd w:val="clear" w:color="auto" w:fill="auto"/>
            <w:vAlign w:val="bottom"/>
          </w:tcPr>
          <w:p w14:paraId="6E6DD8D6" w14:textId="77777777" w:rsidR="006251D4" w:rsidRPr="00911294" w:rsidRDefault="006251D4" w:rsidP="006251D4">
            <w:pPr>
              <w:pStyle w:val="SingleTxtG"/>
              <w:spacing w:before="40" w:after="40" w:line="220" w:lineRule="exact"/>
              <w:ind w:left="0" w:right="40"/>
              <w:jc w:val="right"/>
              <w:rPr>
                <w:i/>
                <w:iCs/>
                <w:sz w:val="14"/>
                <w:szCs w:val="14"/>
                <w:lang w:val="ru-RU"/>
              </w:rPr>
            </w:pPr>
            <w:r w:rsidRPr="00911294">
              <w:rPr>
                <w:i/>
                <w:iCs/>
                <w:sz w:val="14"/>
                <w:szCs w:val="14"/>
                <w:lang w:val="ru-RU"/>
              </w:rPr>
              <w:t>Чел.</w:t>
            </w:r>
          </w:p>
        </w:tc>
      </w:tr>
      <w:tr w:rsidR="006251D4" w:rsidRPr="00911294" w14:paraId="25D7BE61" w14:textId="77777777" w:rsidTr="005602E5">
        <w:tc>
          <w:tcPr>
            <w:tcW w:w="333" w:type="dxa"/>
            <w:tcBorders>
              <w:top w:val="single" w:sz="12" w:space="0" w:color="auto"/>
            </w:tcBorders>
            <w:shd w:val="clear" w:color="auto" w:fill="auto"/>
            <w:vAlign w:val="bottom"/>
          </w:tcPr>
          <w:p w14:paraId="1CDE9C7E" w14:textId="1A3FF897" w:rsidR="006251D4" w:rsidRPr="00911294" w:rsidRDefault="006251D4" w:rsidP="006251D4">
            <w:pPr>
              <w:pStyle w:val="SingleTxtG"/>
              <w:spacing w:before="40" w:after="40" w:line="220" w:lineRule="exact"/>
              <w:ind w:left="0" w:right="40"/>
              <w:jc w:val="left"/>
              <w:rPr>
                <w:sz w:val="18"/>
                <w:lang w:val="ru-RU"/>
              </w:rPr>
            </w:pPr>
            <w:r w:rsidRPr="00911294">
              <w:rPr>
                <w:sz w:val="18"/>
                <w:lang w:val="ru-RU"/>
              </w:rPr>
              <w:t>1.</w:t>
            </w:r>
          </w:p>
        </w:tc>
        <w:tc>
          <w:tcPr>
            <w:tcW w:w="2169" w:type="dxa"/>
            <w:tcBorders>
              <w:top w:val="single" w:sz="12" w:space="0" w:color="auto"/>
            </w:tcBorders>
            <w:shd w:val="clear" w:color="auto" w:fill="auto"/>
            <w:vAlign w:val="bottom"/>
          </w:tcPr>
          <w:p w14:paraId="23265029" w14:textId="77777777" w:rsidR="006251D4" w:rsidRPr="00911294" w:rsidRDefault="006251D4" w:rsidP="005602E5">
            <w:pPr>
              <w:pStyle w:val="SingleTxtG"/>
              <w:spacing w:before="40" w:after="40" w:line="220" w:lineRule="exact"/>
              <w:ind w:left="0" w:right="40"/>
              <w:jc w:val="left"/>
              <w:rPr>
                <w:sz w:val="18"/>
                <w:lang w:val="ru-RU"/>
              </w:rPr>
            </w:pPr>
            <w:r w:rsidRPr="00911294">
              <w:rPr>
                <w:sz w:val="18"/>
                <w:lang w:val="ru-RU"/>
              </w:rPr>
              <w:t>СДПК</w:t>
            </w:r>
          </w:p>
        </w:tc>
        <w:tc>
          <w:tcPr>
            <w:tcW w:w="1467" w:type="dxa"/>
            <w:tcBorders>
              <w:top w:val="single" w:sz="12" w:space="0" w:color="auto"/>
            </w:tcBorders>
            <w:shd w:val="clear" w:color="auto" w:fill="auto"/>
            <w:vAlign w:val="bottom"/>
          </w:tcPr>
          <w:p w14:paraId="0FDE0C30"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11</w:t>
            </w:r>
          </w:p>
        </w:tc>
        <w:tc>
          <w:tcPr>
            <w:tcW w:w="954" w:type="dxa"/>
            <w:tcBorders>
              <w:top w:val="single" w:sz="12" w:space="0" w:color="auto"/>
            </w:tcBorders>
            <w:shd w:val="clear" w:color="auto" w:fill="auto"/>
            <w:vAlign w:val="bottom"/>
          </w:tcPr>
          <w:p w14:paraId="5486585D"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29</w:t>
            </w:r>
          </w:p>
        </w:tc>
        <w:tc>
          <w:tcPr>
            <w:tcW w:w="2312" w:type="dxa"/>
            <w:tcBorders>
              <w:top w:val="single" w:sz="12" w:space="0" w:color="auto"/>
            </w:tcBorders>
            <w:shd w:val="clear" w:color="auto" w:fill="auto"/>
            <w:vAlign w:val="bottom"/>
          </w:tcPr>
          <w:p w14:paraId="40F8DA33"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38</w:t>
            </w:r>
          </w:p>
        </w:tc>
      </w:tr>
      <w:tr w:rsidR="006251D4" w:rsidRPr="00911294" w14:paraId="0E2DFE50" w14:textId="77777777" w:rsidTr="005602E5">
        <w:tc>
          <w:tcPr>
            <w:tcW w:w="333" w:type="dxa"/>
            <w:shd w:val="clear" w:color="auto" w:fill="auto"/>
            <w:vAlign w:val="bottom"/>
          </w:tcPr>
          <w:p w14:paraId="60AF5FA2" w14:textId="3F7139EC" w:rsidR="006251D4" w:rsidRPr="00911294" w:rsidRDefault="006251D4" w:rsidP="006251D4">
            <w:pPr>
              <w:pStyle w:val="SingleTxtG"/>
              <w:spacing w:before="40" w:after="40" w:line="220" w:lineRule="exact"/>
              <w:ind w:left="0" w:right="40"/>
              <w:jc w:val="left"/>
              <w:rPr>
                <w:sz w:val="18"/>
                <w:lang w:val="ru-RU"/>
              </w:rPr>
            </w:pPr>
            <w:r w:rsidRPr="00911294">
              <w:rPr>
                <w:sz w:val="18"/>
                <w:lang w:val="ru-RU"/>
              </w:rPr>
              <w:t>2.</w:t>
            </w:r>
          </w:p>
        </w:tc>
        <w:tc>
          <w:tcPr>
            <w:tcW w:w="2169" w:type="dxa"/>
            <w:shd w:val="clear" w:color="auto" w:fill="auto"/>
            <w:vAlign w:val="bottom"/>
          </w:tcPr>
          <w:p w14:paraId="42F4C63C" w14:textId="739532EA" w:rsidR="006251D4" w:rsidRPr="00911294" w:rsidRDefault="006251D4" w:rsidP="005602E5">
            <w:pPr>
              <w:pStyle w:val="SingleTxtG"/>
              <w:spacing w:before="40" w:after="40" w:line="220" w:lineRule="exact"/>
              <w:ind w:left="0" w:right="40"/>
              <w:jc w:val="left"/>
              <w:rPr>
                <w:sz w:val="18"/>
                <w:lang w:val="ru-RU"/>
              </w:rPr>
            </w:pPr>
            <w:r w:rsidRPr="00911294">
              <w:rPr>
                <w:sz w:val="18"/>
                <w:lang w:val="ru-RU"/>
              </w:rPr>
              <w:t xml:space="preserve">«Республика </w:t>
            </w:r>
            <w:r w:rsidR="0044430B">
              <w:rPr>
                <w:sz w:val="18"/>
                <w:lang w:val="ru-RU"/>
              </w:rPr>
              <w:t>––</w:t>
            </w:r>
            <w:r w:rsidRPr="00911294">
              <w:rPr>
                <w:sz w:val="18"/>
                <w:lang w:val="ru-RU"/>
              </w:rPr>
              <w:t xml:space="preserve"> </w:t>
            </w:r>
            <w:proofErr w:type="spellStart"/>
            <w:r w:rsidRPr="00911294">
              <w:rPr>
                <w:sz w:val="18"/>
                <w:lang w:val="ru-RU"/>
              </w:rPr>
              <w:t>Ата-Журт</w:t>
            </w:r>
            <w:proofErr w:type="spellEnd"/>
            <w:r w:rsidRPr="00911294">
              <w:rPr>
                <w:sz w:val="18"/>
                <w:lang w:val="ru-RU"/>
              </w:rPr>
              <w:t>»</w:t>
            </w:r>
          </w:p>
        </w:tc>
        <w:tc>
          <w:tcPr>
            <w:tcW w:w="1467" w:type="dxa"/>
            <w:shd w:val="clear" w:color="auto" w:fill="auto"/>
            <w:vAlign w:val="bottom"/>
          </w:tcPr>
          <w:p w14:paraId="4365B35A"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4</w:t>
            </w:r>
          </w:p>
        </w:tc>
        <w:tc>
          <w:tcPr>
            <w:tcW w:w="954" w:type="dxa"/>
            <w:shd w:val="clear" w:color="auto" w:fill="auto"/>
            <w:vAlign w:val="bottom"/>
          </w:tcPr>
          <w:p w14:paraId="2F9E6F72"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14</w:t>
            </w:r>
          </w:p>
        </w:tc>
        <w:tc>
          <w:tcPr>
            <w:tcW w:w="2312" w:type="dxa"/>
            <w:shd w:val="clear" w:color="auto" w:fill="auto"/>
            <w:vAlign w:val="bottom"/>
          </w:tcPr>
          <w:p w14:paraId="6C262388"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28</w:t>
            </w:r>
          </w:p>
        </w:tc>
      </w:tr>
      <w:tr w:rsidR="006251D4" w:rsidRPr="00911294" w14:paraId="59EAB944" w14:textId="77777777" w:rsidTr="005602E5">
        <w:tc>
          <w:tcPr>
            <w:tcW w:w="333" w:type="dxa"/>
            <w:shd w:val="clear" w:color="auto" w:fill="auto"/>
            <w:vAlign w:val="bottom"/>
          </w:tcPr>
          <w:p w14:paraId="1581F7BD" w14:textId="13A51C69" w:rsidR="006251D4" w:rsidRPr="00911294" w:rsidRDefault="006251D4" w:rsidP="006251D4">
            <w:pPr>
              <w:pStyle w:val="SingleTxtG"/>
              <w:spacing w:before="40" w:after="40" w:line="220" w:lineRule="exact"/>
              <w:ind w:left="0" w:right="40"/>
              <w:jc w:val="left"/>
              <w:rPr>
                <w:sz w:val="18"/>
                <w:lang w:val="ru-RU"/>
              </w:rPr>
            </w:pPr>
            <w:r w:rsidRPr="00911294">
              <w:rPr>
                <w:sz w:val="18"/>
                <w:lang w:val="ru-RU"/>
              </w:rPr>
              <w:t>3.</w:t>
            </w:r>
          </w:p>
        </w:tc>
        <w:tc>
          <w:tcPr>
            <w:tcW w:w="2169" w:type="dxa"/>
            <w:shd w:val="clear" w:color="auto" w:fill="auto"/>
            <w:vAlign w:val="bottom"/>
          </w:tcPr>
          <w:p w14:paraId="3609DBBD" w14:textId="77777777" w:rsidR="006251D4" w:rsidRPr="00911294" w:rsidRDefault="006251D4" w:rsidP="005602E5">
            <w:pPr>
              <w:pStyle w:val="SingleTxtG"/>
              <w:spacing w:before="40" w:after="40" w:line="220" w:lineRule="exact"/>
              <w:ind w:left="0" w:right="40"/>
              <w:jc w:val="left"/>
              <w:rPr>
                <w:sz w:val="18"/>
                <w:lang w:val="ru-RU"/>
              </w:rPr>
            </w:pPr>
            <w:r w:rsidRPr="00911294">
              <w:rPr>
                <w:sz w:val="18"/>
                <w:lang w:val="ru-RU"/>
              </w:rPr>
              <w:t>«Кыргызстан»</w:t>
            </w:r>
          </w:p>
        </w:tc>
        <w:tc>
          <w:tcPr>
            <w:tcW w:w="1467" w:type="dxa"/>
            <w:shd w:val="clear" w:color="auto" w:fill="auto"/>
            <w:vAlign w:val="bottom"/>
          </w:tcPr>
          <w:p w14:paraId="333F9F7A"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0</w:t>
            </w:r>
          </w:p>
        </w:tc>
        <w:tc>
          <w:tcPr>
            <w:tcW w:w="954" w:type="dxa"/>
            <w:shd w:val="clear" w:color="auto" w:fill="auto"/>
            <w:vAlign w:val="bottom"/>
          </w:tcPr>
          <w:p w14:paraId="2AD5DF8B"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0</w:t>
            </w:r>
          </w:p>
        </w:tc>
        <w:tc>
          <w:tcPr>
            <w:tcW w:w="2312" w:type="dxa"/>
            <w:shd w:val="clear" w:color="auto" w:fill="auto"/>
            <w:vAlign w:val="bottom"/>
          </w:tcPr>
          <w:p w14:paraId="69ED9143"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18</w:t>
            </w:r>
          </w:p>
        </w:tc>
      </w:tr>
      <w:tr w:rsidR="006251D4" w:rsidRPr="00911294" w14:paraId="56F4285F" w14:textId="77777777" w:rsidTr="005602E5">
        <w:tc>
          <w:tcPr>
            <w:tcW w:w="333" w:type="dxa"/>
            <w:shd w:val="clear" w:color="auto" w:fill="auto"/>
            <w:vAlign w:val="bottom"/>
          </w:tcPr>
          <w:p w14:paraId="1CD23E32" w14:textId="1FB01270" w:rsidR="006251D4" w:rsidRPr="00911294" w:rsidRDefault="006251D4" w:rsidP="006251D4">
            <w:pPr>
              <w:pStyle w:val="SingleTxtG"/>
              <w:spacing w:before="40" w:after="40" w:line="220" w:lineRule="exact"/>
              <w:ind w:left="0" w:right="40"/>
              <w:jc w:val="left"/>
              <w:rPr>
                <w:sz w:val="18"/>
                <w:lang w:val="ru-RU"/>
              </w:rPr>
            </w:pPr>
            <w:r w:rsidRPr="00911294">
              <w:rPr>
                <w:sz w:val="18"/>
                <w:lang w:val="ru-RU"/>
              </w:rPr>
              <w:t>4.</w:t>
            </w:r>
          </w:p>
        </w:tc>
        <w:tc>
          <w:tcPr>
            <w:tcW w:w="2169" w:type="dxa"/>
            <w:shd w:val="clear" w:color="auto" w:fill="auto"/>
            <w:vAlign w:val="bottom"/>
          </w:tcPr>
          <w:p w14:paraId="48A8CB7F" w14:textId="77777777" w:rsidR="006251D4" w:rsidRPr="00911294" w:rsidRDefault="006251D4" w:rsidP="005602E5">
            <w:pPr>
              <w:pStyle w:val="SingleTxtG"/>
              <w:spacing w:before="40" w:after="40" w:line="220" w:lineRule="exact"/>
              <w:ind w:left="0" w:right="40"/>
              <w:jc w:val="left"/>
              <w:rPr>
                <w:sz w:val="18"/>
                <w:lang w:val="ru-RU"/>
              </w:rPr>
            </w:pPr>
            <w:r w:rsidRPr="00911294">
              <w:rPr>
                <w:sz w:val="18"/>
                <w:lang w:val="ru-RU"/>
              </w:rPr>
              <w:t>«</w:t>
            </w:r>
            <w:proofErr w:type="spellStart"/>
            <w:r w:rsidRPr="00911294">
              <w:rPr>
                <w:sz w:val="18"/>
                <w:lang w:val="ru-RU"/>
              </w:rPr>
              <w:t>Онугуу</w:t>
            </w:r>
            <w:proofErr w:type="spellEnd"/>
            <w:r w:rsidRPr="00911294">
              <w:rPr>
                <w:sz w:val="18"/>
                <w:lang w:val="ru-RU"/>
              </w:rPr>
              <w:t>-Прогресс»</w:t>
            </w:r>
          </w:p>
        </w:tc>
        <w:tc>
          <w:tcPr>
            <w:tcW w:w="1467" w:type="dxa"/>
            <w:shd w:val="clear" w:color="auto" w:fill="auto"/>
            <w:vAlign w:val="bottom"/>
          </w:tcPr>
          <w:p w14:paraId="0E939DFB"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1</w:t>
            </w:r>
          </w:p>
        </w:tc>
        <w:tc>
          <w:tcPr>
            <w:tcW w:w="954" w:type="dxa"/>
            <w:shd w:val="clear" w:color="auto" w:fill="auto"/>
            <w:vAlign w:val="bottom"/>
          </w:tcPr>
          <w:p w14:paraId="50206DAA"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8</w:t>
            </w:r>
          </w:p>
        </w:tc>
        <w:tc>
          <w:tcPr>
            <w:tcW w:w="2312" w:type="dxa"/>
            <w:shd w:val="clear" w:color="auto" w:fill="auto"/>
            <w:vAlign w:val="bottom"/>
          </w:tcPr>
          <w:p w14:paraId="071BF78A"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13</w:t>
            </w:r>
          </w:p>
        </w:tc>
      </w:tr>
      <w:tr w:rsidR="006251D4" w:rsidRPr="00911294" w14:paraId="30470C23" w14:textId="77777777" w:rsidTr="005602E5">
        <w:tc>
          <w:tcPr>
            <w:tcW w:w="333" w:type="dxa"/>
            <w:shd w:val="clear" w:color="auto" w:fill="auto"/>
            <w:vAlign w:val="bottom"/>
          </w:tcPr>
          <w:p w14:paraId="6FBDAA09" w14:textId="1DC0ABB1" w:rsidR="006251D4" w:rsidRPr="00911294" w:rsidRDefault="006251D4" w:rsidP="006251D4">
            <w:pPr>
              <w:pStyle w:val="SingleTxtG"/>
              <w:spacing w:before="40" w:after="40" w:line="220" w:lineRule="exact"/>
              <w:ind w:left="0" w:right="40"/>
              <w:jc w:val="left"/>
              <w:rPr>
                <w:sz w:val="18"/>
                <w:lang w:val="ru-RU"/>
              </w:rPr>
            </w:pPr>
            <w:r w:rsidRPr="00911294">
              <w:rPr>
                <w:sz w:val="18"/>
                <w:lang w:val="ru-RU"/>
              </w:rPr>
              <w:t>5.</w:t>
            </w:r>
          </w:p>
        </w:tc>
        <w:tc>
          <w:tcPr>
            <w:tcW w:w="2169" w:type="dxa"/>
            <w:shd w:val="clear" w:color="auto" w:fill="auto"/>
            <w:vAlign w:val="bottom"/>
          </w:tcPr>
          <w:p w14:paraId="5A312031" w14:textId="77777777" w:rsidR="006251D4" w:rsidRPr="00911294" w:rsidRDefault="006251D4" w:rsidP="005602E5">
            <w:pPr>
              <w:pStyle w:val="SingleTxtG"/>
              <w:spacing w:before="40" w:after="40" w:line="220" w:lineRule="exact"/>
              <w:ind w:left="0" w:right="40"/>
              <w:jc w:val="left"/>
              <w:rPr>
                <w:sz w:val="18"/>
                <w:lang w:val="ru-RU"/>
              </w:rPr>
            </w:pPr>
            <w:r w:rsidRPr="00911294">
              <w:rPr>
                <w:sz w:val="18"/>
                <w:lang w:val="ru-RU"/>
              </w:rPr>
              <w:t>«</w:t>
            </w:r>
            <w:proofErr w:type="spellStart"/>
            <w:r w:rsidRPr="00911294">
              <w:rPr>
                <w:sz w:val="18"/>
                <w:lang w:val="ru-RU"/>
              </w:rPr>
              <w:t>Бир</w:t>
            </w:r>
            <w:proofErr w:type="spellEnd"/>
            <w:r w:rsidRPr="00911294">
              <w:rPr>
                <w:sz w:val="18"/>
                <w:lang w:val="ru-RU"/>
              </w:rPr>
              <w:t xml:space="preserve"> Бол»</w:t>
            </w:r>
          </w:p>
        </w:tc>
        <w:tc>
          <w:tcPr>
            <w:tcW w:w="1467" w:type="dxa"/>
            <w:shd w:val="clear" w:color="auto" w:fill="auto"/>
            <w:vAlign w:val="bottom"/>
          </w:tcPr>
          <w:p w14:paraId="29ACDAA2"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0</w:t>
            </w:r>
          </w:p>
        </w:tc>
        <w:tc>
          <w:tcPr>
            <w:tcW w:w="954" w:type="dxa"/>
            <w:shd w:val="clear" w:color="auto" w:fill="auto"/>
            <w:vAlign w:val="bottom"/>
          </w:tcPr>
          <w:p w14:paraId="674C42BB"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0</w:t>
            </w:r>
          </w:p>
        </w:tc>
        <w:tc>
          <w:tcPr>
            <w:tcW w:w="2312" w:type="dxa"/>
            <w:shd w:val="clear" w:color="auto" w:fill="auto"/>
            <w:vAlign w:val="bottom"/>
          </w:tcPr>
          <w:p w14:paraId="73A8DD84"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12</w:t>
            </w:r>
          </w:p>
        </w:tc>
      </w:tr>
      <w:tr w:rsidR="006251D4" w:rsidRPr="00911294" w14:paraId="22573491" w14:textId="77777777" w:rsidTr="005602E5">
        <w:tc>
          <w:tcPr>
            <w:tcW w:w="333" w:type="dxa"/>
            <w:tcBorders>
              <w:bottom w:val="single" w:sz="4" w:space="0" w:color="auto"/>
            </w:tcBorders>
            <w:shd w:val="clear" w:color="auto" w:fill="auto"/>
            <w:vAlign w:val="bottom"/>
          </w:tcPr>
          <w:p w14:paraId="30A965DF" w14:textId="471DA639" w:rsidR="006251D4" w:rsidRPr="00911294" w:rsidRDefault="006251D4" w:rsidP="006251D4">
            <w:pPr>
              <w:pStyle w:val="SingleTxtG"/>
              <w:spacing w:before="40" w:after="40" w:line="220" w:lineRule="exact"/>
              <w:ind w:left="0" w:right="40"/>
              <w:jc w:val="left"/>
              <w:rPr>
                <w:sz w:val="18"/>
                <w:lang w:val="ru-RU"/>
              </w:rPr>
            </w:pPr>
            <w:r w:rsidRPr="00911294">
              <w:rPr>
                <w:sz w:val="18"/>
                <w:lang w:val="ru-RU"/>
              </w:rPr>
              <w:t>6.</w:t>
            </w:r>
          </w:p>
        </w:tc>
        <w:tc>
          <w:tcPr>
            <w:tcW w:w="2169" w:type="dxa"/>
            <w:tcBorders>
              <w:bottom w:val="single" w:sz="4" w:space="0" w:color="auto"/>
            </w:tcBorders>
            <w:shd w:val="clear" w:color="auto" w:fill="auto"/>
            <w:vAlign w:val="bottom"/>
          </w:tcPr>
          <w:p w14:paraId="6DB5D69A" w14:textId="77777777" w:rsidR="006251D4" w:rsidRPr="00911294" w:rsidRDefault="006251D4" w:rsidP="005602E5">
            <w:pPr>
              <w:pStyle w:val="SingleTxtG"/>
              <w:spacing w:before="40" w:after="40" w:line="220" w:lineRule="exact"/>
              <w:ind w:left="0" w:right="40"/>
              <w:jc w:val="left"/>
              <w:rPr>
                <w:sz w:val="18"/>
                <w:lang w:val="ru-RU"/>
              </w:rPr>
            </w:pPr>
            <w:r w:rsidRPr="00911294">
              <w:rPr>
                <w:sz w:val="18"/>
                <w:lang w:val="ru-RU"/>
              </w:rPr>
              <w:t>«</w:t>
            </w:r>
            <w:proofErr w:type="spellStart"/>
            <w:r w:rsidRPr="00911294">
              <w:rPr>
                <w:sz w:val="18"/>
                <w:lang w:val="ru-RU"/>
              </w:rPr>
              <w:t>Ата</w:t>
            </w:r>
            <w:proofErr w:type="spellEnd"/>
            <w:r w:rsidRPr="00911294">
              <w:rPr>
                <w:sz w:val="18"/>
                <w:lang w:val="ru-RU"/>
              </w:rPr>
              <w:t xml:space="preserve"> </w:t>
            </w:r>
            <w:proofErr w:type="spellStart"/>
            <w:r w:rsidRPr="00911294">
              <w:rPr>
                <w:sz w:val="18"/>
                <w:lang w:val="ru-RU"/>
              </w:rPr>
              <w:t>Мекен</w:t>
            </w:r>
            <w:proofErr w:type="spellEnd"/>
            <w:r w:rsidRPr="00911294">
              <w:rPr>
                <w:sz w:val="18"/>
                <w:lang w:val="ru-RU"/>
              </w:rPr>
              <w:t>»</w:t>
            </w:r>
          </w:p>
        </w:tc>
        <w:tc>
          <w:tcPr>
            <w:tcW w:w="1467" w:type="dxa"/>
            <w:tcBorders>
              <w:bottom w:val="single" w:sz="4" w:space="0" w:color="auto"/>
            </w:tcBorders>
            <w:shd w:val="clear" w:color="auto" w:fill="auto"/>
            <w:vAlign w:val="bottom"/>
          </w:tcPr>
          <w:p w14:paraId="73F6D3CB"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3</w:t>
            </w:r>
          </w:p>
        </w:tc>
        <w:tc>
          <w:tcPr>
            <w:tcW w:w="954" w:type="dxa"/>
            <w:tcBorders>
              <w:bottom w:val="single" w:sz="4" w:space="0" w:color="auto"/>
            </w:tcBorders>
            <w:shd w:val="clear" w:color="auto" w:fill="auto"/>
            <w:vAlign w:val="bottom"/>
          </w:tcPr>
          <w:p w14:paraId="5F280AB4"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27</w:t>
            </w:r>
          </w:p>
        </w:tc>
        <w:tc>
          <w:tcPr>
            <w:tcW w:w="2312" w:type="dxa"/>
            <w:tcBorders>
              <w:bottom w:val="single" w:sz="4" w:space="0" w:color="auto"/>
            </w:tcBorders>
            <w:shd w:val="clear" w:color="auto" w:fill="auto"/>
            <w:vAlign w:val="bottom"/>
          </w:tcPr>
          <w:p w14:paraId="1E2F9441" w14:textId="77777777" w:rsidR="006251D4" w:rsidRPr="00911294" w:rsidRDefault="006251D4" w:rsidP="006251D4">
            <w:pPr>
              <w:pStyle w:val="SingleTxtG"/>
              <w:spacing w:before="40" w:after="40" w:line="220" w:lineRule="exact"/>
              <w:ind w:left="0" w:right="40"/>
              <w:jc w:val="right"/>
              <w:rPr>
                <w:sz w:val="18"/>
                <w:lang w:val="ru-RU"/>
              </w:rPr>
            </w:pPr>
            <w:r w:rsidRPr="00911294">
              <w:rPr>
                <w:sz w:val="18"/>
                <w:lang w:val="ru-RU"/>
              </w:rPr>
              <w:t>11</w:t>
            </w:r>
          </w:p>
        </w:tc>
      </w:tr>
      <w:tr w:rsidR="006251D4" w:rsidRPr="00911294" w14:paraId="6CDBA668" w14:textId="77777777" w:rsidTr="005602E5">
        <w:tc>
          <w:tcPr>
            <w:tcW w:w="333" w:type="dxa"/>
            <w:tcBorders>
              <w:top w:val="single" w:sz="4" w:space="0" w:color="auto"/>
              <w:bottom w:val="single" w:sz="12" w:space="0" w:color="auto"/>
            </w:tcBorders>
            <w:shd w:val="clear" w:color="auto" w:fill="auto"/>
            <w:vAlign w:val="bottom"/>
          </w:tcPr>
          <w:p w14:paraId="068865F0" w14:textId="77777777" w:rsidR="006251D4" w:rsidRPr="00911294" w:rsidRDefault="006251D4" w:rsidP="005602E5">
            <w:pPr>
              <w:pStyle w:val="SingleTxtG"/>
              <w:spacing w:before="80" w:after="80" w:line="220" w:lineRule="exact"/>
              <w:ind w:left="0" w:right="43"/>
              <w:jc w:val="left"/>
              <w:rPr>
                <w:sz w:val="18"/>
                <w:lang w:val="ru-RU"/>
              </w:rPr>
            </w:pPr>
          </w:p>
        </w:tc>
        <w:tc>
          <w:tcPr>
            <w:tcW w:w="2169" w:type="dxa"/>
            <w:tcBorders>
              <w:top w:val="single" w:sz="4" w:space="0" w:color="auto"/>
              <w:bottom w:val="single" w:sz="12" w:space="0" w:color="auto"/>
            </w:tcBorders>
            <w:shd w:val="clear" w:color="auto" w:fill="auto"/>
            <w:vAlign w:val="bottom"/>
          </w:tcPr>
          <w:p w14:paraId="39BB51B3" w14:textId="77777777" w:rsidR="006251D4" w:rsidRPr="00911294" w:rsidRDefault="006251D4" w:rsidP="005602E5">
            <w:pPr>
              <w:pStyle w:val="SingleTxtG"/>
              <w:spacing w:before="80" w:after="80" w:line="220" w:lineRule="exact"/>
              <w:ind w:left="0" w:right="43"/>
              <w:jc w:val="left"/>
              <w:rPr>
                <w:b/>
                <w:sz w:val="18"/>
                <w:lang w:val="ru-RU"/>
              </w:rPr>
            </w:pPr>
            <w:r w:rsidRPr="00911294">
              <w:rPr>
                <w:b/>
                <w:sz w:val="18"/>
                <w:lang w:val="ru-RU"/>
              </w:rPr>
              <w:t>Итого</w:t>
            </w:r>
          </w:p>
        </w:tc>
        <w:tc>
          <w:tcPr>
            <w:tcW w:w="1467" w:type="dxa"/>
            <w:tcBorders>
              <w:top w:val="single" w:sz="4" w:space="0" w:color="auto"/>
              <w:bottom w:val="single" w:sz="12" w:space="0" w:color="auto"/>
            </w:tcBorders>
            <w:shd w:val="clear" w:color="auto" w:fill="auto"/>
            <w:vAlign w:val="bottom"/>
          </w:tcPr>
          <w:p w14:paraId="623A0BA1" w14:textId="77777777" w:rsidR="006251D4" w:rsidRPr="00911294" w:rsidRDefault="006251D4" w:rsidP="005602E5">
            <w:pPr>
              <w:pStyle w:val="SingleTxtG"/>
              <w:spacing w:before="80" w:after="80" w:line="220" w:lineRule="exact"/>
              <w:ind w:left="0" w:right="43"/>
              <w:jc w:val="right"/>
              <w:rPr>
                <w:b/>
                <w:sz w:val="18"/>
                <w:lang w:val="ru-RU"/>
              </w:rPr>
            </w:pPr>
            <w:r w:rsidRPr="00911294">
              <w:rPr>
                <w:b/>
                <w:sz w:val="18"/>
                <w:lang w:val="ru-RU"/>
              </w:rPr>
              <w:t>19</w:t>
            </w:r>
          </w:p>
        </w:tc>
        <w:tc>
          <w:tcPr>
            <w:tcW w:w="954" w:type="dxa"/>
            <w:tcBorders>
              <w:top w:val="single" w:sz="4" w:space="0" w:color="auto"/>
              <w:bottom w:val="single" w:sz="12" w:space="0" w:color="auto"/>
            </w:tcBorders>
            <w:shd w:val="clear" w:color="auto" w:fill="auto"/>
            <w:vAlign w:val="bottom"/>
          </w:tcPr>
          <w:p w14:paraId="67DD03E4" w14:textId="77777777" w:rsidR="006251D4" w:rsidRPr="00911294" w:rsidRDefault="006251D4" w:rsidP="005602E5">
            <w:pPr>
              <w:pStyle w:val="SingleTxtG"/>
              <w:spacing w:before="80" w:after="80" w:line="220" w:lineRule="exact"/>
              <w:ind w:left="0" w:right="43"/>
              <w:jc w:val="right"/>
              <w:rPr>
                <w:b/>
                <w:sz w:val="18"/>
                <w:lang w:val="ru-RU"/>
              </w:rPr>
            </w:pPr>
            <w:r w:rsidRPr="00911294">
              <w:rPr>
                <w:b/>
                <w:sz w:val="18"/>
                <w:lang w:val="ru-RU"/>
              </w:rPr>
              <w:t>15,8</w:t>
            </w:r>
          </w:p>
        </w:tc>
        <w:tc>
          <w:tcPr>
            <w:tcW w:w="2312" w:type="dxa"/>
            <w:tcBorders>
              <w:top w:val="single" w:sz="4" w:space="0" w:color="auto"/>
              <w:bottom w:val="single" w:sz="12" w:space="0" w:color="auto"/>
            </w:tcBorders>
            <w:shd w:val="clear" w:color="auto" w:fill="auto"/>
            <w:vAlign w:val="bottom"/>
          </w:tcPr>
          <w:p w14:paraId="24EB2AF4" w14:textId="77777777" w:rsidR="006251D4" w:rsidRPr="00911294" w:rsidRDefault="006251D4" w:rsidP="005602E5">
            <w:pPr>
              <w:pStyle w:val="SingleTxtG"/>
              <w:spacing w:before="80" w:after="80" w:line="220" w:lineRule="exact"/>
              <w:ind w:left="0" w:right="43"/>
              <w:jc w:val="right"/>
              <w:rPr>
                <w:b/>
                <w:sz w:val="18"/>
                <w:lang w:val="ru-RU"/>
              </w:rPr>
            </w:pPr>
            <w:r w:rsidRPr="00911294">
              <w:rPr>
                <w:b/>
                <w:sz w:val="18"/>
                <w:lang w:val="ru-RU"/>
              </w:rPr>
              <w:t>120</w:t>
            </w:r>
          </w:p>
        </w:tc>
      </w:tr>
    </w:tbl>
    <w:p w14:paraId="04C19184" w14:textId="24799E6B" w:rsidR="006251D4" w:rsidRPr="00911294" w:rsidRDefault="006251D4" w:rsidP="002B0E6D">
      <w:pPr>
        <w:pStyle w:val="SingleTxt"/>
        <w:spacing w:after="0" w:line="120" w:lineRule="exact"/>
        <w:rPr>
          <w:sz w:val="10"/>
        </w:rPr>
      </w:pPr>
    </w:p>
    <w:p w14:paraId="68BF2BC9" w14:textId="0A22E141" w:rsidR="002B0E6D" w:rsidRPr="00911294" w:rsidRDefault="002B0E6D" w:rsidP="002B0E6D">
      <w:pPr>
        <w:pStyle w:val="SingleTxt"/>
        <w:spacing w:after="0" w:line="120" w:lineRule="exact"/>
        <w:rPr>
          <w:sz w:val="10"/>
        </w:rPr>
      </w:pPr>
    </w:p>
    <w:p w14:paraId="0A163791" w14:textId="77673EB9" w:rsidR="002B0E6D" w:rsidRPr="00911294" w:rsidRDefault="002B0E6D" w:rsidP="002F041B">
      <w:pPr>
        <w:pStyle w:val="SingleTxt"/>
      </w:pPr>
      <w:r w:rsidRPr="00911294">
        <w:t>24.</w:t>
      </w:r>
      <w:r w:rsidRPr="00911294">
        <w:tab/>
        <w:t>Приходится констатировать тот факт, что, несмотря на наличие гендерных квот, практика «выдавливания» женщин-кандидатов после выборов приводит к снижению статистики представленности женщин в депутатском корпусе. До сих пор, начиная с обретения суверенитета Кыргызстаном, в законодательном органе страны не достигнут рекомендуемый Пекинской декларацией и Платформой действий по улучшению положения женщин минимальный 30 % целевой показатель представленности женщин в парламенте страны. Развернувшаяся общественная дискуссия по данной проблеме привела к тому, что парламентом страны в 2017 году были внесены изменения в избирательное законодательство, в соответствии с которым «в случае досрочного прекращения полномочий депутата его мандат передается следующему зарегистрированному кандидату:</w:t>
      </w:r>
    </w:p>
    <w:p w14:paraId="115E6A0E" w14:textId="738ECC39" w:rsidR="002B0E6D" w:rsidRPr="00911294" w:rsidRDefault="002B0E6D" w:rsidP="002F041B">
      <w:pPr>
        <w:pStyle w:val="SingleTxt"/>
      </w:pPr>
      <w:r w:rsidRPr="00911294">
        <w:tab/>
        <w:t>1)</w:t>
      </w:r>
      <w:r w:rsidRPr="00911294">
        <w:tab/>
        <w:t>Из числа кандидатов женского пола, в случае прекращения полномочий депутата женского пола;</w:t>
      </w:r>
    </w:p>
    <w:p w14:paraId="6E174D49" w14:textId="57BAF723" w:rsidR="002B0E6D" w:rsidRPr="00911294" w:rsidRDefault="002B0E6D" w:rsidP="002F041B">
      <w:pPr>
        <w:pStyle w:val="SingleTxt"/>
      </w:pPr>
      <w:r w:rsidRPr="00911294">
        <w:tab/>
        <w:t>2)</w:t>
      </w:r>
      <w:r w:rsidRPr="00911294">
        <w:tab/>
        <w:t>Из числа кандидатов мужского пола, в случае прекращения полномочий депутата мужского пола.</w:t>
      </w:r>
    </w:p>
    <w:p w14:paraId="0EFCDE30" w14:textId="77777777" w:rsidR="002B0E6D" w:rsidRPr="00911294" w:rsidRDefault="002B0E6D" w:rsidP="002F041B">
      <w:pPr>
        <w:pStyle w:val="SingleTxt"/>
      </w:pPr>
      <w:r w:rsidRPr="00911294">
        <w:t>В случае отсутствия в списке кандидатов указанных лиц соответствующего пола мандат депутата передается следующему по очереди кандидату из того же списка.».</w:t>
      </w:r>
    </w:p>
    <w:p w14:paraId="03A768B8" w14:textId="77777777" w:rsidR="00296F0E" w:rsidRPr="00911294" w:rsidRDefault="002B0E6D" w:rsidP="002F041B">
      <w:pPr>
        <w:pStyle w:val="SingleTxt"/>
      </w:pPr>
      <w:r w:rsidRPr="00911294">
        <w:t>25.</w:t>
      </w:r>
      <w:r w:rsidRPr="00911294">
        <w:tab/>
        <w:t xml:space="preserve">В Кыргызстане применяются законодательно определенные специальные меры обеспечения представительства женщин и мужчин в некоторых государственных органах (не более 70 % лиц одного пола): в составе депутатов </w:t>
      </w:r>
      <w:proofErr w:type="spellStart"/>
      <w:r w:rsidRPr="00911294">
        <w:t>Жогорку</w:t>
      </w:r>
      <w:proofErr w:type="spellEnd"/>
      <w:r w:rsidRPr="00911294">
        <w:t xml:space="preserve"> </w:t>
      </w:r>
      <w:proofErr w:type="spellStart"/>
      <w:r w:rsidRPr="00911294">
        <w:t>Кенеша</w:t>
      </w:r>
      <w:proofErr w:type="spellEnd"/>
      <w:r w:rsidRPr="00911294">
        <w:t xml:space="preserve"> Кыргызской Республики, ЦИК, депутатов городских </w:t>
      </w:r>
      <w:proofErr w:type="spellStart"/>
      <w:r w:rsidRPr="00911294">
        <w:t>кенешей</w:t>
      </w:r>
      <w:proofErr w:type="spellEnd"/>
      <w:r w:rsidRPr="00911294">
        <w:t>, аудиторов Счетной палаты Кыргызской Республики, судей Верховного суда Кыргызской Республики, Конституционной палаты Верховного суда, заместителей Омбудсмена (</w:t>
      </w:r>
      <w:proofErr w:type="spellStart"/>
      <w:r w:rsidRPr="00911294">
        <w:t>Акыйкатчы</w:t>
      </w:r>
      <w:proofErr w:type="spellEnd"/>
      <w:r w:rsidRPr="00911294">
        <w:t>) Кыргызской Республики. Благодаря данным специальным мерам, в вышеперечисленных государственных органах обеспечивается необходимое минимальное представительство женщин и мужчин.</w:t>
      </w:r>
    </w:p>
    <w:p w14:paraId="0023B64C" w14:textId="77777777" w:rsidR="00296F0E" w:rsidRPr="00911294" w:rsidRDefault="002B0E6D" w:rsidP="002F041B">
      <w:pPr>
        <w:pStyle w:val="SingleTxt"/>
      </w:pPr>
      <w:r w:rsidRPr="00911294">
        <w:t>26.</w:t>
      </w:r>
      <w:r w:rsidRPr="00911294">
        <w:tab/>
        <w:t xml:space="preserve">Однако законодательством не предусмотрены специальные меры по обеспечению гендерного представительства на уровне </w:t>
      </w:r>
      <w:proofErr w:type="spellStart"/>
      <w:r w:rsidRPr="00911294">
        <w:t>айылных</w:t>
      </w:r>
      <w:proofErr w:type="spellEnd"/>
      <w:r w:rsidRPr="00911294">
        <w:t xml:space="preserve"> </w:t>
      </w:r>
      <w:proofErr w:type="spellStart"/>
      <w:r w:rsidRPr="00911294">
        <w:t>кенешей</w:t>
      </w:r>
      <w:proofErr w:type="spellEnd"/>
      <w:r w:rsidRPr="00911294">
        <w:t>, в которых проблематичной остается ситуация с представительством именно женщин.</w:t>
      </w:r>
    </w:p>
    <w:p w14:paraId="32CF2387" w14:textId="4869064E" w:rsidR="002B0E6D" w:rsidRPr="00911294" w:rsidRDefault="002B0E6D" w:rsidP="002B0E6D">
      <w:pPr>
        <w:pStyle w:val="SingleTxt"/>
        <w:spacing w:after="0" w:line="120" w:lineRule="exact"/>
        <w:rPr>
          <w:sz w:val="10"/>
        </w:rPr>
      </w:pPr>
    </w:p>
    <w:p w14:paraId="11034F30" w14:textId="50165BBB" w:rsidR="002B0E6D" w:rsidRPr="00911294" w:rsidRDefault="002B0E6D" w:rsidP="006B5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r>
      <w:r w:rsidRPr="00911294">
        <w:rPr>
          <w:b w:val="0"/>
          <w:bCs/>
        </w:rPr>
        <w:t>Таблица 5</w:t>
      </w:r>
      <w:r w:rsidRPr="00911294">
        <w:rPr>
          <w:b w:val="0"/>
          <w:bCs/>
        </w:rPr>
        <w:br/>
      </w:r>
      <w:r w:rsidRPr="00911294">
        <w:t xml:space="preserve">Динамика представленности женщин в местных </w:t>
      </w:r>
      <w:proofErr w:type="spellStart"/>
      <w:r w:rsidRPr="00911294">
        <w:t>кенешах</w:t>
      </w:r>
      <w:proofErr w:type="spellEnd"/>
      <w:r w:rsidRPr="00911294">
        <w:t xml:space="preserve"> (органах местного самоуправления)</w:t>
      </w:r>
    </w:p>
    <w:p w14:paraId="38843126" w14:textId="77777777" w:rsidR="00A0493F" w:rsidRPr="00911294" w:rsidRDefault="00A0493F" w:rsidP="00A20BB9">
      <w:pPr>
        <w:pStyle w:val="SingleTxt"/>
        <w:keepNext/>
        <w:keepLines/>
        <w:spacing w:after="0" w:line="120" w:lineRule="exact"/>
        <w:rPr>
          <w:sz w:val="10"/>
        </w:rPr>
      </w:pPr>
    </w:p>
    <w:tbl>
      <w:tblPr>
        <w:tblStyle w:val="TableGrid"/>
        <w:tblW w:w="7199" w:type="dxa"/>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19"/>
        <w:gridCol w:w="4380"/>
      </w:tblGrid>
      <w:tr w:rsidR="00A20BB9" w:rsidRPr="00911294" w14:paraId="5B3733AB" w14:textId="77777777" w:rsidTr="006B5CE0">
        <w:trPr>
          <w:tblHeader/>
        </w:trPr>
        <w:tc>
          <w:tcPr>
            <w:tcW w:w="2819" w:type="dxa"/>
            <w:tcBorders>
              <w:top w:val="single" w:sz="4" w:space="0" w:color="auto"/>
              <w:bottom w:val="single" w:sz="12" w:space="0" w:color="auto"/>
            </w:tcBorders>
            <w:shd w:val="clear" w:color="auto" w:fill="auto"/>
            <w:vAlign w:val="bottom"/>
          </w:tcPr>
          <w:p w14:paraId="6DF43046" w14:textId="77777777" w:rsidR="00A20BB9" w:rsidRPr="00911294" w:rsidRDefault="00A20BB9" w:rsidP="00A20BB9">
            <w:pPr>
              <w:pStyle w:val="SingleTxtG"/>
              <w:spacing w:before="81" w:after="81" w:line="160" w:lineRule="exact"/>
              <w:ind w:left="0" w:right="40"/>
              <w:jc w:val="left"/>
              <w:rPr>
                <w:bCs/>
                <w:i/>
                <w:sz w:val="14"/>
                <w:lang w:val="ru-RU"/>
              </w:rPr>
            </w:pPr>
            <w:r w:rsidRPr="00911294">
              <w:rPr>
                <w:bCs/>
                <w:i/>
                <w:sz w:val="14"/>
                <w:lang w:val="ru-RU"/>
              </w:rPr>
              <w:t>Год</w:t>
            </w:r>
          </w:p>
        </w:tc>
        <w:tc>
          <w:tcPr>
            <w:tcW w:w="4380" w:type="dxa"/>
            <w:tcBorders>
              <w:top w:val="single" w:sz="4" w:space="0" w:color="auto"/>
              <w:bottom w:val="single" w:sz="12" w:space="0" w:color="auto"/>
            </w:tcBorders>
            <w:shd w:val="clear" w:color="auto" w:fill="auto"/>
            <w:vAlign w:val="bottom"/>
          </w:tcPr>
          <w:p w14:paraId="4BECEC6F" w14:textId="77777777" w:rsidR="00A20BB9" w:rsidRPr="00911294" w:rsidRDefault="00A20BB9" w:rsidP="00A20BB9">
            <w:pPr>
              <w:pStyle w:val="SingleTxtG"/>
              <w:suppressAutoHyphens w:val="0"/>
              <w:spacing w:before="81" w:after="81" w:line="160" w:lineRule="exact"/>
              <w:ind w:left="0" w:right="43"/>
              <w:jc w:val="right"/>
              <w:rPr>
                <w:bCs/>
                <w:i/>
                <w:sz w:val="14"/>
                <w:lang w:val="ru-RU"/>
              </w:rPr>
            </w:pPr>
            <w:r w:rsidRPr="00911294">
              <w:rPr>
                <w:bCs/>
                <w:i/>
                <w:sz w:val="14"/>
                <w:lang w:val="ru-RU"/>
              </w:rPr>
              <w:t>Количество женщин-депутатов, в %</w:t>
            </w:r>
          </w:p>
        </w:tc>
      </w:tr>
      <w:tr w:rsidR="00A20BB9" w:rsidRPr="00911294" w14:paraId="0C563977" w14:textId="77777777" w:rsidTr="006B5CE0">
        <w:trPr>
          <w:trHeight w:hRule="exact" w:val="115"/>
          <w:tblHeader/>
        </w:trPr>
        <w:tc>
          <w:tcPr>
            <w:tcW w:w="2819" w:type="dxa"/>
            <w:tcBorders>
              <w:top w:val="single" w:sz="12" w:space="0" w:color="auto"/>
            </w:tcBorders>
            <w:shd w:val="clear" w:color="auto" w:fill="auto"/>
            <w:vAlign w:val="bottom"/>
          </w:tcPr>
          <w:p w14:paraId="42033B42" w14:textId="77777777" w:rsidR="00A20BB9" w:rsidRPr="00911294" w:rsidRDefault="00A20BB9" w:rsidP="00A20BB9">
            <w:pPr>
              <w:pStyle w:val="SingleTxtG"/>
              <w:spacing w:before="40" w:after="40" w:line="210" w:lineRule="exact"/>
              <w:ind w:left="0" w:right="40"/>
              <w:jc w:val="left"/>
              <w:rPr>
                <w:bCs/>
                <w:sz w:val="17"/>
                <w:lang w:val="ru-RU"/>
              </w:rPr>
            </w:pPr>
          </w:p>
        </w:tc>
        <w:tc>
          <w:tcPr>
            <w:tcW w:w="4380" w:type="dxa"/>
            <w:tcBorders>
              <w:top w:val="single" w:sz="12" w:space="0" w:color="auto"/>
            </w:tcBorders>
            <w:shd w:val="clear" w:color="auto" w:fill="auto"/>
            <w:vAlign w:val="bottom"/>
          </w:tcPr>
          <w:p w14:paraId="11051DD5" w14:textId="77777777" w:rsidR="00A20BB9" w:rsidRPr="00911294" w:rsidRDefault="00A20BB9" w:rsidP="00A20BB9">
            <w:pPr>
              <w:pStyle w:val="SingleTxtG"/>
              <w:suppressAutoHyphens w:val="0"/>
              <w:spacing w:before="40" w:after="40" w:line="210" w:lineRule="exact"/>
              <w:ind w:left="0" w:right="43"/>
              <w:jc w:val="right"/>
              <w:rPr>
                <w:bCs/>
                <w:sz w:val="17"/>
                <w:lang w:val="ru-RU"/>
              </w:rPr>
            </w:pPr>
          </w:p>
        </w:tc>
      </w:tr>
      <w:tr w:rsidR="00A20BB9" w:rsidRPr="00911294" w14:paraId="3EDD5854" w14:textId="77777777" w:rsidTr="006B5CE0">
        <w:tc>
          <w:tcPr>
            <w:tcW w:w="2819" w:type="dxa"/>
            <w:shd w:val="clear" w:color="auto" w:fill="auto"/>
            <w:vAlign w:val="bottom"/>
          </w:tcPr>
          <w:p w14:paraId="6FC5FCB0" w14:textId="77777777" w:rsidR="00A20BB9" w:rsidRPr="00911294" w:rsidRDefault="00A20BB9" w:rsidP="00A20BB9">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2008 г.</w:t>
            </w:r>
          </w:p>
        </w:tc>
        <w:tc>
          <w:tcPr>
            <w:tcW w:w="4380" w:type="dxa"/>
            <w:shd w:val="clear" w:color="auto" w:fill="auto"/>
            <w:vAlign w:val="bottom"/>
          </w:tcPr>
          <w:p w14:paraId="197BD66A" w14:textId="77777777" w:rsidR="00A20BB9" w:rsidRPr="00911294" w:rsidRDefault="00A20BB9" w:rsidP="00A20BB9">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19 %</w:t>
            </w:r>
          </w:p>
        </w:tc>
      </w:tr>
      <w:tr w:rsidR="00A20BB9" w:rsidRPr="00911294" w14:paraId="421AEB48" w14:textId="77777777" w:rsidTr="006B5CE0">
        <w:tc>
          <w:tcPr>
            <w:tcW w:w="2819" w:type="dxa"/>
            <w:shd w:val="clear" w:color="auto" w:fill="auto"/>
            <w:vAlign w:val="bottom"/>
          </w:tcPr>
          <w:p w14:paraId="4C9274B8" w14:textId="77777777" w:rsidR="00A20BB9" w:rsidRPr="00911294" w:rsidRDefault="00A20BB9" w:rsidP="00A20BB9">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2010 г.</w:t>
            </w:r>
          </w:p>
        </w:tc>
        <w:tc>
          <w:tcPr>
            <w:tcW w:w="4380" w:type="dxa"/>
            <w:shd w:val="clear" w:color="auto" w:fill="auto"/>
            <w:vAlign w:val="bottom"/>
          </w:tcPr>
          <w:p w14:paraId="29948765" w14:textId="77777777" w:rsidR="00A20BB9" w:rsidRPr="00911294" w:rsidRDefault="00A20BB9" w:rsidP="00A20BB9">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17 %</w:t>
            </w:r>
          </w:p>
        </w:tc>
      </w:tr>
      <w:tr w:rsidR="00A20BB9" w:rsidRPr="00911294" w14:paraId="784C84CF" w14:textId="77777777" w:rsidTr="006B5CE0">
        <w:tc>
          <w:tcPr>
            <w:tcW w:w="2819" w:type="dxa"/>
            <w:shd w:val="clear" w:color="auto" w:fill="auto"/>
            <w:vAlign w:val="bottom"/>
          </w:tcPr>
          <w:p w14:paraId="1DC10ED6" w14:textId="77777777" w:rsidR="00A20BB9" w:rsidRPr="00911294" w:rsidRDefault="00A20BB9" w:rsidP="00A20BB9">
            <w:pPr>
              <w:pStyle w:val="SingleTxtG"/>
              <w:tabs>
                <w:tab w:val="left" w:pos="288"/>
                <w:tab w:val="left" w:pos="576"/>
                <w:tab w:val="left" w:pos="864"/>
                <w:tab w:val="left" w:pos="1152"/>
              </w:tabs>
              <w:spacing w:before="40" w:after="40" w:line="210" w:lineRule="exact"/>
              <w:ind w:left="0" w:right="40"/>
              <w:jc w:val="left"/>
              <w:rPr>
                <w:bCs/>
                <w:sz w:val="17"/>
                <w:lang w:val="ru-RU"/>
              </w:rPr>
            </w:pPr>
            <w:r w:rsidRPr="00911294">
              <w:rPr>
                <w:bCs/>
                <w:sz w:val="17"/>
                <w:lang w:val="ru-RU"/>
              </w:rPr>
              <w:t>2012 г.</w:t>
            </w:r>
          </w:p>
        </w:tc>
        <w:tc>
          <w:tcPr>
            <w:tcW w:w="4380" w:type="dxa"/>
            <w:shd w:val="clear" w:color="auto" w:fill="auto"/>
            <w:vAlign w:val="bottom"/>
          </w:tcPr>
          <w:p w14:paraId="1262EDE1" w14:textId="77777777" w:rsidR="00A20BB9" w:rsidRPr="00911294" w:rsidRDefault="00A20BB9" w:rsidP="00A20BB9">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13 %</w:t>
            </w:r>
          </w:p>
        </w:tc>
      </w:tr>
      <w:tr w:rsidR="00A20BB9" w:rsidRPr="00911294" w14:paraId="1EB40A0A" w14:textId="77777777" w:rsidTr="006B5CE0">
        <w:tc>
          <w:tcPr>
            <w:tcW w:w="2819" w:type="dxa"/>
            <w:tcBorders>
              <w:bottom w:val="single" w:sz="12" w:space="0" w:color="auto"/>
            </w:tcBorders>
            <w:shd w:val="clear" w:color="auto" w:fill="auto"/>
            <w:vAlign w:val="bottom"/>
          </w:tcPr>
          <w:p w14:paraId="2A90029F" w14:textId="77777777" w:rsidR="00A20BB9" w:rsidRPr="00911294" w:rsidRDefault="00A20BB9" w:rsidP="006B5CE0">
            <w:pPr>
              <w:pStyle w:val="SingleTxtG"/>
              <w:tabs>
                <w:tab w:val="left" w:pos="288"/>
                <w:tab w:val="left" w:pos="576"/>
                <w:tab w:val="left" w:pos="864"/>
                <w:tab w:val="left" w:pos="1152"/>
              </w:tabs>
              <w:suppressAutoHyphens w:val="0"/>
              <w:spacing w:before="80" w:after="80" w:line="210" w:lineRule="exact"/>
              <w:ind w:left="0" w:right="40"/>
              <w:jc w:val="left"/>
              <w:rPr>
                <w:bCs/>
                <w:sz w:val="17"/>
                <w:lang w:val="ru-RU"/>
              </w:rPr>
            </w:pPr>
            <w:r w:rsidRPr="00911294">
              <w:rPr>
                <w:bCs/>
                <w:sz w:val="17"/>
                <w:lang w:val="ru-RU"/>
              </w:rPr>
              <w:t>2016 г.</w:t>
            </w:r>
          </w:p>
        </w:tc>
        <w:tc>
          <w:tcPr>
            <w:tcW w:w="4380" w:type="dxa"/>
            <w:tcBorders>
              <w:bottom w:val="single" w:sz="12" w:space="0" w:color="auto"/>
            </w:tcBorders>
            <w:shd w:val="clear" w:color="auto" w:fill="auto"/>
            <w:vAlign w:val="bottom"/>
          </w:tcPr>
          <w:p w14:paraId="71C14654" w14:textId="77777777" w:rsidR="00A20BB9" w:rsidRPr="00911294" w:rsidRDefault="00A20BB9" w:rsidP="006B5CE0">
            <w:pPr>
              <w:pStyle w:val="SingleTxtG"/>
              <w:tabs>
                <w:tab w:val="left" w:pos="288"/>
                <w:tab w:val="left" w:pos="576"/>
                <w:tab w:val="left" w:pos="864"/>
                <w:tab w:val="left" w:pos="1152"/>
              </w:tabs>
              <w:suppressAutoHyphens w:val="0"/>
              <w:spacing w:before="80" w:after="80" w:line="210" w:lineRule="exact"/>
              <w:ind w:left="0" w:right="43"/>
              <w:jc w:val="right"/>
              <w:rPr>
                <w:bCs/>
                <w:sz w:val="17"/>
                <w:lang w:val="ru-RU"/>
              </w:rPr>
            </w:pPr>
            <w:r w:rsidRPr="00911294">
              <w:rPr>
                <w:bCs/>
                <w:sz w:val="17"/>
                <w:lang w:val="ru-RU"/>
              </w:rPr>
              <w:t>11 %</w:t>
            </w:r>
          </w:p>
        </w:tc>
      </w:tr>
    </w:tbl>
    <w:p w14:paraId="0F51BD1D" w14:textId="6C899BED" w:rsidR="002B0E6D" w:rsidRPr="00911294" w:rsidRDefault="002B0E6D" w:rsidP="006B5CE0">
      <w:pPr>
        <w:pStyle w:val="SingleTxt"/>
        <w:spacing w:after="0" w:line="120" w:lineRule="exact"/>
        <w:rPr>
          <w:sz w:val="10"/>
        </w:rPr>
      </w:pPr>
    </w:p>
    <w:p w14:paraId="762FCE20" w14:textId="61DC89AC" w:rsidR="006B5CE0" w:rsidRPr="00911294" w:rsidRDefault="006B5CE0" w:rsidP="006B5CE0">
      <w:pPr>
        <w:pStyle w:val="SingleTxt"/>
        <w:spacing w:after="0" w:line="120" w:lineRule="exact"/>
        <w:rPr>
          <w:sz w:val="10"/>
        </w:rPr>
      </w:pPr>
    </w:p>
    <w:p w14:paraId="1C051347" w14:textId="77777777" w:rsidR="006B5CE0" w:rsidRPr="00911294" w:rsidRDefault="006B5CE0" w:rsidP="002F041B">
      <w:pPr>
        <w:pStyle w:val="SingleTxt"/>
      </w:pPr>
      <w:r w:rsidRPr="00911294">
        <w:t>27.</w:t>
      </w:r>
      <w:r w:rsidRPr="00911294">
        <w:tab/>
        <w:t xml:space="preserve">Для решения данной проблемы депутатами </w:t>
      </w:r>
      <w:proofErr w:type="spellStart"/>
      <w:r w:rsidRPr="00911294">
        <w:t>Жогорку</w:t>
      </w:r>
      <w:proofErr w:type="spellEnd"/>
      <w:r w:rsidRPr="00911294">
        <w:t xml:space="preserve"> </w:t>
      </w:r>
      <w:proofErr w:type="spellStart"/>
      <w:r w:rsidRPr="00911294">
        <w:t>Кенеша</w:t>
      </w:r>
      <w:proofErr w:type="spellEnd"/>
      <w:r w:rsidRPr="00911294">
        <w:t xml:space="preserve"> Кыргызской Республики инициирован и принят в первом чтении проект Закона Кыргызской Республики «О внесении изменений в Закон Кыргызской Республики «О выборах депутатов местных </w:t>
      </w:r>
      <w:proofErr w:type="spellStart"/>
      <w:r w:rsidRPr="00911294">
        <w:t>кенешей</w:t>
      </w:r>
      <w:proofErr w:type="spellEnd"/>
      <w:r w:rsidRPr="00911294">
        <w:t xml:space="preserve">», где предлагается применить в качестве такой временной специальной меры резервирование для женщин 30 % мандатов в </w:t>
      </w:r>
      <w:proofErr w:type="spellStart"/>
      <w:r w:rsidRPr="00911294">
        <w:t>айылных</w:t>
      </w:r>
      <w:proofErr w:type="spellEnd"/>
      <w:r w:rsidRPr="00911294">
        <w:t xml:space="preserve"> </w:t>
      </w:r>
      <w:proofErr w:type="spellStart"/>
      <w:r w:rsidRPr="00911294">
        <w:t>кенешах</w:t>
      </w:r>
      <w:proofErr w:type="spellEnd"/>
      <w:r w:rsidRPr="00911294">
        <w:t xml:space="preserve"> Кыргызской Республики (статьи 46, 47, 52, 59, 62). Эта задача включена в Стратегию совершенствования законодательства Кыргызской Республики о выборах на 2018-2020 годы.</w:t>
      </w:r>
    </w:p>
    <w:p w14:paraId="09C1417F" w14:textId="2774CDFC" w:rsidR="006B5CE0" w:rsidRPr="00911294" w:rsidRDefault="006B5CE0" w:rsidP="002F041B">
      <w:pPr>
        <w:pStyle w:val="SingleTxt"/>
      </w:pPr>
      <w:r w:rsidRPr="00911294">
        <w:t>28.</w:t>
      </w:r>
      <w:r w:rsidRPr="00911294">
        <w:tab/>
        <w:t>Для решения проблемы представительства женщин в органах исполнительной власти и органах местного самоуправления в Национальный план действий по достижению гендерного равенства на 2018-2020 годы включена задача по разработке и внедрению соответствующих специальных мер обеспечения представительства женщин на уровне не менее 30 % на политических и специальных должностях.</w:t>
      </w:r>
    </w:p>
    <w:p w14:paraId="470F0228" w14:textId="21768B9B" w:rsidR="006B5CE0" w:rsidRPr="00911294" w:rsidRDefault="006B5CE0" w:rsidP="006B5CE0">
      <w:pPr>
        <w:pStyle w:val="SingleTxt"/>
        <w:spacing w:after="0" w:line="120" w:lineRule="exact"/>
        <w:rPr>
          <w:sz w:val="10"/>
        </w:rPr>
      </w:pPr>
    </w:p>
    <w:p w14:paraId="7DD62B58" w14:textId="4EEEB0E4" w:rsidR="006B5CE0" w:rsidRPr="00911294" w:rsidRDefault="006B5CE0" w:rsidP="006B5CE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911294">
        <w:tab/>
      </w:r>
      <w:r w:rsidRPr="00911294">
        <w:tab/>
      </w:r>
      <w:r w:rsidR="002F041B" w:rsidRPr="00911294">
        <w:t>Диаграмма 1</w:t>
      </w:r>
      <w:r w:rsidRPr="00911294">
        <w:br/>
      </w:r>
      <w:r w:rsidRPr="00911294">
        <w:rPr>
          <w:b/>
          <w:bCs/>
        </w:rPr>
        <w:t>Численность государственных гражданских служащих</w:t>
      </w:r>
      <w:r w:rsidR="00296F0E" w:rsidRPr="00911294">
        <w:rPr>
          <w:b/>
          <w:bCs/>
        </w:rPr>
        <w:t xml:space="preserve"> </w:t>
      </w:r>
      <w:r w:rsidRPr="00911294">
        <w:rPr>
          <w:b/>
          <w:bCs/>
        </w:rPr>
        <w:t xml:space="preserve">по состоянию </w:t>
      </w:r>
      <w:r w:rsidRPr="00911294">
        <w:rPr>
          <w:b/>
          <w:bCs/>
        </w:rPr>
        <w:br/>
        <w:t>на 1 января 2018 года</w:t>
      </w:r>
    </w:p>
    <w:p w14:paraId="649A6CAA" w14:textId="387CC9F7" w:rsidR="006B5CE0" w:rsidRPr="00911294" w:rsidRDefault="007A039D" w:rsidP="006B5CE0">
      <w:pPr>
        <w:pStyle w:val="SingleTxt"/>
        <w:spacing w:after="0" w:line="120" w:lineRule="exact"/>
        <w:rPr>
          <w:sz w:val="10"/>
        </w:rPr>
      </w:pPr>
      <w:r w:rsidRPr="00911294">
        <w:rPr>
          <w:noProof/>
        </w:rPr>
        <w:drawing>
          <wp:anchor distT="0" distB="0" distL="114300" distR="114300" simplePos="0" relativeHeight="251658240" behindDoc="0" locked="0" layoutInCell="1" allowOverlap="1" wp14:anchorId="32F2F910" wp14:editId="2DC3658D">
            <wp:simplePos x="0" y="0"/>
            <wp:positionH relativeFrom="column">
              <wp:posOffset>804545</wp:posOffset>
            </wp:positionH>
            <wp:positionV relativeFrom="paragraph">
              <wp:posOffset>136144</wp:posOffset>
            </wp:positionV>
            <wp:extent cx="4698365" cy="2220595"/>
            <wp:effectExtent l="0" t="0" r="6985"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8365" cy="2220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C5A8A" w14:textId="0AE97010" w:rsidR="00E32D8D" w:rsidRPr="00911294" w:rsidRDefault="00E32D8D" w:rsidP="00E32D8D">
      <w:pPr>
        <w:pStyle w:val="SingleTxt"/>
        <w:spacing w:after="0" w:line="120" w:lineRule="exact"/>
        <w:rPr>
          <w:sz w:val="10"/>
        </w:rPr>
      </w:pPr>
    </w:p>
    <w:p w14:paraId="6D0CF4A0" w14:textId="34886556" w:rsidR="00E32D8D" w:rsidRPr="00911294" w:rsidRDefault="00E32D8D" w:rsidP="00E32D8D">
      <w:pPr>
        <w:pStyle w:val="SingleTxt"/>
        <w:spacing w:after="0" w:line="120" w:lineRule="exact"/>
        <w:rPr>
          <w:sz w:val="10"/>
        </w:rPr>
      </w:pPr>
    </w:p>
    <w:p w14:paraId="71F985FA" w14:textId="5F7A4EB3" w:rsidR="00DA255F" w:rsidRPr="00911294" w:rsidRDefault="00DA255F" w:rsidP="00DA255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020"/>
      </w:pPr>
      <w:r w:rsidRPr="00911294">
        <w:tab/>
      </w:r>
      <w:r w:rsidRPr="00911294">
        <w:tab/>
        <w:t>Диаграмма 2</w:t>
      </w:r>
      <w:r w:rsidRPr="00911294">
        <w:br/>
      </w:r>
      <w:r w:rsidRPr="00911294">
        <w:rPr>
          <w:b/>
          <w:bCs/>
        </w:rPr>
        <w:t>Численность муниципальных служащих по состоянию на 1 января 2018 года</w:t>
      </w:r>
    </w:p>
    <w:p w14:paraId="27F15D32" w14:textId="5763E1EA" w:rsidR="00DA255F" w:rsidRPr="00911294" w:rsidRDefault="00DA255F" w:rsidP="00DA255F">
      <w:pPr>
        <w:spacing w:line="120" w:lineRule="exact"/>
        <w:rPr>
          <w:sz w:val="10"/>
        </w:rPr>
      </w:pPr>
    </w:p>
    <w:p w14:paraId="71AF6174" w14:textId="2DDEA081" w:rsidR="00D451E1" w:rsidRPr="00911294" w:rsidRDefault="00FB0677" w:rsidP="00D451E1">
      <w:pPr>
        <w:pStyle w:val="SingleTxt"/>
        <w:spacing w:after="0" w:line="120" w:lineRule="exact"/>
        <w:rPr>
          <w:sz w:val="10"/>
        </w:rPr>
      </w:pPr>
      <w:r w:rsidRPr="00911294">
        <w:rPr>
          <w:noProof/>
        </w:rPr>
        <w:drawing>
          <wp:anchor distT="0" distB="0" distL="114300" distR="114300" simplePos="0" relativeHeight="251659264" behindDoc="0" locked="0" layoutInCell="1" allowOverlap="1" wp14:anchorId="3FB7DB7A" wp14:editId="79E6B62C">
            <wp:simplePos x="0" y="0"/>
            <wp:positionH relativeFrom="column">
              <wp:posOffset>816610</wp:posOffset>
            </wp:positionH>
            <wp:positionV relativeFrom="paragraph">
              <wp:posOffset>96774</wp:posOffset>
            </wp:positionV>
            <wp:extent cx="4906645" cy="3152775"/>
            <wp:effectExtent l="0" t="0" r="825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664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FA24A" w14:textId="2B74BBAA" w:rsidR="008C7FE6" w:rsidRPr="00911294" w:rsidRDefault="008C7FE6" w:rsidP="0091129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6</w:t>
      </w:r>
      <w:r w:rsidRPr="00911294">
        <w:br/>
      </w:r>
      <w:r w:rsidRPr="00911294">
        <w:rPr>
          <w:b/>
          <w:bCs/>
        </w:rPr>
        <w:t>Количество служащих, замещающих административные государственные должности</w:t>
      </w:r>
    </w:p>
    <w:p w14:paraId="32AF4C34" w14:textId="3D04E3EC" w:rsidR="006B5CE0" w:rsidRPr="00911294" w:rsidRDefault="006B5CE0" w:rsidP="00911294">
      <w:pPr>
        <w:pStyle w:val="SingleTxt"/>
        <w:keepNext/>
        <w:keepLines/>
        <w:spacing w:after="0" w:line="120" w:lineRule="exact"/>
        <w:rPr>
          <w:sz w:val="10"/>
        </w:rPr>
      </w:pPr>
    </w:p>
    <w:tbl>
      <w:tblPr>
        <w:tblStyle w:val="TableGrid"/>
        <w:tblW w:w="724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0"/>
        <w:gridCol w:w="1080"/>
        <w:gridCol w:w="1309"/>
        <w:gridCol w:w="1795"/>
      </w:tblGrid>
      <w:tr w:rsidR="008C7FE6" w:rsidRPr="00911294" w14:paraId="38116E01" w14:textId="77777777" w:rsidTr="00503FC4">
        <w:trPr>
          <w:tblHeader/>
        </w:trPr>
        <w:tc>
          <w:tcPr>
            <w:tcW w:w="3060" w:type="dxa"/>
            <w:tcBorders>
              <w:top w:val="single" w:sz="4" w:space="0" w:color="auto"/>
              <w:bottom w:val="single" w:sz="12" w:space="0" w:color="auto"/>
            </w:tcBorders>
            <w:shd w:val="clear" w:color="auto" w:fill="auto"/>
            <w:vAlign w:val="bottom"/>
          </w:tcPr>
          <w:p w14:paraId="0EED5FA3" w14:textId="77777777" w:rsidR="008C7FE6" w:rsidRPr="00911294" w:rsidRDefault="008C7FE6" w:rsidP="00911294">
            <w:pPr>
              <w:keepNext/>
              <w:keepLines/>
              <w:spacing w:before="81" w:after="81" w:line="160" w:lineRule="exact"/>
              <w:ind w:right="40"/>
              <w:rPr>
                <w:i/>
                <w:sz w:val="14"/>
                <w:szCs w:val="28"/>
              </w:rPr>
            </w:pPr>
            <w:r w:rsidRPr="00911294">
              <w:rPr>
                <w:i/>
                <w:sz w:val="14"/>
                <w:szCs w:val="28"/>
              </w:rPr>
              <w:t>Категории административных должностей</w:t>
            </w:r>
          </w:p>
        </w:tc>
        <w:tc>
          <w:tcPr>
            <w:tcW w:w="1080" w:type="dxa"/>
            <w:tcBorders>
              <w:top w:val="single" w:sz="4" w:space="0" w:color="auto"/>
              <w:bottom w:val="single" w:sz="12" w:space="0" w:color="auto"/>
            </w:tcBorders>
            <w:shd w:val="clear" w:color="auto" w:fill="auto"/>
            <w:vAlign w:val="bottom"/>
          </w:tcPr>
          <w:p w14:paraId="437AB274" w14:textId="77777777" w:rsidR="008C7FE6" w:rsidRPr="00911294" w:rsidRDefault="008C7FE6" w:rsidP="00911294">
            <w:pPr>
              <w:keepNext/>
              <w:keepLines/>
              <w:suppressAutoHyphens w:val="0"/>
              <w:spacing w:before="81" w:after="81" w:line="160" w:lineRule="exact"/>
              <w:ind w:right="43"/>
              <w:jc w:val="right"/>
              <w:rPr>
                <w:i/>
                <w:sz w:val="14"/>
                <w:szCs w:val="28"/>
              </w:rPr>
            </w:pPr>
            <w:r w:rsidRPr="00911294">
              <w:rPr>
                <w:i/>
                <w:sz w:val="14"/>
                <w:szCs w:val="28"/>
              </w:rPr>
              <w:t>По штату</w:t>
            </w:r>
          </w:p>
        </w:tc>
        <w:tc>
          <w:tcPr>
            <w:tcW w:w="1309" w:type="dxa"/>
            <w:tcBorders>
              <w:top w:val="single" w:sz="4" w:space="0" w:color="auto"/>
              <w:bottom w:val="single" w:sz="12" w:space="0" w:color="auto"/>
            </w:tcBorders>
            <w:shd w:val="clear" w:color="auto" w:fill="auto"/>
            <w:vAlign w:val="bottom"/>
          </w:tcPr>
          <w:p w14:paraId="551CD57F" w14:textId="77777777" w:rsidR="008C7FE6" w:rsidRPr="00911294" w:rsidRDefault="008C7FE6" w:rsidP="00911294">
            <w:pPr>
              <w:keepNext/>
              <w:keepLines/>
              <w:suppressAutoHyphens w:val="0"/>
              <w:spacing w:before="81" w:after="81" w:line="160" w:lineRule="exact"/>
              <w:ind w:right="43"/>
              <w:jc w:val="right"/>
              <w:rPr>
                <w:i/>
                <w:sz w:val="14"/>
                <w:szCs w:val="28"/>
              </w:rPr>
            </w:pPr>
            <w:r w:rsidRPr="00911294">
              <w:rPr>
                <w:i/>
                <w:sz w:val="14"/>
                <w:szCs w:val="28"/>
              </w:rPr>
              <w:t xml:space="preserve">Замещены </w:t>
            </w:r>
          </w:p>
        </w:tc>
        <w:tc>
          <w:tcPr>
            <w:tcW w:w="1795" w:type="dxa"/>
            <w:tcBorders>
              <w:top w:val="single" w:sz="4" w:space="0" w:color="auto"/>
              <w:bottom w:val="single" w:sz="12" w:space="0" w:color="auto"/>
            </w:tcBorders>
            <w:shd w:val="clear" w:color="auto" w:fill="auto"/>
            <w:vAlign w:val="bottom"/>
          </w:tcPr>
          <w:p w14:paraId="4E373C4E" w14:textId="77777777" w:rsidR="008C7FE6" w:rsidRPr="00911294" w:rsidRDefault="008C7FE6" w:rsidP="00911294">
            <w:pPr>
              <w:keepNext/>
              <w:keepLines/>
              <w:suppressAutoHyphens w:val="0"/>
              <w:spacing w:before="81" w:after="81" w:line="160" w:lineRule="exact"/>
              <w:ind w:right="43"/>
              <w:jc w:val="right"/>
              <w:rPr>
                <w:i/>
                <w:sz w:val="14"/>
                <w:szCs w:val="28"/>
              </w:rPr>
            </w:pPr>
            <w:r w:rsidRPr="00911294">
              <w:rPr>
                <w:i/>
                <w:sz w:val="14"/>
                <w:szCs w:val="28"/>
              </w:rPr>
              <w:t>Замещены женщинами</w:t>
            </w:r>
          </w:p>
        </w:tc>
      </w:tr>
      <w:tr w:rsidR="008C7FE6" w:rsidRPr="00911294" w14:paraId="6B61AC2A" w14:textId="77777777" w:rsidTr="00503FC4">
        <w:trPr>
          <w:trHeight w:hRule="exact" w:val="115"/>
          <w:tblHeader/>
        </w:trPr>
        <w:tc>
          <w:tcPr>
            <w:tcW w:w="3060" w:type="dxa"/>
            <w:tcBorders>
              <w:top w:val="single" w:sz="12" w:space="0" w:color="auto"/>
            </w:tcBorders>
            <w:shd w:val="clear" w:color="auto" w:fill="auto"/>
            <w:vAlign w:val="bottom"/>
          </w:tcPr>
          <w:p w14:paraId="50718C5B" w14:textId="77777777" w:rsidR="008C7FE6" w:rsidRPr="00911294" w:rsidRDefault="008C7FE6" w:rsidP="00911294">
            <w:pPr>
              <w:keepNext/>
              <w:keepLines/>
              <w:spacing w:before="40" w:after="40" w:line="210" w:lineRule="exact"/>
              <w:ind w:right="40"/>
              <w:rPr>
                <w:sz w:val="17"/>
                <w:szCs w:val="28"/>
              </w:rPr>
            </w:pPr>
          </w:p>
        </w:tc>
        <w:tc>
          <w:tcPr>
            <w:tcW w:w="1080" w:type="dxa"/>
            <w:tcBorders>
              <w:top w:val="single" w:sz="12" w:space="0" w:color="auto"/>
            </w:tcBorders>
            <w:shd w:val="clear" w:color="auto" w:fill="auto"/>
            <w:vAlign w:val="bottom"/>
          </w:tcPr>
          <w:p w14:paraId="2F226051" w14:textId="77777777" w:rsidR="008C7FE6" w:rsidRPr="00911294" w:rsidRDefault="008C7FE6" w:rsidP="00911294">
            <w:pPr>
              <w:keepNext/>
              <w:keepLines/>
              <w:suppressAutoHyphens w:val="0"/>
              <w:spacing w:before="40" w:after="40" w:line="210" w:lineRule="exact"/>
              <w:ind w:right="43"/>
              <w:jc w:val="right"/>
              <w:rPr>
                <w:sz w:val="17"/>
                <w:szCs w:val="28"/>
              </w:rPr>
            </w:pPr>
          </w:p>
        </w:tc>
        <w:tc>
          <w:tcPr>
            <w:tcW w:w="1309" w:type="dxa"/>
            <w:tcBorders>
              <w:top w:val="single" w:sz="12" w:space="0" w:color="auto"/>
            </w:tcBorders>
            <w:shd w:val="clear" w:color="auto" w:fill="auto"/>
            <w:vAlign w:val="bottom"/>
          </w:tcPr>
          <w:p w14:paraId="54D5D46C" w14:textId="77777777" w:rsidR="008C7FE6" w:rsidRPr="00911294" w:rsidRDefault="008C7FE6" w:rsidP="00911294">
            <w:pPr>
              <w:keepNext/>
              <w:keepLines/>
              <w:suppressAutoHyphens w:val="0"/>
              <w:spacing w:before="40" w:after="40" w:line="210" w:lineRule="exact"/>
              <w:ind w:right="43"/>
              <w:jc w:val="right"/>
              <w:rPr>
                <w:sz w:val="17"/>
                <w:szCs w:val="28"/>
              </w:rPr>
            </w:pPr>
          </w:p>
        </w:tc>
        <w:tc>
          <w:tcPr>
            <w:tcW w:w="1795" w:type="dxa"/>
            <w:tcBorders>
              <w:top w:val="single" w:sz="12" w:space="0" w:color="auto"/>
            </w:tcBorders>
            <w:shd w:val="clear" w:color="auto" w:fill="auto"/>
            <w:vAlign w:val="bottom"/>
          </w:tcPr>
          <w:p w14:paraId="2A431AA3" w14:textId="77777777" w:rsidR="008C7FE6" w:rsidRPr="00911294" w:rsidRDefault="008C7FE6" w:rsidP="00911294">
            <w:pPr>
              <w:keepNext/>
              <w:keepLines/>
              <w:suppressAutoHyphens w:val="0"/>
              <w:spacing w:before="40" w:after="40" w:line="210" w:lineRule="exact"/>
              <w:ind w:right="43"/>
              <w:jc w:val="right"/>
              <w:rPr>
                <w:sz w:val="17"/>
                <w:szCs w:val="28"/>
              </w:rPr>
            </w:pPr>
          </w:p>
        </w:tc>
      </w:tr>
      <w:tr w:rsidR="008C7FE6" w:rsidRPr="00911294" w14:paraId="6F4EE4E9" w14:textId="77777777" w:rsidTr="00503FC4">
        <w:tc>
          <w:tcPr>
            <w:tcW w:w="3060" w:type="dxa"/>
            <w:shd w:val="clear" w:color="auto" w:fill="auto"/>
            <w:vAlign w:val="bottom"/>
          </w:tcPr>
          <w:p w14:paraId="0FB5E4E6" w14:textId="77777777" w:rsidR="008C7FE6" w:rsidRPr="00911294" w:rsidRDefault="008C7FE6" w:rsidP="00911294">
            <w:pPr>
              <w:keepNext/>
              <w:keepLines/>
              <w:tabs>
                <w:tab w:val="left" w:pos="288"/>
                <w:tab w:val="left" w:pos="576"/>
                <w:tab w:val="left" w:pos="864"/>
                <w:tab w:val="left" w:pos="1152"/>
              </w:tabs>
              <w:spacing w:before="40" w:after="40" w:line="210" w:lineRule="exact"/>
              <w:ind w:right="40"/>
              <w:rPr>
                <w:sz w:val="17"/>
                <w:szCs w:val="28"/>
              </w:rPr>
            </w:pPr>
            <w:r w:rsidRPr="00911294">
              <w:rPr>
                <w:sz w:val="17"/>
                <w:szCs w:val="28"/>
              </w:rPr>
              <w:t>Высшие административные, назначаемые в особом порядке</w:t>
            </w:r>
          </w:p>
        </w:tc>
        <w:tc>
          <w:tcPr>
            <w:tcW w:w="1080" w:type="dxa"/>
            <w:shd w:val="clear" w:color="auto" w:fill="auto"/>
            <w:vAlign w:val="bottom"/>
          </w:tcPr>
          <w:p w14:paraId="501AF870" w14:textId="77777777" w:rsidR="008C7FE6" w:rsidRPr="00911294" w:rsidRDefault="008C7FE6" w:rsidP="00911294">
            <w:pPr>
              <w:keepNext/>
              <w:keepLines/>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604</w:t>
            </w:r>
          </w:p>
        </w:tc>
        <w:tc>
          <w:tcPr>
            <w:tcW w:w="1309" w:type="dxa"/>
            <w:shd w:val="clear" w:color="auto" w:fill="auto"/>
            <w:vAlign w:val="bottom"/>
          </w:tcPr>
          <w:p w14:paraId="35B9B2F6" w14:textId="77777777" w:rsidR="008C7FE6" w:rsidRPr="00911294" w:rsidRDefault="008C7FE6" w:rsidP="00911294">
            <w:pPr>
              <w:keepNext/>
              <w:keepLines/>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588</w:t>
            </w:r>
          </w:p>
        </w:tc>
        <w:tc>
          <w:tcPr>
            <w:tcW w:w="1795" w:type="dxa"/>
            <w:shd w:val="clear" w:color="auto" w:fill="auto"/>
            <w:vAlign w:val="bottom"/>
          </w:tcPr>
          <w:p w14:paraId="30134BC7" w14:textId="77777777" w:rsidR="008C7FE6" w:rsidRPr="00911294" w:rsidRDefault="008C7FE6" w:rsidP="00911294">
            <w:pPr>
              <w:keepNext/>
              <w:keepLines/>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174 (29 %)</w:t>
            </w:r>
          </w:p>
        </w:tc>
      </w:tr>
      <w:tr w:rsidR="008C7FE6" w:rsidRPr="00911294" w14:paraId="5B593A86" w14:textId="77777777" w:rsidTr="00503FC4">
        <w:tc>
          <w:tcPr>
            <w:tcW w:w="3060" w:type="dxa"/>
            <w:shd w:val="clear" w:color="auto" w:fill="auto"/>
            <w:vAlign w:val="bottom"/>
          </w:tcPr>
          <w:p w14:paraId="40B0B3C2" w14:textId="77777777" w:rsidR="008C7FE6" w:rsidRPr="00911294" w:rsidRDefault="008C7FE6" w:rsidP="008C7FE6">
            <w:pPr>
              <w:tabs>
                <w:tab w:val="left" w:pos="288"/>
                <w:tab w:val="left" w:pos="576"/>
                <w:tab w:val="left" w:pos="864"/>
                <w:tab w:val="left" w:pos="1152"/>
              </w:tabs>
              <w:spacing w:before="40" w:after="40" w:line="210" w:lineRule="exact"/>
              <w:ind w:right="40"/>
              <w:rPr>
                <w:sz w:val="17"/>
                <w:szCs w:val="28"/>
              </w:rPr>
            </w:pPr>
            <w:r w:rsidRPr="00911294">
              <w:rPr>
                <w:sz w:val="17"/>
                <w:szCs w:val="28"/>
              </w:rPr>
              <w:t>Высшие</w:t>
            </w:r>
          </w:p>
        </w:tc>
        <w:tc>
          <w:tcPr>
            <w:tcW w:w="1080" w:type="dxa"/>
            <w:shd w:val="clear" w:color="auto" w:fill="auto"/>
            <w:vAlign w:val="bottom"/>
          </w:tcPr>
          <w:p w14:paraId="55ECEFB8"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37</w:t>
            </w:r>
          </w:p>
        </w:tc>
        <w:tc>
          <w:tcPr>
            <w:tcW w:w="1309" w:type="dxa"/>
            <w:shd w:val="clear" w:color="auto" w:fill="auto"/>
            <w:vAlign w:val="bottom"/>
          </w:tcPr>
          <w:p w14:paraId="7DB5424D"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34</w:t>
            </w:r>
          </w:p>
        </w:tc>
        <w:tc>
          <w:tcPr>
            <w:tcW w:w="1795" w:type="dxa"/>
            <w:shd w:val="clear" w:color="auto" w:fill="auto"/>
            <w:vAlign w:val="bottom"/>
          </w:tcPr>
          <w:p w14:paraId="2DBD89B9"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5 (14 %)</w:t>
            </w:r>
          </w:p>
        </w:tc>
      </w:tr>
      <w:tr w:rsidR="008C7FE6" w:rsidRPr="00911294" w14:paraId="02804F0E" w14:textId="77777777" w:rsidTr="00503FC4">
        <w:tc>
          <w:tcPr>
            <w:tcW w:w="3060" w:type="dxa"/>
            <w:shd w:val="clear" w:color="auto" w:fill="auto"/>
            <w:vAlign w:val="bottom"/>
          </w:tcPr>
          <w:p w14:paraId="092708FD" w14:textId="77777777" w:rsidR="008C7FE6" w:rsidRPr="00911294" w:rsidRDefault="008C7FE6" w:rsidP="008C7FE6">
            <w:pPr>
              <w:tabs>
                <w:tab w:val="left" w:pos="288"/>
                <w:tab w:val="left" w:pos="576"/>
                <w:tab w:val="left" w:pos="864"/>
                <w:tab w:val="left" w:pos="1152"/>
              </w:tabs>
              <w:spacing w:before="40" w:after="40" w:line="210" w:lineRule="exact"/>
              <w:ind w:right="40"/>
              <w:rPr>
                <w:sz w:val="17"/>
                <w:szCs w:val="28"/>
              </w:rPr>
            </w:pPr>
            <w:r w:rsidRPr="00911294">
              <w:rPr>
                <w:sz w:val="17"/>
                <w:szCs w:val="28"/>
              </w:rPr>
              <w:t>Патронатные</w:t>
            </w:r>
          </w:p>
        </w:tc>
        <w:tc>
          <w:tcPr>
            <w:tcW w:w="1080" w:type="dxa"/>
            <w:shd w:val="clear" w:color="auto" w:fill="auto"/>
            <w:vAlign w:val="bottom"/>
          </w:tcPr>
          <w:p w14:paraId="39909160"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95</w:t>
            </w:r>
          </w:p>
        </w:tc>
        <w:tc>
          <w:tcPr>
            <w:tcW w:w="1309" w:type="dxa"/>
            <w:shd w:val="clear" w:color="auto" w:fill="auto"/>
            <w:vAlign w:val="bottom"/>
          </w:tcPr>
          <w:p w14:paraId="7A25E3F1"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91</w:t>
            </w:r>
          </w:p>
        </w:tc>
        <w:tc>
          <w:tcPr>
            <w:tcW w:w="1795" w:type="dxa"/>
            <w:shd w:val="clear" w:color="auto" w:fill="auto"/>
            <w:vAlign w:val="bottom"/>
          </w:tcPr>
          <w:p w14:paraId="1AA68D1D"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14 (15 %)</w:t>
            </w:r>
          </w:p>
        </w:tc>
      </w:tr>
      <w:tr w:rsidR="008C7FE6" w:rsidRPr="00911294" w14:paraId="2FCC0EAE" w14:textId="77777777" w:rsidTr="00503FC4">
        <w:tc>
          <w:tcPr>
            <w:tcW w:w="3060" w:type="dxa"/>
            <w:shd w:val="clear" w:color="auto" w:fill="auto"/>
            <w:vAlign w:val="bottom"/>
          </w:tcPr>
          <w:p w14:paraId="0F65846F" w14:textId="77777777" w:rsidR="008C7FE6" w:rsidRPr="00911294" w:rsidRDefault="008C7FE6" w:rsidP="008C7FE6">
            <w:pPr>
              <w:tabs>
                <w:tab w:val="left" w:pos="288"/>
                <w:tab w:val="left" w:pos="576"/>
                <w:tab w:val="left" w:pos="864"/>
                <w:tab w:val="left" w:pos="1152"/>
              </w:tabs>
              <w:spacing w:before="40" w:after="40" w:line="210" w:lineRule="exact"/>
              <w:ind w:right="40"/>
              <w:rPr>
                <w:sz w:val="17"/>
                <w:szCs w:val="28"/>
              </w:rPr>
            </w:pPr>
            <w:r w:rsidRPr="00911294">
              <w:rPr>
                <w:sz w:val="17"/>
                <w:szCs w:val="28"/>
              </w:rPr>
              <w:t xml:space="preserve">Главные </w:t>
            </w:r>
          </w:p>
        </w:tc>
        <w:tc>
          <w:tcPr>
            <w:tcW w:w="1080" w:type="dxa"/>
            <w:shd w:val="clear" w:color="auto" w:fill="auto"/>
            <w:vAlign w:val="bottom"/>
          </w:tcPr>
          <w:p w14:paraId="44966095" w14:textId="60ECDACC"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2</w:t>
            </w:r>
            <w:r w:rsidR="00FB0677">
              <w:rPr>
                <w:sz w:val="17"/>
                <w:szCs w:val="28"/>
                <w:lang w:val="en-US"/>
              </w:rPr>
              <w:t xml:space="preserve"> </w:t>
            </w:r>
            <w:r w:rsidRPr="00911294">
              <w:rPr>
                <w:sz w:val="17"/>
                <w:szCs w:val="28"/>
              </w:rPr>
              <w:t>370</w:t>
            </w:r>
          </w:p>
        </w:tc>
        <w:tc>
          <w:tcPr>
            <w:tcW w:w="1309" w:type="dxa"/>
            <w:shd w:val="clear" w:color="auto" w:fill="auto"/>
            <w:vAlign w:val="bottom"/>
          </w:tcPr>
          <w:p w14:paraId="5803FED5" w14:textId="72C183BF"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2</w:t>
            </w:r>
            <w:r w:rsidR="00877A37">
              <w:rPr>
                <w:sz w:val="17"/>
                <w:szCs w:val="28"/>
                <w:lang w:val="en-US"/>
              </w:rPr>
              <w:t xml:space="preserve"> </w:t>
            </w:r>
            <w:r w:rsidRPr="00911294">
              <w:rPr>
                <w:sz w:val="17"/>
                <w:szCs w:val="28"/>
              </w:rPr>
              <w:t>255</w:t>
            </w:r>
          </w:p>
        </w:tc>
        <w:tc>
          <w:tcPr>
            <w:tcW w:w="1795" w:type="dxa"/>
            <w:shd w:val="clear" w:color="auto" w:fill="auto"/>
            <w:vAlign w:val="bottom"/>
          </w:tcPr>
          <w:p w14:paraId="2C540EE4"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742 (32 %)</w:t>
            </w:r>
          </w:p>
        </w:tc>
      </w:tr>
      <w:tr w:rsidR="008C7FE6" w:rsidRPr="00911294" w14:paraId="4C366848" w14:textId="77777777" w:rsidTr="00503FC4">
        <w:tc>
          <w:tcPr>
            <w:tcW w:w="3060" w:type="dxa"/>
            <w:shd w:val="clear" w:color="auto" w:fill="auto"/>
            <w:vAlign w:val="bottom"/>
          </w:tcPr>
          <w:p w14:paraId="425BF87C" w14:textId="77777777" w:rsidR="008C7FE6" w:rsidRPr="00911294" w:rsidRDefault="008C7FE6" w:rsidP="008C7FE6">
            <w:pPr>
              <w:tabs>
                <w:tab w:val="left" w:pos="288"/>
                <w:tab w:val="left" w:pos="576"/>
                <w:tab w:val="left" w:pos="864"/>
                <w:tab w:val="left" w:pos="1152"/>
              </w:tabs>
              <w:spacing w:before="40" w:after="40" w:line="210" w:lineRule="exact"/>
              <w:ind w:right="40"/>
              <w:rPr>
                <w:sz w:val="17"/>
                <w:szCs w:val="28"/>
              </w:rPr>
            </w:pPr>
            <w:r w:rsidRPr="00911294">
              <w:rPr>
                <w:sz w:val="17"/>
                <w:szCs w:val="28"/>
              </w:rPr>
              <w:t xml:space="preserve">Старшие </w:t>
            </w:r>
          </w:p>
        </w:tc>
        <w:tc>
          <w:tcPr>
            <w:tcW w:w="1080" w:type="dxa"/>
            <w:shd w:val="clear" w:color="auto" w:fill="auto"/>
            <w:vAlign w:val="bottom"/>
          </w:tcPr>
          <w:p w14:paraId="5D588DA1" w14:textId="3BCCCC84"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7</w:t>
            </w:r>
            <w:r w:rsidR="00FB0677">
              <w:rPr>
                <w:sz w:val="17"/>
                <w:szCs w:val="28"/>
                <w:lang w:val="en-US"/>
              </w:rPr>
              <w:t xml:space="preserve"> </w:t>
            </w:r>
            <w:r w:rsidRPr="00911294">
              <w:rPr>
                <w:sz w:val="17"/>
                <w:szCs w:val="28"/>
              </w:rPr>
              <w:t>166</w:t>
            </w:r>
          </w:p>
        </w:tc>
        <w:tc>
          <w:tcPr>
            <w:tcW w:w="1309" w:type="dxa"/>
            <w:shd w:val="clear" w:color="auto" w:fill="auto"/>
            <w:vAlign w:val="bottom"/>
          </w:tcPr>
          <w:p w14:paraId="293E3880" w14:textId="1DA0BAA0"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6</w:t>
            </w:r>
            <w:r w:rsidR="00877A37">
              <w:rPr>
                <w:sz w:val="17"/>
                <w:szCs w:val="28"/>
                <w:lang w:val="en-US"/>
              </w:rPr>
              <w:t xml:space="preserve"> </w:t>
            </w:r>
            <w:r w:rsidRPr="00911294">
              <w:rPr>
                <w:sz w:val="17"/>
                <w:szCs w:val="28"/>
              </w:rPr>
              <w:t>491</w:t>
            </w:r>
          </w:p>
        </w:tc>
        <w:tc>
          <w:tcPr>
            <w:tcW w:w="1795" w:type="dxa"/>
            <w:shd w:val="clear" w:color="auto" w:fill="auto"/>
            <w:vAlign w:val="bottom"/>
          </w:tcPr>
          <w:p w14:paraId="530A4643" w14:textId="4CFB7C6A"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2</w:t>
            </w:r>
            <w:r w:rsidR="00FB0677">
              <w:rPr>
                <w:sz w:val="17"/>
                <w:szCs w:val="28"/>
                <w:lang w:val="en-US"/>
              </w:rPr>
              <w:t xml:space="preserve"> </w:t>
            </w:r>
            <w:r w:rsidRPr="00911294">
              <w:rPr>
                <w:sz w:val="17"/>
                <w:szCs w:val="28"/>
              </w:rPr>
              <w:t>968 (45 %)</w:t>
            </w:r>
          </w:p>
        </w:tc>
      </w:tr>
      <w:tr w:rsidR="008C7FE6" w:rsidRPr="00911294" w14:paraId="471AEB24" w14:textId="77777777" w:rsidTr="00503FC4">
        <w:tc>
          <w:tcPr>
            <w:tcW w:w="3060" w:type="dxa"/>
            <w:tcBorders>
              <w:bottom w:val="single" w:sz="4" w:space="0" w:color="auto"/>
            </w:tcBorders>
            <w:shd w:val="clear" w:color="auto" w:fill="auto"/>
            <w:vAlign w:val="bottom"/>
          </w:tcPr>
          <w:p w14:paraId="5E4B7A3B" w14:textId="77777777" w:rsidR="008C7FE6" w:rsidRPr="00911294" w:rsidRDefault="008C7FE6" w:rsidP="008C7FE6">
            <w:pPr>
              <w:tabs>
                <w:tab w:val="left" w:pos="288"/>
                <w:tab w:val="left" w:pos="576"/>
                <w:tab w:val="left" w:pos="864"/>
                <w:tab w:val="left" w:pos="1152"/>
              </w:tabs>
              <w:spacing w:before="40" w:after="40" w:line="210" w:lineRule="exact"/>
              <w:ind w:right="40"/>
              <w:rPr>
                <w:sz w:val="17"/>
                <w:szCs w:val="28"/>
              </w:rPr>
            </w:pPr>
            <w:r w:rsidRPr="00911294">
              <w:rPr>
                <w:sz w:val="17"/>
                <w:szCs w:val="28"/>
              </w:rPr>
              <w:t>Младшие</w:t>
            </w:r>
          </w:p>
        </w:tc>
        <w:tc>
          <w:tcPr>
            <w:tcW w:w="1080" w:type="dxa"/>
            <w:tcBorders>
              <w:bottom w:val="single" w:sz="4" w:space="0" w:color="auto"/>
            </w:tcBorders>
            <w:shd w:val="clear" w:color="auto" w:fill="auto"/>
            <w:vAlign w:val="bottom"/>
          </w:tcPr>
          <w:p w14:paraId="109D0EBD"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6858</w:t>
            </w:r>
          </w:p>
        </w:tc>
        <w:tc>
          <w:tcPr>
            <w:tcW w:w="1309" w:type="dxa"/>
            <w:tcBorders>
              <w:bottom w:val="single" w:sz="4" w:space="0" w:color="auto"/>
            </w:tcBorders>
            <w:shd w:val="clear" w:color="auto" w:fill="auto"/>
            <w:vAlign w:val="bottom"/>
          </w:tcPr>
          <w:p w14:paraId="744B3250" w14:textId="77777777"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6379</w:t>
            </w:r>
          </w:p>
        </w:tc>
        <w:tc>
          <w:tcPr>
            <w:tcW w:w="1795" w:type="dxa"/>
            <w:tcBorders>
              <w:bottom w:val="single" w:sz="4" w:space="0" w:color="auto"/>
            </w:tcBorders>
            <w:shd w:val="clear" w:color="auto" w:fill="auto"/>
            <w:vAlign w:val="bottom"/>
          </w:tcPr>
          <w:p w14:paraId="03D6161C" w14:textId="674BF76E" w:rsidR="008C7FE6" w:rsidRPr="00911294" w:rsidRDefault="008C7FE6" w:rsidP="008C7FE6">
            <w:pPr>
              <w:tabs>
                <w:tab w:val="left" w:pos="288"/>
                <w:tab w:val="left" w:pos="576"/>
                <w:tab w:val="left" w:pos="864"/>
                <w:tab w:val="left" w:pos="1152"/>
              </w:tabs>
              <w:suppressAutoHyphens w:val="0"/>
              <w:spacing w:before="40" w:after="40" w:line="210" w:lineRule="exact"/>
              <w:ind w:right="43"/>
              <w:jc w:val="right"/>
              <w:rPr>
                <w:sz w:val="17"/>
                <w:szCs w:val="28"/>
              </w:rPr>
            </w:pPr>
            <w:r w:rsidRPr="00911294">
              <w:rPr>
                <w:sz w:val="17"/>
                <w:szCs w:val="28"/>
              </w:rPr>
              <w:t>2</w:t>
            </w:r>
            <w:r w:rsidR="00FB0677">
              <w:rPr>
                <w:sz w:val="17"/>
                <w:szCs w:val="28"/>
                <w:lang w:val="en-US"/>
              </w:rPr>
              <w:t xml:space="preserve"> </w:t>
            </w:r>
            <w:r w:rsidRPr="00911294">
              <w:rPr>
                <w:sz w:val="17"/>
                <w:szCs w:val="28"/>
              </w:rPr>
              <w:t>871(45 %)</w:t>
            </w:r>
          </w:p>
        </w:tc>
      </w:tr>
      <w:tr w:rsidR="008C7FE6" w:rsidRPr="00911294" w14:paraId="077B2A39" w14:textId="77777777" w:rsidTr="00503FC4">
        <w:tc>
          <w:tcPr>
            <w:tcW w:w="3060" w:type="dxa"/>
            <w:tcBorders>
              <w:top w:val="single" w:sz="4" w:space="0" w:color="auto"/>
              <w:bottom w:val="single" w:sz="12" w:space="0" w:color="auto"/>
            </w:tcBorders>
            <w:shd w:val="clear" w:color="auto" w:fill="auto"/>
            <w:vAlign w:val="bottom"/>
          </w:tcPr>
          <w:p w14:paraId="6EBB9C0B" w14:textId="31646C7B" w:rsidR="008C7FE6" w:rsidRPr="00911294" w:rsidRDefault="008C7FE6" w:rsidP="008C7FE6">
            <w:pPr>
              <w:tabs>
                <w:tab w:val="left" w:pos="288"/>
                <w:tab w:val="left" w:pos="576"/>
                <w:tab w:val="left" w:pos="864"/>
                <w:tab w:val="left" w:pos="1152"/>
              </w:tabs>
              <w:spacing w:before="80" w:after="80" w:line="210" w:lineRule="exact"/>
              <w:ind w:right="40"/>
              <w:rPr>
                <w:b/>
                <w:bCs/>
                <w:sz w:val="17"/>
                <w:szCs w:val="28"/>
              </w:rPr>
            </w:pPr>
            <w:r w:rsidRPr="00911294">
              <w:rPr>
                <w:b/>
                <w:bCs/>
                <w:sz w:val="17"/>
                <w:szCs w:val="28"/>
              </w:rPr>
              <w:tab/>
              <w:t>Всего</w:t>
            </w:r>
          </w:p>
        </w:tc>
        <w:tc>
          <w:tcPr>
            <w:tcW w:w="1080" w:type="dxa"/>
            <w:tcBorders>
              <w:top w:val="single" w:sz="4" w:space="0" w:color="auto"/>
              <w:bottom w:val="single" w:sz="12" w:space="0" w:color="auto"/>
            </w:tcBorders>
            <w:shd w:val="clear" w:color="auto" w:fill="auto"/>
            <w:vAlign w:val="bottom"/>
          </w:tcPr>
          <w:p w14:paraId="2E5E3547" w14:textId="42932F54" w:rsidR="008C7FE6" w:rsidRPr="00911294" w:rsidRDefault="008C7FE6" w:rsidP="008C7FE6">
            <w:pPr>
              <w:tabs>
                <w:tab w:val="left" w:pos="288"/>
                <w:tab w:val="left" w:pos="576"/>
                <w:tab w:val="left" w:pos="864"/>
                <w:tab w:val="left" w:pos="1152"/>
              </w:tabs>
              <w:suppressAutoHyphens w:val="0"/>
              <w:spacing w:before="80" w:after="80" w:line="210" w:lineRule="exact"/>
              <w:ind w:right="43"/>
              <w:jc w:val="right"/>
              <w:rPr>
                <w:b/>
                <w:bCs/>
                <w:sz w:val="17"/>
                <w:szCs w:val="28"/>
              </w:rPr>
            </w:pPr>
            <w:r w:rsidRPr="00911294">
              <w:rPr>
                <w:b/>
                <w:bCs/>
                <w:sz w:val="17"/>
                <w:szCs w:val="28"/>
              </w:rPr>
              <w:t>17</w:t>
            </w:r>
            <w:r w:rsidR="00FB0677">
              <w:rPr>
                <w:b/>
                <w:bCs/>
                <w:sz w:val="17"/>
                <w:szCs w:val="28"/>
                <w:lang w:val="en-US"/>
              </w:rPr>
              <w:t xml:space="preserve"> </w:t>
            </w:r>
            <w:r w:rsidRPr="00911294">
              <w:rPr>
                <w:b/>
                <w:bCs/>
                <w:sz w:val="17"/>
                <w:szCs w:val="28"/>
              </w:rPr>
              <w:t>130</w:t>
            </w:r>
          </w:p>
        </w:tc>
        <w:tc>
          <w:tcPr>
            <w:tcW w:w="1309" w:type="dxa"/>
            <w:tcBorders>
              <w:top w:val="single" w:sz="4" w:space="0" w:color="auto"/>
              <w:bottom w:val="single" w:sz="12" w:space="0" w:color="auto"/>
            </w:tcBorders>
            <w:shd w:val="clear" w:color="auto" w:fill="auto"/>
            <w:vAlign w:val="bottom"/>
          </w:tcPr>
          <w:p w14:paraId="6F2EB231" w14:textId="7992CAA3" w:rsidR="008C7FE6" w:rsidRPr="00911294" w:rsidRDefault="008C7FE6" w:rsidP="008C7FE6">
            <w:pPr>
              <w:tabs>
                <w:tab w:val="left" w:pos="288"/>
                <w:tab w:val="left" w:pos="576"/>
                <w:tab w:val="left" w:pos="864"/>
                <w:tab w:val="left" w:pos="1152"/>
              </w:tabs>
              <w:suppressAutoHyphens w:val="0"/>
              <w:spacing w:before="80" w:after="80" w:line="210" w:lineRule="exact"/>
              <w:ind w:right="43"/>
              <w:jc w:val="right"/>
              <w:rPr>
                <w:b/>
                <w:bCs/>
                <w:sz w:val="17"/>
                <w:szCs w:val="28"/>
              </w:rPr>
            </w:pPr>
            <w:r w:rsidRPr="00911294">
              <w:rPr>
                <w:b/>
                <w:bCs/>
                <w:sz w:val="17"/>
                <w:szCs w:val="28"/>
              </w:rPr>
              <w:t>15</w:t>
            </w:r>
            <w:r w:rsidR="00FB0677">
              <w:rPr>
                <w:b/>
                <w:bCs/>
                <w:sz w:val="17"/>
                <w:szCs w:val="28"/>
                <w:lang w:val="en-US"/>
              </w:rPr>
              <w:t xml:space="preserve"> </w:t>
            </w:r>
            <w:r w:rsidRPr="00911294">
              <w:rPr>
                <w:b/>
                <w:bCs/>
                <w:sz w:val="17"/>
                <w:szCs w:val="28"/>
              </w:rPr>
              <w:t>838</w:t>
            </w:r>
          </w:p>
        </w:tc>
        <w:tc>
          <w:tcPr>
            <w:tcW w:w="1795" w:type="dxa"/>
            <w:tcBorders>
              <w:top w:val="single" w:sz="4" w:space="0" w:color="auto"/>
              <w:bottom w:val="single" w:sz="12" w:space="0" w:color="auto"/>
            </w:tcBorders>
            <w:shd w:val="clear" w:color="auto" w:fill="auto"/>
            <w:vAlign w:val="bottom"/>
          </w:tcPr>
          <w:p w14:paraId="6D76F3FD" w14:textId="6A093959" w:rsidR="008C7FE6" w:rsidRPr="00911294" w:rsidRDefault="008C7FE6" w:rsidP="008C7FE6">
            <w:pPr>
              <w:tabs>
                <w:tab w:val="left" w:pos="288"/>
                <w:tab w:val="left" w:pos="576"/>
                <w:tab w:val="left" w:pos="864"/>
                <w:tab w:val="left" w:pos="1152"/>
              </w:tabs>
              <w:suppressAutoHyphens w:val="0"/>
              <w:spacing w:before="80" w:after="80" w:line="210" w:lineRule="exact"/>
              <w:ind w:right="43"/>
              <w:jc w:val="right"/>
              <w:rPr>
                <w:b/>
                <w:bCs/>
                <w:sz w:val="17"/>
                <w:szCs w:val="28"/>
              </w:rPr>
            </w:pPr>
            <w:r w:rsidRPr="00911294">
              <w:rPr>
                <w:b/>
                <w:bCs/>
                <w:sz w:val="17"/>
                <w:szCs w:val="28"/>
              </w:rPr>
              <w:t>6</w:t>
            </w:r>
            <w:r w:rsidR="00FB0677">
              <w:rPr>
                <w:b/>
                <w:bCs/>
                <w:sz w:val="17"/>
                <w:szCs w:val="28"/>
                <w:lang w:val="en-US"/>
              </w:rPr>
              <w:t xml:space="preserve"> </w:t>
            </w:r>
            <w:r w:rsidRPr="00911294">
              <w:rPr>
                <w:b/>
                <w:bCs/>
                <w:sz w:val="17"/>
                <w:szCs w:val="28"/>
              </w:rPr>
              <w:t>774 (42 %)</w:t>
            </w:r>
          </w:p>
        </w:tc>
      </w:tr>
    </w:tbl>
    <w:p w14:paraId="3E1474CD" w14:textId="5C0B309D" w:rsidR="008C7FE6" w:rsidRPr="00911294" w:rsidRDefault="008C7FE6" w:rsidP="00503FC4">
      <w:pPr>
        <w:pStyle w:val="SingleTxt"/>
        <w:spacing w:after="0" w:line="120" w:lineRule="exact"/>
        <w:rPr>
          <w:sz w:val="10"/>
        </w:rPr>
      </w:pPr>
    </w:p>
    <w:p w14:paraId="3454EA33" w14:textId="05077E31" w:rsidR="00503FC4" w:rsidRPr="00911294" w:rsidRDefault="00503FC4" w:rsidP="00503FC4">
      <w:pPr>
        <w:pStyle w:val="SingleTxt"/>
        <w:spacing w:after="0" w:line="120" w:lineRule="exact"/>
        <w:rPr>
          <w:sz w:val="10"/>
        </w:rPr>
      </w:pPr>
    </w:p>
    <w:p w14:paraId="29324D65" w14:textId="77777777" w:rsidR="00503FC4" w:rsidRPr="00911294" w:rsidRDefault="00503FC4" w:rsidP="00503FC4">
      <w:pPr>
        <w:pStyle w:val="SingleTxt"/>
      </w:pPr>
      <w:r w:rsidRPr="00911294">
        <w:t>29.</w:t>
      </w:r>
      <w:r w:rsidRPr="00911294">
        <w:tab/>
        <w:t>Состав административных государственных служащих по стажу службы:</w:t>
      </w:r>
    </w:p>
    <w:p w14:paraId="09CFE473" w14:textId="5842BCF0" w:rsidR="00503FC4" w:rsidRPr="00911294" w:rsidRDefault="00503FC4" w:rsidP="00403617">
      <w:pPr>
        <w:pStyle w:val="SingleTxt"/>
        <w:tabs>
          <w:tab w:val="right" w:pos="1685"/>
        </w:tabs>
        <w:spacing w:line="220" w:lineRule="atLeast"/>
        <w:ind w:left="1742" w:hanging="475"/>
      </w:pPr>
      <w:r w:rsidRPr="00911294">
        <w:tab/>
        <w:t>•</w:t>
      </w:r>
      <w:r w:rsidRPr="00911294">
        <w:tab/>
        <w:t xml:space="preserve">до 1 года </w:t>
      </w:r>
      <w:r w:rsidR="0044430B">
        <w:t>––</w:t>
      </w:r>
      <w:r w:rsidRPr="00911294">
        <w:t xml:space="preserve">1049 (6,6 %), среди них женщин </w:t>
      </w:r>
      <w:r w:rsidR="0044430B">
        <w:t>––</w:t>
      </w:r>
      <w:r w:rsidRPr="00911294">
        <w:t xml:space="preserve"> 468 (44 %);</w:t>
      </w:r>
    </w:p>
    <w:p w14:paraId="077BD191" w14:textId="48218149"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1 года до 3 лет </w:t>
      </w:r>
      <w:r w:rsidR="0044430B">
        <w:t>––</w:t>
      </w:r>
      <w:r w:rsidRPr="00911294">
        <w:t xml:space="preserve"> 2455 (15,5 %), среди них женщин </w:t>
      </w:r>
      <w:r w:rsidR="0044430B">
        <w:t>––</w:t>
      </w:r>
      <w:r w:rsidRPr="00911294">
        <w:t xml:space="preserve"> 1090 (44 %);</w:t>
      </w:r>
    </w:p>
    <w:p w14:paraId="34236D96" w14:textId="4A5D1C84"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4 до 5 лет </w:t>
      </w:r>
      <w:r w:rsidR="0044430B">
        <w:t>––</w:t>
      </w:r>
      <w:r w:rsidRPr="00911294">
        <w:t xml:space="preserve"> 1923 (12,1 %), среди них женщин </w:t>
      </w:r>
      <w:r w:rsidR="0044430B">
        <w:t>––</w:t>
      </w:r>
      <w:r w:rsidRPr="00911294">
        <w:t xml:space="preserve"> 805 (42 %);</w:t>
      </w:r>
    </w:p>
    <w:p w14:paraId="4E2FD906" w14:textId="474123CA"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6 до 10 лет </w:t>
      </w:r>
      <w:r w:rsidR="0044430B">
        <w:t>––</w:t>
      </w:r>
      <w:r w:rsidRPr="00911294">
        <w:t xml:space="preserve"> 3014 (19 %), среди них женщин </w:t>
      </w:r>
      <w:r w:rsidR="0044430B">
        <w:t>––</w:t>
      </w:r>
      <w:r w:rsidRPr="00911294">
        <w:t xml:space="preserve"> 1296 (43 %);</w:t>
      </w:r>
    </w:p>
    <w:p w14:paraId="1CA5AA9A" w14:textId="54BA6C4D"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11 до 15 лет </w:t>
      </w:r>
      <w:r w:rsidR="0044430B">
        <w:t>––</w:t>
      </w:r>
      <w:r w:rsidRPr="00911294">
        <w:t xml:space="preserve"> 2271 (14,3 %), среди них женщин </w:t>
      </w:r>
      <w:r w:rsidR="0044430B">
        <w:t>––</w:t>
      </w:r>
      <w:r w:rsidRPr="00911294">
        <w:t xml:space="preserve"> 952 (42 %);</w:t>
      </w:r>
    </w:p>
    <w:p w14:paraId="1A8E8D3F" w14:textId="2BA2EC5E"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16 до 20 лет </w:t>
      </w:r>
      <w:r w:rsidR="0044430B">
        <w:t>––</w:t>
      </w:r>
      <w:r w:rsidRPr="00911294">
        <w:t xml:space="preserve"> 1897 (12 %), среди них женщин </w:t>
      </w:r>
      <w:r w:rsidR="0044430B">
        <w:t>––</w:t>
      </w:r>
      <w:r w:rsidRPr="00911294">
        <w:t xml:space="preserve"> 782 (41 %);</w:t>
      </w:r>
    </w:p>
    <w:p w14:paraId="69CD5F4F" w14:textId="13BC270B"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21 года до 25 лет </w:t>
      </w:r>
      <w:r w:rsidR="0044430B">
        <w:t>––</w:t>
      </w:r>
      <w:r w:rsidRPr="00911294">
        <w:t xml:space="preserve"> 1582 (10 %), среди них женщин </w:t>
      </w:r>
      <w:r w:rsidR="0044430B">
        <w:t>––</w:t>
      </w:r>
      <w:r w:rsidRPr="00911294">
        <w:t xml:space="preserve"> 688 (43 %);</w:t>
      </w:r>
    </w:p>
    <w:p w14:paraId="06CE4719" w14:textId="1BD7BAFD"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26 до 30 лет </w:t>
      </w:r>
      <w:r w:rsidR="0044430B">
        <w:t>––</w:t>
      </w:r>
      <w:r w:rsidRPr="00911294">
        <w:t xml:space="preserve"> 834 (5,3 %), среди них женщин </w:t>
      </w:r>
      <w:r w:rsidR="0044430B">
        <w:t>––</w:t>
      </w:r>
      <w:r w:rsidRPr="00911294">
        <w:t xml:space="preserve"> 335 (40 %);</w:t>
      </w:r>
    </w:p>
    <w:p w14:paraId="328A450D" w14:textId="4E71D276" w:rsidR="00503FC4" w:rsidRPr="00911294" w:rsidRDefault="00503FC4" w:rsidP="00403617">
      <w:pPr>
        <w:pStyle w:val="SingleTxt"/>
        <w:tabs>
          <w:tab w:val="right" w:pos="1685"/>
        </w:tabs>
        <w:spacing w:line="220" w:lineRule="atLeast"/>
        <w:ind w:left="1742" w:hanging="475"/>
      </w:pPr>
      <w:r w:rsidRPr="00911294">
        <w:tab/>
        <w:t>•</w:t>
      </w:r>
      <w:r w:rsidRPr="00911294">
        <w:tab/>
        <w:t xml:space="preserve">от 30 лет и выше </w:t>
      </w:r>
      <w:r w:rsidR="0044430B">
        <w:t>––</w:t>
      </w:r>
      <w:r w:rsidRPr="00911294">
        <w:t xml:space="preserve"> 813 (5,1 %), среди них женщин </w:t>
      </w:r>
      <w:r w:rsidR="0044430B">
        <w:t>––</w:t>
      </w:r>
      <w:r w:rsidRPr="00911294">
        <w:t xml:space="preserve"> 365 (44 %).</w:t>
      </w:r>
    </w:p>
    <w:p w14:paraId="0F28042A" w14:textId="682A57D4" w:rsidR="00503FC4" w:rsidRPr="00911294" w:rsidRDefault="00503FC4" w:rsidP="00503FC4">
      <w:pPr>
        <w:pStyle w:val="SingleTxt"/>
        <w:spacing w:after="0" w:line="120" w:lineRule="exact"/>
        <w:rPr>
          <w:sz w:val="10"/>
        </w:rPr>
      </w:pPr>
    </w:p>
    <w:p w14:paraId="7D87DBAF" w14:textId="622BB2A5" w:rsidR="00503FC4" w:rsidRPr="00911294" w:rsidRDefault="00503FC4" w:rsidP="00503FC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7</w:t>
      </w:r>
      <w:r w:rsidRPr="00911294">
        <w:br/>
      </w:r>
      <w:r w:rsidRPr="00911294">
        <w:rPr>
          <w:b/>
          <w:bCs/>
        </w:rPr>
        <w:t>Количество служащих, замещающих административные муниципальные должности</w:t>
      </w:r>
    </w:p>
    <w:p w14:paraId="0B80D7E0" w14:textId="33ECA76F" w:rsidR="00503FC4" w:rsidRPr="00911294" w:rsidRDefault="00503FC4" w:rsidP="00403617">
      <w:pPr>
        <w:pStyle w:val="SingleTxt"/>
        <w:spacing w:after="0" w:line="120" w:lineRule="exact"/>
        <w:rPr>
          <w:sz w:val="10"/>
        </w:rPr>
      </w:pPr>
    </w:p>
    <w:tbl>
      <w:tblPr>
        <w:tblStyle w:val="TableGrid"/>
        <w:tblW w:w="7217" w:type="dxa"/>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63"/>
        <w:gridCol w:w="1260"/>
        <w:gridCol w:w="1352"/>
        <w:gridCol w:w="1842"/>
      </w:tblGrid>
      <w:tr w:rsidR="00403617" w:rsidRPr="00911294" w14:paraId="2902E118" w14:textId="77777777" w:rsidTr="001C605F">
        <w:trPr>
          <w:tblHeader/>
        </w:trPr>
        <w:tc>
          <w:tcPr>
            <w:tcW w:w="2763" w:type="dxa"/>
            <w:tcBorders>
              <w:top w:val="single" w:sz="4" w:space="0" w:color="auto"/>
              <w:bottom w:val="single" w:sz="12" w:space="0" w:color="auto"/>
            </w:tcBorders>
            <w:shd w:val="clear" w:color="auto" w:fill="auto"/>
            <w:vAlign w:val="bottom"/>
          </w:tcPr>
          <w:p w14:paraId="51534FFF" w14:textId="77777777" w:rsidR="00403617" w:rsidRPr="00911294" w:rsidRDefault="00403617" w:rsidP="00403617">
            <w:pPr>
              <w:pStyle w:val="SingleTxtG"/>
              <w:spacing w:before="81" w:after="81" w:line="160" w:lineRule="exact"/>
              <w:ind w:left="0" w:right="40"/>
              <w:jc w:val="left"/>
              <w:rPr>
                <w:i/>
                <w:sz w:val="14"/>
                <w:lang w:val="ru-RU"/>
              </w:rPr>
            </w:pPr>
            <w:r w:rsidRPr="00911294">
              <w:rPr>
                <w:i/>
                <w:sz w:val="14"/>
                <w:lang w:val="ru-RU"/>
              </w:rPr>
              <w:t>Категории административных должностей</w:t>
            </w:r>
          </w:p>
        </w:tc>
        <w:tc>
          <w:tcPr>
            <w:tcW w:w="1260" w:type="dxa"/>
            <w:tcBorders>
              <w:top w:val="single" w:sz="4" w:space="0" w:color="auto"/>
              <w:bottom w:val="single" w:sz="12" w:space="0" w:color="auto"/>
            </w:tcBorders>
            <w:shd w:val="clear" w:color="auto" w:fill="auto"/>
            <w:vAlign w:val="bottom"/>
          </w:tcPr>
          <w:p w14:paraId="0430D6BC" w14:textId="77777777" w:rsidR="00403617" w:rsidRPr="00911294" w:rsidRDefault="00403617" w:rsidP="00403617">
            <w:pPr>
              <w:pStyle w:val="SingleTxtG"/>
              <w:suppressAutoHyphens w:val="0"/>
              <w:spacing w:before="81" w:after="81" w:line="160" w:lineRule="exact"/>
              <w:ind w:left="0" w:right="43"/>
              <w:jc w:val="right"/>
              <w:rPr>
                <w:i/>
                <w:sz w:val="14"/>
                <w:lang w:val="ru-RU"/>
              </w:rPr>
            </w:pPr>
            <w:r w:rsidRPr="00911294">
              <w:rPr>
                <w:i/>
                <w:sz w:val="14"/>
                <w:lang w:val="ru-RU"/>
              </w:rPr>
              <w:t>По штату</w:t>
            </w:r>
          </w:p>
        </w:tc>
        <w:tc>
          <w:tcPr>
            <w:tcW w:w="1352" w:type="dxa"/>
            <w:tcBorders>
              <w:top w:val="single" w:sz="4" w:space="0" w:color="auto"/>
              <w:bottom w:val="single" w:sz="12" w:space="0" w:color="auto"/>
            </w:tcBorders>
            <w:shd w:val="clear" w:color="auto" w:fill="auto"/>
            <w:vAlign w:val="bottom"/>
          </w:tcPr>
          <w:p w14:paraId="60AAAFC1" w14:textId="77777777" w:rsidR="00403617" w:rsidRPr="00911294" w:rsidRDefault="00403617" w:rsidP="00403617">
            <w:pPr>
              <w:pStyle w:val="SingleTxtG"/>
              <w:suppressAutoHyphens w:val="0"/>
              <w:spacing w:before="81" w:after="81" w:line="160" w:lineRule="exact"/>
              <w:ind w:left="0" w:right="43"/>
              <w:jc w:val="right"/>
              <w:rPr>
                <w:i/>
                <w:sz w:val="14"/>
                <w:lang w:val="ru-RU"/>
              </w:rPr>
            </w:pPr>
            <w:r w:rsidRPr="00911294">
              <w:rPr>
                <w:i/>
                <w:sz w:val="14"/>
                <w:lang w:val="ru-RU"/>
              </w:rPr>
              <w:t xml:space="preserve">Замещены </w:t>
            </w:r>
          </w:p>
        </w:tc>
        <w:tc>
          <w:tcPr>
            <w:tcW w:w="1842" w:type="dxa"/>
            <w:tcBorders>
              <w:top w:val="single" w:sz="4" w:space="0" w:color="auto"/>
              <w:bottom w:val="single" w:sz="12" w:space="0" w:color="auto"/>
            </w:tcBorders>
            <w:shd w:val="clear" w:color="auto" w:fill="auto"/>
            <w:vAlign w:val="bottom"/>
          </w:tcPr>
          <w:p w14:paraId="0F256791" w14:textId="77777777" w:rsidR="00403617" w:rsidRPr="00911294" w:rsidRDefault="00403617" w:rsidP="00403617">
            <w:pPr>
              <w:pStyle w:val="SingleTxtG"/>
              <w:suppressAutoHyphens w:val="0"/>
              <w:spacing w:before="81" w:after="81" w:line="160" w:lineRule="exact"/>
              <w:ind w:left="0" w:right="43"/>
              <w:jc w:val="right"/>
              <w:rPr>
                <w:i/>
                <w:sz w:val="14"/>
                <w:lang w:val="ru-RU"/>
              </w:rPr>
            </w:pPr>
            <w:r w:rsidRPr="00911294">
              <w:rPr>
                <w:i/>
                <w:sz w:val="14"/>
                <w:lang w:val="ru-RU"/>
              </w:rPr>
              <w:t>Замещены женщинами</w:t>
            </w:r>
          </w:p>
        </w:tc>
      </w:tr>
      <w:tr w:rsidR="00403617" w:rsidRPr="00911294" w14:paraId="6ACF89D3" w14:textId="77777777" w:rsidTr="001C605F">
        <w:trPr>
          <w:trHeight w:hRule="exact" w:val="115"/>
          <w:tblHeader/>
        </w:trPr>
        <w:tc>
          <w:tcPr>
            <w:tcW w:w="2763" w:type="dxa"/>
            <w:tcBorders>
              <w:top w:val="single" w:sz="12" w:space="0" w:color="auto"/>
            </w:tcBorders>
            <w:shd w:val="clear" w:color="auto" w:fill="auto"/>
            <w:vAlign w:val="bottom"/>
          </w:tcPr>
          <w:p w14:paraId="2F7C1C76" w14:textId="77777777" w:rsidR="00403617" w:rsidRPr="00911294" w:rsidRDefault="00403617" w:rsidP="00403617">
            <w:pPr>
              <w:pStyle w:val="SingleTxtG"/>
              <w:spacing w:before="40" w:after="40" w:line="210" w:lineRule="exact"/>
              <w:ind w:left="0" w:right="40"/>
              <w:jc w:val="left"/>
              <w:rPr>
                <w:sz w:val="17"/>
                <w:lang w:val="ru-RU"/>
              </w:rPr>
            </w:pPr>
          </w:p>
        </w:tc>
        <w:tc>
          <w:tcPr>
            <w:tcW w:w="1260" w:type="dxa"/>
            <w:tcBorders>
              <w:top w:val="single" w:sz="12" w:space="0" w:color="auto"/>
            </w:tcBorders>
            <w:shd w:val="clear" w:color="auto" w:fill="auto"/>
            <w:vAlign w:val="bottom"/>
          </w:tcPr>
          <w:p w14:paraId="475C96A9" w14:textId="77777777" w:rsidR="00403617" w:rsidRPr="00911294" w:rsidRDefault="00403617" w:rsidP="00403617">
            <w:pPr>
              <w:pStyle w:val="SingleTxtG"/>
              <w:suppressAutoHyphens w:val="0"/>
              <w:spacing w:before="40" w:after="40" w:line="210" w:lineRule="exact"/>
              <w:ind w:left="0" w:right="43"/>
              <w:jc w:val="right"/>
              <w:rPr>
                <w:sz w:val="17"/>
                <w:lang w:val="ru-RU" w:bidi="ru-RU"/>
              </w:rPr>
            </w:pPr>
          </w:p>
        </w:tc>
        <w:tc>
          <w:tcPr>
            <w:tcW w:w="1352" w:type="dxa"/>
            <w:tcBorders>
              <w:top w:val="single" w:sz="12" w:space="0" w:color="auto"/>
            </w:tcBorders>
            <w:shd w:val="clear" w:color="auto" w:fill="auto"/>
            <w:vAlign w:val="bottom"/>
          </w:tcPr>
          <w:p w14:paraId="460CA949" w14:textId="77777777" w:rsidR="00403617" w:rsidRPr="00911294" w:rsidRDefault="00403617" w:rsidP="00403617">
            <w:pPr>
              <w:pStyle w:val="SingleTxtG"/>
              <w:suppressAutoHyphens w:val="0"/>
              <w:spacing w:before="40" w:after="40" w:line="210" w:lineRule="exact"/>
              <w:ind w:left="0" w:right="43"/>
              <w:jc w:val="right"/>
              <w:rPr>
                <w:sz w:val="17"/>
                <w:lang w:val="ru-RU" w:bidi="ru-RU"/>
              </w:rPr>
            </w:pPr>
          </w:p>
        </w:tc>
        <w:tc>
          <w:tcPr>
            <w:tcW w:w="1842" w:type="dxa"/>
            <w:tcBorders>
              <w:top w:val="single" w:sz="12" w:space="0" w:color="auto"/>
            </w:tcBorders>
            <w:shd w:val="clear" w:color="auto" w:fill="auto"/>
            <w:vAlign w:val="bottom"/>
          </w:tcPr>
          <w:p w14:paraId="6EC731D4" w14:textId="77777777" w:rsidR="00403617" w:rsidRPr="00911294" w:rsidRDefault="00403617" w:rsidP="00403617">
            <w:pPr>
              <w:pStyle w:val="SingleTxtG"/>
              <w:suppressAutoHyphens w:val="0"/>
              <w:spacing w:before="40" w:after="40" w:line="210" w:lineRule="exact"/>
              <w:ind w:left="0" w:right="43"/>
              <w:jc w:val="right"/>
              <w:rPr>
                <w:sz w:val="17"/>
                <w:lang w:val="ru-RU" w:bidi="ru-RU"/>
              </w:rPr>
            </w:pPr>
          </w:p>
        </w:tc>
      </w:tr>
      <w:tr w:rsidR="00403617" w:rsidRPr="00911294" w14:paraId="5497C015" w14:textId="77777777" w:rsidTr="001C605F">
        <w:tc>
          <w:tcPr>
            <w:tcW w:w="2763" w:type="dxa"/>
            <w:shd w:val="clear" w:color="auto" w:fill="auto"/>
            <w:vAlign w:val="bottom"/>
          </w:tcPr>
          <w:p w14:paraId="6E823121" w14:textId="77777777" w:rsidR="00403617" w:rsidRPr="00911294" w:rsidRDefault="00403617" w:rsidP="00403617">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Высшие</w:t>
            </w:r>
          </w:p>
        </w:tc>
        <w:tc>
          <w:tcPr>
            <w:tcW w:w="1260" w:type="dxa"/>
            <w:shd w:val="clear" w:color="auto" w:fill="auto"/>
            <w:vAlign w:val="bottom"/>
          </w:tcPr>
          <w:p w14:paraId="13A3AFE9"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17</w:t>
            </w:r>
          </w:p>
        </w:tc>
        <w:tc>
          <w:tcPr>
            <w:tcW w:w="1352" w:type="dxa"/>
            <w:shd w:val="clear" w:color="auto" w:fill="auto"/>
            <w:vAlign w:val="bottom"/>
          </w:tcPr>
          <w:p w14:paraId="09A026EF"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17</w:t>
            </w:r>
          </w:p>
        </w:tc>
        <w:tc>
          <w:tcPr>
            <w:tcW w:w="1842" w:type="dxa"/>
            <w:shd w:val="clear" w:color="auto" w:fill="auto"/>
            <w:vAlign w:val="bottom"/>
          </w:tcPr>
          <w:p w14:paraId="60025585"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1 (6%)</w:t>
            </w:r>
          </w:p>
        </w:tc>
      </w:tr>
      <w:tr w:rsidR="00403617" w:rsidRPr="00911294" w14:paraId="5E1894B7" w14:textId="77777777" w:rsidTr="001C605F">
        <w:tc>
          <w:tcPr>
            <w:tcW w:w="2763" w:type="dxa"/>
            <w:shd w:val="clear" w:color="auto" w:fill="auto"/>
            <w:vAlign w:val="bottom"/>
          </w:tcPr>
          <w:p w14:paraId="5CB0CDA1" w14:textId="77777777" w:rsidR="00403617" w:rsidRPr="00911294" w:rsidRDefault="00403617" w:rsidP="00403617">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Патронатные</w:t>
            </w:r>
          </w:p>
        </w:tc>
        <w:tc>
          <w:tcPr>
            <w:tcW w:w="1260" w:type="dxa"/>
            <w:shd w:val="clear" w:color="auto" w:fill="auto"/>
            <w:vAlign w:val="bottom"/>
          </w:tcPr>
          <w:p w14:paraId="367AA76E" w14:textId="053201B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4</w:t>
            </w:r>
          </w:p>
        </w:tc>
        <w:tc>
          <w:tcPr>
            <w:tcW w:w="1352" w:type="dxa"/>
            <w:shd w:val="clear" w:color="auto" w:fill="auto"/>
            <w:vAlign w:val="bottom"/>
          </w:tcPr>
          <w:p w14:paraId="3968E868" w14:textId="52897BF9"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4</w:t>
            </w:r>
          </w:p>
        </w:tc>
        <w:tc>
          <w:tcPr>
            <w:tcW w:w="1842" w:type="dxa"/>
            <w:shd w:val="clear" w:color="auto" w:fill="auto"/>
            <w:vAlign w:val="bottom"/>
          </w:tcPr>
          <w:p w14:paraId="4C511828" w14:textId="35DE43ED"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2 (50%)</w:t>
            </w:r>
          </w:p>
        </w:tc>
      </w:tr>
      <w:tr w:rsidR="00403617" w:rsidRPr="00911294" w14:paraId="1922F36C" w14:textId="77777777" w:rsidTr="001C605F">
        <w:tc>
          <w:tcPr>
            <w:tcW w:w="2763" w:type="dxa"/>
            <w:shd w:val="clear" w:color="auto" w:fill="auto"/>
            <w:vAlign w:val="bottom"/>
          </w:tcPr>
          <w:p w14:paraId="700E16AE" w14:textId="77777777" w:rsidR="00403617" w:rsidRPr="00911294" w:rsidRDefault="00403617" w:rsidP="00403617">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 xml:space="preserve">Главные </w:t>
            </w:r>
          </w:p>
        </w:tc>
        <w:tc>
          <w:tcPr>
            <w:tcW w:w="1260" w:type="dxa"/>
            <w:shd w:val="clear" w:color="auto" w:fill="auto"/>
            <w:vAlign w:val="bottom"/>
          </w:tcPr>
          <w:p w14:paraId="6789081F"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850</w:t>
            </w:r>
          </w:p>
        </w:tc>
        <w:tc>
          <w:tcPr>
            <w:tcW w:w="1352" w:type="dxa"/>
            <w:shd w:val="clear" w:color="auto" w:fill="auto"/>
            <w:vAlign w:val="bottom"/>
          </w:tcPr>
          <w:p w14:paraId="0F09714B"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778</w:t>
            </w:r>
          </w:p>
        </w:tc>
        <w:tc>
          <w:tcPr>
            <w:tcW w:w="1842" w:type="dxa"/>
            <w:shd w:val="clear" w:color="auto" w:fill="auto"/>
            <w:vAlign w:val="bottom"/>
          </w:tcPr>
          <w:p w14:paraId="784C1087"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362 (47%)</w:t>
            </w:r>
          </w:p>
        </w:tc>
      </w:tr>
      <w:tr w:rsidR="00403617" w:rsidRPr="00911294" w14:paraId="1A7B5D74" w14:textId="77777777" w:rsidTr="001C605F">
        <w:tc>
          <w:tcPr>
            <w:tcW w:w="2763" w:type="dxa"/>
            <w:shd w:val="clear" w:color="auto" w:fill="auto"/>
            <w:vAlign w:val="bottom"/>
          </w:tcPr>
          <w:p w14:paraId="6CE12AC2" w14:textId="77777777" w:rsidR="00403617" w:rsidRPr="00911294" w:rsidRDefault="00403617" w:rsidP="00403617">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 xml:space="preserve">Старшие </w:t>
            </w:r>
          </w:p>
        </w:tc>
        <w:tc>
          <w:tcPr>
            <w:tcW w:w="1260" w:type="dxa"/>
            <w:shd w:val="clear" w:color="auto" w:fill="auto"/>
            <w:vAlign w:val="bottom"/>
          </w:tcPr>
          <w:p w14:paraId="15323AFB"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2 768</w:t>
            </w:r>
          </w:p>
        </w:tc>
        <w:tc>
          <w:tcPr>
            <w:tcW w:w="1352" w:type="dxa"/>
            <w:shd w:val="clear" w:color="auto" w:fill="auto"/>
            <w:vAlign w:val="bottom"/>
          </w:tcPr>
          <w:p w14:paraId="430D753E"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2 357</w:t>
            </w:r>
          </w:p>
        </w:tc>
        <w:tc>
          <w:tcPr>
            <w:tcW w:w="1842" w:type="dxa"/>
            <w:shd w:val="clear" w:color="auto" w:fill="auto"/>
            <w:vAlign w:val="bottom"/>
          </w:tcPr>
          <w:p w14:paraId="76579EFE"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954 (40%)</w:t>
            </w:r>
          </w:p>
        </w:tc>
      </w:tr>
      <w:tr w:rsidR="00403617" w:rsidRPr="00911294" w14:paraId="1ECBC892" w14:textId="77777777" w:rsidTr="001C605F">
        <w:tc>
          <w:tcPr>
            <w:tcW w:w="2763" w:type="dxa"/>
            <w:tcBorders>
              <w:bottom w:val="single" w:sz="4" w:space="0" w:color="auto"/>
            </w:tcBorders>
            <w:shd w:val="clear" w:color="auto" w:fill="auto"/>
            <w:vAlign w:val="bottom"/>
          </w:tcPr>
          <w:p w14:paraId="09BCE344" w14:textId="77777777" w:rsidR="00403617" w:rsidRPr="00911294" w:rsidRDefault="00403617" w:rsidP="00403617">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Младшие</w:t>
            </w:r>
          </w:p>
        </w:tc>
        <w:tc>
          <w:tcPr>
            <w:tcW w:w="1260" w:type="dxa"/>
            <w:tcBorders>
              <w:bottom w:val="single" w:sz="4" w:space="0" w:color="auto"/>
            </w:tcBorders>
            <w:shd w:val="clear" w:color="auto" w:fill="auto"/>
            <w:vAlign w:val="bottom"/>
          </w:tcPr>
          <w:p w14:paraId="2E675D0E"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5 464</w:t>
            </w:r>
          </w:p>
        </w:tc>
        <w:tc>
          <w:tcPr>
            <w:tcW w:w="1352" w:type="dxa"/>
            <w:tcBorders>
              <w:bottom w:val="single" w:sz="4" w:space="0" w:color="auto"/>
            </w:tcBorders>
            <w:shd w:val="clear" w:color="auto" w:fill="auto"/>
            <w:vAlign w:val="bottom"/>
          </w:tcPr>
          <w:p w14:paraId="4E69A226"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4 820</w:t>
            </w:r>
          </w:p>
        </w:tc>
        <w:tc>
          <w:tcPr>
            <w:tcW w:w="1842" w:type="dxa"/>
            <w:tcBorders>
              <w:bottom w:val="single" w:sz="4" w:space="0" w:color="auto"/>
            </w:tcBorders>
            <w:shd w:val="clear" w:color="auto" w:fill="auto"/>
            <w:vAlign w:val="bottom"/>
          </w:tcPr>
          <w:p w14:paraId="457E7142" w14:textId="77777777" w:rsidR="00403617" w:rsidRPr="00911294" w:rsidRDefault="00403617" w:rsidP="00403617">
            <w:pPr>
              <w:pStyle w:val="SingleTxtG"/>
              <w:tabs>
                <w:tab w:val="left" w:pos="288"/>
                <w:tab w:val="left" w:pos="576"/>
                <w:tab w:val="left" w:pos="864"/>
                <w:tab w:val="left" w:pos="1152"/>
              </w:tabs>
              <w:suppressAutoHyphens w:val="0"/>
              <w:spacing w:before="40" w:after="40" w:line="210" w:lineRule="exact"/>
              <w:ind w:left="0" w:right="43"/>
              <w:jc w:val="right"/>
              <w:rPr>
                <w:sz w:val="17"/>
                <w:lang w:val="ru-RU" w:bidi="ru-RU"/>
              </w:rPr>
            </w:pPr>
            <w:r w:rsidRPr="00911294">
              <w:rPr>
                <w:sz w:val="17"/>
                <w:lang w:val="ru-RU" w:bidi="ru-RU"/>
              </w:rPr>
              <w:t>1 646 (34%)</w:t>
            </w:r>
          </w:p>
        </w:tc>
      </w:tr>
      <w:tr w:rsidR="00403617" w:rsidRPr="00911294" w14:paraId="78101D0A" w14:textId="77777777" w:rsidTr="001C605F">
        <w:tc>
          <w:tcPr>
            <w:tcW w:w="2763" w:type="dxa"/>
            <w:tcBorders>
              <w:top w:val="single" w:sz="4" w:space="0" w:color="auto"/>
              <w:bottom w:val="single" w:sz="12" w:space="0" w:color="auto"/>
            </w:tcBorders>
            <w:shd w:val="clear" w:color="auto" w:fill="auto"/>
            <w:vAlign w:val="bottom"/>
          </w:tcPr>
          <w:p w14:paraId="0ADA497B" w14:textId="77777777" w:rsidR="00403617" w:rsidRPr="00911294" w:rsidRDefault="00403617" w:rsidP="00403617">
            <w:pPr>
              <w:pStyle w:val="SingleTxtG"/>
              <w:tabs>
                <w:tab w:val="left" w:pos="288"/>
                <w:tab w:val="left" w:pos="576"/>
                <w:tab w:val="left" w:pos="864"/>
                <w:tab w:val="left" w:pos="1152"/>
              </w:tabs>
              <w:spacing w:before="80" w:after="80" w:line="210" w:lineRule="exact"/>
              <w:ind w:left="283" w:right="40"/>
              <w:jc w:val="left"/>
              <w:rPr>
                <w:b/>
                <w:sz w:val="17"/>
                <w:lang w:val="ru-RU"/>
              </w:rPr>
            </w:pPr>
            <w:r w:rsidRPr="00911294">
              <w:rPr>
                <w:b/>
                <w:sz w:val="17"/>
                <w:lang w:val="ru-RU"/>
              </w:rPr>
              <w:t>Всего</w:t>
            </w:r>
          </w:p>
        </w:tc>
        <w:tc>
          <w:tcPr>
            <w:tcW w:w="1260" w:type="dxa"/>
            <w:tcBorders>
              <w:top w:val="single" w:sz="4" w:space="0" w:color="auto"/>
              <w:bottom w:val="single" w:sz="12" w:space="0" w:color="auto"/>
            </w:tcBorders>
            <w:shd w:val="clear" w:color="auto" w:fill="auto"/>
            <w:vAlign w:val="bottom"/>
          </w:tcPr>
          <w:p w14:paraId="7341AF40" w14:textId="77777777" w:rsidR="00403617" w:rsidRPr="00911294" w:rsidRDefault="00403617" w:rsidP="00403617">
            <w:pPr>
              <w:pStyle w:val="SingleTxtG"/>
              <w:tabs>
                <w:tab w:val="left" w:pos="288"/>
                <w:tab w:val="left" w:pos="576"/>
                <w:tab w:val="left" w:pos="864"/>
                <w:tab w:val="left" w:pos="1152"/>
              </w:tabs>
              <w:suppressAutoHyphens w:val="0"/>
              <w:spacing w:before="80" w:after="80" w:line="210" w:lineRule="exact"/>
              <w:ind w:left="0" w:right="43"/>
              <w:jc w:val="right"/>
              <w:rPr>
                <w:b/>
                <w:sz w:val="17"/>
                <w:lang w:val="ru-RU" w:bidi="ru-RU"/>
              </w:rPr>
            </w:pPr>
            <w:r w:rsidRPr="00911294">
              <w:rPr>
                <w:b/>
                <w:sz w:val="17"/>
                <w:lang w:val="ru-RU" w:bidi="ru-RU"/>
              </w:rPr>
              <w:t>9 103</w:t>
            </w:r>
          </w:p>
        </w:tc>
        <w:tc>
          <w:tcPr>
            <w:tcW w:w="1352" w:type="dxa"/>
            <w:tcBorders>
              <w:top w:val="single" w:sz="4" w:space="0" w:color="auto"/>
              <w:bottom w:val="single" w:sz="12" w:space="0" w:color="auto"/>
            </w:tcBorders>
            <w:shd w:val="clear" w:color="auto" w:fill="auto"/>
            <w:vAlign w:val="bottom"/>
          </w:tcPr>
          <w:p w14:paraId="39ED139A" w14:textId="77777777" w:rsidR="00403617" w:rsidRPr="00911294" w:rsidRDefault="00403617" w:rsidP="00403617">
            <w:pPr>
              <w:pStyle w:val="SingleTxtG"/>
              <w:tabs>
                <w:tab w:val="left" w:pos="288"/>
                <w:tab w:val="left" w:pos="576"/>
                <w:tab w:val="left" w:pos="864"/>
                <w:tab w:val="left" w:pos="1152"/>
              </w:tabs>
              <w:suppressAutoHyphens w:val="0"/>
              <w:spacing w:before="80" w:after="80" w:line="210" w:lineRule="exact"/>
              <w:ind w:left="0" w:right="43"/>
              <w:jc w:val="right"/>
              <w:rPr>
                <w:b/>
                <w:sz w:val="17"/>
                <w:lang w:val="ru-RU" w:bidi="ru-RU"/>
              </w:rPr>
            </w:pPr>
            <w:r w:rsidRPr="00911294">
              <w:rPr>
                <w:b/>
                <w:sz w:val="17"/>
                <w:lang w:val="ru-RU" w:bidi="ru-RU"/>
              </w:rPr>
              <w:t>7 976</w:t>
            </w:r>
          </w:p>
        </w:tc>
        <w:tc>
          <w:tcPr>
            <w:tcW w:w="1842" w:type="dxa"/>
            <w:tcBorders>
              <w:top w:val="single" w:sz="4" w:space="0" w:color="auto"/>
              <w:bottom w:val="single" w:sz="12" w:space="0" w:color="auto"/>
            </w:tcBorders>
            <w:shd w:val="clear" w:color="auto" w:fill="auto"/>
            <w:vAlign w:val="bottom"/>
          </w:tcPr>
          <w:p w14:paraId="5715BD68" w14:textId="77777777" w:rsidR="00403617" w:rsidRPr="00911294" w:rsidRDefault="00403617" w:rsidP="00403617">
            <w:pPr>
              <w:pStyle w:val="SingleTxtG"/>
              <w:tabs>
                <w:tab w:val="left" w:pos="288"/>
                <w:tab w:val="left" w:pos="576"/>
                <w:tab w:val="left" w:pos="864"/>
                <w:tab w:val="left" w:pos="1152"/>
              </w:tabs>
              <w:suppressAutoHyphens w:val="0"/>
              <w:spacing w:before="80" w:after="80" w:line="210" w:lineRule="exact"/>
              <w:ind w:left="0" w:right="43"/>
              <w:jc w:val="right"/>
              <w:rPr>
                <w:b/>
                <w:sz w:val="17"/>
                <w:lang w:val="ru-RU" w:bidi="ru-RU"/>
              </w:rPr>
            </w:pPr>
            <w:r w:rsidRPr="00911294">
              <w:rPr>
                <w:b/>
                <w:sz w:val="17"/>
                <w:lang w:val="ru-RU" w:bidi="ru-RU"/>
              </w:rPr>
              <w:t>2 965 (37%)</w:t>
            </w:r>
          </w:p>
        </w:tc>
      </w:tr>
    </w:tbl>
    <w:p w14:paraId="18E024C5" w14:textId="21887841" w:rsidR="00403617" w:rsidRPr="00911294" w:rsidRDefault="00403617" w:rsidP="00403617">
      <w:pPr>
        <w:pStyle w:val="SingleTxt"/>
        <w:spacing w:after="0" w:line="120" w:lineRule="exact"/>
        <w:rPr>
          <w:sz w:val="10"/>
        </w:rPr>
      </w:pPr>
    </w:p>
    <w:p w14:paraId="0B7A15E8" w14:textId="09E47F48" w:rsidR="00403617" w:rsidRPr="00911294" w:rsidRDefault="00403617" w:rsidP="00403617">
      <w:pPr>
        <w:pStyle w:val="SingleTxt"/>
        <w:spacing w:after="0" w:line="120" w:lineRule="exact"/>
        <w:rPr>
          <w:sz w:val="10"/>
        </w:rPr>
      </w:pPr>
    </w:p>
    <w:p w14:paraId="25B3538F" w14:textId="77777777" w:rsidR="00213F32" w:rsidRPr="00911294" w:rsidRDefault="00213F32" w:rsidP="002F041B">
      <w:pPr>
        <w:pStyle w:val="SingleTxt"/>
      </w:pPr>
      <w:r w:rsidRPr="00911294">
        <w:t>30.</w:t>
      </w:r>
      <w:r w:rsidRPr="00911294">
        <w:tab/>
        <w:t>Состав административных муниципальных служащих по стажу службы:</w:t>
      </w:r>
    </w:p>
    <w:p w14:paraId="6B9958FB" w14:textId="5256023A" w:rsidR="00213F32" w:rsidRPr="00911294" w:rsidRDefault="00213F32" w:rsidP="00213F32">
      <w:pPr>
        <w:pStyle w:val="SingleTxt"/>
        <w:tabs>
          <w:tab w:val="right" w:pos="1685"/>
        </w:tabs>
        <w:ind w:left="1742" w:hanging="475"/>
      </w:pPr>
      <w:r w:rsidRPr="00911294">
        <w:tab/>
        <w:t>•</w:t>
      </w:r>
      <w:r w:rsidRPr="00911294">
        <w:tab/>
        <w:t xml:space="preserve">до 1 года </w:t>
      </w:r>
      <w:r w:rsidR="0044430B">
        <w:t>––</w:t>
      </w:r>
      <w:r w:rsidRPr="00911294">
        <w:t xml:space="preserve"> 755 (9 %), среди них женщин </w:t>
      </w:r>
      <w:r w:rsidR="0044430B">
        <w:t>––</w:t>
      </w:r>
      <w:r w:rsidRPr="00911294">
        <w:t xml:space="preserve"> 257 (34%);</w:t>
      </w:r>
    </w:p>
    <w:p w14:paraId="74F792B0" w14:textId="6E1A4868" w:rsidR="00213F32" w:rsidRPr="00911294" w:rsidRDefault="00213F32" w:rsidP="00213F32">
      <w:pPr>
        <w:pStyle w:val="SingleTxt"/>
        <w:tabs>
          <w:tab w:val="right" w:pos="1685"/>
        </w:tabs>
        <w:ind w:left="1742" w:hanging="475"/>
      </w:pPr>
      <w:r w:rsidRPr="00911294">
        <w:tab/>
        <w:t>•</w:t>
      </w:r>
      <w:r w:rsidRPr="00911294">
        <w:tab/>
        <w:t xml:space="preserve">от 1 года до 3 лет </w:t>
      </w:r>
      <w:r w:rsidR="0044430B">
        <w:t>––</w:t>
      </w:r>
      <w:r w:rsidRPr="00911294">
        <w:t xml:space="preserve"> 1524 (18 %), среди них женщин </w:t>
      </w:r>
      <w:r w:rsidR="0044430B">
        <w:t>––</w:t>
      </w:r>
      <w:r w:rsidRPr="00911294">
        <w:t xml:space="preserve"> 477 (31%);</w:t>
      </w:r>
    </w:p>
    <w:p w14:paraId="58C34D5E" w14:textId="26865B84" w:rsidR="00213F32" w:rsidRPr="00911294" w:rsidRDefault="00213F32" w:rsidP="00213F32">
      <w:pPr>
        <w:pStyle w:val="SingleTxt"/>
        <w:tabs>
          <w:tab w:val="right" w:pos="1685"/>
        </w:tabs>
        <w:ind w:left="1742" w:hanging="475"/>
      </w:pPr>
      <w:r w:rsidRPr="00911294">
        <w:tab/>
        <w:t>•</w:t>
      </w:r>
      <w:r w:rsidRPr="00911294">
        <w:tab/>
        <w:t xml:space="preserve">от 4 до 5 лет </w:t>
      </w:r>
      <w:r w:rsidR="0044430B">
        <w:t>––</w:t>
      </w:r>
      <w:r w:rsidRPr="00911294">
        <w:t xml:space="preserve"> 1194 (14 %), среди них женщин </w:t>
      </w:r>
      <w:r w:rsidR="0044430B">
        <w:t>––</w:t>
      </w:r>
      <w:r w:rsidRPr="00911294">
        <w:t xml:space="preserve"> 418 (35 %);</w:t>
      </w:r>
    </w:p>
    <w:p w14:paraId="577BEA7C" w14:textId="1435B852" w:rsidR="00213F32" w:rsidRPr="00911294" w:rsidRDefault="00213F32" w:rsidP="00213F32">
      <w:pPr>
        <w:pStyle w:val="SingleTxt"/>
        <w:tabs>
          <w:tab w:val="right" w:pos="1685"/>
        </w:tabs>
        <w:ind w:left="1742" w:hanging="475"/>
      </w:pPr>
      <w:r w:rsidRPr="00911294">
        <w:tab/>
        <w:t>•</w:t>
      </w:r>
      <w:r w:rsidRPr="00911294">
        <w:tab/>
        <w:t xml:space="preserve">от 6 до 10 лет </w:t>
      </w:r>
      <w:r w:rsidR="0044430B">
        <w:t>––</w:t>
      </w:r>
      <w:r w:rsidRPr="00911294">
        <w:t xml:space="preserve"> 1853 (22 %), среди них женщин </w:t>
      </w:r>
      <w:r w:rsidR="0044430B">
        <w:t>––</w:t>
      </w:r>
      <w:r w:rsidRPr="00911294">
        <w:t xml:space="preserve"> 682 (37 %);</w:t>
      </w:r>
    </w:p>
    <w:p w14:paraId="47DF80FF" w14:textId="17FC7FE4" w:rsidR="00213F32" w:rsidRPr="00911294" w:rsidRDefault="00213F32" w:rsidP="00213F32">
      <w:pPr>
        <w:pStyle w:val="SingleTxt"/>
        <w:tabs>
          <w:tab w:val="right" w:pos="1685"/>
        </w:tabs>
        <w:ind w:left="1742" w:hanging="475"/>
      </w:pPr>
      <w:r w:rsidRPr="00911294">
        <w:tab/>
        <w:t>•</w:t>
      </w:r>
      <w:r w:rsidRPr="00911294">
        <w:tab/>
        <w:t xml:space="preserve">от 11 до 15 лет </w:t>
      </w:r>
      <w:r w:rsidR="0044430B">
        <w:t>––</w:t>
      </w:r>
      <w:r w:rsidRPr="00911294">
        <w:t xml:space="preserve"> 1263 (15 %), среди них женщин </w:t>
      </w:r>
      <w:r w:rsidR="0044430B">
        <w:t>––</w:t>
      </w:r>
      <w:r w:rsidRPr="00911294">
        <w:t xml:space="preserve"> 445 (35 %);</w:t>
      </w:r>
    </w:p>
    <w:p w14:paraId="64648A54" w14:textId="50B0A8C1" w:rsidR="00213F32" w:rsidRPr="00911294" w:rsidRDefault="00213F32" w:rsidP="00213F32">
      <w:pPr>
        <w:pStyle w:val="SingleTxt"/>
        <w:tabs>
          <w:tab w:val="right" w:pos="1685"/>
        </w:tabs>
        <w:ind w:left="1742" w:hanging="475"/>
      </w:pPr>
      <w:r w:rsidRPr="00911294">
        <w:tab/>
        <w:t>•</w:t>
      </w:r>
      <w:r w:rsidRPr="00911294">
        <w:tab/>
        <w:t xml:space="preserve">от 16 до 20 лет </w:t>
      </w:r>
      <w:r w:rsidR="0044430B">
        <w:t>––</w:t>
      </w:r>
      <w:r w:rsidRPr="00911294">
        <w:t xml:space="preserve"> 876 (10 %), среди них женщин </w:t>
      </w:r>
      <w:r w:rsidR="0044430B">
        <w:t>––</w:t>
      </w:r>
      <w:r w:rsidRPr="00911294">
        <w:t xml:space="preserve"> 308 (35 %);</w:t>
      </w:r>
    </w:p>
    <w:p w14:paraId="001BB49A" w14:textId="07D58221" w:rsidR="00213F32" w:rsidRPr="00911294" w:rsidRDefault="00213F32" w:rsidP="00213F32">
      <w:pPr>
        <w:pStyle w:val="SingleTxt"/>
        <w:tabs>
          <w:tab w:val="right" w:pos="1685"/>
        </w:tabs>
        <w:ind w:left="1742" w:hanging="475"/>
      </w:pPr>
      <w:r w:rsidRPr="00911294">
        <w:tab/>
        <w:t>•</w:t>
      </w:r>
      <w:r w:rsidRPr="00911294">
        <w:tab/>
        <w:t xml:space="preserve">от 21 года до 25 лет </w:t>
      </w:r>
      <w:r w:rsidR="0044430B">
        <w:t>––</w:t>
      </w:r>
      <w:r w:rsidRPr="00911294">
        <w:t xml:space="preserve"> 449 (5 %), среди них женщин </w:t>
      </w:r>
      <w:r w:rsidR="0044430B">
        <w:t>––</w:t>
      </w:r>
      <w:r w:rsidRPr="00911294">
        <w:t xml:space="preserve"> 172 (38 %);</w:t>
      </w:r>
    </w:p>
    <w:p w14:paraId="41EC23A1" w14:textId="21E5746E" w:rsidR="00213F32" w:rsidRPr="00911294" w:rsidRDefault="00213F32" w:rsidP="00213F32">
      <w:pPr>
        <w:pStyle w:val="SingleTxt"/>
        <w:tabs>
          <w:tab w:val="right" w:pos="1685"/>
        </w:tabs>
        <w:ind w:left="1742" w:hanging="475"/>
      </w:pPr>
      <w:r w:rsidRPr="00911294">
        <w:tab/>
        <w:t>•</w:t>
      </w:r>
      <w:r w:rsidRPr="00911294">
        <w:tab/>
        <w:t xml:space="preserve">от 26 до 30 лет </w:t>
      </w:r>
      <w:r w:rsidR="0044430B">
        <w:t>––</w:t>
      </w:r>
      <w:r w:rsidRPr="00911294">
        <w:t xml:space="preserve"> 298 (4 %), среди них женщин </w:t>
      </w:r>
      <w:r w:rsidR="0044430B">
        <w:t>––</w:t>
      </w:r>
      <w:r w:rsidRPr="00911294">
        <w:t xml:space="preserve"> 115 (39 %);</w:t>
      </w:r>
    </w:p>
    <w:p w14:paraId="1B1FAD5C" w14:textId="1D5D9279" w:rsidR="00213F32" w:rsidRPr="00911294" w:rsidRDefault="00213F32" w:rsidP="00213F32">
      <w:pPr>
        <w:pStyle w:val="SingleTxt"/>
        <w:tabs>
          <w:tab w:val="right" w:pos="1685"/>
        </w:tabs>
        <w:ind w:left="1742" w:hanging="475"/>
      </w:pPr>
      <w:r w:rsidRPr="00911294">
        <w:tab/>
        <w:t>•</w:t>
      </w:r>
      <w:r w:rsidRPr="00911294">
        <w:tab/>
        <w:t xml:space="preserve">от 30 лет и выше </w:t>
      </w:r>
      <w:r w:rsidR="0044430B">
        <w:t>––</w:t>
      </w:r>
      <w:r w:rsidRPr="00911294">
        <w:t xml:space="preserve"> 280 (3 %), среди них женщин </w:t>
      </w:r>
      <w:r w:rsidR="0044430B">
        <w:t>––</w:t>
      </w:r>
      <w:r w:rsidRPr="00911294">
        <w:t xml:space="preserve"> 116 (41 %).</w:t>
      </w:r>
    </w:p>
    <w:p w14:paraId="170F519B" w14:textId="298865C5" w:rsidR="00213F32" w:rsidRPr="00911294" w:rsidRDefault="00213F32" w:rsidP="00213F32">
      <w:pPr>
        <w:pStyle w:val="SingleTxt"/>
        <w:tabs>
          <w:tab w:val="right" w:pos="1685"/>
        </w:tabs>
        <w:spacing w:after="0" w:line="120" w:lineRule="exact"/>
        <w:ind w:left="1742" w:hanging="475"/>
        <w:rPr>
          <w:sz w:val="10"/>
        </w:rPr>
      </w:pPr>
    </w:p>
    <w:p w14:paraId="1DF39180" w14:textId="4B1F3E52" w:rsidR="00403617" w:rsidRPr="00911294" w:rsidRDefault="00213F32" w:rsidP="00213F3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Диаграмма 3</w:t>
      </w:r>
      <w:r w:rsidRPr="00911294">
        <w:br/>
      </w:r>
      <w:r w:rsidRPr="00911294">
        <w:rPr>
          <w:b/>
          <w:bCs/>
        </w:rPr>
        <w:t>Количество лиц с ограниченными возможностями здоровья на государственной гражданской службе</w:t>
      </w:r>
    </w:p>
    <w:p w14:paraId="3852DB34" w14:textId="5889B290" w:rsidR="002B0E6D" w:rsidRPr="00911294" w:rsidRDefault="002B0E6D" w:rsidP="00213F32">
      <w:pPr>
        <w:pStyle w:val="SingleTxt"/>
        <w:spacing w:after="0" w:line="120" w:lineRule="exact"/>
        <w:rPr>
          <w:sz w:val="10"/>
        </w:rPr>
      </w:pPr>
    </w:p>
    <w:p w14:paraId="359434A0" w14:textId="0FAEBBF2" w:rsidR="00213F32" w:rsidRPr="00911294" w:rsidRDefault="00520708" w:rsidP="00213F32">
      <w:pPr>
        <w:pStyle w:val="SingleTxt"/>
        <w:spacing w:after="0" w:line="120" w:lineRule="exact"/>
        <w:rPr>
          <w:sz w:val="10"/>
        </w:rPr>
      </w:pPr>
      <w:r w:rsidRPr="00911294">
        <w:rPr>
          <w:noProof/>
          <w:lang w:eastAsia="en-GB"/>
        </w:rPr>
        <w:drawing>
          <wp:anchor distT="0" distB="0" distL="114300" distR="114300" simplePos="0" relativeHeight="251660288" behindDoc="0" locked="0" layoutInCell="1" allowOverlap="1" wp14:anchorId="128A4BC8" wp14:editId="701F5D21">
            <wp:simplePos x="0" y="0"/>
            <wp:positionH relativeFrom="column">
              <wp:posOffset>804545</wp:posOffset>
            </wp:positionH>
            <wp:positionV relativeFrom="paragraph">
              <wp:posOffset>82931</wp:posOffset>
            </wp:positionV>
            <wp:extent cx="4667250" cy="2886075"/>
            <wp:effectExtent l="0" t="0" r="0" b="9525"/>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380A69E8" w14:textId="3529573E" w:rsidR="00520708" w:rsidRPr="00911294" w:rsidRDefault="00520708" w:rsidP="00520708">
      <w:pPr>
        <w:pStyle w:val="SingleTxt"/>
        <w:spacing w:after="0" w:line="120" w:lineRule="exact"/>
        <w:rPr>
          <w:sz w:val="10"/>
        </w:rPr>
      </w:pPr>
    </w:p>
    <w:p w14:paraId="228FEA2B" w14:textId="3FD4AB9C" w:rsidR="00520708" w:rsidRPr="00911294" w:rsidRDefault="00520708" w:rsidP="00520708">
      <w:pPr>
        <w:pStyle w:val="SingleTxt"/>
        <w:spacing w:after="0" w:line="120" w:lineRule="exact"/>
        <w:rPr>
          <w:sz w:val="10"/>
        </w:rPr>
      </w:pPr>
    </w:p>
    <w:p w14:paraId="6DD25D3A" w14:textId="5B63FF52" w:rsidR="005C4250" w:rsidRPr="00911294" w:rsidRDefault="005C4250" w:rsidP="00911294">
      <w:pPr>
        <w:pStyle w:val="SingleTxt"/>
      </w:pPr>
      <w:r w:rsidRPr="00911294">
        <w:t>31.</w:t>
      </w:r>
      <w:r w:rsidRPr="00911294">
        <w:tab/>
        <w:t>По вопросу о принятии специальных мер, направленных на выполнение положений КЛДЖ о необходимости обеспечения женщинам соответствующего обслуживания в период беременности, родов и послеродовой период, помимо общих норм, отраженных в статьях 11 и 12 настоящего доклада, введены дополнения в новый Уголовно-исполнительный кодекс Кыргызской Республики, вступивший в силу с 1 января 2019 года, в котором предусмотрены соответствующие специальные меры в отношении беременных женщин (статьи 45, 54 и 98).</w:t>
      </w:r>
    </w:p>
    <w:p w14:paraId="2646C2F5" w14:textId="22DF5ED2" w:rsidR="009D6AB0" w:rsidRPr="00911294" w:rsidRDefault="009D6AB0" w:rsidP="00A0493F">
      <w:pPr>
        <w:pStyle w:val="SingleTxt"/>
        <w:spacing w:after="0" w:line="120" w:lineRule="exact"/>
        <w:rPr>
          <w:sz w:val="10"/>
        </w:rPr>
      </w:pPr>
    </w:p>
    <w:p w14:paraId="6E457641" w14:textId="77777777" w:rsidR="00A0493F" w:rsidRPr="00911294" w:rsidRDefault="00A0493F" w:rsidP="009D6AB0">
      <w:pPr>
        <w:pStyle w:val="SingleTxt"/>
        <w:spacing w:after="0" w:line="120" w:lineRule="exact"/>
        <w:rPr>
          <w:sz w:val="10"/>
        </w:rPr>
      </w:pPr>
    </w:p>
    <w:p w14:paraId="3A4F661E" w14:textId="3222EADC" w:rsidR="005C4250" w:rsidRPr="00911294" w:rsidRDefault="005C4250" w:rsidP="00A049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5</w:t>
      </w:r>
    </w:p>
    <w:p w14:paraId="7FCEF2F4" w14:textId="5DF2438E" w:rsidR="009D6AB0" w:rsidRPr="00911294" w:rsidRDefault="009D6AB0" w:rsidP="00A0493F">
      <w:pPr>
        <w:pStyle w:val="SingleTxt"/>
        <w:spacing w:after="0" w:line="120" w:lineRule="exact"/>
        <w:rPr>
          <w:sz w:val="10"/>
        </w:rPr>
      </w:pPr>
    </w:p>
    <w:p w14:paraId="32168A69" w14:textId="77777777" w:rsidR="00A0493F" w:rsidRPr="00911294" w:rsidRDefault="00A0493F" w:rsidP="009D6AB0">
      <w:pPr>
        <w:pStyle w:val="SingleTxt"/>
        <w:spacing w:after="0" w:line="120" w:lineRule="exact"/>
        <w:rPr>
          <w:sz w:val="10"/>
        </w:rPr>
      </w:pPr>
    </w:p>
    <w:p w14:paraId="48C228C1" w14:textId="400B4CD4" w:rsidR="00296F0E" w:rsidRPr="00911294" w:rsidRDefault="005C4250" w:rsidP="00911294">
      <w:pPr>
        <w:pStyle w:val="SingleTxt"/>
      </w:pPr>
      <w:r w:rsidRPr="00911294">
        <w:t>32.</w:t>
      </w:r>
      <w:r w:rsidRPr="00911294">
        <w:tab/>
        <w:t>Принимая во внимание озабоченность сохраняющимися стереотипами и патриархальными представлениями о роли и обязанностях мужчин и женщин в семье и в обществе, выраженную в Заключительных рекомендациях Комитета по КЛДЖ, в 2016 году Министерство труда и социального развития и Национальный статистический комитет в целях формирования доказательной базы для продвижения гендерно-чувствительных политик и программ приняли участие в проведении Общенационального исследования «Гендер в восприятии общества» в рамках совместной программы</w:t>
      </w:r>
      <w:r w:rsidR="00911294" w:rsidRPr="00911294">
        <w:t xml:space="preserve"> </w:t>
      </w:r>
      <w:r w:rsidRPr="00911294">
        <w:t>ООН-женщины, Фонда ООН в области народонаселения и Международной организации по миграции.</w:t>
      </w:r>
    </w:p>
    <w:p w14:paraId="7B19EC61" w14:textId="76C2BB2F" w:rsidR="00296F0E" w:rsidRPr="00911294" w:rsidRDefault="005C4250" w:rsidP="002F041B">
      <w:pPr>
        <w:pStyle w:val="SingleTxt"/>
      </w:pPr>
      <w:r w:rsidRPr="00911294">
        <w:t>33.</w:t>
      </w:r>
      <w:r w:rsidRPr="00911294">
        <w:tab/>
        <w:t>Кыргызской Республикой были приняты дальнейшие меры по совершенствованию правовой основы борьбы с похищением женщин с целью вступления в брак и ранними браками. Так, в дополнение к внесенным в 2013 году в статью</w:t>
      </w:r>
      <w:r w:rsidR="00877A37">
        <w:rPr>
          <w:lang w:val="en-US"/>
        </w:rPr>
        <w:t> </w:t>
      </w:r>
      <w:r w:rsidRPr="00911294">
        <w:t>154 «Принуждение к вступлению в фактические брачные отношения с лицом, не достигшим семнадцатилетнего возраста» и статью 155 «Принуждение женщины к вступлению в брак, похищение женщины для вступления в брак или воспрепятствование вступлению в брак» Уголовного кодекса Кыргызской Республики изменениям, направленным на ужесточение наказания, 17 ноября 2016</w:t>
      </w:r>
      <w:r w:rsidR="00A0493F" w:rsidRPr="00911294">
        <w:t> </w:t>
      </w:r>
      <w:r w:rsidRPr="00911294">
        <w:t>года принят Закон Кыргызской Республики «О внесении изменений в некоторые законодательные акты Кыргызской Республики (в Семейный кодекс Кыргызской Республики, Уголовный кодекс Кыргызской Республики)».</w:t>
      </w:r>
    </w:p>
    <w:p w14:paraId="064FDC35" w14:textId="579C923C" w:rsidR="005C4250" w:rsidRPr="00911294" w:rsidRDefault="005C4250" w:rsidP="00911294">
      <w:pPr>
        <w:pStyle w:val="SingleTxt"/>
      </w:pPr>
      <w:r w:rsidRPr="00911294">
        <w:t>34.</w:t>
      </w:r>
      <w:r w:rsidRPr="00911294">
        <w:tab/>
        <w:t>В соответствии с указанным Законом Кыргызской Республики от 17 ноября 2016 года в Уголовный кодекс Кыргызской Республики включена статья 155</w:t>
      </w:r>
      <w:r w:rsidRPr="00911294">
        <w:rPr>
          <w:vertAlign w:val="superscript"/>
        </w:rPr>
        <w:t>1</w:t>
      </w:r>
      <w:r w:rsidRPr="00911294">
        <w:t xml:space="preserve"> о том, что «Родители (лица, их заменяющие) лица, в отношении которого совершен религиозный обряд по бракосочетанию, лицо, совершившее религиозный обряд по бракосочетанию, а равно совершеннолетнее лицо, в отношении которого был совершен религиозный обряд по бракосочетанию с несовершеннолетним, с нарушением законодательства о брачном возрасте </w:t>
      </w:r>
      <w:r w:rsidR="0044430B">
        <w:t>––</w:t>
      </w:r>
      <w:r w:rsidRPr="00911294">
        <w:t xml:space="preserve"> наказываются лишением свободы на срок от трех до пяти лет. В Семейный кодекс Кыргызской Республики в пункт 3 статьи 14 включено положение, предусматривающее, что лица, виновные в нарушении требований данного Кодекса о брачном возрасте, несут ответственность в соответствии с законодательством Кыргызской Республики.</w:t>
      </w:r>
    </w:p>
    <w:p w14:paraId="5245E36B" w14:textId="30205905" w:rsidR="005C4250" w:rsidRPr="00911294" w:rsidRDefault="005C4250" w:rsidP="005C4250">
      <w:pPr>
        <w:pStyle w:val="SingleTxt"/>
        <w:spacing w:after="0" w:line="120" w:lineRule="exact"/>
        <w:rPr>
          <w:sz w:val="10"/>
        </w:rPr>
      </w:pPr>
    </w:p>
    <w:p w14:paraId="40BF9DFE" w14:textId="67C021BF" w:rsidR="005C4250" w:rsidRPr="00911294" w:rsidRDefault="005C4250" w:rsidP="005C425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8</w:t>
      </w:r>
      <w:r w:rsidRPr="00911294">
        <w:br/>
      </w:r>
      <w:r w:rsidRPr="00911294">
        <w:rPr>
          <w:b/>
          <w:bCs/>
        </w:rPr>
        <w:t>Данные Судебного департамента при Верховном суде Кыргызской Республики о работе судов первой инстанции по уголовным делам</w:t>
      </w:r>
    </w:p>
    <w:p w14:paraId="314D7A02" w14:textId="34CEEB84" w:rsidR="00213F32" w:rsidRPr="00911294" w:rsidRDefault="00213F32" w:rsidP="005C4250">
      <w:pPr>
        <w:pStyle w:val="SingleTxt"/>
        <w:spacing w:after="0" w:line="120" w:lineRule="exact"/>
        <w:rPr>
          <w:sz w:val="10"/>
        </w:rPr>
      </w:pPr>
    </w:p>
    <w:tbl>
      <w:tblPr>
        <w:tblW w:w="8698" w:type="dxa"/>
        <w:tblInd w:w="1260" w:type="dxa"/>
        <w:tblLayout w:type="fixed"/>
        <w:tblCellMar>
          <w:left w:w="0" w:type="dxa"/>
          <w:right w:w="0" w:type="dxa"/>
        </w:tblCellMar>
        <w:tblLook w:val="0000" w:firstRow="0" w:lastRow="0" w:firstColumn="0" w:lastColumn="0" w:noHBand="0" w:noVBand="0"/>
      </w:tblPr>
      <w:tblGrid>
        <w:gridCol w:w="567"/>
        <w:gridCol w:w="1143"/>
        <w:gridCol w:w="918"/>
        <w:gridCol w:w="972"/>
        <w:gridCol w:w="954"/>
        <w:gridCol w:w="936"/>
        <w:gridCol w:w="810"/>
        <w:gridCol w:w="540"/>
        <w:gridCol w:w="594"/>
        <w:gridCol w:w="1264"/>
      </w:tblGrid>
      <w:tr w:rsidR="005512C9" w:rsidRPr="00911294" w14:paraId="158B5906" w14:textId="77777777" w:rsidTr="00E54FA8">
        <w:trPr>
          <w:tblHeader/>
        </w:trPr>
        <w:tc>
          <w:tcPr>
            <w:tcW w:w="567" w:type="dxa"/>
            <w:tcBorders>
              <w:top w:val="single" w:sz="4" w:space="0" w:color="auto"/>
            </w:tcBorders>
            <w:shd w:val="clear" w:color="auto" w:fill="auto"/>
            <w:vAlign w:val="bottom"/>
          </w:tcPr>
          <w:p w14:paraId="1AC7A8F2" w14:textId="77777777" w:rsidR="005512C9" w:rsidRPr="00911294" w:rsidRDefault="005512C9" w:rsidP="007132A2">
            <w:pPr>
              <w:suppressAutoHyphens/>
              <w:spacing w:before="81" w:after="40" w:line="160" w:lineRule="exact"/>
              <w:ind w:right="40"/>
              <w:rPr>
                <w:i/>
                <w:sz w:val="14"/>
              </w:rPr>
            </w:pPr>
          </w:p>
        </w:tc>
        <w:tc>
          <w:tcPr>
            <w:tcW w:w="1143" w:type="dxa"/>
            <w:tcBorders>
              <w:top w:val="single" w:sz="4" w:space="0" w:color="auto"/>
            </w:tcBorders>
            <w:shd w:val="clear" w:color="auto" w:fill="auto"/>
            <w:vAlign w:val="bottom"/>
          </w:tcPr>
          <w:p w14:paraId="78A91138" w14:textId="77777777" w:rsidR="005512C9" w:rsidRPr="00911294" w:rsidRDefault="005512C9" w:rsidP="007132A2">
            <w:pPr>
              <w:spacing w:before="81" w:after="40" w:line="160" w:lineRule="exact"/>
              <w:ind w:right="43"/>
              <w:jc w:val="right"/>
              <w:rPr>
                <w:i/>
                <w:sz w:val="14"/>
              </w:rPr>
            </w:pPr>
          </w:p>
        </w:tc>
        <w:tc>
          <w:tcPr>
            <w:tcW w:w="918" w:type="dxa"/>
            <w:tcBorders>
              <w:top w:val="single" w:sz="4" w:space="0" w:color="auto"/>
            </w:tcBorders>
            <w:shd w:val="clear" w:color="auto" w:fill="auto"/>
            <w:vAlign w:val="bottom"/>
          </w:tcPr>
          <w:p w14:paraId="09069239" w14:textId="77777777" w:rsidR="005512C9" w:rsidRPr="00911294" w:rsidRDefault="005512C9" w:rsidP="007132A2">
            <w:pPr>
              <w:spacing w:before="81" w:after="40" w:line="160" w:lineRule="exact"/>
              <w:ind w:right="43"/>
              <w:jc w:val="right"/>
              <w:rPr>
                <w:i/>
                <w:sz w:val="14"/>
              </w:rPr>
            </w:pPr>
          </w:p>
        </w:tc>
        <w:tc>
          <w:tcPr>
            <w:tcW w:w="972" w:type="dxa"/>
            <w:tcBorders>
              <w:top w:val="single" w:sz="4" w:space="0" w:color="auto"/>
            </w:tcBorders>
            <w:shd w:val="clear" w:color="auto" w:fill="auto"/>
            <w:vAlign w:val="bottom"/>
          </w:tcPr>
          <w:p w14:paraId="5C24585E" w14:textId="77777777" w:rsidR="005512C9" w:rsidRPr="00911294" w:rsidRDefault="005512C9" w:rsidP="007132A2">
            <w:pPr>
              <w:spacing w:before="81" w:after="40" w:line="160" w:lineRule="exact"/>
              <w:ind w:right="43"/>
              <w:jc w:val="right"/>
              <w:rPr>
                <w:i/>
                <w:sz w:val="14"/>
              </w:rPr>
            </w:pPr>
          </w:p>
        </w:tc>
        <w:tc>
          <w:tcPr>
            <w:tcW w:w="954" w:type="dxa"/>
            <w:tcBorders>
              <w:top w:val="single" w:sz="4" w:space="0" w:color="auto"/>
            </w:tcBorders>
            <w:shd w:val="clear" w:color="auto" w:fill="auto"/>
            <w:vAlign w:val="bottom"/>
          </w:tcPr>
          <w:p w14:paraId="795EE8CF" w14:textId="77777777" w:rsidR="005512C9" w:rsidRPr="00911294" w:rsidRDefault="005512C9" w:rsidP="007132A2">
            <w:pPr>
              <w:spacing w:before="81" w:after="40" w:line="160" w:lineRule="exact"/>
              <w:ind w:right="43"/>
              <w:jc w:val="right"/>
              <w:rPr>
                <w:i/>
                <w:sz w:val="14"/>
              </w:rPr>
            </w:pPr>
          </w:p>
        </w:tc>
        <w:tc>
          <w:tcPr>
            <w:tcW w:w="936" w:type="dxa"/>
            <w:tcBorders>
              <w:top w:val="single" w:sz="4" w:space="0" w:color="auto"/>
            </w:tcBorders>
            <w:shd w:val="clear" w:color="auto" w:fill="auto"/>
            <w:vAlign w:val="bottom"/>
          </w:tcPr>
          <w:p w14:paraId="49164529" w14:textId="77777777" w:rsidR="005512C9" w:rsidRPr="00911294" w:rsidRDefault="005512C9" w:rsidP="007132A2">
            <w:pPr>
              <w:spacing w:before="81" w:after="40" w:line="160" w:lineRule="exact"/>
              <w:ind w:right="43"/>
              <w:jc w:val="right"/>
              <w:rPr>
                <w:i/>
                <w:sz w:val="14"/>
              </w:rPr>
            </w:pPr>
          </w:p>
        </w:tc>
        <w:tc>
          <w:tcPr>
            <w:tcW w:w="810" w:type="dxa"/>
            <w:tcBorders>
              <w:top w:val="single" w:sz="4" w:space="0" w:color="auto"/>
            </w:tcBorders>
            <w:shd w:val="clear" w:color="auto" w:fill="auto"/>
            <w:vAlign w:val="bottom"/>
          </w:tcPr>
          <w:p w14:paraId="76680863" w14:textId="77777777" w:rsidR="005512C9" w:rsidRPr="00911294" w:rsidRDefault="005512C9" w:rsidP="007132A2">
            <w:pPr>
              <w:spacing w:before="81" w:after="40" w:line="160" w:lineRule="exact"/>
              <w:ind w:right="43"/>
              <w:jc w:val="right"/>
              <w:rPr>
                <w:i/>
                <w:sz w:val="14"/>
              </w:rPr>
            </w:pPr>
          </w:p>
        </w:tc>
        <w:tc>
          <w:tcPr>
            <w:tcW w:w="2398" w:type="dxa"/>
            <w:gridSpan w:val="3"/>
            <w:tcBorders>
              <w:top w:val="single" w:sz="4" w:space="0" w:color="auto"/>
              <w:bottom w:val="single" w:sz="4" w:space="0" w:color="auto"/>
            </w:tcBorders>
            <w:shd w:val="clear" w:color="auto" w:fill="auto"/>
            <w:vAlign w:val="bottom"/>
          </w:tcPr>
          <w:p w14:paraId="773DB666" w14:textId="2054BF3E" w:rsidR="005512C9" w:rsidRPr="00911294" w:rsidRDefault="005512C9" w:rsidP="007132A2">
            <w:pPr>
              <w:spacing w:before="81" w:after="40" w:line="160" w:lineRule="exact"/>
              <w:ind w:right="43"/>
              <w:jc w:val="center"/>
              <w:rPr>
                <w:i/>
                <w:sz w:val="14"/>
              </w:rPr>
            </w:pPr>
            <w:r w:rsidRPr="00911294">
              <w:rPr>
                <w:i/>
                <w:sz w:val="14"/>
              </w:rPr>
              <w:t>Данные указаны в лицах</w:t>
            </w:r>
          </w:p>
        </w:tc>
      </w:tr>
      <w:tr w:rsidR="005512C9" w:rsidRPr="00911294" w14:paraId="117C049E" w14:textId="77777777" w:rsidTr="00E54FA8">
        <w:trPr>
          <w:tblHeader/>
        </w:trPr>
        <w:tc>
          <w:tcPr>
            <w:tcW w:w="567" w:type="dxa"/>
            <w:tcBorders>
              <w:bottom w:val="single" w:sz="4" w:space="0" w:color="auto"/>
            </w:tcBorders>
            <w:shd w:val="clear" w:color="auto" w:fill="auto"/>
            <w:vAlign w:val="bottom"/>
          </w:tcPr>
          <w:p w14:paraId="1DE2F94C" w14:textId="77777777" w:rsidR="005512C9" w:rsidRPr="00911294" w:rsidRDefault="005512C9" w:rsidP="007132A2">
            <w:pPr>
              <w:suppressAutoHyphens/>
              <w:spacing w:before="40" w:after="81" w:line="160" w:lineRule="exact"/>
              <w:ind w:right="40"/>
              <w:rPr>
                <w:i/>
                <w:sz w:val="14"/>
              </w:rPr>
            </w:pPr>
          </w:p>
        </w:tc>
        <w:tc>
          <w:tcPr>
            <w:tcW w:w="1143" w:type="dxa"/>
            <w:tcBorders>
              <w:bottom w:val="single" w:sz="4" w:space="0" w:color="auto"/>
            </w:tcBorders>
            <w:shd w:val="clear" w:color="auto" w:fill="auto"/>
            <w:vAlign w:val="bottom"/>
          </w:tcPr>
          <w:p w14:paraId="2782A257" w14:textId="77777777" w:rsidR="005512C9" w:rsidRPr="00911294" w:rsidRDefault="005512C9" w:rsidP="007132A2">
            <w:pPr>
              <w:spacing w:before="40" w:after="81" w:line="160" w:lineRule="exact"/>
              <w:ind w:right="43"/>
              <w:jc w:val="right"/>
              <w:rPr>
                <w:i/>
                <w:sz w:val="14"/>
              </w:rPr>
            </w:pPr>
          </w:p>
        </w:tc>
        <w:tc>
          <w:tcPr>
            <w:tcW w:w="918" w:type="dxa"/>
            <w:tcBorders>
              <w:bottom w:val="single" w:sz="4" w:space="0" w:color="auto"/>
            </w:tcBorders>
            <w:shd w:val="clear" w:color="auto" w:fill="auto"/>
            <w:vAlign w:val="bottom"/>
          </w:tcPr>
          <w:p w14:paraId="599AB341" w14:textId="77777777" w:rsidR="005512C9" w:rsidRPr="00911294" w:rsidRDefault="005512C9" w:rsidP="007132A2">
            <w:pPr>
              <w:spacing w:before="40" w:after="81" w:line="160" w:lineRule="exact"/>
              <w:ind w:right="43"/>
              <w:jc w:val="right"/>
              <w:rPr>
                <w:i/>
                <w:sz w:val="14"/>
              </w:rPr>
            </w:pPr>
          </w:p>
        </w:tc>
        <w:tc>
          <w:tcPr>
            <w:tcW w:w="972" w:type="dxa"/>
            <w:tcBorders>
              <w:bottom w:val="single" w:sz="4" w:space="0" w:color="auto"/>
            </w:tcBorders>
            <w:shd w:val="clear" w:color="auto" w:fill="auto"/>
            <w:vAlign w:val="bottom"/>
          </w:tcPr>
          <w:p w14:paraId="1EDBA1AD" w14:textId="77777777" w:rsidR="005512C9" w:rsidRPr="00911294" w:rsidRDefault="005512C9" w:rsidP="007132A2">
            <w:pPr>
              <w:spacing w:before="40" w:after="81" w:line="160" w:lineRule="exact"/>
              <w:ind w:right="43"/>
              <w:jc w:val="right"/>
              <w:rPr>
                <w:i/>
                <w:sz w:val="14"/>
              </w:rPr>
            </w:pPr>
          </w:p>
        </w:tc>
        <w:tc>
          <w:tcPr>
            <w:tcW w:w="954" w:type="dxa"/>
            <w:tcBorders>
              <w:bottom w:val="single" w:sz="4" w:space="0" w:color="auto"/>
            </w:tcBorders>
            <w:shd w:val="clear" w:color="auto" w:fill="auto"/>
            <w:vAlign w:val="bottom"/>
          </w:tcPr>
          <w:p w14:paraId="6AD63440" w14:textId="77777777" w:rsidR="005512C9" w:rsidRPr="00911294" w:rsidRDefault="005512C9" w:rsidP="007132A2">
            <w:pPr>
              <w:spacing w:before="40" w:after="81" w:line="160" w:lineRule="exact"/>
              <w:ind w:right="43"/>
              <w:jc w:val="right"/>
              <w:rPr>
                <w:i/>
                <w:sz w:val="14"/>
              </w:rPr>
            </w:pPr>
          </w:p>
        </w:tc>
        <w:tc>
          <w:tcPr>
            <w:tcW w:w="936" w:type="dxa"/>
            <w:tcBorders>
              <w:bottom w:val="single" w:sz="4" w:space="0" w:color="auto"/>
            </w:tcBorders>
            <w:shd w:val="clear" w:color="auto" w:fill="auto"/>
            <w:vAlign w:val="bottom"/>
          </w:tcPr>
          <w:p w14:paraId="369F6340" w14:textId="77777777" w:rsidR="005512C9" w:rsidRPr="00911294" w:rsidRDefault="005512C9" w:rsidP="007132A2">
            <w:pPr>
              <w:spacing w:before="40" w:after="81" w:line="160" w:lineRule="exact"/>
              <w:ind w:right="43"/>
              <w:jc w:val="right"/>
              <w:rPr>
                <w:i/>
                <w:sz w:val="14"/>
              </w:rPr>
            </w:pPr>
          </w:p>
        </w:tc>
        <w:tc>
          <w:tcPr>
            <w:tcW w:w="810" w:type="dxa"/>
            <w:tcBorders>
              <w:bottom w:val="single" w:sz="4" w:space="0" w:color="auto"/>
            </w:tcBorders>
            <w:shd w:val="clear" w:color="auto" w:fill="auto"/>
            <w:vAlign w:val="bottom"/>
          </w:tcPr>
          <w:p w14:paraId="1BAF6C96" w14:textId="77777777" w:rsidR="005512C9" w:rsidRPr="00911294" w:rsidRDefault="005512C9" w:rsidP="007132A2">
            <w:pPr>
              <w:spacing w:before="40" w:after="81" w:line="160" w:lineRule="exact"/>
              <w:ind w:right="43"/>
              <w:jc w:val="right"/>
              <w:rPr>
                <w:i/>
                <w:sz w:val="14"/>
              </w:rPr>
            </w:pPr>
          </w:p>
        </w:tc>
        <w:tc>
          <w:tcPr>
            <w:tcW w:w="1134" w:type="dxa"/>
            <w:gridSpan w:val="2"/>
            <w:tcBorders>
              <w:top w:val="single" w:sz="4" w:space="0" w:color="auto"/>
              <w:bottom w:val="single" w:sz="4" w:space="0" w:color="auto"/>
            </w:tcBorders>
            <w:shd w:val="clear" w:color="auto" w:fill="auto"/>
            <w:vAlign w:val="bottom"/>
          </w:tcPr>
          <w:p w14:paraId="07101360" w14:textId="16B1B016" w:rsidR="005512C9" w:rsidRPr="00911294" w:rsidRDefault="005512C9" w:rsidP="007132A2">
            <w:pPr>
              <w:spacing w:before="40" w:after="81" w:line="160" w:lineRule="exact"/>
              <w:ind w:right="43"/>
              <w:jc w:val="center"/>
              <w:rPr>
                <w:i/>
                <w:sz w:val="14"/>
              </w:rPr>
            </w:pPr>
            <w:r w:rsidRPr="00911294">
              <w:rPr>
                <w:i/>
                <w:sz w:val="14"/>
              </w:rPr>
              <w:t>осуждено (пол)</w:t>
            </w:r>
          </w:p>
        </w:tc>
        <w:tc>
          <w:tcPr>
            <w:tcW w:w="1264" w:type="dxa"/>
            <w:tcBorders>
              <w:top w:val="single" w:sz="4" w:space="0" w:color="auto"/>
              <w:bottom w:val="single" w:sz="4" w:space="0" w:color="auto"/>
            </w:tcBorders>
            <w:shd w:val="clear" w:color="auto" w:fill="auto"/>
            <w:vAlign w:val="bottom"/>
          </w:tcPr>
          <w:p w14:paraId="0EC40838" w14:textId="4C9F745C" w:rsidR="005512C9" w:rsidRPr="00911294" w:rsidRDefault="005512C9" w:rsidP="007132A2">
            <w:pPr>
              <w:spacing w:before="40" w:after="81" w:line="160" w:lineRule="exact"/>
              <w:ind w:right="43"/>
              <w:jc w:val="right"/>
              <w:rPr>
                <w:i/>
                <w:sz w:val="14"/>
              </w:rPr>
            </w:pPr>
            <w:r w:rsidRPr="00911294">
              <w:rPr>
                <w:i/>
                <w:sz w:val="14"/>
              </w:rPr>
              <w:t>в отношении лиц УД прекращено</w:t>
            </w:r>
          </w:p>
        </w:tc>
      </w:tr>
      <w:tr w:rsidR="005512C9" w:rsidRPr="00911294" w14:paraId="3DCEAE03" w14:textId="77777777" w:rsidTr="00E54FA8">
        <w:trPr>
          <w:tblHeader/>
        </w:trPr>
        <w:tc>
          <w:tcPr>
            <w:tcW w:w="567" w:type="dxa"/>
            <w:tcBorders>
              <w:top w:val="single" w:sz="4" w:space="0" w:color="auto"/>
              <w:bottom w:val="single" w:sz="12" w:space="0" w:color="auto"/>
            </w:tcBorders>
            <w:shd w:val="clear" w:color="auto" w:fill="auto"/>
            <w:vAlign w:val="bottom"/>
          </w:tcPr>
          <w:p w14:paraId="5DC9E4AF" w14:textId="29374B4B" w:rsidR="005512C9" w:rsidRPr="00911294" w:rsidRDefault="005512C9" w:rsidP="0077235F">
            <w:pPr>
              <w:suppressAutoHyphens/>
              <w:spacing w:before="40" w:after="81" w:line="160" w:lineRule="exact"/>
              <w:ind w:right="40"/>
              <w:rPr>
                <w:i/>
                <w:sz w:val="14"/>
              </w:rPr>
            </w:pPr>
            <w:r w:rsidRPr="00911294">
              <w:rPr>
                <w:i/>
                <w:sz w:val="14"/>
              </w:rPr>
              <w:t>Годы</w:t>
            </w:r>
          </w:p>
        </w:tc>
        <w:tc>
          <w:tcPr>
            <w:tcW w:w="1143" w:type="dxa"/>
            <w:tcBorders>
              <w:top w:val="single" w:sz="4" w:space="0" w:color="auto"/>
              <w:bottom w:val="single" w:sz="12" w:space="0" w:color="auto"/>
            </w:tcBorders>
            <w:shd w:val="clear" w:color="auto" w:fill="auto"/>
            <w:vAlign w:val="bottom"/>
          </w:tcPr>
          <w:p w14:paraId="2556EBC3" w14:textId="388D41DE" w:rsidR="005512C9" w:rsidRPr="00911294" w:rsidRDefault="005512C9" w:rsidP="0077235F">
            <w:pPr>
              <w:spacing w:before="40" w:after="81" w:line="160" w:lineRule="exact"/>
              <w:ind w:right="43"/>
              <w:jc w:val="right"/>
              <w:rPr>
                <w:i/>
                <w:sz w:val="14"/>
              </w:rPr>
            </w:pPr>
            <w:r w:rsidRPr="00911294">
              <w:rPr>
                <w:i/>
                <w:sz w:val="14"/>
              </w:rPr>
              <w:t>Остаток дел на начало отчетного периода</w:t>
            </w:r>
          </w:p>
        </w:tc>
        <w:tc>
          <w:tcPr>
            <w:tcW w:w="918" w:type="dxa"/>
            <w:tcBorders>
              <w:top w:val="single" w:sz="4" w:space="0" w:color="auto"/>
              <w:bottom w:val="single" w:sz="12" w:space="0" w:color="auto"/>
            </w:tcBorders>
            <w:shd w:val="clear" w:color="auto" w:fill="auto"/>
            <w:vAlign w:val="bottom"/>
          </w:tcPr>
          <w:p w14:paraId="129F57AF" w14:textId="15A531A2" w:rsidR="005512C9" w:rsidRPr="00911294" w:rsidRDefault="00685560" w:rsidP="0077235F">
            <w:pPr>
              <w:spacing w:before="40" w:after="81" w:line="160" w:lineRule="exact"/>
              <w:ind w:right="43"/>
              <w:jc w:val="right"/>
              <w:rPr>
                <w:i/>
                <w:sz w:val="14"/>
              </w:rPr>
            </w:pPr>
            <w:r w:rsidRPr="00911294">
              <w:rPr>
                <w:i/>
                <w:sz w:val="14"/>
              </w:rPr>
              <w:t>Посту</w:t>
            </w:r>
            <w:r w:rsidR="005512C9" w:rsidRPr="00911294">
              <w:rPr>
                <w:i/>
                <w:sz w:val="14"/>
              </w:rPr>
              <w:t>пило в отчетный период</w:t>
            </w:r>
          </w:p>
        </w:tc>
        <w:tc>
          <w:tcPr>
            <w:tcW w:w="972" w:type="dxa"/>
            <w:tcBorders>
              <w:top w:val="single" w:sz="4" w:space="0" w:color="auto"/>
              <w:bottom w:val="single" w:sz="12" w:space="0" w:color="auto"/>
            </w:tcBorders>
            <w:shd w:val="clear" w:color="auto" w:fill="auto"/>
            <w:vAlign w:val="bottom"/>
          </w:tcPr>
          <w:p w14:paraId="05F37EC3" w14:textId="7EBB844D" w:rsidR="005512C9" w:rsidRPr="00911294" w:rsidRDefault="005512C9" w:rsidP="0077235F">
            <w:pPr>
              <w:spacing w:before="40" w:after="81" w:line="160" w:lineRule="exact"/>
              <w:ind w:right="43"/>
              <w:jc w:val="right"/>
              <w:rPr>
                <w:i/>
                <w:sz w:val="14"/>
              </w:rPr>
            </w:pPr>
            <w:r w:rsidRPr="00911294">
              <w:rPr>
                <w:i/>
                <w:sz w:val="14"/>
              </w:rPr>
              <w:t>Рассмотрено с вынесением приговора</w:t>
            </w:r>
          </w:p>
        </w:tc>
        <w:tc>
          <w:tcPr>
            <w:tcW w:w="954" w:type="dxa"/>
            <w:tcBorders>
              <w:top w:val="single" w:sz="4" w:space="0" w:color="auto"/>
              <w:bottom w:val="single" w:sz="12" w:space="0" w:color="auto"/>
            </w:tcBorders>
            <w:shd w:val="clear" w:color="auto" w:fill="auto"/>
            <w:vAlign w:val="bottom"/>
          </w:tcPr>
          <w:p w14:paraId="6952BC6E" w14:textId="7ACF6705" w:rsidR="005512C9" w:rsidRPr="00911294" w:rsidRDefault="005512C9" w:rsidP="0077235F">
            <w:pPr>
              <w:spacing w:before="40" w:after="81" w:line="160" w:lineRule="exact"/>
              <w:ind w:right="43"/>
              <w:jc w:val="right"/>
              <w:rPr>
                <w:i/>
                <w:sz w:val="14"/>
              </w:rPr>
            </w:pPr>
            <w:r w:rsidRPr="00911294">
              <w:rPr>
                <w:i/>
                <w:sz w:val="14"/>
              </w:rPr>
              <w:t>Прекращено</w:t>
            </w:r>
          </w:p>
        </w:tc>
        <w:tc>
          <w:tcPr>
            <w:tcW w:w="936" w:type="dxa"/>
            <w:tcBorders>
              <w:top w:val="single" w:sz="4" w:space="0" w:color="auto"/>
              <w:bottom w:val="single" w:sz="12" w:space="0" w:color="auto"/>
            </w:tcBorders>
            <w:shd w:val="clear" w:color="auto" w:fill="auto"/>
            <w:vAlign w:val="bottom"/>
          </w:tcPr>
          <w:p w14:paraId="2613ADA4" w14:textId="591EE980" w:rsidR="005512C9" w:rsidRPr="00911294" w:rsidRDefault="00685560" w:rsidP="0077235F">
            <w:pPr>
              <w:spacing w:before="40" w:after="81" w:line="160" w:lineRule="exact"/>
              <w:ind w:right="43"/>
              <w:jc w:val="right"/>
              <w:rPr>
                <w:i/>
                <w:sz w:val="14"/>
              </w:rPr>
            </w:pPr>
            <w:r w:rsidRPr="00911294">
              <w:rPr>
                <w:i/>
                <w:sz w:val="14"/>
              </w:rPr>
              <w:t>Возвращено про</w:t>
            </w:r>
            <w:r w:rsidR="005512C9" w:rsidRPr="00911294">
              <w:rPr>
                <w:i/>
                <w:sz w:val="14"/>
              </w:rPr>
              <w:t>курору</w:t>
            </w:r>
          </w:p>
        </w:tc>
        <w:tc>
          <w:tcPr>
            <w:tcW w:w="810" w:type="dxa"/>
            <w:tcBorders>
              <w:top w:val="single" w:sz="4" w:space="0" w:color="auto"/>
              <w:bottom w:val="single" w:sz="12" w:space="0" w:color="auto"/>
            </w:tcBorders>
            <w:shd w:val="clear" w:color="auto" w:fill="auto"/>
            <w:vAlign w:val="bottom"/>
          </w:tcPr>
          <w:p w14:paraId="5BF932B6" w14:textId="5C80C6CE" w:rsidR="005512C9" w:rsidRPr="00911294" w:rsidRDefault="005512C9" w:rsidP="0077235F">
            <w:pPr>
              <w:spacing w:before="40" w:after="81" w:line="160" w:lineRule="exact"/>
              <w:ind w:right="43"/>
              <w:jc w:val="right"/>
              <w:rPr>
                <w:i/>
                <w:sz w:val="14"/>
              </w:rPr>
            </w:pPr>
            <w:r w:rsidRPr="00911294">
              <w:rPr>
                <w:i/>
                <w:sz w:val="14"/>
              </w:rPr>
              <w:t>Итого окончено</w:t>
            </w:r>
          </w:p>
        </w:tc>
        <w:tc>
          <w:tcPr>
            <w:tcW w:w="540" w:type="dxa"/>
            <w:tcBorders>
              <w:top w:val="single" w:sz="4" w:space="0" w:color="auto"/>
              <w:bottom w:val="single" w:sz="12" w:space="0" w:color="auto"/>
            </w:tcBorders>
            <w:shd w:val="clear" w:color="auto" w:fill="auto"/>
            <w:vAlign w:val="bottom"/>
          </w:tcPr>
          <w:p w14:paraId="021B4A8F" w14:textId="526D7C52" w:rsidR="005512C9" w:rsidRPr="00911294" w:rsidRDefault="005512C9" w:rsidP="0077235F">
            <w:pPr>
              <w:spacing w:before="40" w:after="81" w:line="160" w:lineRule="exact"/>
              <w:ind w:right="43"/>
              <w:jc w:val="right"/>
              <w:rPr>
                <w:i/>
                <w:sz w:val="14"/>
              </w:rPr>
            </w:pPr>
            <w:r w:rsidRPr="00911294">
              <w:rPr>
                <w:i/>
                <w:sz w:val="14"/>
              </w:rPr>
              <w:t>м</w:t>
            </w:r>
          </w:p>
        </w:tc>
        <w:tc>
          <w:tcPr>
            <w:tcW w:w="594" w:type="dxa"/>
            <w:tcBorders>
              <w:top w:val="single" w:sz="4" w:space="0" w:color="auto"/>
              <w:bottom w:val="single" w:sz="12" w:space="0" w:color="auto"/>
            </w:tcBorders>
            <w:shd w:val="clear" w:color="auto" w:fill="auto"/>
            <w:vAlign w:val="bottom"/>
          </w:tcPr>
          <w:p w14:paraId="6C080CA4" w14:textId="4D472E6E" w:rsidR="005512C9" w:rsidRPr="00911294" w:rsidRDefault="005512C9" w:rsidP="0077235F">
            <w:pPr>
              <w:spacing w:before="40" w:after="81" w:line="160" w:lineRule="exact"/>
              <w:ind w:right="43"/>
              <w:jc w:val="right"/>
              <w:rPr>
                <w:i/>
                <w:sz w:val="14"/>
              </w:rPr>
            </w:pPr>
            <w:r w:rsidRPr="00911294">
              <w:rPr>
                <w:i/>
                <w:sz w:val="14"/>
              </w:rPr>
              <w:t>ж</w:t>
            </w:r>
          </w:p>
        </w:tc>
        <w:tc>
          <w:tcPr>
            <w:tcW w:w="1264" w:type="dxa"/>
            <w:tcBorders>
              <w:top w:val="single" w:sz="4" w:space="0" w:color="auto"/>
              <w:bottom w:val="single" w:sz="12" w:space="0" w:color="auto"/>
            </w:tcBorders>
            <w:shd w:val="clear" w:color="auto" w:fill="auto"/>
            <w:vAlign w:val="bottom"/>
          </w:tcPr>
          <w:p w14:paraId="0BD9CE5E" w14:textId="77777777" w:rsidR="005512C9" w:rsidRPr="00911294" w:rsidRDefault="005512C9" w:rsidP="0077235F">
            <w:pPr>
              <w:spacing w:before="40" w:after="81" w:line="160" w:lineRule="exact"/>
              <w:ind w:right="43"/>
              <w:jc w:val="right"/>
              <w:rPr>
                <w:i/>
                <w:sz w:val="14"/>
              </w:rPr>
            </w:pPr>
          </w:p>
        </w:tc>
      </w:tr>
      <w:tr w:rsidR="005512C9" w:rsidRPr="00911294" w14:paraId="156C71DB" w14:textId="77777777" w:rsidTr="00E54FA8">
        <w:trPr>
          <w:trHeight w:hRule="exact" w:val="115"/>
          <w:tblHeader/>
        </w:trPr>
        <w:tc>
          <w:tcPr>
            <w:tcW w:w="567" w:type="dxa"/>
            <w:tcBorders>
              <w:top w:val="single" w:sz="12" w:space="0" w:color="auto"/>
            </w:tcBorders>
            <w:shd w:val="clear" w:color="auto" w:fill="auto"/>
            <w:vAlign w:val="bottom"/>
          </w:tcPr>
          <w:p w14:paraId="5C63DE2B" w14:textId="77777777" w:rsidR="005512C9" w:rsidRPr="00911294" w:rsidRDefault="005512C9" w:rsidP="005512C9">
            <w:pPr>
              <w:suppressAutoHyphens/>
              <w:spacing w:before="40" w:after="40" w:line="210" w:lineRule="exact"/>
              <w:ind w:right="40"/>
              <w:rPr>
                <w:sz w:val="17"/>
              </w:rPr>
            </w:pPr>
          </w:p>
        </w:tc>
        <w:tc>
          <w:tcPr>
            <w:tcW w:w="1143" w:type="dxa"/>
            <w:tcBorders>
              <w:top w:val="single" w:sz="12" w:space="0" w:color="auto"/>
            </w:tcBorders>
            <w:shd w:val="clear" w:color="auto" w:fill="auto"/>
            <w:vAlign w:val="bottom"/>
          </w:tcPr>
          <w:p w14:paraId="7E4F08AF" w14:textId="77777777" w:rsidR="005512C9" w:rsidRPr="00911294" w:rsidRDefault="005512C9" w:rsidP="005512C9">
            <w:pPr>
              <w:spacing w:before="40" w:after="40" w:line="210" w:lineRule="exact"/>
              <w:ind w:right="43"/>
              <w:jc w:val="right"/>
              <w:rPr>
                <w:sz w:val="17"/>
              </w:rPr>
            </w:pPr>
          </w:p>
        </w:tc>
        <w:tc>
          <w:tcPr>
            <w:tcW w:w="918" w:type="dxa"/>
            <w:tcBorders>
              <w:top w:val="single" w:sz="12" w:space="0" w:color="auto"/>
            </w:tcBorders>
            <w:shd w:val="clear" w:color="auto" w:fill="auto"/>
            <w:vAlign w:val="bottom"/>
          </w:tcPr>
          <w:p w14:paraId="390D2573" w14:textId="77777777" w:rsidR="005512C9" w:rsidRPr="00911294" w:rsidRDefault="005512C9" w:rsidP="005512C9">
            <w:pPr>
              <w:spacing w:before="40" w:after="40" w:line="210" w:lineRule="exact"/>
              <w:ind w:right="43"/>
              <w:jc w:val="right"/>
              <w:rPr>
                <w:sz w:val="17"/>
              </w:rPr>
            </w:pPr>
          </w:p>
        </w:tc>
        <w:tc>
          <w:tcPr>
            <w:tcW w:w="972" w:type="dxa"/>
            <w:tcBorders>
              <w:top w:val="single" w:sz="12" w:space="0" w:color="auto"/>
            </w:tcBorders>
            <w:shd w:val="clear" w:color="auto" w:fill="auto"/>
            <w:vAlign w:val="bottom"/>
          </w:tcPr>
          <w:p w14:paraId="48627AA1" w14:textId="77777777" w:rsidR="005512C9" w:rsidRPr="00911294" w:rsidRDefault="005512C9" w:rsidP="005512C9">
            <w:pPr>
              <w:spacing w:before="40" w:after="40" w:line="210" w:lineRule="exact"/>
              <w:ind w:right="43"/>
              <w:jc w:val="right"/>
              <w:rPr>
                <w:sz w:val="17"/>
              </w:rPr>
            </w:pPr>
          </w:p>
        </w:tc>
        <w:tc>
          <w:tcPr>
            <w:tcW w:w="954" w:type="dxa"/>
            <w:tcBorders>
              <w:top w:val="single" w:sz="12" w:space="0" w:color="auto"/>
            </w:tcBorders>
            <w:shd w:val="clear" w:color="auto" w:fill="auto"/>
            <w:vAlign w:val="bottom"/>
          </w:tcPr>
          <w:p w14:paraId="050741C4" w14:textId="77777777" w:rsidR="005512C9" w:rsidRPr="00911294" w:rsidRDefault="005512C9" w:rsidP="005512C9">
            <w:pPr>
              <w:spacing w:before="40" w:after="40" w:line="210" w:lineRule="exact"/>
              <w:ind w:right="43"/>
              <w:jc w:val="right"/>
              <w:rPr>
                <w:sz w:val="17"/>
              </w:rPr>
            </w:pPr>
          </w:p>
        </w:tc>
        <w:tc>
          <w:tcPr>
            <w:tcW w:w="936" w:type="dxa"/>
            <w:tcBorders>
              <w:top w:val="single" w:sz="12" w:space="0" w:color="auto"/>
            </w:tcBorders>
            <w:shd w:val="clear" w:color="auto" w:fill="auto"/>
            <w:vAlign w:val="bottom"/>
          </w:tcPr>
          <w:p w14:paraId="0272B66D" w14:textId="77777777" w:rsidR="005512C9" w:rsidRPr="00911294" w:rsidRDefault="005512C9" w:rsidP="005512C9">
            <w:pPr>
              <w:spacing w:before="40" w:after="40" w:line="210" w:lineRule="exact"/>
              <w:ind w:right="43"/>
              <w:jc w:val="right"/>
              <w:rPr>
                <w:sz w:val="17"/>
              </w:rPr>
            </w:pPr>
          </w:p>
        </w:tc>
        <w:tc>
          <w:tcPr>
            <w:tcW w:w="810" w:type="dxa"/>
            <w:tcBorders>
              <w:top w:val="single" w:sz="12" w:space="0" w:color="auto"/>
            </w:tcBorders>
            <w:shd w:val="clear" w:color="auto" w:fill="auto"/>
            <w:vAlign w:val="bottom"/>
          </w:tcPr>
          <w:p w14:paraId="05CD2C3F" w14:textId="77777777" w:rsidR="005512C9" w:rsidRPr="00911294" w:rsidRDefault="005512C9" w:rsidP="005512C9">
            <w:pPr>
              <w:spacing w:before="40" w:after="40" w:line="210" w:lineRule="exact"/>
              <w:ind w:right="43"/>
              <w:jc w:val="right"/>
              <w:rPr>
                <w:sz w:val="17"/>
              </w:rPr>
            </w:pPr>
          </w:p>
        </w:tc>
        <w:tc>
          <w:tcPr>
            <w:tcW w:w="540" w:type="dxa"/>
            <w:tcBorders>
              <w:top w:val="single" w:sz="12" w:space="0" w:color="auto"/>
            </w:tcBorders>
            <w:shd w:val="clear" w:color="auto" w:fill="auto"/>
            <w:vAlign w:val="bottom"/>
          </w:tcPr>
          <w:p w14:paraId="2B272CA8" w14:textId="77777777" w:rsidR="005512C9" w:rsidRPr="00911294" w:rsidRDefault="005512C9" w:rsidP="005512C9">
            <w:pPr>
              <w:spacing w:before="40" w:after="40" w:line="210" w:lineRule="exact"/>
              <w:ind w:right="43"/>
              <w:jc w:val="right"/>
              <w:rPr>
                <w:sz w:val="17"/>
              </w:rPr>
            </w:pPr>
          </w:p>
        </w:tc>
        <w:tc>
          <w:tcPr>
            <w:tcW w:w="594" w:type="dxa"/>
            <w:tcBorders>
              <w:top w:val="single" w:sz="12" w:space="0" w:color="auto"/>
            </w:tcBorders>
            <w:shd w:val="clear" w:color="auto" w:fill="auto"/>
            <w:vAlign w:val="bottom"/>
          </w:tcPr>
          <w:p w14:paraId="18E8E33E" w14:textId="77777777" w:rsidR="005512C9" w:rsidRPr="00911294" w:rsidRDefault="005512C9" w:rsidP="005512C9">
            <w:pPr>
              <w:spacing w:before="40" w:after="40" w:line="210" w:lineRule="exact"/>
              <w:ind w:right="43"/>
              <w:jc w:val="right"/>
              <w:rPr>
                <w:sz w:val="17"/>
              </w:rPr>
            </w:pPr>
          </w:p>
        </w:tc>
        <w:tc>
          <w:tcPr>
            <w:tcW w:w="1264" w:type="dxa"/>
            <w:tcBorders>
              <w:top w:val="single" w:sz="12" w:space="0" w:color="auto"/>
            </w:tcBorders>
            <w:shd w:val="clear" w:color="auto" w:fill="auto"/>
            <w:vAlign w:val="bottom"/>
          </w:tcPr>
          <w:p w14:paraId="39629149" w14:textId="77777777" w:rsidR="005512C9" w:rsidRPr="00911294" w:rsidRDefault="005512C9" w:rsidP="005512C9">
            <w:pPr>
              <w:spacing w:before="40" w:after="40" w:line="210" w:lineRule="exact"/>
              <w:ind w:right="43"/>
              <w:jc w:val="right"/>
              <w:rPr>
                <w:sz w:val="17"/>
              </w:rPr>
            </w:pPr>
          </w:p>
        </w:tc>
      </w:tr>
      <w:tr w:rsidR="00685560" w:rsidRPr="00911294" w14:paraId="46F58B56" w14:textId="77777777" w:rsidTr="00E54FA8">
        <w:tc>
          <w:tcPr>
            <w:tcW w:w="567" w:type="dxa"/>
            <w:shd w:val="clear" w:color="auto" w:fill="auto"/>
            <w:vAlign w:val="bottom"/>
          </w:tcPr>
          <w:p w14:paraId="3CF675F7" w14:textId="2E971FC4" w:rsidR="00685560" w:rsidRPr="00911294" w:rsidRDefault="00685560" w:rsidP="00685560">
            <w:pPr>
              <w:tabs>
                <w:tab w:val="left" w:pos="288"/>
                <w:tab w:val="left" w:pos="576"/>
                <w:tab w:val="left" w:pos="864"/>
                <w:tab w:val="left" w:pos="1152"/>
              </w:tabs>
              <w:suppressAutoHyphens/>
              <w:spacing w:before="40" w:after="40" w:line="210" w:lineRule="exact"/>
              <w:ind w:right="40"/>
              <w:rPr>
                <w:sz w:val="17"/>
              </w:rPr>
            </w:pPr>
            <w:r w:rsidRPr="00911294">
              <w:rPr>
                <w:sz w:val="17"/>
              </w:rPr>
              <w:t>2013</w:t>
            </w:r>
          </w:p>
        </w:tc>
        <w:tc>
          <w:tcPr>
            <w:tcW w:w="1143" w:type="dxa"/>
            <w:shd w:val="clear" w:color="auto" w:fill="auto"/>
            <w:vAlign w:val="bottom"/>
          </w:tcPr>
          <w:p w14:paraId="56186C81" w14:textId="1A2E202C"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w:t>
            </w:r>
          </w:p>
        </w:tc>
        <w:tc>
          <w:tcPr>
            <w:tcW w:w="918" w:type="dxa"/>
            <w:shd w:val="clear" w:color="auto" w:fill="auto"/>
            <w:vAlign w:val="bottom"/>
          </w:tcPr>
          <w:p w14:paraId="020780A9" w14:textId="7694F14D"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9</w:t>
            </w:r>
          </w:p>
        </w:tc>
        <w:tc>
          <w:tcPr>
            <w:tcW w:w="972" w:type="dxa"/>
            <w:shd w:val="clear" w:color="auto" w:fill="auto"/>
            <w:vAlign w:val="bottom"/>
          </w:tcPr>
          <w:p w14:paraId="74DF872B" w14:textId="4AFA1574"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4</w:t>
            </w:r>
          </w:p>
        </w:tc>
        <w:tc>
          <w:tcPr>
            <w:tcW w:w="954" w:type="dxa"/>
            <w:shd w:val="clear" w:color="auto" w:fill="auto"/>
            <w:vAlign w:val="bottom"/>
          </w:tcPr>
          <w:p w14:paraId="3E516A2B" w14:textId="7715CDFE"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1</w:t>
            </w:r>
          </w:p>
        </w:tc>
        <w:tc>
          <w:tcPr>
            <w:tcW w:w="936" w:type="dxa"/>
            <w:shd w:val="clear" w:color="auto" w:fill="auto"/>
            <w:vAlign w:val="bottom"/>
          </w:tcPr>
          <w:p w14:paraId="5462D39A" w14:textId="1A8C74B9"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3</w:t>
            </w:r>
          </w:p>
        </w:tc>
        <w:tc>
          <w:tcPr>
            <w:tcW w:w="810" w:type="dxa"/>
            <w:shd w:val="clear" w:color="auto" w:fill="auto"/>
            <w:vAlign w:val="bottom"/>
          </w:tcPr>
          <w:p w14:paraId="6E5CAEEF" w14:textId="1966A2F8"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8</w:t>
            </w:r>
          </w:p>
        </w:tc>
        <w:tc>
          <w:tcPr>
            <w:tcW w:w="540" w:type="dxa"/>
            <w:shd w:val="clear" w:color="auto" w:fill="auto"/>
            <w:vAlign w:val="bottom"/>
          </w:tcPr>
          <w:p w14:paraId="74AFE78E" w14:textId="1186BBB2"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6</w:t>
            </w:r>
          </w:p>
        </w:tc>
        <w:tc>
          <w:tcPr>
            <w:tcW w:w="594" w:type="dxa"/>
            <w:shd w:val="clear" w:color="auto" w:fill="auto"/>
            <w:vAlign w:val="bottom"/>
          </w:tcPr>
          <w:p w14:paraId="1B531F9C" w14:textId="78DB4698"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1</w:t>
            </w:r>
          </w:p>
        </w:tc>
        <w:tc>
          <w:tcPr>
            <w:tcW w:w="1264" w:type="dxa"/>
            <w:shd w:val="clear" w:color="auto" w:fill="auto"/>
            <w:vAlign w:val="bottom"/>
          </w:tcPr>
          <w:p w14:paraId="5EF0623C" w14:textId="0F30387F"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2</w:t>
            </w:r>
          </w:p>
        </w:tc>
      </w:tr>
      <w:tr w:rsidR="00685560" w:rsidRPr="00911294" w14:paraId="42899A7D" w14:textId="77777777" w:rsidTr="00E54FA8">
        <w:tc>
          <w:tcPr>
            <w:tcW w:w="567" w:type="dxa"/>
            <w:shd w:val="clear" w:color="auto" w:fill="auto"/>
            <w:vAlign w:val="bottom"/>
          </w:tcPr>
          <w:p w14:paraId="54EF3F87" w14:textId="76AA78BE" w:rsidR="00685560" w:rsidRPr="00911294" w:rsidRDefault="00685560" w:rsidP="00685560">
            <w:pPr>
              <w:tabs>
                <w:tab w:val="left" w:pos="288"/>
                <w:tab w:val="left" w:pos="576"/>
                <w:tab w:val="left" w:pos="864"/>
                <w:tab w:val="left" w:pos="1152"/>
              </w:tabs>
              <w:suppressAutoHyphens/>
              <w:spacing w:before="40" w:after="40" w:line="210" w:lineRule="exact"/>
              <w:ind w:right="40"/>
              <w:rPr>
                <w:sz w:val="17"/>
              </w:rPr>
            </w:pPr>
            <w:r w:rsidRPr="00911294">
              <w:rPr>
                <w:sz w:val="17"/>
              </w:rPr>
              <w:t>2014</w:t>
            </w:r>
          </w:p>
        </w:tc>
        <w:tc>
          <w:tcPr>
            <w:tcW w:w="1143" w:type="dxa"/>
            <w:shd w:val="clear" w:color="auto" w:fill="auto"/>
            <w:vAlign w:val="bottom"/>
          </w:tcPr>
          <w:p w14:paraId="7964FD59" w14:textId="47F41C9B"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1</w:t>
            </w:r>
          </w:p>
        </w:tc>
        <w:tc>
          <w:tcPr>
            <w:tcW w:w="918" w:type="dxa"/>
            <w:shd w:val="clear" w:color="auto" w:fill="auto"/>
            <w:vAlign w:val="bottom"/>
          </w:tcPr>
          <w:p w14:paraId="32584155" w14:textId="7AFA302F"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6</w:t>
            </w:r>
          </w:p>
        </w:tc>
        <w:tc>
          <w:tcPr>
            <w:tcW w:w="972" w:type="dxa"/>
            <w:shd w:val="clear" w:color="auto" w:fill="auto"/>
            <w:vAlign w:val="bottom"/>
          </w:tcPr>
          <w:p w14:paraId="7ECF3969" w14:textId="6B177F05"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4</w:t>
            </w:r>
          </w:p>
        </w:tc>
        <w:tc>
          <w:tcPr>
            <w:tcW w:w="954" w:type="dxa"/>
            <w:shd w:val="clear" w:color="auto" w:fill="auto"/>
            <w:vAlign w:val="bottom"/>
          </w:tcPr>
          <w:p w14:paraId="6EDA61AF" w14:textId="7F70DE12"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3</w:t>
            </w:r>
          </w:p>
        </w:tc>
        <w:tc>
          <w:tcPr>
            <w:tcW w:w="936" w:type="dxa"/>
            <w:shd w:val="clear" w:color="auto" w:fill="auto"/>
            <w:vAlign w:val="bottom"/>
          </w:tcPr>
          <w:p w14:paraId="4AE2702F" w14:textId="2804511A"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w:t>
            </w:r>
          </w:p>
        </w:tc>
        <w:tc>
          <w:tcPr>
            <w:tcW w:w="810" w:type="dxa"/>
            <w:shd w:val="clear" w:color="auto" w:fill="auto"/>
            <w:vAlign w:val="bottom"/>
          </w:tcPr>
          <w:p w14:paraId="6BF68D6B" w14:textId="48A80FF6"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7</w:t>
            </w:r>
          </w:p>
        </w:tc>
        <w:tc>
          <w:tcPr>
            <w:tcW w:w="540" w:type="dxa"/>
            <w:shd w:val="clear" w:color="auto" w:fill="auto"/>
            <w:vAlign w:val="bottom"/>
          </w:tcPr>
          <w:p w14:paraId="6C9C339C" w14:textId="72792F13"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9</w:t>
            </w:r>
          </w:p>
        </w:tc>
        <w:tc>
          <w:tcPr>
            <w:tcW w:w="594" w:type="dxa"/>
            <w:shd w:val="clear" w:color="auto" w:fill="auto"/>
            <w:vAlign w:val="bottom"/>
          </w:tcPr>
          <w:p w14:paraId="3F74DDAF" w14:textId="2E0FDC85"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w:t>
            </w:r>
          </w:p>
        </w:tc>
        <w:tc>
          <w:tcPr>
            <w:tcW w:w="1264" w:type="dxa"/>
            <w:shd w:val="clear" w:color="auto" w:fill="auto"/>
            <w:vAlign w:val="bottom"/>
          </w:tcPr>
          <w:p w14:paraId="01695FB7" w14:textId="318BB475"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3</w:t>
            </w:r>
          </w:p>
        </w:tc>
      </w:tr>
      <w:tr w:rsidR="00685560" w:rsidRPr="00911294" w14:paraId="69D48BEC" w14:textId="77777777" w:rsidTr="00E54FA8">
        <w:tc>
          <w:tcPr>
            <w:tcW w:w="567" w:type="dxa"/>
            <w:shd w:val="clear" w:color="auto" w:fill="auto"/>
            <w:vAlign w:val="bottom"/>
          </w:tcPr>
          <w:p w14:paraId="33F8914B" w14:textId="04E7095D" w:rsidR="00685560" w:rsidRPr="00911294" w:rsidRDefault="00685560" w:rsidP="00685560">
            <w:pPr>
              <w:tabs>
                <w:tab w:val="left" w:pos="288"/>
                <w:tab w:val="left" w:pos="576"/>
                <w:tab w:val="left" w:pos="864"/>
                <w:tab w:val="left" w:pos="1152"/>
              </w:tabs>
              <w:suppressAutoHyphens/>
              <w:spacing w:before="40" w:after="40" w:line="210" w:lineRule="exact"/>
              <w:ind w:right="40"/>
              <w:rPr>
                <w:sz w:val="17"/>
              </w:rPr>
            </w:pPr>
            <w:r w:rsidRPr="00911294">
              <w:rPr>
                <w:sz w:val="17"/>
              </w:rPr>
              <w:t>2015</w:t>
            </w:r>
          </w:p>
        </w:tc>
        <w:tc>
          <w:tcPr>
            <w:tcW w:w="1143" w:type="dxa"/>
            <w:shd w:val="clear" w:color="auto" w:fill="auto"/>
            <w:vAlign w:val="bottom"/>
          </w:tcPr>
          <w:p w14:paraId="61EAAE0E" w14:textId="5796B3AF"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w:t>
            </w:r>
          </w:p>
        </w:tc>
        <w:tc>
          <w:tcPr>
            <w:tcW w:w="918" w:type="dxa"/>
            <w:shd w:val="clear" w:color="auto" w:fill="auto"/>
            <w:vAlign w:val="bottom"/>
          </w:tcPr>
          <w:p w14:paraId="032437B1" w14:textId="4B782FD8"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4</w:t>
            </w:r>
          </w:p>
        </w:tc>
        <w:tc>
          <w:tcPr>
            <w:tcW w:w="972" w:type="dxa"/>
            <w:shd w:val="clear" w:color="auto" w:fill="auto"/>
            <w:vAlign w:val="bottom"/>
          </w:tcPr>
          <w:p w14:paraId="1F79244B" w14:textId="5CD04131"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1</w:t>
            </w:r>
          </w:p>
        </w:tc>
        <w:tc>
          <w:tcPr>
            <w:tcW w:w="954" w:type="dxa"/>
            <w:shd w:val="clear" w:color="auto" w:fill="auto"/>
            <w:vAlign w:val="bottom"/>
          </w:tcPr>
          <w:p w14:paraId="0572246C" w14:textId="3C61D8D5"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1</w:t>
            </w:r>
          </w:p>
        </w:tc>
        <w:tc>
          <w:tcPr>
            <w:tcW w:w="936" w:type="dxa"/>
            <w:shd w:val="clear" w:color="auto" w:fill="auto"/>
            <w:vAlign w:val="bottom"/>
          </w:tcPr>
          <w:p w14:paraId="06EBFF2E" w14:textId="10C829AA"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2</w:t>
            </w:r>
          </w:p>
        </w:tc>
        <w:tc>
          <w:tcPr>
            <w:tcW w:w="810" w:type="dxa"/>
            <w:shd w:val="clear" w:color="auto" w:fill="auto"/>
            <w:vAlign w:val="bottom"/>
          </w:tcPr>
          <w:p w14:paraId="26A9472D" w14:textId="69F320C4"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4</w:t>
            </w:r>
          </w:p>
        </w:tc>
        <w:tc>
          <w:tcPr>
            <w:tcW w:w="540" w:type="dxa"/>
            <w:shd w:val="clear" w:color="auto" w:fill="auto"/>
            <w:vAlign w:val="bottom"/>
          </w:tcPr>
          <w:p w14:paraId="471C5D6B" w14:textId="2F3D0061"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2</w:t>
            </w:r>
          </w:p>
        </w:tc>
        <w:tc>
          <w:tcPr>
            <w:tcW w:w="594" w:type="dxa"/>
            <w:shd w:val="clear" w:color="auto" w:fill="auto"/>
            <w:vAlign w:val="bottom"/>
          </w:tcPr>
          <w:p w14:paraId="2638A412" w14:textId="524468C5"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w:t>
            </w:r>
          </w:p>
        </w:tc>
        <w:tc>
          <w:tcPr>
            <w:tcW w:w="1264" w:type="dxa"/>
            <w:shd w:val="clear" w:color="auto" w:fill="auto"/>
            <w:vAlign w:val="bottom"/>
          </w:tcPr>
          <w:p w14:paraId="65FB03FA" w14:textId="25743E1C"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3</w:t>
            </w:r>
          </w:p>
        </w:tc>
      </w:tr>
      <w:tr w:rsidR="00685560" w:rsidRPr="00911294" w14:paraId="3FE2477D" w14:textId="77777777" w:rsidTr="00E54FA8">
        <w:tc>
          <w:tcPr>
            <w:tcW w:w="567" w:type="dxa"/>
            <w:shd w:val="clear" w:color="auto" w:fill="auto"/>
            <w:vAlign w:val="bottom"/>
          </w:tcPr>
          <w:p w14:paraId="1A08D17A" w14:textId="2E5EDD79" w:rsidR="00685560" w:rsidRPr="00911294" w:rsidRDefault="00685560" w:rsidP="00685560">
            <w:pPr>
              <w:tabs>
                <w:tab w:val="left" w:pos="288"/>
                <w:tab w:val="left" w:pos="576"/>
                <w:tab w:val="left" w:pos="864"/>
                <w:tab w:val="left" w:pos="1152"/>
              </w:tabs>
              <w:suppressAutoHyphens/>
              <w:spacing w:before="40" w:after="40" w:line="210" w:lineRule="exact"/>
              <w:ind w:right="40"/>
              <w:rPr>
                <w:sz w:val="17"/>
              </w:rPr>
            </w:pPr>
            <w:r w:rsidRPr="00911294">
              <w:rPr>
                <w:sz w:val="17"/>
              </w:rPr>
              <w:t>2016</w:t>
            </w:r>
          </w:p>
        </w:tc>
        <w:tc>
          <w:tcPr>
            <w:tcW w:w="1143" w:type="dxa"/>
            <w:shd w:val="clear" w:color="auto" w:fill="auto"/>
            <w:vAlign w:val="bottom"/>
          </w:tcPr>
          <w:p w14:paraId="5F58E8A5" w14:textId="777F8B44"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w:t>
            </w:r>
          </w:p>
        </w:tc>
        <w:tc>
          <w:tcPr>
            <w:tcW w:w="918" w:type="dxa"/>
            <w:shd w:val="clear" w:color="auto" w:fill="auto"/>
            <w:vAlign w:val="bottom"/>
          </w:tcPr>
          <w:p w14:paraId="70E1EC0A" w14:textId="730E9A66"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10</w:t>
            </w:r>
          </w:p>
        </w:tc>
        <w:tc>
          <w:tcPr>
            <w:tcW w:w="972" w:type="dxa"/>
            <w:shd w:val="clear" w:color="auto" w:fill="auto"/>
            <w:vAlign w:val="bottom"/>
          </w:tcPr>
          <w:p w14:paraId="26291D44" w14:textId="12462E13"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5</w:t>
            </w:r>
          </w:p>
        </w:tc>
        <w:tc>
          <w:tcPr>
            <w:tcW w:w="954" w:type="dxa"/>
            <w:shd w:val="clear" w:color="auto" w:fill="auto"/>
            <w:vAlign w:val="bottom"/>
          </w:tcPr>
          <w:p w14:paraId="12548742" w14:textId="29623B7D"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1</w:t>
            </w:r>
          </w:p>
        </w:tc>
        <w:tc>
          <w:tcPr>
            <w:tcW w:w="936" w:type="dxa"/>
            <w:shd w:val="clear" w:color="auto" w:fill="auto"/>
            <w:vAlign w:val="bottom"/>
          </w:tcPr>
          <w:p w14:paraId="4FD5A260" w14:textId="3890E0CF"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2</w:t>
            </w:r>
          </w:p>
        </w:tc>
        <w:tc>
          <w:tcPr>
            <w:tcW w:w="810" w:type="dxa"/>
            <w:shd w:val="clear" w:color="auto" w:fill="auto"/>
            <w:vAlign w:val="bottom"/>
          </w:tcPr>
          <w:p w14:paraId="51C32DF1" w14:textId="290D3A18"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9</w:t>
            </w:r>
          </w:p>
        </w:tc>
        <w:tc>
          <w:tcPr>
            <w:tcW w:w="540" w:type="dxa"/>
            <w:shd w:val="clear" w:color="auto" w:fill="auto"/>
            <w:vAlign w:val="bottom"/>
          </w:tcPr>
          <w:p w14:paraId="47C65410" w14:textId="7B7A7CD6"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8</w:t>
            </w:r>
          </w:p>
        </w:tc>
        <w:tc>
          <w:tcPr>
            <w:tcW w:w="594" w:type="dxa"/>
            <w:shd w:val="clear" w:color="auto" w:fill="auto"/>
            <w:vAlign w:val="bottom"/>
          </w:tcPr>
          <w:p w14:paraId="1E93B7AA" w14:textId="251420F2"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w:t>
            </w:r>
          </w:p>
        </w:tc>
        <w:tc>
          <w:tcPr>
            <w:tcW w:w="1264" w:type="dxa"/>
            <w:shd w:val="clear" w:color="auto" w:fill="auto"/>
            <w:vAlign w:val="bottom"/>
          </w:tcPr>
          <w:p w14:paraId="23F9C409" w14:textId="1040997E" w:rsidR="00685560" w:rsidRPr="00911294" w:rsidRDefault="00685560" w:rsidP="00685560">
            <w:pPr>
              <w:tabs>
                <w:tab w:val="left" w:pos="288"/>
                <w:tab w:val="left" w:pos="576"/>
                <w:tab w:val="left" w:pos="864"/>
                <w:tab w:val="left" w:pos="1152"/>
              </w:tabs>
              <w:spacing w:before="40" w:after="40" w:line="210" w:lineRule="exact"/>
              <w:ind w:right="43"/>
              <w:jc w:val="right"/>
              <w:rPr>
                <w:sz w:val="17"/>
              </w:rPr>
            </w:pPr>
            <w:r w:rsidRPr="00911294">
              <w:rPr>
                <w:sz w:val="17"/>
              </w:rPr>
              <w:t>3</w:t>
            </w:r>
          </w:p>
        </w:tc>
      </w:tr>
      <w:tr w:rsidR="00685560" w:rsidRPr="00911294" w14:paraId="5194A058" w14:textId="77777777" w:rsidTr="00E54FA8">
        <w:tc>
          <w:tcPr>
            <w:tcW w:w="567" w:type="dxa"/>
            <w:tcBorders>
              <w:bottom w:val="single" w:sz="12" w:space="0" w:color="auto"/>
            </w:tcBorders>
            <w:shd w:val="clear" w:color="auto" w:fill="auto"/>
            <w:vAlign w:val="bottom"/>
          </w:tcPr>
          <w:p w14:paraId="5B8ACA5A" w14:textId="086336A3" w:rsidR="00685560" w:rsidRPr="00911294" w:rsidRDefault="00685560" w:rsidP="004F7885">
            <w:pPr>
              <w:tabs>
                <w:tab w:val="left" w:pos="288"/>
                <w:tab w:val="left" w:pos="576"/>
                <w:tab w:val="left" w:pos="864"/>
                <w:tab w:val="left" w:pos="1152"/>
              </w:tabs>
              <w:suppressAutoHyphens/>
              <w:spacing w:before="80" w:after="80" w:line="210" w:lineRule="exact"/>
              <w:ind w:right="40"/>
              <w:rPr>
                <w:sz w:val="17"/>
              </w:rPr>
            </w:pPr>
            <w:r w:rsidRPr="00911294">
              <w:rPr>
                <w:sz w:val="17"/>
              </w:rPr>
              <w:t>2017</w:t>
            </w:r>
          </w:p>
        </w:tc>
        <w:tc>
          <w:tcPr>
            <w:tcW w:w="1143" w:type="dxa"/>
            <w:tcBorders>
              <w:bottom w:val="single" w:sz="12" w:space="0" w:color="auto"/>
            </w:tcBorders>
            <w:shd w:val="clear" w:color="auto" w:fill="auto"/>
            <w:vAlign w:val="bottom"/>
          </w:tcPr>
          <w:p w14:paraId="7681C62B" w14:textId="194D2562"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1</w:t>
            </w:r>
          </w:p>
        </w:tc>
        <w:tc>
          <w:tcPr>
            <w:tcW w:w="918" w:type="dxa"/>
            <w:tcBorders>
              <w:bottom w:val="single" w:sz="12" w:space="0" w:color="auto"/>
            </w:tcBorders>
            <w:shd w:val="clear" w:color="auto" w:fill="auto"/>
            <w:vAlign w:val="bottom"/>
          </w:tcPr>
          <w:p w14:paraId="6B9C59E7" w14:textId="3F9FD354"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4</w:t>
            </w:r>
          </w:p>
        </w:tc>
        <w:tc>
          <w:tcPr>
            <w:tcW w:w="972" w:type="dxa"/>
            <w:tcBorders>
              <w:bottom w:val="single" w:sz="12" w:space="0" w:color="auto"/>
            </w:tcBorders>
            <w:shd w:val="clear" w:color="auto" w:fill="auto"/>
            <w:vAlign w:val="bottom"/>
          </w:tcPr>
          <w:p w14:paraId="6831DD8A" w14:textId="717B163A"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3</w:t>
            </w:r>
          </w:p>
        </w:tc>
        <w:tc>
          <w:tcPr>
            <w:tcW w:w="954" w:type="dxa"/>
            <w:tcBorders>
              <w:bottom w:val="single" w:sz="12" w:space="0" w:color="auto"/>
            </w:tcBorders>
            <w:shd w:val="clear" w:color="auto" w:fill="auto"/>
            <w:vAlign w:val="bottom"/>
          </w:tcPr>
          <w:p w14:paraId="5C0CE341" w14:textId="1A10B1AC"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1</w:t>
            </w:r>
          </w:p>
        </w:tc>
        <w:tc>
          <w:tcPr>
            <w:tcW w:w="936" w:type="dxa"/>
            <w:tcBorders>
              <w:bottom w:val="single" w:sz="12" w:space="0" w:color="auto"/>
            </w:tcBorders>
            <w:shd w:val="clear" w:color="auto" w:fill="auto"/>
            <w:vAlign w:val="bottom"/>
          </w:tcPr>
          <w:p w14:paraId="75771292" w14:textId="0D7CDE0B"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1</w:t>
            </w:r>
          </w:p>
        </w:tc>
        <w:tc>
          <w:tcPr>
            <w:tcW w:w="810" w:type="dxa"/>
            <w:tcBorders>
              <w:bottom w:val="single" w:sz="12" w:space="0" w:color="auto"/>
            </w:tcBorders>
            <w:shd w:val="clear" w:color="auto" w:fill="auto"/>
            <w:vAlign w:val="bottom"/>
          </w:tcPr>
          <w:p w14:paraId="741062B2" w14:textId="0A5EF536"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5</w:t>
            </w:r>
          </w:p>
        </w:tc>
        <w:tc>
          <w:tcPr>
            <w:tcW w:w="540" w:type="dxa"/>
            <w:tcBorders>
              <w:bottom w:val="single" w:sz="12" w:space="0" w:color="auto"/>
            </w:tcBorders>
            <w:shd w:val="clear" w:color="auto" w:fill="auto"/>
            <w:vAlign w:val="bottom"/>
          </w:tcPr>
          <w:p w14:paraId="33A74A04" w14:textId="77F1C858"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3</w:t>
            </w:r>
          </w:p>
        </w:tc>
        <w:tc>
          <w:tcPr>
            <w:tcW w:w="594" w:type="dxa"/>
            <w:tcBorders>
              <w:bottom w:val="single" w:sz="12" w:space="0" w:color="auto"/>
            </w:tcBorders>
            <w:shd w:val="clear" w:color="auto" w:fill="auto"/>
            <w:vAlign w:val="bottom"/>
          </w:tcPr>
          <w:p w14:paraId="33CF3EF7" w14:textId="119FCCDC"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w:t>
            </w:r>
          </w:p>
        </w:tc>
        <w:tc>
          <w:tcPr>
            <w:tcW w:w="1264" w:type="dxa"/>
            <w:tcBorders>
              <w:bottom w:val="single" w:sz="12" w:space="0" w:color="auto"/>
            </w:tcBorders>
            <w:shd w:val="clear" w:color="auto" w:fill="auto"/>
            <w:vAlign w:val="bottom"/>
          </w:tcPr>
          <w:p w14:paraId="30AF5675" w14:textId="3A82D52F" w:rsidR="00685560" w:rsidRPr="00911294" w:rsidRDefault="00685560" w:rsidP="004F7885">
            <w:pPr>
              <w:tabs>
                <w:tab w:val="left" w:pos="288"/>
                <w:tab w:val="left" w:pos="576"/>
                <w:tab w:val="left" w:pos="864"/>
                <w:tab w:val="left" w:pos="1152"/>
              </w:tabs>
              <w:spacing w:before="80" w:after="80" w:line="210" w:lineRule="exact"/>
              <w:ind w:right="43"/>
              <w:jc w:val="right"/>
              <w:rPr>
                <w:sz w:val="17"/>
              </w:rPr>
            </w:pPr>
            <w:r w:rsidRPr="00911294">
              <w:rPr>
                <w:sz w:val="17"/>
              </w:rPr>
              <w:t>3</w:t>
            </w:r>
          </w:p>
        </w:tc>
      </w:tr>
    </w:tbl>
    <w:p w14:paraId="3B784512" w14:textId="272CA709" w:rsidR="001C605F" w:rsidRPr="00911294" w:rsidRDefault="001C605F" w:rsidP="00E54FA8">
      <w:pPr>
        <w:pStyle w:val="SingleTxt"/>
        <w:spacing w:after="0" w:line="120" w:lineRule="exact"/>
        <w:rPr>
          <w:sz w:val="10"/>
        </w:rPr>
      </w:pPr>
    </w:p>
    <w:p w14:paraId="7710C23B" w14:textId="4EE42FB3" w:rsidR="00E54FA8" w:rsidRPr="00911294" w:rsidRDefault="00E54FA8" w:rsidP="00E54FA8">
      <w:pPr>
        <w:pStyle w:val="SingleTxt"/>
        <w:spacing w:after="0" w:line="120" w:lineRule="exact"/>
        <w:rPr>
          <w:sz w:val="10"/>
        </w:rPr>
      </w:pPr>
    </w:p>
    <w:p w14:paraId="0B766199" w14:textId="77777777" w:rsidR="00DF101C" w:rsidRPr="00911294" w:rsidRDefault="00DF101C" w:rsidP="00911294">
      <w:pPr>
        <w:pStyle w:val="SingleTxt"/>
      </w:pPr>
      <w:r w:rsidRPr="00911294">
        <w:t>35.</w:t>
      </w:r>
      <w:r w:rsidRPr="00911294">
        <w:tab/>
        <w:t>Ответственными министерствами и ведомствами разработаны и утверждены инструктивные документы, составившие в совокупности организационно-правовую базу для комплексной профилактической работы, а именно:</w:t>
      </w:r>
    </w:p>
    <w:p w14:paraId="578AE506" w14:textId="7BB6838C" w:rsidR="00DF101C" w:rsidRPr="00911294" w:rsidRDefault="002F041B" w:rsidP="002F041B">
      <w:pPr>
        <w:pStyle w:val="SingleTxt"/>
        <w:tabs>
          <w:tab w:val="right" w:pos="1685"/>
        </w:tabs>
        <w:ind w:left="1742" w:hanging="475"/>
      </w:pPr>
      <w:r w:rsidRPr="00911294">
        <w:tab/>
        <w:t>•</w:t>
      </w:r>
      <w:r w:rsidRPr="00911294">
        <w:tab/>
      </w:r>
      <w:r w:rsidR="00DF101C" w:rsidRPr="00911294">
        <w:t>План по реализации Закона о предотвращении ранних браков, утвержденный совместным приказом от 21 декабря 2017 года № 1084 8-ми государственными органами: министерствами труда и социального развития; внутренних дел; образования и науки; культуры, информации и туризма; здравоохранения, Государственной комиссией по делам религий, Государственным агентством по делам молодежи, физической культуры и спорта при Правительстве Кыргызской Республики и Омбудсменом Кыргызской Республики;</w:t>
      </w:r>
    </w:p>
    <w:p w14:paraId="06810B19" w14:textId="256F12A9" w:rsidR="00DF101C" w:rsidRPr="00911294" w:rsidRDefault="002F041B" w:rsidP="002F041B">
      <w:pPr>
        <w:pStyle w:val="SingleTxt"/>
        <w:tabs>
          <w:tab w:val="right" w:pos="1685"/>
        </w:tabs>
        <w:ind w:left="1742" w:hanging="475"/>
      </w:pPr>
      <w:r w:rsidRPr="00911294">
        <w:tab/>
        <w:t>•</w:t>
      </w:r>
      <w:r w:rsidRPr="00911294">
        <w:tab/>
      </w:r>
      <w:r w:rsidR="00DF101C" w:rsidRPr="00911294">
        <w:t>Приказ Духовного управления мусульман Кыргызстана от 21 декабря 2016</w:t>
      </w:r>
      <w:r w:rsidR="00A745E8" w:rsidRPr="00911294">
        <w:t> </w:t>
      </w:r>
      <w:r w:rsidR="00DF101C" w:rsidRPr="00911294">
        <w:t>года № 410 «О запрете имамам проведения обряда «нике» с лицами, не достигшими 18-ти лет»;</w:t>
      </w:r>
    </w:p>
    <w:p w14:paraId="1F93717C" w14:textId="2D481F34" w:rsidR="00DF101C" w:rsidRPr="00911294" w:rsidRDefault="002F041B" w:rsidP="002F041B">
      <w:pPr>
        <w:pStyle w:val="SingleTxt"/>
        <w:tabs>
          <w:tab w:val="right" w:pos="1685"/>
        </w:tabs>
        <w:ind w:left="1742" w:hanging="475"/>
      </w:pPr>
      <w:r w:rsidRPr="00911294">
        <w:tab/>
        <w:t>•</w:t>
      </w:r>
      <w:r w:rsidRPr="00911294">
        <w:tab/>
      </w:r>
      <w:r w:rsidR="00DF101C" w:rsidRPr="00911294">
        <w:t>Приказ Министерства внутренних дел Кыргызской Республики от 26</w:t>
      </w:r>
      <w:r w:rsidR="00A745E8" w:rsidRPr="00911294">
        <w:t> </w:t>
      </w:r>
      <w:r w:rsidR="00DF101C" w:rsidRPr="00911294">
        <w:t>декабря 2017 года № 1105 «О методическом пособии по профилактике ранних браков среди несовершеннолетних»;</w:t>
      </w:r>
    </w:p>
    <w:p w14:paraId="76756CBF" w14:textId="75BB7956" w:rsidR="00DF101C" w:rsidRPr="00911294" w:rsidRDefault="002F041B" w:rsidP="002F041B">
      <w:pPr>
        <w:pStyle w:val="SingleTxt"/>
        <w:tabs>
          <w:tab w:val="right" w:pos="1685"/>
        </w:tabs>
        <w:ind w:left="1742" w:hanging="475"/>
      </w:pPr>
      <w:r w:rsidRPr="00911294">
        <w:tab/>
        <w:t>•</w:t>
      </w:r>
      <w:r w:rsidRPr="00911294">
        <w:tab/>
      </w:r>
      <w:r w:rsidR="00DF101C" w:rsidRPr="00911294">
        <w:t>Инструктивное письмо Министерства образования и науки Кыргызской Республики от 9 ноября 2017 года № 03-6/6440 «О работе среди учащихся общеобразовательных учреждений о запрете участия в религиозном браке «нике» до наступления минимального брачного возраста».</w:t>
      </w:r>
    </w:p>
    <w:p w14:paraId="11D9DF43" w14:textId="77777777" w:rsidR="00DF101C" w:rsidRPr="00911294" w:rsidRDefault="00DF101C" w:rsidP="00911294">
      <w:pPr>
        <w:pStyle w:val="SingleTxt"/>
      </w:pPr>
      <w:r w:rsidRPr="00911294">
        <w:t>36.</w:t>
      </w:r>
      <w:r w:rsidRPr="00911294">
        <w:tab/>
        <w:t>В целях повышения потенциала ответственных государственных органов и иных субъектов исполнения закона, на основе партнерства ответственных государственных органов, а также Духовного управления мусульман Кыргызстана с Общественным фондом «Лига защитников прав ребенка» и при поддержке ПРООН проведено обучение их представителей в качестве тренеров на основе специально разработанного Руководства по проведению тренинга для уполномоченных органов и детских/женских организаций в рамках проекта «Поддержка имплементации Закона, предусматривающего предотвращение совершения религиозного обряда с несовершеннолетними». В дальнейшем подготовленными тренерами проведено обучение специалистов заинтересованных организаций во всех областях республики.</w:t>
      </w:r>
    </w:p>
    <w:p w14:paraId="6A0206AC" w14:textId="0EBB4665" w:rsidR="00296F0E" w:rsidRPr="00911294" w:rsidRDefault="00DF101C" w:rsidP="00911294">
      <w:pPr>
        <w:pStyle w:val="SingleTxt"/>
      </w:pPr>
      <w:r w:rsidRPr="00911294">
        <w:t>37.</w:t>
      </w:r>
      <w:r w:rsidRPr="00911294">
        <w:tab/>
        <w:t xml:space="preserve">Также проделана работа по освещению в средствах массовой </w:t>
      </w:r>
      <w:r w:rsidR="005C70CC" w:rsidRPr="00911294">
        <w:t>информации</w:t>
      </w:r>
      <w:r w:rsidRPr="00911294">
        <w:t xml:space="preserve"> негативных последствий и противоправного характера похищения невест и ранних браков, в том числе на основе специально разработанного Общественным фондом «Центр исследования демократических процессов» Практического руководства по проведению информационной кампании по информированию населения о законодательстве, предусматривающим предотвращение совершения религиозного обряда с несовершеннолетними. С 10 по 24 июня 2018 года на республиканском уровне проведена информационная кампания в формате флэш-моба «</w:t>
      </w:r>
      <w:proofErr w:type="spellStart"/>
      <w:r w:rsidRPr="00911294">
        <w:t>Алакачуу</w:t>
      </w:r>
      <w:proofErr w:type="spellEnd"/>
      <w:r w:rsidR="0044430B">
        <w:t> ––</w:t>
      </w:r>
      <w:r w:rsidRPr="00911294">
        <w:t xml:space="preserve"> </w:t>
      </w:r>
      <w:proofErr w:type="spellStart"/>
      <w:r w:rsidRPr="00911294">
        <w:t>бул</w:t>
      </w:r>
      <w:proofErr w:type="spellEnd"/>
      <w:r w:rsidRPr="00911294">
        <w:t xml:space="preserve"> </w:t>
      </w:r>
      <w:proofErr w:type="spellStart"/>
      <w:r w:rsidRPr="00911294">
        <w:t>кылмыш</w:t>
      </w:r>
      <w:proofErr w:type="spellEnd"/>
      <w:r w:rsidRPr="00911294">
        <w:t xml:space="preserve">» («Кража невест </w:t>
      </w:r>
      <w:r w:rsidR="0044430B">
        <w:t>––</w:t>
      </w:r>
      <w:r w:rsidRPr="00911294">
        <w:t xml:space="preserve"> это преступление») среди студентов и учащихся школ. Применение инновационных форм и методов информационно-просветительской работы среди населения, особенно молодежи, способствовало заметному общественному резонансу на проблему и активизации граждан, не желающих мириться с подобными негативными практиками.</w:t>
      </w:r>
    </w:p>
    <w:p w14:paraId="1523B614" w14:textId="2C8E4BE3" w:rsidR="00DF101C" w:rsidRPr="00911294" w:rsidRDefault="00DF101C" w:rsidP="00911294">
      <w:pPr>
        <w:pStyle w:val="SingleTxt"/>
      </w:pPr>
      <w:r w:rsidRPr="00911294">
        <w:t>38.</w:t>
      </w:r>
      <w:r w:rsidRPr="00911294">
        <w:tab/>
        <w:t>В Законе Кыргызской Республики «Об охране и защите от семейного насилия» от 27 апреля 2017 года № 63 на основе международных стандартов определены основополагающие принципы, которыми должны руководствоваться субъекты его исполнения, число которых увеличилось и включает 11 уполномоченных органов. Для каждого из них в названном Законе поставлены конкретные задачи, а также утвержден механизм межведомственной координации и взаимодействия в процессе их исполнения. В частности, предусмотрено перенаправление пострадавших от семейного насилия для оказания необходимой правовой, медицинской и психологической помощи, предоставления социального сопровождения и консультационных услуг.</w:t>
      </w:r>
    </w:p>
    <w:p w14:paraId="6D413A22" w14:textId="77777777" w:rsidR="00296F0E" w:rsidRPr="00911294" w:rsidRDefault="00DF101C" w:rsidP="004D1F82">
      <w:pPr>
        <w:pStyle w:val="SingleTxt"/>
      </w:pPr>
      <w:r w:rsidRPr="00911294">
        <w:t>39.</w:t>
      </w:r>
      <w:r w:rsidRPr="00911294">
        <w:tab/>
        <w:t>Закон Кыргызской Республики «Об охране и защите от семейного насилия» содержит инновационные нормы:</w:t>
      </w:r>
    </w:p>
    <w:p w14:paraId="05B94ECD" w14:textId="6AC6F210" w:rsidR="00DF101C" w:rsidRPr="00911294" w:rsidRDefault="002F041B" w:rsidP="002F041B">
      <w:pPr>
        <w:pStyle w:val="SingleTxt"/>
        <w:tabs>
          <w:tab w:val="right" w:pos="1685"/>
        </w:tabs>
        <w:ind w:left="1742" w:hanging="475"/>
      </w:pPr>
      <w:r w:rsidRPr="00911294">
        <w:tab/>
        <w:t>•</w:t>
      </w:r>
      <w:r w:rsidRPr="00911294">
        <w:tab/>
      </w:r>
      <w:r w:rsidR="00DF101C" w:rsidRPr="00911294">
        <w:t>Органы внутренних дел обязаны неукоснительно реагировать на поступающие обращения по фактам семейного насилия от любых лиц, т.е. не только от пострадавшего лица;</w:t>
      </w:r>
    </w:p>
    <w:p w14:paraId="54DD6BE3" w14:textId="77777777" w:rsidR="00296F0E" w:rsidRPr="00911294" w:rsidRDefault="002F041B" w:rsidP="002F041B">
      <w:pPr>
        <w:pStyle w:val="SingleTxt"/>
        <w:tabs>
          <w:tab w:val="right" w:pos="1685"/>
        </w:tabs>
        <w:ind w:left="1742" w:hanging="475"/>
      </w:pPr>
      <w:r w:rsidRPr="00911294">
        <w:tab/>
        <w:t>•</w:t>
      </w:r>
      <w:r w:rsidRPr="00911294">
        <w:tab/>
      </w:r>
      <w:r w:rsidR="00DF101C" w:rsidRPr="00911294">
        <w:t>Вместо 2-х видов: временного охранного ордера и судебного ордера введен один охранный ордер;</w:t>
      </w:r>
    </w:p>
    <w:p w14:paraId="6B8891F7" w14:textId="7A6020F6" w:rsidR="00DF101C" w:rsidRPr="00911294" w:rsidRDefault="002F041B" w:rsidP="002F041B">
      <w:pPr>
        <w:pStyle w:val="SingleTxt"/>
        <w:tabs>
          <w:tab w:val="right" w:pos="1685"/>
        </w:tabs>
        <w:ind w:left="1742" w:hanging="475"/>
      </w:pPr>
      <w:r w:rsidRPr="00911294">
        <w:tab/>
        <w:t>•</w:t>
      </w:r>
      <w:r w:rsidRPr="00911294">
        <w:tab/>
      </w:r>
      <w:r w:rsidR="00DF101C" w:rsidRPr="00911294">
        <w:t>Впервые предусмотрено введение коррекционных программ для виновников насилия по изменению насильственного поведения.</w:t>
      </w:r>
    </w:p>
    <w:p w14:paraId="715491C3" w14:textId="77777777" w:rsidR="00DF101C" w:rsidRPr="00911294" w:rsidRDefault="00DF101C" w:rsidP="00911294">
      <w:pPr>
        <w:pStyle w:val="SingleTxt"/>
      </w:pPr>
      <w:r w:rsidRPr="00911294">
        <w:t>40.</w:t>
      </w:r>
      <w:r w:rsidRPr="00911294">
        <w:tab/>
        <w:t>Механизм реализации обновленного законодательства в правоприменительной деятельности получил свое выражение в ряде подзаконных и ведомственных актов: в постановлении Правительства Кыргызской Республики «Об утверждении формы охранного ордера» от 3 октября 2017 года № 642 и приказе Министерства внутренних дел Кыргызской Республики «Об утверждении Инструкции по организации деятельности органов внутренних дел Кыргызской Республики по охране и защите от семейного насилия» от 14 ноября 2017 года № 970. Также подготовлены проекты постановлений Правительства Кыргызской Республики «О коррекционной программе по изменению насильственного поведения для лиц, совершивших семейное насилие» и «О порядке осуществления охраны и защиты от семейного насилия», которые детализируют механизмы взаимодействия и координации ответственных государственных органов.</w:t>
      </w:r>
    </w:p>
    <w:p w14:paraId="5468C85F" w14:textId="73B66060" w:rsidR="00DF101C" w:rsidRPr="00911294" w:rsidRDefault="00DF101C" w:rsidP="009F0282">
      <w:pPr>
        <w:pStyle w:val="SingleTxt"/>
      </w:pPr>
      <w:r w:rsidRPr="00911294">
        <w:t>41.</w:t>
      </w:r>
      <w:r w:rsidRPr="00911294">
        <w:tab/>
        <w:t>Принимаемые меры свидетельствуют об усилении реагирования на семейное насилие. Учитывая, что в среднем количество заявлений и обращений граждан с жалобами на семейное насилие остается более или менее постоянным, данные о количестве выданных охранных ордеров, возбужденных уголовных дел и т.п. подтверждают эту тенденцию.</w:t>
      </w:r>
    </w:p>
    <w:p w14:paraId="369C48C6" w14:textId="54816B3B" w:rsidR="00B05F39" w:rsidRPr="00911294" w:rsidRDefault="00B05F39" w:rsidP="00B05F39">
      <w:pPr>
        <w:pStyle w:val="SingleTxt"/>
        <w:spacing w:after="0" w:line="120" w:lineRule="exact"/>
        <w:rPr>
          <w:sz w:val="10"/>
        </w:rPr>
      </w:pPr>
    </w:p>
    <w:p w14:paraId="2306D24D" w14:textId="74002F40" w:rsidR="00E54FA8" w:rsidRPr="00911294" w:rsidRDefault="00B05F39" w:rsidP="00B05F3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911294">
        <w:tab/>
      </w:r>
      <w:r w:rsidRPr="00911294">
        <w:tab/>
      </w:r>
      <w:r w:rsidR="00DF101C" w:rsidRPr="00911294">
        <w:t>Таблица 9</w:t>
      </w:r>
      <w:r w:rsidR="00DF101C" w:rsidRPr="00911294">
        <w:br/>
      </w:r>
      <w:r w:rsidR="00DF101C" w:rsidRPr="00911294">
        <w:rPr>
          <w:b/>
          <w:bCs/>
        </w:rPr>
        <w:t xml:space="preserve">Сведения о принимаемых мерах органами внутренних дел республики </w:t>
      </w:r>
      <w:r w:rsidR="00DF101C" w:rsidRPr="00911294">
        <w:rPr>
          <w:b/>
          <w:bCs/>
        </w:rPr>
        <w:br/>
        <w:t>по реализации требований Закона Кыргызской Республики «Об охране и</w:t>
      </w:r>
      <w:r w:rsidR="00743718" w:rsidRPr="00911294">
        <w:rPr>
          <w:b/>
          <w:bCs/>
        </w:rPr>
        <w:t> </w:t>
      </w:r>
      <w:r w:rsidR="00DF101C" w:rsidRPr="00911294">
        <w:rPr>
          <w:b/>
          <w:bCs/>
        </w:rPr>
        <w:t>защите от семейного насилия» от 27 апреля 2017 года № 63</w:t>
      </w:r>
    </w:p>
    <w:p w14:paraId="15773D5F" w14:textId="3338071A" w:rsidR="00B05F39" w:rsidRPr="00911294" w:rsidRDefault="00B05F39" w:rsidP="00B05F39">
      <w:pPr>
        <w:pStyle w:val="SingleTxt"/>
        <w:spacing w:after="0" w:line="120" w:lineRule="exact"/>
        <w:rPr>
          <w:sz w:val="10"/>
        </w:rPr>
      </w:pPr>
    </w:p>
    <w:tbl>
      <w:tblPr>
        <w:tblW w:w="7217" w:type="dxa"/>
        <w:tblInd w:w="1287" w:type="dxa"/>
        <w:tblLayout w:type="fixed"/>
        <w:tblCellMar>
          <w:left w:w="0" w:type="dxa"/>
          <w:right w:w="0" w:type="dxa"/>
        </w:tblCellMar>
        <w:tblLook w:val="0480" w:firstRow="0" w:lastRow="0" w:firstColumn="1" w:lastColumn="0" w:noHBand="0" w:noVBand="1"/>
      </w:tblPr>
      <w:tblGrid>
        <w:gridCol w:w="2929"/>
        <w:gridCol w:w="924"/>
        <w:gridCol w:w="765"/>
        <w:gridCol w:w="808"/>
        <w:gridCol w:w="667"/>
        <w:gridCol w:w="1124"/>
      </w:tblGrid>
      <w:tr w:rsidR="009751E6" w:rsidRPr="00911294" w14:paraId="148E909D" w14:textId="77777777" w:rsidTr="002909C6">
        <w:trPr>
          <w:tblHeader/>
        </w:trPr>
        <w:tc>
          <w:tcPr>
            <w:tcW w:w="2929" w:type="dxa"/>
            <w:tcBorders>
              <w:top w:val="single" w:sz="4" w:space="0" w:color="auto"/>
              <w:bottom w:val="single" w:sz="12" w:space="0" w:color="auto"/>
            </w:tcBorders>
            <w:shd w:val="clear" w:color="auto" w:fill="auto"/>
            <w:vAlign w:val="bottom"/>
          </w:tcPr>
          <w:p w14:paraId="1E0BCC34" w14:textId="77777777" w:rsidR="009751E6" w:rsidRPr="00911294" w:rsidRDefault="009751E6" w:rsidP="009751E6">
            <w:pPr>
              <w:pStyle w:val="SingleTxtG"/>
              <w:suppressAutoHyphens w:val="0"/>
              <w:spacing w:before="81" w:after="81" w:line="160" w:lineRule="exact"/>
              <w:ind w:left="0" w:right="40"/>
              <w:jc w:val="left"/>
              <w:rPr>
                <w:i/>
                <w:sz w:val="14"/>
                <w:lang w:val="ru-RU"/>
              </w:rPr>
            </w:pPr>
          </w:p>
        </w:tc>
        <w:tc>
          <w:tcPr>
            <w:tcW w:w="924" w:type="dxa"/>
            <w:tcBorders>
              <w:top w:val="single" w:sz="4" w:space="0" w:color="auto"/>
              <w:bottom w:val="single" w:sz="12" w:space="0" w:color="auto"/>
            </w:tcBorders>
            <w:shd w:val="clear" w:color="auto" w:fill="auto"/>
            <w:vAlign w:val="bottom"/>
          </w:tcPr>
          <w:p w14:paraId="45A5BB43" w14:textId="77777777" w:rsidR="009751E6" w:rsidRPr="00911294" w:rsidRDefault="009751E6" w:rsidP="009751E6">
            <w:pPr>
              <w:pStyle w:val="SingleTxtG"/>
              <w:suppressAutoHyphens w:val="0"/>
              <w:spacing w:before="81" w:after="81" w:line="160" w:lineRule="exact"/>
              <w:ind w:left="0" w:right="43"/>
              <w:jc w:val="right"/>
              <w:rPr>
                <w:i/>
                <w:sz w:val="14"/>
                <w:lang w:val="ru-RU"/>
              </w:rPr>
            </w:pPr>
            <w:r w:rsidRPr="00911294">
              <w:rPr>
                <w:i/>
                <w:sz w:val="14"/>
                <w:lang w:val="ru-RU"/>
              </w:rPr>
              <w:t>2014 г.</w:t>
            </w:r>
          </w:p>
        </w:tc>
        <w:tc>
          <w:tcPr>
            <w:tcW w:w="765" w:type="dxa"/>
            <w:tcBorders>
              <w:top w:val="single" w:sz="4" w:space="0" w:color="auto"/>
              <w:bottom w:val="single" w:sz="12" w:space="0" w:color="auto"/>
            </w:tcBorders>
            <w:shd w:val="clear" w:color="auto" w:fill="auto"/>
            <w:vAlign w:val="bottom"/>
          </w:tcPr>
          <w:p w14:paraId="020DC10D" w14:textId="77777777" w:rsidR="009751E6" w:rsidRPr="00911294" w:rsidRDefault="009751E6" w:rsidP="009751E6">
            <w:pPr>
              <w:pStyle w:val="SingleTxtG"/>
              <w:suppressAutoHyphens w:val="0"/>
              <w:spacing w:before="81" w:after="81" w:line="160" w:lineRule="exact"/>
              <w:ind w:left="0" w:right="43"/>
              <w:jc w:val="right"/>
              <w:rPr>
                <w:i/>
                <w:sz w:val="14"/>
                <w:lang w:val="ru-RU"/>
              </w:rPr>
            </w:pPr>
            <w:r w:rsidRPr="00911294">
              <w:rPr>
                <w:i/>
                <w:sz w:val="14"/>
                <w:lang w:val="ru-RU"/>
              </w:rPr>
              <w:t>2015 г.</w:t>
            </w:r>
          </w:p>
        </w:tc>
        <w:tc>
          <w:tcPr>
            <w:tcW w:w="808" w:type="dxa"/>
            <w:tcBorders>
              <w:top w:val="single" w:sz="4" w:space="0" w:color="auto"/>
              <w:bottom w:val="single" w:sz="12" w:space="0" w:color="auto"/>
            </w:tcBorders>
            <w:shd w:val="clear" w:color="auto" w:fill="auto"/>
            <w:vAlign w:val="bottom"/>
          </w:tcPr>
          <w:p w14:paraId="64B3BCAD" w14:textId="77777777" w:rsidR="009751E6" w:rsidRPr="00911294" w:rsidRDefault="009751E6" w:rsidP="009751E6">
            <w:pPr>
              <w:pStyle w:val="SingleTxtG"/>
              <w:suppressAutoHyphens w:val="0"/>
              <w:spacing w:before="81" w:after="81" w:line="160" w:lineRule="exact"/>
              <w:ind w:left="0" w:right="43"/>
              <w:jc w:val="right"/>
              <w:rPr>
                <w:i/>
                <w:sz w:val="14"/>
                <w:lang w:val="ru-RU"/>
              </w:rPr>
            </w:pPr>
            <w:r w:rsidRPr="00911294">
              <w:rPr>
                <w:i/>
                <w:sz w:val="14"/>
                <w:lang w:val="ru-RU"/>
              </w:rPr>
              <w:t>2016 г.</w:t>
            </w:r>
          </w:p>
        </w:tc>
        <w:tc>
          <w:tcPr>
            <w:tcW w:w="667" w:type="dxa"/>
            <w:tcBorders>
              <w:top w:val="single" w:sz="4" w:space="0" w:color="auto"/>
              <w:bottom w:val="single" w:sz="12" w:space="0" w:color="auto"/>
            </w:tcBorders>
            <w:shd w:val="clear" w:color="auto" w:fill="auto"/>
            <w:vAlign w:val="bottom"/>
          </w:tcPr>
          <w:p w14:paraId="5E5A3874" w14:textId="77777777" w:rsidR="009751E6" w:rsidRPr="00911294" w:rsidRDefault="009751E6" w:rsidP="009751E6">
            <w:pPr>
              <w:pStyle w:val="SingleTxtG"/>
              <w:suppressAutoHyphens w:val="0"/>
              <w:spacing w:before="81" w:after="81" w:line="160" w:lineRule="exact"/>
              <w:ind w:left="0" w:right="43"/>
              <w:jc w:val="right"/>
              <w:rPr>
                <w:i/>
                <w:sz w:val="14"/>
                <w:lang w:val="ru-RU"/>
              </w:rPr>
            </w:pPr>
            <w:r w:rsidRPr="00911294">
              <w:rPr>
                <w:i/>
                <w:sz w:val="14"/>
                <w:lang w:val="ru-RU"/>
              </w:rPr>
              <w:t>2017 г.</w:t>
            </w:r>
          </w:p>
        </w:tc>
        <w:tc>
          <w:tcPr>
            <w:tcW w:w="1124" w:type="dxa"/>
            <w:tcBorders>
              <w:top w:val="single" w:sz="4" w:space="0" w:color="auto"/>
              <w:bottom w:val="single" w:sz="12" w:space="0" w:color="auto"/>
            </w:tcBorders>
            <w:shd w:val="clear" w:color="auto" w:fill="auto"/>
            <w:vAlign w:val="bottom"/>
          </w:tcPr>
          <w:p w14:paraId="7047FBAA" w14:textId="7D7DCAD6" w:rsidR="009751E6" w:rsidRPr="00911294" w:rsidRDefault="009751E6" w:rsidP="009751E6">
            <w:pPr>
              <w:pStyle w:val="SingleTxtG"/>
              <w:suppressAutoHyphens w:val="0"/>
              <w:spacing w:before="81" w:after="81" w:line="160" w:lineRule="exact"/>
              <w:ind w:left="0" w:right="43"/>
              <w:jc w:val="right"/>
              <w:rPr>
                <w:i/>
                <w:sz w:val="14"/>
                <w:lang w:val="ru-RU"/>
              </w:rPr>
            </w:pPr>
            <w:r w:rsidRPr="00911294">
              <w:rPr>
                <w:i/>
                <w:sz w:val="14"/>
                <w:lang w:val="ru-RU"/>
              </w:rPr>
              <w:t xml:space="preserve">9 месяцев 2018 г. </w:t>
            </w:r>
          </w:p>
        </w:tc>
      </w:tr>
      <w:tr w:rsidR="009751E6" w:rsidRPr="00911294" w14:paraId="4538BE51" w14:textId="77777777" w:rsidTr="002909C6">
        <w:trPr>
          <w:trHeight w:hRule="exact" w:val="115"/>
          <w:tblHeader/>
        </w:trPr>
        <w:tc>
          <w:tcPr>
            <w:tcW w:w="2929" w:type="dxa"/>
            <w:tcBorders>
              <w:top w:val="single" w:sz="12" w:space="0" w:color="auto"/>
            </w:tcBorders>
            <w:shd w:val="clear" w:color="auto" w:fill="auto"/>
            <w:vAlign w:val="bottom"/>
          </w:tcPr>
          <w:p w14:paraId="307025EF" w14:textId="77777777" w:rsidR="009751E6" w:rsidRPr="00911294" w:rsidRDefault="009751E6" w:rsidP="009751E6">
            <w:pPr>
              <w:pStyle w:val="SingleTxtG"/>
              <w:suppressAutoHyphens w:val="0"/>
              <w:spacing w:before="40" w:after="40" w:line="210" w:lineRule="exact"/>
              <w:ind w:left="0" w:right="40"/>
              <w:jc w:val="left"/>
              <w:rPr>
                <w:sz w:val="17"/>
                <w:lang w:val="ru-RU"/>
              </w:rPr>
            </w:pPr>
          </w:p>
        </w:tc>
        <w:tc>
          <w:tcPr>
            <w:tcW w:w="924" w:type="dxa"/>
            <w:tcBorders>
              <w:top w:val="single" w:sz="12" w:space="0" w:color="auto"/>
            </w:tcBorders>
            <w:shd w:val="clear" w:color="auto" w:fill="auto"/>
            <w:vAlign w:val="bottom"/>
          </w:tcPr>
          <w:p w14:paraId="596C0BB4" w14:textId="77777777" w:rsidR="009751E6" w:rsidRPr="00911294" w:rsidRDefault="009751E6" w:rsidP="009751E6">
            <w:pPr>
              <w:pStyle w:val="SingleTxtG"/>
              <w:suppressAutoHyphens w:val="0"/>
              <w:spacing w:before="40" w:after="40" w:line="210" w:lineRule="exact"/>
              <w:ind w:left="0" w:right="43"/>
              <w:jc w:val="right"/>
              <w:rPr>
                <w:sz w:val="17"/>
                <w:lang w:val="ru-RU"/>
              </w:rPr>
            </w:pPr>
          </w:p>
        </w:tc>
        <w:tc>
          <w:tcPr>
            <w:tcW w:w="765" w:type="dxa"/>
            <w:tcBorders>
              <w:top w:val="single" w:sz="12" w:space="0" w:color="auto"/>
            </w:tcBorders>
            <w:shd w:val="clear" w:color="auto" w:fill="auto"/>
            <w:vAlign w:val="bottom"/>
          </w:tcPr>
          <w:p w14:paraId="2109D5FA" w14:textId="77777777" w:rsidR="009751E6" w:rsidRPr="00911294" w:rsidRDefault="009751E6" w:rsidP="009751E6">
            <w:pPr>
              <w:pStyle w:val="SingleTxtG"/>
              <w:suppressAutoHyphens w:val="0"/>
              <w:spacing w:before="40" w:after="40" w:line="210" w:lineRule="exact"/>
              <w:ind w:left="0" w:right="43"/>
              <w:jc w:val="right"/>
              <w:rPr>
                <w:sz w:val="17"/>
                <w:lang w:val="ru-RU"/>
              </w:rPr>
            </w:pPr>
          </w:p>
        </w:tc>
        <w:tc>
          <w:tcPr>
            <w:tcW w:w="808" w:type="dxa"/>
            <w:tcBorders>
              <w:top w:val="single" w:sz="12" w:space="0" w:color="auto"/>
            </w:tcBorders>
            <w:shd w:val="clear" w:color="auto" w:fill="auto"/>
            <w:vAlign w:val="bottom"/>
          </w:tcPr>
          <w:p w14:paraId="1162ACA4" w14:textId="77777777" w:rsidR="009751E6" w:rsidRPr="00911294" w:rsidRDefault="009751E6" w:rsidP="009751E6">
            <w:pPr>
              <w:pStyle w:val="SingleTxtG"/>
              <w:suppressAutoHyphens w:val="0"/>
              <w:spacing w:before="40" w:after="40" w:line="210" w:lineRule="exact"/>
              <w:ind w:left="0" w:right="43"/>
              <w:jc w:val="right"/>
              <w:rPr>
                <w:sz w:val="17"/>
                <w:lang w:val="ru-RU"/>
              </w:rPr>
            </w:pPr>
          </w:p>
        </w:tc>
        <w:tc>
          <w:tcPr>
            <w:tcW w:w="667" w:type="dxa"/>
            <w:tcBorders>
              <w:top w:val="single" w:sz="12" w:space="0" w:color="auto"/>
            </w:tcBorders>
            <w:shd w:val="clear" w:color="auto" w:fill="auto"/>
            <w:vAlign w:val="bottom"/>
          </w:tcPr>
          <w:p w14:paraId="1185DABC" w14:textId="77777777" w:rsidR="009751E6" w:rsidRPr="00911294" w:rsidRDefault="009751E6" w:rsidP="009751E6">
            <w:pPr>
              <w:pStyle w:val="SingleTxtG"/>
              <w:suppressAutoHyphens w:val="0"/>
              <w:spacing w:before="40" w:after="40" w:line="210" w:lineRule="exact"/>
              <w:ind w:left="0" w:right="43"/>
              <w:jc w:val="right"/>
              <w:rPr>
                <w:sz w:val="17"/>
                <w:lang w:val="ru-RU"/>
              </w:rPr>
            </w:pPr>
          </w:p>
        </w:tc>
        <w:tc>
          <w:tcPr>
            <w:tcW w:w="1124" w:type="dxa"/>
            <w:tcBorders>
              <w:top w:val="single" w:sz="12" w:space="0" w:color="auto"/>
            </w:tcBorders>
            <w:shd w:val="clear" w:color="auto" w:fill="auto"/>
            <w:vAlign w:val="bottom"/>
          </w:tcPr>
          <w:p w14:paraId="572518E4" w14:textId="77777777" w:rsidR="009751E6" w:rsidRPr="00911294" w:rsidRDefault="009751E6" w:rsidP="009751E6">
            <w:pPr>
              <w:pStyle w:val="SingleTxtG"/>
              <w:suppressAutoHyphens w:val="0"/>
              <w:spacing w:before="40" w:after="40" w:line="210" w:lineRule="exact"/>
              <w:ind w:left="0" w:right="43"/>
              <w:jc w:val="right"/>
              <w:rPr>
                <w:sz w:val="17"/>
                <w:lang w:val="ru-RU"/>
              </w:rPr>
            </w:pPr>
          </w:p>
        </w:tc>
      </w:tr>
      <w:tr w:rsidR="009751E6" w:rsidRPr="00911294" w14:paraId="1C0AEBE3" w14:textId="77777777" w:rsidTr="002909C6">
        <w:tc>
          <w:tcPr>
            <w:tcW w:w="2929" w:type="dxa"/>
            <w:shd w:val="clear" w:color="auto" w:fill="auto"/>
            <w:vAlign w:val="bottom"/>
          </w:tcPr>
          <w:p w14:paraId="3C4E8138"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0"/>
              <w:jc w:val="left"/>
              <w:rPr>
                <w:sz w:val="17"/>
                <w:lang w:val="ru-RU"/>
              </w:rPr>
            </w:pPr>
            <w:r w:rsidRPr="00911294">
              <w:rPr>
                <w:sz w:val="17"/>
                <w:lang w:val="ru-RU"/>
              </w:rPr>
              <w:t xml:space="preserve">Зарегистрировано случаев семейного насилия </w:t>
            </w:r>
          </w:p>
        </w:tc>
        <w:tc>
          <w:tcPr>
            <w:tcW w:w="924" w:type="dxa"/>
            <w:shd w:val="clear" w:color="auto" w:fill="auto"/>
            <w:vAlign w:val="bottom"/>
          </w:tcPr>
          <w:p w14:paraId="2AC0254D" w14:textId="6622DF1E"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3</w:t>
            </w:r>
            <w:r w:rsidR="0092173C" w:rsidRPr="00911294">
              <w:rPr>
                <w:sz w:val="17"/>
                <w:lang w:val="ru-RU"/>
              </w:rPr>
              <w:t xml:space="preserve"> </w:t>
            </w:r>
            <w:r w:rsidRPr="00911294">
              <w:rPr>
                <w:sz w:val="17"/>
                <w:lang w:val="ru-RU"/>
              </w:rPr>
              <w:t>126</w:t>
            </w:r>
          </w:p>
        </w:tc>
        <w:tc>
          <w:tcPr>
            <w:tcW w:w="765" w:type="dxa"/>
            <w:shd w:val="clear" w:color="auto" w:fill="auto"/>
            <w:vAlign w:val="bottom"/>
          </w:tcPr>
          <w:p w14:paraId="2863BA4A" w14:textId="351634BB"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3</w:t>
            </w:r>
            <w:r w:rsidR="0092173C" w:rsidRPr="00911294">
              <w:rPr>
                <w:sz w:val="17"/>
                <w:lang w:val="ru-RU"/>
              </w:rPr>
              <w:t xml:space="preserve"> </w:t>
            </w:r>
            <w:r w:rsidRPr="00911294">
              <w:rPr>
                <w:sz w:val="17"/>
                <w:lang w:val="ru-RU"/>
              </w:rPr>
              <w:t>524</w:t>
            </w:r>
          </w:p>
        </w:tc>
        <w:tc>
          <w:tcPr>
            <w:tcW w:w="808" w:type="dxa"/>
            <w:shd w:val="clear" w:color="auto" w:fill="auto"/>
            <w:vAlign w:val="bottom"/>
          </w:tcPr>
          <w:p w14:paraId="14EE6F05" w14:textId="14C022AC"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7</w:t>
            </w:r>
            <w:r w:rsidR="0092173C" w:rsidRPr="00911294">
              <w:rPr>
                <w:sz w:val="17"/>
                <w:lang w:val="ru-RU"/>
              </w:rPr>
              <w:t xml:space="preserve"> </w:t>
            </w:r>
            <w:r w:rsidRPr="00911294">
              <w:rPr>
                <w:sz w:val="17"/>
                <w:lang w:val="ru-RU"/>
              </w:rPr>
              <w:t>053</w:t>
            </w:r>
          </w:p>
        </w:tc>
        <w:tc>
          <w:tcPr>
            <w:tcW w:w="667" w:type="dxa"/>
            <w:shd w:val="clear" w:color="auto" w:fill="auto"/>
            <w:vAlign w:val="bottom"/>
          </w:tcPr>
          <w:p w14:paraId="1A25C6E5" w14:textId="13DEE4B2"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7</w:t>
            </w:r>
            <w:r w:rsidR="0092173C" w:rsidRPr="00911294">
              <w:rPr>
                <w:sz w:val="17"/>
                <w:lang w:val="ru-RU"/>
              </w:rPr>
              <w:t xml:space="preserve"> </w:t>
            </w:r>
            <w:r w:rsidRPr="00911294">
              <w:rPr>
                <w:sz w:val="17"/>
                <w:lang w:val="ru-RU"/>
              </w:rPr>
              <w:t>333</w:t>
            </w:r>
          </w:p>
        </w:tc>
        <w:tc>
          <w:tcPr>
            <w:tcW w:w="1124" w:type="dxa"/>
            <w:shd w:val="clear" w:color="auto" w:fill="auto"/>
            <w:vAlign w:val="bottom"/>
          </w:tcPr>
          <w:p w14:paraId="364BFBE2" w14:textId="60E5C0EA"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5</w:t>
            </w:r>
            <w:r w:rsidR="0092173C" w:rsidRPr="00911294">
              <w:rPr>
                <w:sz w:val="17"/>
                <w:lang w:val="ru-RU"/>
              </w:rPr>
              <w:t xml:space="preserve"> </w:t>
            </w:r>
            <w:r w:rsidRPr="00911294">
              <w:rPr>
                <w:sz w:val="17"/>
                <w:lang w:val="ru-RU"/>
              </w:rPr>
              <w:t>622</w:t>
            </w:r>
          </w:p>
        </w:tc>
      </w:tr>
      <w:tr w:rsidR="009751E6" w:rsidRPr="00911294" w14:paraId="6FA41319" w14:textId="77777777" w:rsidTr="002909C6">
        <w:tc>
          <w:tcPr>
            <w:tcW w:w="2929" w:type="dxa"/>
            <w:shd w:val="clear" w:color="auto" w:fill="auto"/>
            <w:vAlign w:val="bottom"/>
          </w:tcPr>
          <w:p w14:paraId="6A0834AF"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0"/>
              <w:jc w:val="left"/>
              <w:rPr>
                <w:sz w:val="17"/>
                <w:lang w:val="ru-RU"/>
              </w:rPr>
            </w:pPr>
            <w:r w:rsidRPr="00911294">
              <w:rPr>
                <w:sz w:val="17"/>
                <w:lang w:val="ru-RU"/>
              </w:rPr>
              <w:t>Выдано временных охранных ордеров ОВД республики</w:t>
            </w:r>
          </w:p>
        </w:tc>
        <w:tc>
          <w:tcPr>
            <w:tcW w:w="924" w:type="dxa"/>
            <w:shd w:val="clear" w:color="auto" w:fill="auto"/>
            <w:vAlign w:val="bottom"/>
          </w:tcPr>
          <w:p w14:paraId="57DA19E1" w14:textId="1431DA12"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w:t>
            </w:r>
            <w:r w:rsidR="0092173C" w:rsidRPr="00911294">
              <w:rPr>
                <w:sz w:val="17"/>
                <w:lang w:val="ru-RU"/>
              </w:rPr>
              <w:t xml:space="preserve"> </w:t>
            </w:r>
            <w:r w:rsidRPr="00911294">
              <w:rPr>
                <w:sz w:val="17"/>
                <w:lang w:val="ru-RU"/>
              </w:rPr>
              <w:t>619</w:t>
            </w:r>
          </w:p>
        </w:tc>
        <w:tc>
          <w:tcPr>
            <w:tcW w:w="765" w:type="dxa"/>
            <w:shd w:val="clear" w:color="auto" w:fill="auto"/>
            <w:vAlign w:val="bottom"/>
          </w:tcPr>
          <w:p w14:paraId="651FB3B0" w14:textId="0C52D779"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3</w:t>
            </w:r>
            <w:r w:rsidR="0092173C" w:rsidRPr="00911294">
              <w:rPr>
                <w:sz w:val="17"/>
                <w:lang w:val="ru-RU"/>
              </w:rPr>
              <w:t xml:space="preserve"> </w:t>
            </w:r>
            <w:r w:rsidRPr="00911294">
              <w:rPr>
                <w:sz w:val="17"/>
                <w:lang w:val="ru-RU"/>
              </w:rPr>
              <w:t>358</w:t>
            </w:r>
          </w:p>
        </w:tc>
        <w:tc>
          <w:tcPr>
            <w:tcW w:w="808" w:type="dxa"/>
            <w:shd w:val="clear" w:color="auto" w:fill="auto"/>
            <w:vAlign w:val="bottom"/>
          </w:tcPr>
          <w:p w14:paraId="0C3D56CF" w14:textId="355B6595"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6</w:t>
            </w:r>
            <w:r w:rsidR="0092173C" w:rsidRPr="00911294">
              <w:rPr>
                <w:sz w:val="17"/>
                <w:lang w:val="ru-RU"/>
              </w:rPr>
              <w:t xml:space="preserve"> </w:t>
            </w:r>
            <w:r w:rsidRPr="00911294">
              <w:rPr>
                <w:sz w:val="17"/>
                <w:lang w:val="ru-RU"/>
              </w:rPr>
              <w:t>966</w:t>
            </w:r>
          </w:p>
        </w:tc>
        <w:tc>
          <w:tcPr>
            <w:tcW w:w="667" w:type="dxa"/>
            <w:shd w:val="clear" w:color="auto" w:fill="auto"/>
            <w:vAlign w:val="bottom"/>
          </w:tcPr>
          <w:p w14:paraId="2837FDF2"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7323</w:t>
            </w:r>
          </w:p>
        </w:tc>
        <w:tc>
          <w:tcPr>
            <w:tcW w:w="1124" w:type="dxa"/>
            <w:shd w:val="clear" w:color="auto" w:fill="auto"/>
            <w:vAlign w:val="bottom"/>
          </w:tcPr>
          <w:p w14:paraId="0715EFFB" w14:textId="50E57044"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5</w:t>
            </w:r>
            <w:r w:rsidR="0092173C" w:rsidRPr="00911294">
              <w:rPr>
                <w:sz w:val="17"/>
                <w:lang w:val="ru-RU"/>
              </w:rPr>
              <w:t xml:space="preserve"> </w:t>
            </w:r>
            <w:r w:rsidRPr="00911294">
              <w:rPr>
                <w:sz w:val="17"/>
                <w:lang w:val="ru-RU"/>
              </w:rPr>
              <w:t>603</w:t>
            </w:r>
          </w:p>
        </w:tc>
      </w:tr>
      <w:tr w:rsidR="009751E6" w:rsidRPr="00911294" w14:paraId="0AC63C40" w14:textId="77777777" w:rsidTr="002909C6">
        <w:tc>
          <w:tcPr>
            <w:tcW w:w="2929" w:type="dxa"/>
            <w:shd w:val="clear" w:color="auto" w:fill="auto"/>
            <w:vAlign w:val="bottom"/>
          </w:tcPr>
          <w:p w14:paraId="047D98A7"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0"/>
              <w:jc w:val="left"/>
              <w:rPr>
                <w:sz w:val="17"/>
                <w:lang w:val="ru-RU"/>
              </w:rPr>
            </w:pPr>
            <w:r w:rsidRPr="00911294">
              <w:rPr>
                <w:sz w:val="17"/>
                <w:lang w:val="ru-RU"/>
              </w:rPr>
              <w:t>Возбуждено уголовных дел вследствие семейного насилия</w:t>
            </w:r>
          </w:p>
        </w:tc>
        <w:tc>
          <w:tcPr>
            <w:tcW w:w="924" w:type="dxa"/>
            <w:shd w:val="clear" w:color="auto" w:fill="auto"/>
            <w:vAlign w:val="bottom"/>
          </w:tcPr>
          <w:p w14:paraId="6155E7CD"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243</w:t>
            </w:r>
          </w:p>
        </w:tc>
        <w:tc>
          <w:tcPr>
            <w:tcW w:w="765" w:type="dxa"/>
            <w:shd w:val="clear" w:color="auto" w:fill="auto"/>
            <w:vAlign w:val="bottom"/>
          </w:tcPr>
          <w:p w14:paraId="37AA98F6"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238</w:t>
            </w:r>
          </w:p>
        </w:tc>
        <w:tc>
          <w:tcPr>
            <w:tcW w:w="808" w:type="dxa"/>
            <w:shd w:val="clear" w:color="auto" w:fill="auto"/>
            <w:vAlign w:val="bottom"/>
          </w:tcPr>
          <w:p w14:paraId="26BAE804"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199</w:t>
            </w:r>
          </w:p>
        </w:tc>
        <w:tc>
          <w:tcPr>
            <w:tcW w:w="667" w:type="dxa"/>
            <w:shd w:val="clear" w:color="auto" w:fill="auto"/>
            <w:vAlign w:val="bottom"/>
          </w:tcPr>
          <w:p w14:paraId="6B63A257"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218</w:t>
            </w:r>
          </w:p>
        </w:tc>
        <w:tc>
          <w:tcPr>
            <w:tcW w:w="1124" w:type="dxa"/>
            <w:shd w:val="clear" w:color="auto" w:fill="auto"/>
            <w:vAlign w:val="bottom"/>
          </w:tcPr>
          <w:p w14:paraId="6857C8FB" w14:textId="77777777"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286</w:t>
            </w:r>
          </w:p>
        </w:tc>
      </w:tr>
      <w:tr w:rsidR="009751E6" w:rsidRPr="00911294" w14:paraId="47D3AF42" w14:textId="77777777" w:rsidTr="002909C6">
        <w:tc>
          <w:tcPr>
            <w:tcW w:w="2929" w:type="dxa"/>
            <w:shd w:val="clear" w:color="auto" w:fill="auto"/>
            <w:vAlign w:val="bottom"/>
          </w:tcPr>
          <w:p w14:paraId="5309A7F1" w14:textId="3E02DC93" w:rsidR="009751E6" w:rsidRPr="00911294" w:rsidRDefault="009751E6" w:rsidP="005C70CC">
            <w:pPr>
              <w:pStyle w:val="SingleTxtG"/>
              <w:tabs>
                <w:tab w:val="left" w:pos="288"/>
                <w:tab w:val="left" w:pos="576"/>
                <w:tab w:val="left" w:pos="864"/>
                <w:tab w:val="left" w:pos="1152"/>
              </w:tabs>
              <w:suppressAutoHyphens w:val="0"/>
              <w:spacing w:before="40" w:after="40" w:line="210" w:lineRule="exact"/>
              <w:ind w:left="0" w:right="40"/>
              <w:jc w:val="left"/>
              <w:rPr>
                <w:sz w:val="17"/>
                <w:lang w:val="ru-RU"/>
              </w:rPr>
            </w:pPr>
            <w:r w:rsidRPr="00911294">
              <w:rPr>
                <w:sz w:val="17"/>
                <w:lang w:val="ru-RU"/>
              </w:rPr>
              <w:t>Количество привлеченных к административной ответственности за семейное насили</w:t>
            </w:r>
            <w:r w:rsidR="005C70CC" w:rsidRPr="00911294">
              <w:rPr>
                <w:sz w:val="17"/>
                <w:lang w:val="ru-RU"/>
              </w:rPr>
              <w:t>е</w:t>
            </w:r>
          </w:p>
        </w:tc>
        <w:tc>
          <w:tcPr>
            <w:tcW w:w="924" w:type="dxa"/>
            <w:shd w:val="clear" w:color="auto" w:fill="auto"/>
            <w:vAlign w:val="bottom"/>
          </w:tcPr>
          <w:p w14:paraId="347CB5DF" w14:textId="1B3D7012"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1</w:t>
            </w:r>
            <w:r w:rsidR="0092173C" w:rsidRPr="00911294">
              <w:rPr>
                <w:sz w:val="17"/>
                <w:lang w:val="ru-RU"/>
              </w:rPr>
              <w:t xml:space="preserve"> </w:t>
            </w:r>
            <w:r w:rsidRPr="00911294">
              <w:rPr>
                <w:sz w:val="17"/>
                <w:lang w:val="ru-RU"/>
              </w:rPr>
              <w:t>624</w:t>
            </w:r>
          </w:p>
        </w:tc>
        <w:tc>
          <w:tcPr>
            <w:tcW w:w="765" w:type="dxa"/>
            <w:shd w:val="clear" w:color="auto" w:fill="auto"/>
            <w:vAlign w:val="bottom"/>
          </w:tcPr>
          <w:p w14:paraId="2F5A0660" w14:textId="74E08B10"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2</w:t>
            </w:r>
            <w:r w:rsidR="0092173C" w:rsidRPr="00911294">
              <w:rPr>
                <w:sz w:val="17"/>
                <w:lang w:val="ru-RU"/>
              </w:rPr>
              <w:t xml:space="preserve"> </w:t>
            </w:r>
            <w:r w:rsidRPr="00911294">
              <w:rPr>
                <w:sz w:val="17"/>
                <w:lang w:val="ru-RU"/>
              </w:rPr>
              <w:t>381</w:t>
            </w:r>
          </w:p>
        </w:tc>
        <w:tc>
          <w:tcPr>
            <w:tcW w:w="808" w:type="dxa"/>
            <w:shd w:val="clear" w:color="auto" w:fill="auto"/>
            <w:vAlign w:val="bottom"/>
          </w:tcPr>
          <w:p w14:paraId="2BB36CF7" w14:textId="28D175FB"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4</w:t>
            </w:r>
            <w:r w:rsidR="0092173C" w:rsidRPr="00911294">
              <w:rPr>
                <w:sz w:val="17"/>
                <w:lang w:val="ru-RU"/>
              </w:rPr>
              <w:t xml:space="preserve"> </w:t>
            </w:r>
            <w:r w:rsidRPr="00911294">
              <w:rPr>
                <w:sz w:val="17"/>
                <w:lang w:val="ru-RU"/>
              </w:rPr>
              <w:t>901</w:t>
            </w:r>
          </w:p>
        </w:tc>
        <w:tc>
          <w:tcPr>
            <w:tcW w:w="667" w:type="dxa"/>
            <w:shd w:val="clear" w:color="auto" w:fill="auto"/>
            <w:vAlign w:val="bottom"/>
          </w:tcPr>
          <w:p w14:paraId="1D67FC46" w14:textId="3F074A0C"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4</w:t>
            </w:r>
            <w:r w:rsidR="0092173C" w:rsidRPr="00911294">
              <w:rPr>
                <w:sz w:val="17"/>
                <w:lang w:val="ru-RU"/>
              </w:rPr>
              <w:t xml:space="preserve"> </w:t>
            </w:r>
            <w:r w:rsidRPr="00911294">
              <w:rPr>
                <w:sz w:val="17"/>
                <w:lang w:val="ru-RU"/>
              </w:rPr>
              <w:t>946</w:t>
            </w:r>
          </w:p>
        </w:tc>
        <w:tc>
          <w:tcPr>
            <w:tcW w:w="1124" w:type="dxa"/>
            <w:shd w:val="clear" w:color="auto" w:fill="auto"/>
            <w:vAlign w:val="bottom"/>
          </w:tcPr>
          <w:p w14:paraId="3945DA47" w14:textId="33C7DC5D" w:rsidR="009751E6" w:rsidRPr="00911294" w:rsidRDefault="009751E6" w:rsidP="009751E6">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3</w:t>
            </w:r>
            <w:r w:rsidR="0092173C" w:rsidRPr="00911294">
              <w:rPr>
                <w:sz w:val="17"/>
                <w:lang w:val="ru-RU"/>
              </w:rPr>
              <w:t xml:space="preserve"> </w:t>
            </w:r>
            <w:r w:rsidRPr="00911294">
              <w:rPr>
                <w:sz w:val="17"/>
                <w:lang w:val="ru-RU"/>
              </w:rPr>
              <w:t>185</w:t>
            </w:r>
          </w:p>
        </w:tc>
      </w:tr>
      <w:tr w:rsidR="009751E6" w:rsidRPr="00911294" w14:paraId="5D323314" w14:textId="77777777" w:rsidTr="002909C6">
        <w:tc>
          <w:tcPr>
            <w:tcW w:w="2929" w:type="dxa"/>
            <w:tcBorders>
              <w:bottom w:val="single" w:sz="12" w:space="0" w:color="auto"/>
            </w:tcBorders>
            <w:shd w:val="clear" w:color="auto" w:fill="auto"/>
            <w:vAlign w:val="bottom"/>
          </w:tcPr>
          <w:p w14:paraId="1EF74C2C" w14:textId="28FF1C91" w:rsidR="009751E6" w:rsidRPr="00911294" w:rsidRDefault="009751E6" w:rsidP="002909C6">
            <w:pPr>
              <w:pStyle w:val="SingleTxtG"/>
              <w:tabs>
                <w:tab w:val="left" w:pos="288"/>
                <w:tab w:val="left" w:pos="576"/>
                <w:tab w:val="left" w:pos="864"/>
                <w:tab w:val="left" w:pos="1152"/>
              </w:tabs>
              <w:suppressAutoHyphens w:val="0"/>
              <w:spacing w:before="40" w:after="80" w:line="210" w:lineRule="exact"/>
              <w:ind w:left="0" w:right="43"/>
              <w:jc w:val="left"/>
              <w:rPr>
                <w:sz w:val="17"/>
                <w:lang w:val="ru-RU"/>
              </w:rPr>
            </w:pPr>
            <w:r w:rsidRPr="00911294">
              <w:rPr>
                <w:sz w:val="17"/>
                <w:lang w:val="ru-RU"/>
              </w:rPr>
              <w:t>Количество поставленных на учет ОВД по категории «допускающие правона</w:t>
            </w:r>
            <w:r w:rsidR="002909C6" w:rsidRPr="00911294">
              <w:rPr>
                <w:sz w:val="17"/>
                <w:lang w:val="ru-RU"/>
              </w:rPr>
              <w:softHyphen/>
            </w:r>
            <w:r w:rsidRPr="00911294">
              <w:rPr>
                <w:sz w:val="17"/>
                <w:lang w:val="ru-RU"/>
              </w:rPr>
              <w:t xml:space="preserve">рушения в сфере семейно-бытовых отношений» </w:t>
            </w:r>
          </w:p>
        </w:tc>
        <w:tc>
          <w:tcPr>
            <w:tcW w:w="924" w:type="dxa"/>
            <w:tcBorders>
              <w:bottom w:val="single" w:sz="12" w:space="0" w:color="auto"/>
            </w:tcBorders>
            <w:shd w:val="clear" w:color="auto" w:fill="auto"/>
            <w:vAlign w:val="bottom"/>
          </w:tcPr>
          <w:p w14:paraId="1031FB9E" w14:textId="729C3F46" w:rsidR="009751E6" w:rsidRPr="00911294" w:rsidRDefault="009751E6" w:rsidP="002909C6">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1</w:t>
            </w:r>
            <w:r w:rsidR="0092173C" w:rsidRPr="00911294">
              <w:rPr>
                <w:sz w:val="17"/>
                <w:lang w:val="ru-RU"/>
              </w:rPr>
              <w:t xml:space="preserve"> </w:t>
            </w:r>
            <w:r w:rsidRPr="00911294">
              <w:rPr>
                <w:sz w:val="17"/>
                <w:lang w:val="ru-RU"/>
              </w:rPr>
              <w:t>776</w:t>
            </w:r>
          </w:p>
        </w:tc>
        <w:tc>
          <w:tcPr>
            <w:tcW w:w="765" w:type="dxa"/>
            <w:tcBorders>
              <w:bottom w:val="single" w:sz="12" w:space="0" w:color="auto"/>
            </w:tcBorders>
            <w:shd w:val="clear" w:color="auto" w:fill="auto"/>
            <w:vAlign w:val="bottom"/>
          </w:tcPr>
          <w:p w14:paraId="688EA8C0" w14:textId="77777777" w:rsidR="009751E6" w:rsidRPr="00911294" w:rsidRDefault="009751E6" w:rsidP="002909C6">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2003</w:t>
            </w:r>
          </w:p>
        </w:tc>
        <w:tc>
          <w:tcPr>
            <w:tcW w:w="808" w:type="dxa"/>
            <w:tcBorders>
              <w:bottom w:val="single" w:sz="12" w:space="0" w:color="auto"/>
            </w:tcBorders>
            <w:shd w:val="clear" w:color="auto" w:fill="auto"/>
            <w:vAlign w:val="bottom"/>
          </w:tcPr>
          <w:p w14:paraId="43ECAB1C" w14:textId="4EB3C68F" w:rsidR="009751E6" w:rsidRPr="00911294" w:rsidRDefault="009751E6" w:rsidP="002909C6">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4</w:t>
            </w:r>
            <w:r w:rsidR="0092173C" w:rsidRPr="00911294">
              <w:rPr>
                <w:sz w:val="17"/>
                <w:lang w:val="ru-RU"/>
              </w:rPr>
              <w:t xml:space="preserve"> </w:t>
            </w:r>
            <w:r w:rsidRPr="00911294">
              <w:rPr>
                <w:sz w:val="17"/>
                <w:lang w:val="ru-RU"/>
              </w:rPr>
              <w:t>111</w:t>
            </w:r>
          </w:p>
        </w:tc>
        <w:tc>
          <w:tcPr>
            <w:tcW w:w="667" w:type="dxa"/>
            <w:tcBorders>
              <w:bottom w:val="single" w:sz="12" w:space="0" w:color="auto"/>
            </w:tcBorders>
            <w:shd w:val="clear" w:color="auto" w:fill="auto"/>
            <w:vAlign w:val="bottom"/>
          </w:tcPr>
          <w:p w14:paraId="696D3772" w14:textId="05B0A637" w:rsidR="009751E6" w:rsidRPr="00911294" w:rsidRDefault="009751E6" w:rsidP="002909C6">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3</w:t>
            </w:r>
            <w:r w:rsidR="0092173C" w:rsidRPr="00911294">
              <w:rPr>
                <w:sz w:val="17"/>
                <w:lang w:val="ru-RU"/>
              </w:rPr>
              <w:t xml:space="preserve"> </w:t>
            </w:r>
            <w:r w:rsidRPr="00911294">
              <w:rPr>
                <w:sz w:val="17"/>
                <w:lang w:val="ru-RU"/>
              </w:rPr>
              <w:t>712</w:t>
            </w:r>
          </w:p>
        </w:tc>
        <w:tc>
          <w:tcPr>
            <w:tcW w:w="1124" w:type="dxa"/>
            <w:tcBorders>
              <w:bottom w:val="single" w:sz="12" w:space="0" w:color="auto"/>
            </w:tcBorders>
            <w:shd w:val="clear" w:color="auto" w:fill="auto"/>
            <w:vAlign w:val="bottom"/>
          </w:tcPr>
          <w:p w14:paraId="1DF50E4C" w14:textId="68BC3420" w:rsidR="009751E6" w:rsidRPr="00911294" w:rsidRDefault="009751E6" w:rsidP="002909C6">
            <w:pPr>
              <w:pStyle w:val="SingleTxtG"/>
              <w:tabs>
                <w:tab w:val="left" w:pos="288"/>
                <w:tab w:val="left" w:pos="576"/>
                <w:tab w:val="left" w:pos="864"/>
                <w:tab w:val="left" w:pos="1152"/>
              </w:tabs>
              <w:suppressAutoHyphens w:val="0"/>
              <w:spacing w:before="40" w:after="80" w:line="210" w:lineRule="exact"/>
              <w:ind w:left="0" w:right="43"/>
              <w:jc w:val="right"/>
              <w:rPr>
                <w:sz w:val="17"/>
                <w:lang w:val="ru-RU"/>
              </w:rPr>
            </w:pPr>
            <w:r w:rsidRPr="00911294">
              <w:rPr>
                <w:sz w:val="17"/>
                <w:lang w:val="ru-RU"/>
              </w:rPr>
              <w:t>3</w:t>
            </w:r>
            <w:r w:rsidR="0092173C" w:rsidRPr="00911294">
              <w:rPr>
                <w:sz w:val="17"/>
                <w:lang w:val="ru-RU"/>
              </w:rPr>
              <w:t xml:space="preserve"> </w:t>
            </w:r>
            <w:r w:rsidRPr="00911294">
              <w:rPr>
                <w:sz w:val="17"/>
                <w:lang w:val="ru-RU"/>
              </w:rPr>
              <w:t>991</w:t>
            </w:r>
          </w:p>
        </w:tc>
      </w:tr>
    </w:tbl>
    <w:p w14:paraId="07753349" w14:textId="0B1E08F7" w:rsidR="00B05F39" w:rsidRPr="00911294" w:rsidRDefault="00B05F39" w:rsidP="002909C6">
      <w:pPr>
        <w:pStyle w:val="SingleTxt"/>
        <w:spacing w:after="0" w:line="120" w:lineRule="exact"/>
        <w:rPr>
          <w:sz w:val="10"/>
        </w:rPr>
      </w:pPr>
    </w:p>
    <w:p w14:paraId="1A4AA2A8" w14:textId="62EC82F2" w:rsidR="002909C6" w:rsidRPr="00911294" w:rsidRDefault="002909C6" w:rsidP="002909C6">
      <w:pPr>
        <w:pStyle w:val="SingleTxt"/>
        <w:spacing w:after="0" w:line="120" w:lineRule="exact"/>
        <w:rPr>
          <w:sz w:val="10"/>
        </w:rPr>
      </w:pPr>
    </w:p>
    <w:p w14:paraId="22E4A03E" w14:textId="77777777" w:rsidR="0093134D" w:rsidRPr="00911294" w:rsidRDefault="0093134D" w:rsidP="00911294">
      <w:pPr>
        <w:pStyle w:val="SingleTxt"/>
      </w:pPr>
      <w:r w:rsidRPr="00911294">
        <w:t>42.</w:t>
      </w:r>
      <w:r w:rsidRPr="00911294">
        <w:tab/>
        <w:t>Единой государственной дежурно-диспетчерской службой в кризисных ситуациях (Система-112) при Министерстве чрезвычайных ситуаций Кыргызской Республики осуществляется прием звонков от граждан о фактах семейного и гендерного насилия в отношении женщин и детей. Все поступающие вызовы регистрируются диспетчерами Системы-112 и, в зависимости от характера обращения, перенаправляются в соответствующие экстренные оперативные службы, в основном 102 и 103, для организации реагирования и, при необходимости, для оказания помощи. При этом Системой-112 осуществляется контроль организации реагирования на происшествие.</w:t>
      </w:r>
    </w:p>
    <w:p w14:paraId="5E78302E" w14:textId="2F788F97" w:rsidR="00296F0E" w:rsidRPr="00911294" w:rsidRDefault="0093134D" w:rsidP="009F0282">
      <w:pPr>
        <w:pStyle w:val="SingleTxt"/>
      </w:pPr>
      <w:r w:rsidRPr="00911294">
        <w:t>43.</w:t>
      </w:r>
      <w:r w:rsidRPr="00911294">
        <w:tab/>
        <w:t xml:space="preserve">Статистическая отчетность по вызовам на Систему-112 ведется с 2016 года на основании целей и задач Национального плана действий по достижению гендерного равенства в Кыргызской Республике, утвержденного постановлением Правительства Кыргызской Республики от 20 ноября 2015 года № 786. Так, за 2016 год с различными фактами гендерного насилия по Системе-112 зафиксировано 94 вызова, из них по фактам: гендерного насилия в отношении женщин </w:t>
      </w:r>
      <w:r w:rsidR="0044430B">
        <w:t>––</w:t>
      </w:r>
      <w:r w:rsidRPr="00911294">
        <w:t xml:space="preserve"> 85; насилия в отношении детей </w:t>
      </w:r>
      <w:r w:rsidR="0044430B">
        <w:t>––</w:t>
      </w:r>
      <w:r w:rsidRPr="00911294">
        <w:t xml:space="preserve"> 8; насилия в отношении мужчин </w:t>
      </w:r>
      <w:r w:rsidR="0044430B">
        <w:t>––</w:t>
      </w:r>
      <w:r w:rsidRPr="00911294">
        <w:t xml:space="preserve"> 1. За 2017</w:t>
      </w:r>
      <w:r w:rsidR="00D4011C">
        <w:rPr>
          <w:lang w:val="en-US"/>
        </w:rPr>
        <w:t> </w:t>
      </w:r>
      <w:r w:rsidRPr="00911294">
        <w:t xml:space="preserve">г. зафиксировано 169 вызовов, из них по фактам: гендерного насилия в отношении женщин </w:t>
      </w:r>
      <w:r w:rsidR="0044430B">
        <w:t>––</w:t>
      </w:r>
      <w:r w:rsidRPr="00911294">
        <w:t xml:space="preserve"> 144; насилия в отношении детей </w:t>
      </w:r>
      <w:r w:rsidR="0044430B">
        <w:t>––</w:t>
      </w:r>
      <w:r w:rsidRPr="00911294">
        <w:t xml:space="preserve"> 24; насилия в отношении мужчин </w:t>
      </w:r>
      <w:r w:rsidR="0044430B">
        <w:t>––</w:t>
      </w:r>
      <w:r w:rsidRPr="00911294">
        <w:t xml:space="preserve"> 1. За первое полугодие 2018 года Системой-112 зафиксировано 79 вызовов, из них по фактам: гендерного насилия в отношении женщин </w:t>
      </w:r>
      <w:r w:rsidR="0044430B">
        <w:t>––</w:t>
      </w:r>
      <w:r w:rsidRPr="00911294">
        <w:t xml:space="preserve"> 61; насилия в отношении детей </w:t>
      </w:r>
      <w:r w:rsidR="0044430B">
        <w:t>––</w:t>
      </w:r>
      <w:r w:rsidRPr="00911294">
        <w:t xml:space="preserve"> 18.</w:t>
      </w:r>
    </w:p>
    <w:p w14:paraId="49D7C433" w14:textId="4D80BA4E" w:rsidR="0093134D" w:rsidRPr="00911294" w:rsidRDefault="0093134D" w:rsidP="009F0282">
      <w:pPr>
        <w:pStyle w:val="SingleTxt"/>
      </w:pPr>
      <w:r w:rsidRPr="00911294">
        <w:t>44.</w:t>
      </w:r>
      <w:r w:rsidRPr="00911294">
        <w:tab/>
        <w:t>Проведенный анализ обращений граждан, связанных с гендерным насилием, в Систему-112 свидетельствует о расширении зоны охвата информированности населения в вопросах получения квалифицированной помощи со стороны государства.</w:t>
      </w:r>
    </w:p>
    <w:p w14:paraId="18F35604" w14:textId="4539D131" w:rsidR="00296F0E" w:rsidRPr="00911294" w:rsidRDefault="0093134D" w:rsidP="00D4011C">
      <w:pPr>
        <w:pStyle w:val="SingleTxt"/>
      </w:pPr>
      <w:r w:rsidRPr="00911294">
        <w:t>45.</w:t>
      </w:r>
      <w:r w:rsidRPr="00911294">
        <w:tab/>
        <w:t>Для эффективной реализации изменений в законодательстве ответственными министерствами и ведомствами, являющимися уполномоченными органами, подготовлен и издан совместный приказ, в соответствии с которым создана межведомственная рабочая группа в целях разработки правовых механизмов по внедрению устойчивой системы координации и взаимодействия государственных органов по профилактике, выявлению, реагированию и оказанию юридической помощи жертвам гендерного насилия. Разработана Инструкция о</w:t>
      </w:r>
      <w:r w:rsidR="00D4011C" w:rsidRPr="00D4011C">
        <w:t xml:space="preserve"> </w:t>
      </w:r>
      <w:r w:rsidRPr="00911294">
        <w:t>порядке взаимодействия органов внутренних дел с организациями здравоохранения при поступлении сообщений от организаций здравоохранения по поводу насилия.</w:t>
      </w:r>
    </w:p>
    <w:p w14:paraId="519A09F5" w14:textId="77777777" w:rsidR="00296F0E" w:rsidRPr="00911294" w:rsidRDefault="0093134D" w:rsidP="00911294">
      <w:pPr>
        <w:pStyle w:val="SingleTxt"/>
      </w:pPr>
      <w:proofErr w:type="gramStart"/>
      <w:r w:rsidRPr="00911294">
        <w:t>46.</w:t>
      </w:r>
      <w:r w:rsidRPr="00911294">
        <w:tab/>
        <w:t>В</w:t>
      </w:r>
      <w:proofErr w:type="gramEnd"/>
      <w:r w:rsidRPr="00911294">
        <w:t xml:space="preserve"> феврале 2018 года на заседании Межведомственной комиссии по Гражданской защите Кыргызской Республики одобрено Положение о порядке </w:t>
      </w:r>
      <w:proofErr w:type="spellStart"/>
      <w:r w:rsidRPr="00911294">
        <w:t>межсекторального</w:t>
      </w:r>
      <w:proofErr w:type="spellEnd"/>
      <w:r w:rsidRPr="00911294">
        <w:t xml:space="preserve"> взаимодействия по предотвращению, пресечению и реагированию на гендерное насилие в условиях чрезвычайных ситуаций (протокол совещания у Премьер-министра Кыргызской Республики от 28 февраля 2018 года № 23-5). Важным событием явилось принятие Закона Кыргызской Республики «О Гражданской защите» от 24 мая 2018 года № 54, в который вошли гендерные аспекты в части снижения рисков насилия в отношении женщин и детей в чрезвычайных и кризисных ситуациях (пункт 8 статьи 2; пункт 2 статьи 3; подпункты 1 и 16 части 2 статьи 5, пункт 10 статьи 7). Для приведения в соответствие действующих нормативных правовых актов с Законом Кыргызской Республики «О Гражданской защите» в настоящее время разработаны проекты постановления Правительства Кыргызской Республики «Об утверждении Положения о взаимодействии органов государственной власти и местного самоуправления, а также иных организаций и граждан по снижению рисков насилия в отношении женщин и детей в чрезвычайных и кризисных ситуациях» и Инструкции о мерах/действиях органов управления, сил сектора Гражданской защиты по предупреждению и реагированию на гендерное насилие в чрезвычайных и кризисных ситуациях.</w:t>
      </w:r>
    </w:p>
    <w:p w14:paraId="17B1A1B6" w14:textId="677F5D6B" w:rsidR="0093134D" w:rsidRPr="00911294" w:rsidRDefault="0093134D" w:rsidP="009F0282">
      <w:pPr>
        <w:pStyle w:val="SingleTxt"/>
      </w:pPr>
      <w:r w:rsidRPr="00911294">
        <w:t>47.</w:t>
      </w:r>
      <w:r w:rsidRPr="00911294">
        <w:tab/>
        <w:t xml:space="preserve">Продолжается работа по внедрению международных стандартов обращения с жертвами гендерного насилия в деятельность государственных органов </w:t>
      </w:r>
      <w:r w:rsidR="0044430B">
        <w:t>––</w:t>
      </w:r>
      <w:r w:rsidRPr="00911294">
        <w:t xml:space="preserve"> приказом </w:t>
      </w:r>
      <w:proofErr w:type="spellStart"/>
      <w:r w:rsidRPr="00911294">
        <w:t>Акыйкатчы</w:t>
      </w:r>
      <w:proofErr w:type="spellEnd"/>
      <w:r w:rsidRPr="00911294">
        <w:t xml:space="preserve"> (Омбудсмена) Кыргызской Республики от 12 мая 2017</w:t>
      </w:r>
      <w:r w:rsidR="00D4011C">
        <w:rPr>
          <w:lang w:val="en-US"/>
        </w:rPr>
        <w:t> </w:t>
      </w:r>
      <w:r w:rsidRPr="00911294">
        <w:t xml:space="preserve">года № 48 утверждена Инструкция по организации деятельности Аппарата </w:t>
      </w:r>
      <w:proofErr w:type="spellStart"/>
      <w:r w:rsidRPr="00911294">
        <w:t>Акыйкатчы</w:t>
      </w:r>
      <w:proofErr w:type="spellEnd"/>
      <w:r w:rsidRPr="00911294">
        <w:t xml:space="preserve"> (Омбудсмена) Кыргызской Республики по защите пострадавших от гендерной дискриминации и гендерного насилия. Экспертным советом по оценке качества клинических руководств/протоколов принято и утверждено приказом Министерства здравоохранения Кыргызской Республики от 17 января 2017 года № 42 Практическое руководство по психологической помощи лицам, пострадавшим от гендерного насилия, на основе которого проведено обучение медицинских работников.</w:t>
      </w:r>
    </w:p>
    <w:p w14:paraId="14957F96" w14:textId="77777777" w:rsidR="0093134D" w:rsidRPr="00911294" w:rsidRDefault="0093134D" w:rsidP="00911294">
      <w:pPr>
        <w:pStyle w:val="SingleTxt"/>
        <w:keepNext/>
        <w:keepLines/>
      </w:pPr>
      <w:proofErr w:type="gramStart"/>
      <w:r w:rsidRPr="00911294">
        <w:t>48.</w:t>
      </w:r>
      <w:r w:rsidRPr="00911294">
        <w:tab/>
        <w:t>В</w:t>
      </w:r>
      <w:proofErr w:type="gramEnd"/>
      <w:r w:rsidRPr="00911294">
        <w:t xml:space="preserve"> 2017 году общественным объединением «Кыргызская ассоциация женщин-судей» в рамках проекта ПРООН «Профилактика гендерного насилия в Кыргызстане», при поддержке Государственного департамента США был подготовлен Отчет об исследовании судебной практики в Кыргызской Республике по преступлениям в отношении женщин и девочек (2012-2015 годы). В данном отчете, на основе проанализированных недостатков в деятельности правоохранительных органов, также рекомендовано повышение квалификации ответственных сотрудников через проведение широкомасштабного обучения.</w:t>
      </w:r>
    </w:p>
    <w:p w14:paraId="464C675F" w14:textId="0F7BF22E" w:rsidR="0093134D" w:rsidRPr="00911294" w:rsidRDefault="0093134D" w:rsidP="009F0282">
      <w:pPr>
        <w:pStyle w:val="SingleTxt"/>
      </w:pPr>
      <w:proofErr w:type="gramStart"/>
      <w:r w:rsidRPr="00911294">
        <w:t>49.</w:t>
      </w:r>
      <w:r w:rsidRPr="00911294">
        <w:tab/>
        <w:t>В</w:t>
      </w:r>
      <w:proofErr w:type="gramEnd"/>
      <w:r w:rsidRPr="00911294">
        <w:t xml:space="preserve"> результате обучено свыше 600 сотрудников органов внутренних дел (далее </w:t>
      </w:r>
      <w:r w:rsidR="0044430B">
        <w:t>––</w:t>
      </w:r>
      <w:r w:rsidRPr="00911294">
        <w:t xml:space="preserve"> ОВД) Кыргызской Республики, не менее 100 прокурорских работников, а также не менее 100 представителей других субъектов исполнения Закона Кыргызской Республики «Об охране и защите от семейного насилия». Для этого, в партнерстве уполномоченных государственных органов с общественным фондом «Центр исследования демократических процессов», разработаны следующие учебные материалы, по которым проведено обучение сотрудников ОВД, работников прокуратуры, представителей судейского корпуса, а также других государственных уполномоченных органов, ответственных за осуществление профилактики и реагирование на гендерное насилие:</w:t>
      </w:r>
    </w:p>
    <w:p w14:paraId="7C268518" w14:textId="31DA91CF" w:rsidR="0093134D" w:rsidRPr="00911294" w:rsidRDefault="00AC46D7" w:rsidP="00AC46D7">
      <w:pPr>
        <w:pStyle w:val="SingleTxt"/>
        <w:tabs>
          <w:tab w:val="right" w:pos="1685"/>
        </w:tabs>
        <w:ind w:left="1742" w:hanging="475"/>
      </w:pPr>
      <w:r w:rsidRPr="00911294">
        <w:tab/>
        <w:t>•</w:t>
      </w:r>
      <w:r w:rsidRPr="00911294">
        <w:tab/>
      </w:r>
      <w:r w:rsidR="0093134D" w:rsidRPr="00911294">
        <w:t>Практическое пособие для сотрудников ОВД Кыргызской Республики по работе с гендерным и семейным насилием;</w:t>
      </w:r>
    </w:p>
    <w:p w14:paraId="6CCCE4E6" w14:textId="19DBCF49" w:rsidR="0093134D" w:rsidRPr="00911294" w:rsidRDefault="00AC46D7" w:rsidP="00AC46D7">
      <w:pPr>
        <w:pStyle w:val="SingleTxt"/>
        <w:tabs>
          <w:tab w:val="right" w:pos="1685"/>
        </w:tabs>
        <w:ind w:left="1742" w:hanging="475"/>
      </w:pPr>
      <w:r w:rsidRPr="00911294">
        <w:tab/>
        <w:t>•</w:t>
      </w:r>
      <w:r w:rsidRPr="00911294">
        <w:tab/>
      </w:r>
      <w:r w:rsidR="0093134D" w:rsidRPr="00911294">
        <w:t>Учебно-методический комплекс «Осуществление прокурорского надзора в сфере противодействия гендерному насилию»;</w:t>
      </w:r>
    </w:p>
    <w:p w14:paraId="0B763D13" w14:textId="652B3D44" w:rsidR="0093134D" w:rsidRPr="00911294" w:rsidRDefault="00AC46D7" w:rsidP="00AC46D7">
      <w:pPr>
        <w:pStyle w:val="SingleTxt"/>
        <w:tabs>
          <w:tab w:val="right" w:pos="1685"/>
        </w:tabs>
        <w:ind w:left="1742" w:hanging="475"/>
      </w:pPr>
      <w:r w:rsidRPr="00911294">
        <w:tab/>
        <w:t>•</w:t>
      </w:r>
      <w:r w:rsidRPr="00911294">
        <w:tab/>
      </w:r>
      <w:r w:rsidR="0093134D" w:rsidRPr="00911294">
        <w:t>Учебно-методическое пособие «Профилактика гендерного насилия в отношении женщин»;</w:t>
      </w:r>
    </w:p>
    <w:p w14:paraId="5211BC92" w14:textId="07429C84" w:rsidR="0093134D" w:rsidRPr="00911294" w:rsidRDefault="00AC46D7" w:rsidP="00AC46D7">
      <w:pPr>
        <w:pStyle w:val="SingleTxt"/>
        <w:tabs>
          <w:tab w:val="right" w:pos="1685"/>
        </w:tabs>
        <w:ind w:left="1742" w:hanging="475"/>
      </w:pPr>
      <w:r w:rsidRPr="00911294">
        <w:tab/>
        <w:t>•</w:t>
      </w:r>
      <w:r w:rsidRPr="00911294">
        <w:tab/>
      </w:r>
      <w:r w:rsidR="0093134D" w:rsidRPr="00911294">
        <w:t>Практическое пособие для инспекторов по делам несовершеннолетних органов внутренних дел Кыргызской Республики по профилактике семейного и гендерного насилия в отношении несовершеннолетних;</w:t>
      </w:r>
    </w:p>
    <w:p w14:paraId="0D7C0F80" w14:textId="54F3A51B" w:rsidR="0093134D" w:rsidRPr="00911294" w:rsidRDefault="00AC46D7" w:rsidP="00AC46D7">
      <w:pPr>
        <w:pStyle w:val="SingleTxt"/>
        <w:tabs>
          <w:tab w:val="right" w:pos="1685"/>
        </w:tabs>
        <w:ind w:left="1742" w:hanging="475"/>
      </w:pPr>
      <w:r w:rsidRPr="00911294">
        <w:tab/>
        <w:t>•</w:t>
      </w:r>
      <w:r w:rsidRPr="00911294">
        <w:tab/>
      </w:r>
      <w:r w:rsidR="0093134D" w:rsidRPr="00911294">
        <w:t>Практическое пособие для сотрудников следственной службы ОВД Кыргызской Республики по эффективному расследованию гендерных преступлений, совершенных в отношении женщин и несовершеннолетних.</w:t>
      </w:r>
    </w:p>
    <w:p w14:paraId="5A77C1E1" w14:textId="77777777" w:rsidR="00296F0E" w:rsidRPr="00911294" w:rsidRDefault="0093134D" w:rsidP="00743718">
      <w:pPr>
        <w:pStyle w:val="SingleTxt"/>
      </w:pPr>
      <w:proofErr w:type="gramStart"/>
      <w:r w:rsidRPr="00911294">
        <w:t>50.</w:t>
      </w:r>
      <w:r w:rsidRPr="00911294">
        <w:tab/>
        <w:t>В</w:t>
      </w:r>
      <w:proofErr w:type="gramEnd"/>
      <w:r w:rsidRPr="00911294">
        <w:t xml:space="preserve"> 2017 году впервые проведен анализ государственной и административной (ведомственной) статистики в сфере гендерной дискриминации с фокусом на насилие и торговлю людьми. По результатам проведенного анализа усовершенствованы формы учета и отчетности в Министерстве внутренних дел Кыргызской Республики, Генеральной прокуратуре Кыргызской Республики, Судебном департаменте при Верховном суде Кыргызской Республики, Национальном статистическом комитете Кыргызской Республики. Обновленные формы отчетности внедрены через следующие ведомственные акты:</w:t>
      </w:r>
    </w:p>
    <w:p w14:paraId="0DCAA1F7" w14:textId="1D7CDEB0" w:rsidR="0093134D" w:rsidRPr="00911294" w:rsidRDefault="00785C70" w:rsidP="00785C70">
      <w:pPr>
        <w:pStyle w:val="SingleTxt"/>
        <w:tabs>
          <w:tab w:val="right" w:pos="1685"/>
        </w:tabs>
        <w:ind w:left="1742" w:hanging="475"/>
      </w:pPr>
      <w:r w:rsidRPr="00911294">
        <w:tab/>
        <w:t>•</w:t>
      </w:r>
      <w:r w:rsidRPr="00911294">
        <w:tab/>
      </w:r>
      <w:r w:rsidR="0093134D" w:rsidRPr="00911294">
        <w:t>Приказ Министерства внутренних дел Кыргызской Республики «Об утверждении форм ведомственной отчетности о выданных охранных ордерах, о лицах, совершивших насилие в семье, пострадавших от семейного насилия, и инструкции о порядке формирования ведомственных статистических отчетов о выданных охранных ордерах, о лицах, совершивших насилие в семье и пострадавших от семейного насилия» от 13 ноября 2017 года № 963;</w:t>
      </w:r>
    </w:p>
    <w:p w14:paraId="31B42D50" w14:textId="3E0D2C44" w:rsidR="0093134D" w:rsidRPr="00911294" w:rsidRDefault="00785C70" w:rsidP="00785C70">
      <w:pPr>
        <w:pStyle w:val="SingleTxt"/>
        <w:tabs>
          <w:tab w:val="right" w:pos="1685"/>
        </w:tabs>
        <w:ind w:left="1742" w:hanging="475"/>
      </w:pPr>
      <w:r w:rsidRPr="00911294">
        <w:tab/>
        <w:t>•</w:t>
      </w:r>
      <w:r w:rsidRPr="00911294">
        <w:tab/>
      </w:r>
      <w:r w:rsidR="0093134D" w:rsidRPr="00911294">
        <w:t>Постановление Национального статистического комитета Кыргызской Республики «Об утверждении государственной статистической отчетности по статистике правонарушений» от 9 ноября 2017 года № 17.</w:t>
      </w:r>
    </w:p>
    <w:p w14:paraId="683B32D2" w14:textId="77777777" w:rsidR="0093134D" w:rsidRPr="00911294" w:rsidRDefault="0093134D" w:rsidP="00743718">
      <w:pPr>
        <w:pStyle w:val="SingleTxt"/>
      </w:pPr>
      <w:r w:rsidRPr="00911294">
        <w:t>51.</w:t>
      </w:r>
      <w:r w:rsidRPr="00911294">
        <w:tab/>
        <w:t>В 2018 году обучены сотрудники статистических служб ОВД, Национального статистического комитета Кыргызской Республики, кризисных центров, судов аксакалов и благотворительных фондов по сбору статистики по гендерному, семейному насилию и торговле людьми на основе разработанных пособий по сбору данных для сотрудников территориальных органов государственной статистики и организаций, оказывающих социальные услуги и помощь населению; сотрудников органов внутренних дел; работников организаций здравоохранения и судебной системы.</w:t>
      </w:r>
    </w:p>
    <w:p w14:paraId="42199D8C" w14:textId="77777777" w:rsidR="0093134D" w:rsidRPr="00911294" w:rsidRDefault="0093134D" w:rsidP="00911294">
      <w:pPr>
        <w:pStyle w:val="SingleTxt"/>
      </w:pPr>
      <w:proofErr w:type="gramStart"/>
      <w:r w:rsidRPr="00911294">
        <w:t>52.</w:t>
      </w:r>
      <w:r w:rsidRPr="00911294">
        <w:tab/>
        <w:t>В</w:t>
      </w:r>
      <w:proofErr w:type="gramEnd"/>
      <w:r w:rsidRPr="00911294">
        <w:t xml:space="preserve"> образовательных организациях республики проводится работа, направленная на повышение гендерной чувствительности и искоренение гендерных предрассудков и стереотипов. В частности, в рамках цикла «Общие гуманитарные и социально-экономические дисциплины» читаются курсы: «Гендерная политика», «Гендерная социология», «</w:t>
      </w:r>
      <w:proofErr w:type="spellStart"/>
      <w:r w:rsidRPr="00911294">
        <w:t>Феминология</w:t>
      </w:r>
      <w:proofErr w:type="spellEnd"/>
      <w:r w:rsidRPr="00911294">
        <w:t>», «Гендерная политика в странах Центральной Азии», «Социология секса и гендера», «Проблемы гендерных отношений», «</w:t>
      </w:r>
      <w:proofErr w:type="spellStart"/>
      <w:r w:rsidRPr="00911294">
        <w:t>Семьяведение</w:t>
      </w:r>
      <w:proofErr w:type="spellEnd"/>
      <w:r w:rsidRPr="00911294">
        <w:t>», «Социология семьи», «Человек и общество». Количество часов, отведенных гендерным аспектам, варьируется от 34 до 136 часов, в зависимости от специфики учебной программы. На базе нескольких вузов республики систематически проводятся целевые семинары по теме: «Гендерно-чувствительное обучение и образование» для педагогов и руководителей общеобразовательных учреждений республики.</w:t>
      </w:r>
    </w:p>
    <w:p w14:paraId="56E320BF" w14:textId="77777777" w:rsidR="00296F0E" w:rsidRPr="00911294" w:rsidRDefault="0093134D" w:rsidP="00743718">
      <w:pPr>
        <w:pStyle w:val="SingleTxt"/>
      </w:pPr>
      <w:r w:rsidRPr="00911294">
        <w:t>53.</w:t>
      </w:r>
      <w:r w:rsidRPr="00911294">
        <w:tab/>
        <w:t>Кыргызской академией образования разработаны и включены тематические курсы по гендерным аспектам в рамках повышения квалификации педагогических работников разного уровня в количестве 72 часов. При поддержке международных организаций (ЮНЕСКО, ПРООН) были разработаны типовая программа преподавания гендерной теории и типовые гендерные учебные планы по различным дисциплинам, созданы библиотеки с информационно-справочной литературой по гендеру в центральных и региональных университетах, создан гендерный фонд при Национальной библиотеке Кыргызской Республики.</w:t>
      </w:r>
    </w:p>
    <w:p w14:paraId="66EB64EE" w14:textId="55684E86" w:rsidR="00296F0E" w:rsidRPr="00911294" w:rsidRDefault="0093134D" w:rsidP="00911294">
      <w:pPr>
        <w:pStyle w:val="SingleTxt"/>
      </w:pPr>
      <w:r w:rsidRPr="00911294">
        <w:t>54.</w:t>
      </w:r>
      <w:r w:rsidRPr="00911294">
        <w:tab/>
        <w:t xml:space="preserve">Для изменения стереотипов, влияющих на роль и место женщин в обществе, политике и семейной жизни, наряду с формальной системой образования развивается и неформальная система образования. В сфере неформального образования в настоящее время открыто 12 Центров обучения взрослых во всех регионах Кыргызстана, которые предлагают широкие возможности, начиная от общения и развития личности, профессионального образования и дополнительных тренингов, учебных курсов для завершения базового образования и других курсов, по окончании которых выдается сертификат, и заканчивая полноценным участием в жизни общества и интеграцией через образование взрослых. Тематика курсов для женщин представлена следующим образом: «Ораторское искусство и уверенность в себе </w:t>
      </w:r>
      <w:r w:rsidR="0044430B">
        <w:t>––</w:t>
      </w:r>
      <w:r w:rsidRPr="00911294">
        <w:t xml:space="preserve"> ключ к успеху»; «Женщины и дискриминация»; «Женское лидерство»; «Женщины в общественном развитии»; «Школа демократии»; «Жизнь и политика»; «От конфликтов к сотрудничеству».</w:t>
      </w:r>
    </w:p>
    <w:p w14:paraId="23CD2AC1" w14:textId="626C1195" w:rsidR="0093134D" w:rsidRPr="00911294" w:rsidRDefault="0093134D" w:rsidP="00743718">
      <w:pPr>
        <w:pStyle w:val="SingleTxt"/>
      </w:pPr>
      <w:r w:rsidRPr="00911294">
        <w:t>55.</w:t>
      </w:r>
      <w:r w:rsidRPr="00911294">
        <w:tab/>
        <w:t>В целях правильного понимания материнства как социальной функции и признания общей ответственности мужчин и женщин за воспитание и развитие своих детей Министерством образования и науки Кыргызской Республики совместно с неправительственными организациями и при поддержке Фонда народонаселения ООН были проведены в различных регионах республики «школы отцовства» с использованием инновационных форм и методов работы и красочно оформленных материалов. В масштабах страны проведена кампания «Бдительный муж» в целях выявления опасных признаков ухудшения здоровья детей. В 2017-2018 годах Министерством здравоохранения Кыргызской Республики реализован проект по повышению осведомленности по вопросам улучшения репродуктивного здоровья, планирования семьи и безопасного аборта среди женщин репродуктивного возраста (охвачено 5000 женщин до 49 лет и 2000 девочек в возрасте 13-16 лет).</w:t>
      </w:r>
    </w:p>
    <w:p w14:paraId="10EE0329" w14:textId="60811F51" w:rsidR="0093134D" w:rsidRPr="00911294" w:rsidRDefault="0093134D" w:rsidP="00743718">
      <w:pPr>
        <w:pStyle w:val="SingleTxt"/>
      </w:pPr>
      <w:r w:rsidRPr="00911294">
        <w:t>56.</w:t>
      </w:r>
      <w:r w:rsidRPr="00911294">
        <w:tab/>
        <w:t xml:space="preserve">В течение всего отчетного периода, как и в предшествующие годы, осуществлялось проведение ежегодной кампании «16 дней без насилия», так, например, в 2018 году в целях привлечения внимания общественности к проблеме гендерного насилия объединенными усилиями Министерства труда и социального развития Кыргызской Республики, органов местной власти и самоуправления, неправительственных и международных организаций проведены по всей стране многочисленные информационные и иные специальные мероприятия. Особое внимание к кампании обусловлено гибелью в здании районного органа внутренних дел </w:t>
      </w:r>
      <w:proofErr w:type="spellStart"/>
      <w:r w:rsidRPr="00911294">
        <w:t>Бурулай</w:t>
      </w:r>
      <w:proofErr w:type="spellEnd"/>
      <w:r w:rsidRPr="00911294">
        <w:t xml:space="preserve"> </w:t>
      </w:r>
      <w:proofErr w:type="spellStart"/>
      <w:r w:rsidRPr="00911294">
        <w:t>Турдалы</w:t>
      </w:r>
      <w:proofErr w:type="spellEnd"/>
      <w:r w:rsidRPr="00911294">
        <w:t xml:space="preserve"> </w:t>
      </w:r>
      <w:proofErr w:type="spellStart"/>
      <w:r w:rsidRPr="00911294">
        <w:t>кызы</w:t>
      </w:r>
      <w:proofErr w:type="spellEnd"/>
      <w:r w:rsidRPr="00911294">
        <w:t xml:space="preserve">, студентки медицинского колледжа. По итогам судебного разбирательства ее знакомый, похитивший ее с целью вступления в брак, был приговорен к 20-ти годам лишения свободы с конфискацией имущества за совершение убийства. Непосредственно в рамках кампании были разработаны специальные </w:t>
      </w:r>
      <w:proofErr w:type="spellStart"/>
      <w:r w:rsidRPr="00911294">
        <w:t>банеры</w:t>
      </w:r>
      <w:proofErr w:type="spellEnd"/>
      <w:r w:rsidRPr="00911294">
        <w:t xml:space="preserve"> по тематике семейного насилия, принудительных и ранних браков, которые размещались на улицах городов. Министерством образования и науки Кыргызской Республики, Министерством </w:t>
      </w:r>
      <w:r w:rsidR="005C70CC" w:rsidRPr="00911294">
        <w:t>внутренних</w:t>
      </w:r>
      <w:r w:rsidRPr="00911294">
        <w:t xml:space="preserve"> дел Кыргызской Республики в партнерстве с неправительственными и международными организациями проведены лекции в профессиональных лицеях, высших учебных заведениях, а также совместно с Общественной телерадиовещательной компанией Кыргызстана, телевизионным каналом «Пирамида», некоторыми региональными каналами были осуществлены трансляции специальных передач, в том числе показ фильма «Ала-</w:t>
      </w:r>
      <w:proofErr w:type="spellStart"/>
      <w:r w:rsidRPr="00911294">
        <w:t>качуу</w:t>
      </w:r>
      <w:proofErr w:type="spellEnd"/>
      <w:r w:rsidRPr="00911294">
        <w:t xml:space="preserve"> (кража невесты)», клипа тематической песни «Кыз </w:t>
      </w:r>
      <w:proofErr w:type="spellStart"/>
      <w:r w:rsidRPr="00911294">
        <w:t>кадыры</w:t>
      </w:r>
      <w:proofErr w:type="spellEnd"/>
      <w:r w:rsidRPr="00911294">
        <w:t xml:space="preserve">» в исполнении популярной исполнительницы. Следует отметить, что в информационно-просветительской работе применяются инновационные формы и методы, связанные как с развитием новых технологий (например, специальное мобильное приложение для смартфонов «Спасательный круг», разработанное в ходе проведения </w:t>
      </w:r>
      <w:proofErr w:type="spellStart"/>
      <w:r w:rsidRPr="00911294">
        <w:t>хакатона</w:t>
      </w:r>
      <w:proofErr w:type="spellEnd"/>
      <w:r w:rsidRPr="00911294">
        <w:t xml:space="preserve"> общественным фондом «Открытая линия»), так и с современными методами мобилизации активности (например, проведенный общественной организацией «Центр помощи женщинам» стрит-арт, посвященный памяти </w:t>
      </w:r>
      <w:proofErr w:type="spellStart"/>
      <w:r w:rsidRPr="00911294">
        <w:t>Бурулай</w:t>
      </w:r>
      <w:proofErr w:type="spellEnd"/>
      <w:r w:rsidRPr="00911294">
        <w:t xml:space="preserve"> с которого стартовала кампания «16 дней без насилия» в 2018 году.</w:t>
      </w:r>
    </w:p>
    <w:p w14:paraId="12804F29" w14:textId="45992585" w:rsidR="00785C70" w:rsidRPr="00911294" w:rsidRDefault="00785C70" w:rsidP="00743718">
      <w:pPr>
        <w:pStyle w:val="SingleTxt"/>
        <w:spacing w:after="0" w:line="120" w:lineRule="exact"/>
        <w:rPr>
          <w:b/>
          <w:sz w:val="10"/>
        </w:rPr>
      </w:pPr>
    </w:p>
    <w:p w14:paraId="1F413E41" w14:textId="77777777" w:rsidR="00743718" w:rsidRPr="00911294" w:rsidRDefault="00743718" w:rsidP="00785C70">
      <w:pPr>
        <w:pStyle w:val="SingleTxt"/>
        <w:spacing w:after="0" w:line="120" w:lineRule="exact"/>
        <w:rPr>
          <w:b/>
          <w:sz w:val="10"/>
        </w:rPr>
      </w:pPr>
    </w:p>
    <w:p w14:paraId="15FBF598" w14:textId="5BE2B51C" w:rsidR="0093134D" w:rsidRPr="00911294" w:rsidRDefault="0093134D" w:rsidP="007437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6</w:t>
      </w:r>
    </w:p>
    <w:p w14:paraId="0FD30D93" w14:textId="77777777" w:rsidR="00785C70" w:rsidRPr="00911294" w:rsidRDefault="00785C70" w:rsidP="00785C70">
      <w:pPr>
        <w:pStyle w:val="SingleTxt"/>
        <w:spacing w:after="0" w:line="120" w:lineRule="exact"/>
        <w:rPr>
          <w:sz w:val="10"/>
        </w:rPr>
      </w:pPr>
    </w:p>
    <w:p w14:paraId="50CF19C9" w14:textId="77777777" w:rsidR="00743718" w:rsidRPr="00911294" w:rsidRDefault="00743718" w:rsidP="00743718">
      <w:pPr>
        <w:pStyle w:val="SingleTxt"/>
        <w:spacing w:after="0" w:line="120" w:lineRule="exact"/>
        <w:rPr>
          <w:sz w:val="10"/>
        </w:rPr>
      </w:pPr>
    </w:p>
    <w:p w14:paraId="6865150C" w14:textId="5E6A853E" w:rsidR="00296F0E" w:rsidRPr="00911294" w:rsidRDefault="0093134D" w:rsidP="00785C70">
      <w:pPr>
        <w:pStyle w:val="SingleTxt"/>
      </w:pPr>
      <w:r w:rsidRPr="00911294">
        <w:t>57.</w:t>
      </w:r>
      <w:r w:rsidRPr="00911294">
        <w:tab/>
        <w:t>В Кыргызской Республике деятельность по борьбе с торговлей людьми регулируется в соответствии с Конституцией, ратифицированными международными документами и национальными нормативными актами: Конвенцией ООН против транснациональной организованной преступности от 15 ноября 2000</w:t>
      </w:r>
      <w:r w:rsidR="00877A37">
        <w:rPr>
          <w:lang w:val="en-US"/>
        </w:rPr>
        <w:t> </w:t>
      </w:r>
      <w:r w:rsidRPr="00911294">
        <w:t>года, Протоколом о предупреждении и пресечении торговли людьми, особенно женщинами и детьми, и наказании за нее от 15 декабря 2000 года, дополняющего Конвенцию ООН против транснациональной организованной преступности, и Протоколом против незаконного ввоза мигрантов по суше, морю и воздуху от 15</w:t>
      </w:r>
      <w:r w:rsidR="00877A37">
        <w:rPr>
          <w:lang w:val="en-US"/>
        </w:rPr>
        <w:t> </w:t>
      </w:r>
      <w:r w:rsidRPr="00911294">
        <w:t>декабря 2000 года, дополняющего Конвенцию ООН против транснациональной организованной преступности (ратифицированную Законом Кыргызской Республики от 15 апреля 2003 года № 74 ); Соглашением о сотрудничестве государств-участников Содружества Независимых Государств в борьбе с торговлей людьми, органами и тканями человека, заключенным в городе Москва, от 25 ноября 2005 года (ратифицированным Законом Кыргызской Республики от 5 декабря 2006 года № 193); статьей 171 Уголовного кодекса Кыргызской Республики; статьей 122 Кодекса Кыргызской Республики о проступках; постановлением Правительства Кыргызской Республики «О Программе Правительства Кыргызской Республики по борьбе с торговлей людьми в Кыргызской Республике на 2017-2020 годы» от 15 ноября 2017 года № 743 (данная Программа является уже третьей по счету, две другие ранее были реализованы в период 2002-2005 годов и в период 2008-2011 годов), Законом Кыргызской Республики «О предупреждении и борьбе с торговлей людьми», в соответствии с которым уполномоченным органом по координации деятельности по предупреждению и борьбе с торговлей людьми определена Государственная служба миграции при Правительстве Кыргызской Республики.</w:t>
      </w:r>
    </w:p>
    <w:p w14:paraId="4C11F663" w14:textId="6F8BFC90" w:rsidR="0093134D" w:rsidRPr="00911294" w:rsidRDefault="0093134D" w:rsidP="00785C70">
      <w:pPr>
        <w:pStyle w:val="SingleTxt"/>
      </w:pPr>
      <w:r w:rsidRPr="00911294">
        <w:t>58.</w:t>
      </w:r>
      <w:r w:rsidRPr="00911294">
        <w:tab/>
        <w:t>Министерством внутренних дел Кыргызской Республики совместно с Международной организацией по миграции разработаны: проект Критериев идентификации жертв торговли людьми и ряд инструкций, регулирующих механизм перенаправления жертв торговли людьми; проект постановления Правительства Кыргызской Республики «О создании Национального механизма перенаправления жертв торговли людьми». Утверждение этих нормативных документов завершит формирование единой правовой основы для создания и функционирования механизма перенаправления жертв торговли людьми. В 2018 году усовершенствована статистика Министерства внутренних дел Кыргызской Республики по торговле людьми, в частности, появилась возможность собирать данные по уголовным делам, возбужденным по фактам трудовой и сексуальной эксплуатации. Отдельно учитываются факты торговли детьми.</w:t>
      </w:r>
    </w:p>
    <w:p w14:paraId="68262148" w14:textId="77777777" w:rsidR="0093134D" w:rsidRPr="00911294" w:rsidRDefault="0093134D" w:rsidP="00785C70">
      <w:pPr>
        <w:pStyle w:val="SingleTxt"/>
      </w:pPr>
      <w:r w:rsidRPr="00911294">
        <w:t>59.</w:t>
      </w:r>
      <w:r w:rsidRPr="00911294">
        <w:tab/>
        <w:t>Продолжается реализация Глобальной программы по предупреждению и противодействию торговле людьми и незаконному ввозу мигрантов, инициированной Управлением ООН по наркотикам и преступности совместно с Европейской комиссией. Кыргызская Республика была избрана в качестве одной из стран, в которой реализуется данная программа.</w:t>
      </w:r>
    </w:p>
    <w:p w14:paraId="64A8FEFC" w14:textId="77777777" w:rsidR="00296F0E" w:rsidRPr="00911294" w:rsidRDefault="0093134D" w:rsidP="00785C70">
      <w:pPr>
        <w:pStyle w:val="SingleTxt"/>
      </w:pPr>
      <w:r w:rsidRPr="00911294">
        <w:t>60.</w:t>
      </w:r>
      <w:r w:rsidRPr="00911294">
        <w:tab/>
        <w:t>Государственной службой миграции при Правительстве Кыргызской Республики проведены выездные рабочие заседания во всех областях страны, основной задачей которых было создание Координационных советов по вопросам предупреждения и борьбы с торговлей людьми на региональном уровне и презентация типового положения о координационном совете. В состав координационных советов входят представители субъектов, указанных в статье 9 Закона Кыргызской Республики «О предупреждении и борьбе с торговлей людьми», представители Омбудсмена (</w:t>
      </w:r>
      <w:proofErr w:type="spellStart"/>
      <w:r w:rsidRPr="00911294">
        <w:t>Акыйкатчы</w:t>
      </w:r>
      <w:proofErr w:type="spellEnd"/>
      <w:r w:rsidRPr="00911294">
        <w:t>) Кыргызской Республики в каждой области, представители международных, неправительственных организаций и местных молодежных организаций. Впервые к работе координационных советов привлечены религиозные лидеры.</w:t>
      </w:r>
    </w:p>
    <w:p w14:paraId="061C0531" w14:textId="08E56D91" w:rsidR="0093134D" w:rsidRPr="00911294" w:rsidRDefault="0093134D" w:rsidP="00911294">
      <w:pPr>
        <w:pStyle w:val="SingleTxt"/>
      </w:pPr>
      <w:r w:rsidRPr="00911294">
        <w:t>61.</w:t>
      </w:r>
      <w:r w:rsidRPr="00911294">
        <w:tab/>
        <w:t>Информационно-разъяснительная работа по предупреждению торговли людьми осуществляется на постоянной основе. Так, например, в 2018 году во всех областях страны (с охватом 32 районов) и в городе Бишкек проведены информационно-разъяснительные семинары, основной целью которых являлось повышение уровня информированности государственных органов и неправительственных организаций в сфере предотвращения торговли людьми, а также усиление их взаимодействия и сотрудничества. Всего в семинарах приняли участие около 200 сотрудников государственных органов, в том числе аппаратов полномочных представителей Правительства Кыргызской Республики в областях, областных органов прокуратуры, внутренних дел, национальной безопасности, пограничных служб, управлений труда и социального развития, Центров семейной медицины, методических центров образования, мэрии гор. Бишкека и областных центров, а также представители Омбудсмена и Духовного управления мусульман в областях и 36 неправительственных организаций.</w:t>
      </w:r>
    </w:p>
    <w:p w14:paraId="7BFFE557" w14:textId="77777777" w:rsidR="0093134D" w:rsidRPr="00911294" w:rsidRDefault="0093134D" w:rsidP="00877A37">
      <w:pPr>
        <w:pStyle w:val="SingleTxt"/>
        <w:keepNext/>
        <w:keepLines/>
      </w:pPr>
      <w:r w:rsidRPr="00911294">
        <w:t>62.</w:t>
      </w:r>
      <w:r w:rsidRPr="00911294">
        <w:tab/>
        <w:t>В рамках проведенного обучения разработано и передано заинтересованным организациям и учреждениям 5 информационно-справочных сборников с материалами: о жертвах торговли людьми; о международном и национальном законодательстве; о ресурсных материалах по торговле людьми; об информационных материалах, разработанных неправительственными организациями.</w:t>
      </w:r>
    </w:p>
    <w:p w14:paraId="4DF0DF6A" w14:textId="77777777" w:rsidR="00296F0E" w:rsidRPr="00911294" w:rsidRDefault="0093134D" w:rsidP="00785C70">
      <w:pPr>
        <w:pStyle w:val="SingleTxt"/>
      </w:pPr>
      <w:r w:rsidRPr="00911294">
        <w:t>63.</w:t>
      </w:r>
      <w:r w:rsidRPr="00911294">
        <w:tab/>
        <w:t>В целях минимизации негативных последствий торговли людьми ведется дальнейшее повышение информированности населения о рисках незаконной миграции и торговле людьми, информационно-образовательная работа среди работников государственных органов по противодействию торговле людьми, эффективная деятельность правоохранительных органов по пресечению торговли людьми, созданию механизмов по обмену информацией о торговцах людьми и методах их деятельности, усиление межгосударственного сотрудничества по защите прав жертв торговли людьми.</w:t>
      </w:r>
    </w:p>
    <w:p w14:paraId="1E182352" w14:textId="4158B1C5" w:rsidR="00296F0E" w:rsidRPr="00911294" w:rsidRDefault="0093134D" w:rsidP="00785C70">
      <w:pPr>
        <w:pStyle w:val="SingleTxt"/>
      </w:pPr>
      <w:r w:rsidRPr="00911294">
        <w:t>64.</w:t>
      </w:r>
      <w:r w:rsidRPr="00911294">
        <w:tab/>
        <w:t xml:space="preserve">Правоохранительными органами проводятся мероприятия по выявлению случаев торговли людьми и смежных преступлений, так, по данным Министерства внутренних дел Кыргызской Республики, по фактам торговли людьми за 2013 год заведено 6 уголовных дел, за 2014 год </w:t>
      </w:r>
      <w:r w:rsidR="0044430B">
        <w:t>––</w:t>
      </w:r>
      <w:r w:rsidRPr="00911294">
        <w:t xml:space="preserve"> 18, за 2015 год </w:t>
      </w:r>
      <w:r w:rsidR="0044430B">
        <w:t>––</w:t>
      </w:r>
      <w:r w:rsidRPr="00911294">
        <w:t xml:space="preserve"> 10, за 2016</w:t>
      </w:r>
      <w:r w:rsidR="005C6435">
        <w:rPr>
          <w:lang w:val="en-US"/>
        </w:rPr>
        <w:t> </w:t>
      </w:r>
      <w:r w:rsidRPr="00911294">
        <w:t>год</w:t>
      </w:r>
      <w:r w:rsidR="005C6435">
        <w:rPr>
          <w:lang w:val="en-US"/>
        </w:rPr>
        <w:t> </w:t>
      </w:r>
      <w:r w:rsidRPr="00911294">
        <w:t xml:space="preserve"> </w:t>
      </w:r>
      <w:r w:rsidR="0044430B">
        <w:t>––</w:t>
      </w:r>
      <w:r w:rsidRPr="00911294">
        <w:t xml:space="preserve"> 8, за 2017 год </w:t>
      </w:r>
      <w:r w:rsidR="0044430B">
        <w:t>––</w:t>
      </w:r>
      <w:r w:rsidRPr="00911294">
        <w:t xml:space="preserve"> 7, за первое полугодие 2018 года </w:t>
      </w:r>
      <w:r w:rsidR="0044430B">
        <w:t>––</w:t>
      </w:r>
      <w:r w:rsidRPr="00911294">
        <w:t xml:space="preserve"> 1. В числе зарегистрированных дел: продажа ребенка </w:t>
      </w:r>
      <w:r w:rsidR="0044430B">
        <w:t>––</w:t>
      </w:r>
      <w:r w:rsidRPr="00911294">
        <w:t xml:space="preserve"> 60 %, трудовая эксплуатация </w:t>
      </w:r>
      <w:r w:rsidR="0044430B">
        <w:t>––</w:t>
      </w:r>
      <w:r w:rsidRPr="00911294">
        <w:t xml:space="preserve"> 23 %, сексуальная эксплуатация </w:t>
      </w:r>
      <w:r w:rsidR="0044430B">
        <w:t>––</w:t>
      </w:r>
      <w:r w:rsidRPr="00911294">
        <w:t xml:space="preserve"> 17 %.</w:t>
      </w:r>
    </w:p>
    <w:p w14:paraId="17DDC965" w14:textId="10B5B494" w:rsidR="0093134D" w:rsidRPr="00911294" w:rsidRDefault="0093134D" w:rsidP="00785C70">
      <w:pPr>
        <w:pStyle w:val="SingleTxt"/>
      </w:pPr>
      <w:r w:rsidRPr="00911294">
        <w:t>65.</w:t>
      </w:r>
      <w:r w:rsidRPr="00911294">
        <w:tab/>
        <w:t>В течение отчетного периода Министерством иностранных дел Кыргызской Республики и Генеральной прокуратурой Кыргызской Республики осуществлялось исполнение запросов об оказании взаимной правовой помощи в соответствии с Конвенцией о правовой помощи и правовых отношениях по гражданским, семейным и уголовным делам от 22 января 1993 года и Конвенцией о правовой помощи и правовых отношениях по гражданским, семейным и уголовным делам от 7 октября 2002 года. Так, например, в первом полугодии 2018 года посредством загранучреждений Кыргызской Республики в адрес компетентных органов иностранных государств (Турция, Китай, Бельгия, Объединенные Арабские Эмираты) по дипломатическим каналам препровождено 8</w:t>
      </w:r>
      <w:r w:rsidR="005C6435">
        <w:rPr>
          <w:lang w:val="en-US"/>
        </w:rPr>
        <w:t> </w:t>
      </w:r>
      <w:r w:rsidRPr="00911294">
        <w:t xml:space="preserve">международных следственных поручений правоохранительных органов Кыргызской Республики. В свою очередь, в адрес Генеральной прокуратуры Кыргызской Республики направлены материалы, полученные из компетентных органов Эстонской Республики по запросу Военной прокуратуры </w:t>
      </w:r>
      <w:proofErr w:type="spellStart"/>
      <w:r w:rsidRPr="00911294">
        <w:t>Ошского</w:t>
      </w:r>
      <w:proofErr w:type="spellEnd"/>
      <w:r w:rsidRPr="00911294">
        <w:t xml:space="preserve"> гарнизона Кыргызской Республики.</w:t>
      </w:r>
    </w:p>
    <w:p w14:paraId="3283EB5A" w14:textId="6143D47F" w:rsidR="0093134D" w:rsidRPr="00911294" w:rsidRDefault="0093134D" w:rsidP="00785C70">
      <w:pPr>
        <w:pStyle w:val="SingleTxt"/>
      </w:pPr>
      <w:r w:rsidRPr="00911294">
        <w:t>66.</w:t>
      </w:r>
      <w:r w:rsidRPr="00911294">
        <w:tab/>
        <w:t>Дипломатическими представительствами и консульскими учреждениями Кыргызской Республики налажено тесное взаимодействие с компетентными органами иностранных государств, а также практикующими адвокатами/адвокатскими структурами по вопросам защиты прав и законных интересов граждан Кыргызской Республики. Министерством иностранных дел Кыргызской Республики на постоянной основе оказывается политико-дипломатическое содействие в вопросах заключения межправительственных соглашений об оказании взаимной правовой помощи по уголовным и гражданским делам.</w:t>
      </w:r>
    </w:p>
    <w:p w14:paraId="39919A38" w14:textId="77777777" w:rsidR="00296F0E" w:rsidRPr="00911294" w:rsidRDefault="0093134D" w:rsidP="00785C70">
      <w:pPr>
        <w:pStyle w:val="SingleTxt"/>
      </w:pPr>
      <w:r w:rsidRPr="00911294">
        <w:t>67.</w:t>
      </w:r>
      <w:r w:rsidRPr="00911294">
        <w:tab/>
        <w:t>Основными странами, в которые выезжают граждане Кыргызской Республики в поисках работы, являются Россия, Казахстан, Турция, Объединенные Арабские Эмираты. Гражданам страны, ставшим жертвами торговли людьми или оказавшимся в трудной жизненной ситуации, в сотрудничестве с правоохранительными органами страны нахождения, дипломатическими учреждениями Кыргызской Республики за рубежом при содействии Международной организации по миграции, оказывается помощь, вплоть до возвращения на родину.</w:t>
      </w:r>
    </w:p>
    <w:p w14:paraId="306253FD" w14:textId="77777777" w:rsidR="00296F0E" w:rsidRPr="00911294" w:rsidRDefault="0093134D" w:rsidP="00785C70">
      <w:pPr>
        <w:pStyle w:val="SingleTxt"/>
      </w:pPr>
      <w:r w:rsidRPr="00911294">
        <w:t>68.</w:t>
      </w:r>
      <w:r w:rsidRPr="00911294">
        <w:tab/>
        <w:t>Так, за первое полугодие 2018 года оказана помощь 37 гражданам (25 женщин и 12 мужчин) и 13 детям:</w:t>
      </w:r>
    </w:p>
    <w:p w14:paraId="57E47A1D" w14:textId="21D62BFD" w:rsidR="0093134D" w:rsidRPr="00911294" w:rsidRDefault="0093134D" w:rsidP="0093134D">
      <w:pPr>
        <w:pStyle w:val="SingleTxt"/>
        <w:spacing w:after="0" w:line="120" w:lineRule="exact"/>
        <w:rPr>
          <w:sz w:val="10"/>
        </w:rPr>
      </w:pPr>
    </w:p>
    <w:p w14:paraId="46CEC73D" w14:textId="1287C986" w:rsidR="0093134D" w:rsidRPr="00911294" w:rsidRDefault="0093134D" w:rsidP="0093134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10</w:t>
      </w:r>
      <w:r w:rsidRPr="00911294">
        <w:br/>
      </w:r>
      <w:r w:rsidRPr="00911294">
        <w:rPr>
          <w:b/>
          <w:bCs/>
        </w:rPr>
        <w:t>Данные по оказанию помощи за 2018 год</w:t>
      </w:r>
    </w:p>
    <w:p w14:paraId="26686FCF" w14:textId="6BCF6B2A" w:rsidR="002909C6" w:rsidRPr="00911294" w:rsidRDefault="002909C6" w:rsidP="00BA1089">
      <w:pPr>
        <w:pStyle w:val="SingleTxt"/>
        <w:spacing w:after="0" w:line="120" w:lineRule="exact"/>
        <w:rPr>
          <w:sz w:val="10"/>
        </w:rPr>
      </w:pPr>
    </w:p>
    <w:p w14:paraId="0F4F2239" w14:textId="77777777" w:rsidR="00BA1089" w:rsidRPr="00911294" w:rsidRDefault="00BA1089" w:rsidP="00BA1089">
      <w:pPr>
        <w:pStyle w:val="SingleTxt"/>
        <w:spacing w:after="0" w:line="120" w:lineRule="exact"/>
        <w:rPr>
          <w:sz w:val="10"/>
        </w:rPr>
      </w:pPr>
    </w:p>
    <w:tbl>
      <w:tblPr>
        <w:tblStyle w:val="TableGrid"/>
        <w:tblW w:w="724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2024"/>
      </w:tblGrid>
      <w:tr w:rsidR="00BA1089" w:rsidRPr="00911294" w14:paraId="65FE1EDC" w14:textId="77777777" w:rsidTr="00BA1089">
        <w:tc>
          <w:tcPr>
            <w:tcW w:w="5220" w:type="dxa"/>
            <w:shd w:val="clear" w:color="auto" w:fill="auto"/>
            <w:vAlign w:val="bottom"/>
          </w:tcPr>
          <w:p w14:paraId="3E427FAB" w14:textId="77777777" w:rsidR="00BA1089" w:rsidRPr="00911294" w:rsidRDefault="00BA1089" w:rsidP="00BA1089">
            <w:pPr>
              <w:pStyle w:val="DualTxt"/>
              <w:rPr>
                <w:b/>
                <w:bCs/>
              </w:rPr>
            </w:pPr>
            <w:r w:rsidRPr="00911294">
              <w:rPr>
                <w:b/>
                <w:bCs/>
              </w:rPr>
              <w:t>Жертвы торговли людьми, из них женщины</w:t>
            </w:r>
          </w:p>
        </w:tc>
        <w:tc>
          <w:tcPr>
            <w:tcW w:w="2024" w:type="dxa"/>
            <w:shd w:val="clear" w:color="auto" w:fill="auto"/>
            <w:vAlign w:val="bottom"/>
          </w:tcPr>
          <w:p w14:paraId="18288835" w14:textId="77777777" w:rsidR="00BA1089" w:rsidRPr="00911294" w:rsidRDefault="00BA1089" w:rsidP="00BA1089">
            <w:pPr>
              <w:pStyle w:val="DualTxt"/>
              <w:rPr>
                <w:b/>
                <w:bCs/>
              </w:rPr>
            </w:pPr>
            <w:r w:rsidRPr="00911294">
              <w:rPr>
                <w:b/>
                <w:bCs/>
              </w:rPr>
              <w:t>7/7</w:t>
            </w:r>
          </w:p>
        </w:tc>
      </w:tr>
      <w:tr w:rsidR="00BA1089" w:rsidRPr="00911294" w14:paraId="5CC787A9" w14:textId="77777777" w:rsidTr="00BA1089">
        <w:tc>
          <w:tcPr>
            <w:tcW w:w="5220" w:type="dxa"/>
            <w:shd w:val="clear" w:color="auto" w:fill="auto"/>
          </w:tcPr>
          <w:p w14:paraId="5EC7B43D" w14:textId="7F910A31" w:rsidR="00BA1089" w:rsidRPr="00911294" w:rsidRDefault="00BA1089" w:rsidP="00BA1089">
            <w:pPr>
              <w:pStyle w:val="DualTxt"/>
            </w:pPr>
            <w:r w:rsidRPr="00911294">
              <w:t xml:space="preserve">из них: </w:t>
            </w:r>
            <w:r w:rsidRPr="00911294">
              <w:tab/>
              <w:t>в сексуальном рабстве</w:t>
            </w:r>
          </w:p>
        </w:tc>
        <w:tc>
          <w:tcPr>
            <w:tcW w:w="2024" w:type="dxa"/>
            <w:shd w:val="clear" w:color="auto" w:fill="auto"/>
            <w:vAlign w:val="bottom"/>
          </w:tcPr>
          <w:p w14:paraId="2E5A6453" w14:textId="77777777" w:rsidR="00BA1089" w:rsidRPr="00911294" w:rsidRDefault="00BA1089" w:rsidP="00BA1089">
            <w:pPr>
              <w:pStyle w:val="DualTxt"/>
            </w:pPr>
            <w:r w:rsidRPr="00911294">
              <w:t>3</w:t>
            </w:r>
          </w:p>
        </w:tc>
      </w:tr>
      <w:tr w:rsidR="00BA1089" w:rsidRPr="00911294" w14:paraId="63066536" w14:textId="77777777" w:rsidTr="00BA1089">
        <w:tc>
          <w:tcPr>
            <w:tcW w:w="5220" w:type="dxa"/>
            <w:shd w:val="clear" w:color="auto" w:fill="auto"/>
          </w:tcPr>
          <w:p w14:paraId="6DAC517B" w14:textId="106D56A6" w:rsidR="00BA1089" w:rsidRPr="00911294" w:rsidRDefault="00BA1089" w:rsidP="00BA1089">
            <w:pPr>
              <w:pStyle w:val="DualTxt"/>
            </w:pPr>
            <w:r w:rsidRPr="00911294">
              <w:tab/>
            </w:r>
            <w:r w:rsidRPr="00911294">
              <w:tab/>
              <w:t>трудовом рабстве</w:t>
            </w:r>
          </w:p>
        </w:tc>
        <w:tc>
          <w:tcPr>
            <w:tcW w:w="2024" w:type="dxa"/>
            <w:shd w:val="clear" w:color="auto" w:fill="auto"/>
            <w:vAlign w:val="bottom"/>
          </w:tcPr>
          <w:p w14:paraId="06BEDBE4" w14:textId="77777777" w:rsidR="00BA1089" w:rsidRPr="00911294" w:rsidRDefault="00BA1089" w:rsidP="00BA1089">
            <w:pPr>
              <w:pStyle w:val="DualTxt"/>
            </w:pPr>
            <w:r w:rsidRPr="00911294">
              <w:t>3</w:t>
            </w:r>
          </w:p>
        </w:tc>
      </w:tr>
      <w:tr w:rsidR="00BA1089" w:rsidRPr="00911294" w14:paraId="25CA783A" w14:textId="77777777" w:rsidTr="00BA1089">
        <w:tc>
          <w:tcPr>
            <w:tcW w:w="5220" w:type="dxa"/>
            <w:shd w:val="clear" w:color="auto" w:fill="auto"/>
          </w:tcPr>
          <w:p w14:paraId="0765A8FB" w14:textId="639D8281" w:rsidR="00BA1089" w:rsidRPr="00911294" w:rsidRDefault="00BA1089" w:rsidP="00BA1089">
            <w:pPr>
              <w:pStyle w:val="DualTxt"/>
            </w:pPr>
            <w:r w:rsidRPr="00911294">
              <w:tab/>
            </w:r>
            <w:r w:rsidRPr="00911294">
              <w:tab/>
              <w:t>в принудительном браке</w:t>
            </w:r>
          </w:p>
        </w:tc>
        <w:tc>
          <w:tcPr>
            <w:tcW w:w="2024" w:type="dxa"/>
            <w:shd w:val="clear" w:color="auto" w:fill="auto"/>
            <w:vAlign w:val="bottom"/>
          </w:tcPr>
          <w:p w14:paraId="621048EC" w14:textId="77777777" w:rsidR="00BA1089" w:rsidRPr="00911294" w:rsidRDefault="00BA1089" w:rsidP="00BA1089">
            <w:pPr>
              <w:pStyle w:val="DualTxt"/>
            </w:pPr>
            <w:r w:rsidRPr="00911294">
              <w:t>1</w:t>
            </w:r>
          </w:p>
        </w:tc>
      </w:tr>
      <w:tr w:rsidR="00BA1089" w:rsidRPr="00911294" w14:paraId="1508042F" w14:textId="77777777" w:rsidTr="00BA1089">
        <w:tc>
          <w:tcPr>
            <w:tcW w:w="5220" w:type="dxa"/>
            <w:shd w:val="clear" w:color="auto" w:fill="auto"/>
          </w:tcPr>
          <w:p w14:paraId="63731186" w14:textId="2DF551EB" w:rsidR="00BA1089" w:rsidRPr="00911294" w:rsidRDefault="00BA1089" w:rsidP="00BA1089">
            <w:pPr>
              <w:pStyle w:val="DualTxt"/>
            </w:pPr>
            <w:r w:rsidRPr="00911294">
              <w:tab/>
            </w:r>
            <w:r w:rsidRPr="00911294">
              <w:tab/>
              <w:t>в Турции</w:t>
            </w:r>
          </w:p>
        </w:tc>
        <w:tc>
          <w:tcPr>
            <w:tcW w:w="2024" w:type="dxa"/>
            <w:shd w:val="clear" w:color="auto" w:fill="auto"/>
            <w:vAlign w:val="bottom"/>
          </w:tcPr>
          <w:p w14:paraId="50743452" w14:textId="77777777" w:rsidR="00BA1089" w:rsidRPr="00911294" w:rsidRDefault="00BA1089" w:rsidP="00BA1089">
            <w:pPr>
              <w:pStyle w:val="DualTxt"/>
            </w:pPr>
            <w:r w:rsidRPr="00911294">
              <w:t>4</w:t>
            </w:r>
          </w:p>
        </w:tc>
      </w:tr>
      <w:tr w:rsidR="00BA1089" w:rsidRPr="00911294" w14:paraId="4347C07E" w14:textId="77777777" w:rsidTr="00BA1089">
        <w:tc>
          <w:tcPr>
            <w:tcW w:w="5220" w:type="dxa"/>
            <w:shd w:val="clear" w:color="auto" w:fill="auto"/>
          </w:tcPr>
          <w:p w14:paraId="6F95431B" w14:textId="55E982B5" w:rsidR="00BA1089" w:rsidRPr="00911294" w:rsidRDefault="00BA1089" w:rsidP="00BA1089">
            <w:pPr>
              <w:pStyle w:val="DualTxt"/>
            </w:pPr>
            <w:r w:rsidRPr="00911294">
              <w:tab/>
            </w:r>
            <w:r w:rsidRPr="00911294">
              <w:tab/>
              <w:t>в России</w:t>
            </w:r>
          </w:p>
        </w:tc>
        <w:tc>
          <w:tcPr>
            <w:tcW w:w="2024" w:type="dxa"/>
            <w:shd w:val="clear" w:color="auto" w:fill="auto"/>
            <w:vAlign w:val="bottom"/>
          </w:tcPr>
          <w:p w14:paraId="4C3C6050" w14:textId="77777777" w:rsidR="00BA1089" w:rsidRPr="00911294" w:rsidRDefault="00BA1089" w:rsidP="00BA1089">
            <w:pPr>
              <w:pStyle w:val="DualTxt"/>
            </w:pPr>
            <w:r w:rsidRPr="00911294">
              <w:t>2</w:t>
            </w:r>
          </w:p>
        </w:tc>
      </w:tr>
      <w:tr w:rsidR="00BA1089" w:rsidRPr="00911294" w14:paraId="68056010" w14:textId="77777777" w:rsidTr="00BA1089">
        <w:tc>
          <w:tcPr>
            <w:tcW w:w="5220" w:type="dxa"/>
            <w:shd w:val="clear" w:color="auto" w:fill="auto"/>
          </w:tcPr>
          <w:p w14:paraId="32B07D0A" w14:textId="2D76C21F" w:rsidR="00BA1089" w:rsidRPr="00911294" w:rsidRDefault="00BA1089" w:rsidP="00BA1089">
            <w:pPr>
              <w:pStyle w:val="DualTxt"/>
            </w:pPr>
            <w:r w:rsidRPr="00911294">
              <w:tab/>
            </w:r>
            <w:r w:rsidRPr="00911294">
              <w:tab/>
              <w:t>внутренних мигрантов</w:t>
            </w:r>
          </w:p>
        </w:tc>
        <w:tc>
          <w:tcPr>
            <w:tcW w:w="2024" w:type="dxa"/>
            <w:shd w:val="clear" w:color="auto" w:fill="auto"/>
            <w:vAlign w:val="bottom"/>
          </w:tcPr>
          <w:p w14:paraId="37B9A540" w14:textId="77777777" w:rsidR="00BA1089" w:rsidRPr="00911294" w:rsidRDefault="00BA1089" w:rsidP="00BA1089">
            <w:pPr>
              <w:pStyle w:val="DualTxt"/>
            </w:pPr>
            <w:r w:rsidRPr="00911294">
              <w:t>1</w:t>
            </w:r>
          </w:p>
        </w:tc>
      </w:tr>
      <w:tr w:rsidR="00BA1089" w:rsidRPr="00911294" w14:paraId="26D2A894" w14:textId="77777777" w:rsidTr="00BA1089">
        <w:tc>
          <w:tcPr>
            <w:tcW w:w="5220" w:type="dxa"/>
            <w:shd w:val="clear" w:color="auto" w:fill="auto"/>
          </w:tcPr>
          <w:p w14:paraId="31434185" w14:textId="77777777" w:rsidR="00BA1089" w:rsidRPr="00911294" w:rsidRDefault="00BA1089" w:rsidP="00BA1089">
            <w:pPr>
              <w:pStyle w:val="DualTxt"/>
              <w:rPr>
                <w:b/>
              </w:rPr>
            </w:pPr>
            <w:r w:rsidRPr="00911294">
              <w:rPr>
                <w:b/>
              </w:rPr>
              <w:t>Уязвимые мигранты, из них женщины</w:t>
            </w:r>
          </w:p>
        </w:tc>
        <w:tc>
          <w:tcPr>
            <w:tcW w:w="2024" w:type="dxa"/>
            <w:shd w:val="clear" w:color="auto" w:fill="auto"/>
            <w:vAlign w:val="bottom"/>
          </w:tcPr>
          <w:p w14:paraId="7C3560E2" w14:textId="77777777" w:rsidR="00BA1089" w:rsidRPr="00911294" w:rsidRDefault="00BA1089" w:rsidP="00BA1089">
            <w:pPr>
              <w:pStyle w:val="DualTxt"/>
              <w:rPr>
                <w:b/>
              </w:rPr>
            </w:pPr>
            <w:r w:rsidRPr="00911294">
              <w:rPr>
                <w:b/>
              </w:rPr>
              <w:t>30/18</w:t>
            </w:r>
          </w:p>
        </w:tc>
      </w:tr>
      <w:tr w:rsidR="00BA1089" w:rsidRPr="00911294" w14:paraId="71157236" w14:textId="77777777" w:rsidTr="00BA1089">
        <w:tc>
          <w:tcPr>
            <w:tcW w:w="5220" w:type="dxa"/>
            <w:shd w:val="clear" w:color="auto" w:fill="auto"/>
          </w:tcPr>
          <w:p w14:paraId="7A99ED95" w14:textId="7FC2FF0B" w:rsidR="00BA1089" w:rsidRPr="00911294" w:rsidRDefault="00BA1089" w:rsidP="00BA1089">
            <w:pPr>
              <w:pStyle w:val="DualTxt"/>
            </w:pPr>
            <w:r w:rsidRPr="00911294">
              <w:t xml:space="preserve">из них: </w:t>
            </w:r>
            <w:r w:rsidRPr="00911294">
              <w:tab/>
              <w:t>в России</w:t>
            </w:r>
          </w:p>
        </w:tc>
        <w:tc>
          <w:tcPr>
            <w:tcW w:w="2024" w:type="dxa"/>
            <w:shd w:val="clear" w:color="auto" w:fill="auto"/>
            <w:vAlign w:val="bottom"/>
          </w:tcPr>
          <w:p w14:paraId="7E3C79B1" w14:textId="77777777" w:rsidR="00BA1089" w:rsidRPr="00911294" w:rsidRDefault="00BA1089" w:rsidP="00BA1089">
            <w:pPr>
              <w:pStyle w:val="DualTxt"/>
            </w:pPr>
            <w:r w:rsidRPr="00911294">
              <w:t>19</w:t>
            </w:r>
          </w:p>
        </w:tc>
      </w:tr>
      <w:tr w:rsidR="00BA1089" w:rsidRPr="00911294" w14:paraId="00BADDBE" w14:textId="77777777" w:rsidTr="00BA1089">
        <w:tc>
          <w:tcPr>
            <w:tcW w:w="5220" w:type="dxa"/>
            <w:shd w:val="clear" w:color="auto" w:fill="auto"/>
          </w:tcPr>
          <w:p w14:paraId="5ECB65A5" w14:textId="444AEE72" w:rsidR="00BA1089" w:rsidRPr="00911294" w:rsidRDefault="00BA1089" w:rsidP="00BA1089">
            <w:pPr>
              <w:pStyle w:val="DualTxt"/>
            </w:pPr>
            <w:r w:rsidRPr="00911294">
              <w:tab/>
            </w:r>
            <w:r w:rsidRPr="00911294">
              <w:tab/>
              <w:t>в Турции</w:t>
            </w:r>
          </w:p>
        </w:tc>
        <w:tc>
          <w:tcPr>
            <w:tcW w:w="2024" w:type="dxa"/>
            <w:shd w:val="clear" w:color="auto" w:fill="auto"/>
            <w:vAlign w:val="bottom"/>
          </w:tcPr>
          <w:p w14:paraId="3C0757AA" w14:textId="77777777" w:rsidR="00BA1089" w:rsidRPr="00911294" w:rsidRDefault="00BA1089" w:rsidP="00BA1089">
            <w:pPr>
              <w:pStyle w:val="DualTxt"/>
            </w:pPr>
            <w:r w:rsidRPr="00911294">
              <w:t>5</w:t>
            </w:r>
          </w:p>
        </w:tc>
      </w:tr>
      <w:tr w:rsidR="00BA1089" w:rsidRPr="00911294" w14:paraId="5243FA77" w14:textId="77777777" w:rsidTr="00F20750">
        <w:tc>
          <w:tcPr>
            <w:tcW w:w="5220" w:type="dxa"/>
            <w:shd w:val="clear" w:color="auto" w:fill="auto"/>
          </w:tcPr>
          <w:p w14:paraId="1BD9725B" w14:textId="1B32428C" w:rsidR="00BA1089" w:rsidRPr="00911294" w:rsidRDefault="00BA1089" w:rsidP="00BA1089">
            <w:pPr>
              <w:pStyle w:val="DualTxt"/>
            </w:pPr>
            <w:r w:rsidRPr="00911294">
              <w:tab/>
            </w:r>
            <w:r w:rsidRPr="00911294">
              <w:tab/>
              <w:t>в Финляндии, Германии, Казахстане</w:t>
            </w:r>
          </w:p>
        </w:tc>
        <w:tc>
          <w:tcPr>
            <w:tcW w:w="2024" w:type="dxa"/>
            <w:shd w:val="clear" w:color="auto" w:fill="auto"/>
            <w:vAlign w:val="bottom"/>
          </w:tcPr>
          <w:p w14:paraId="0004C69C" w14:textId="77777777" w:rsidR="00BA1089" w:rsidRPr="00911294" w:rsidRDefault="00BA1089" w:rsidP="00BA1089">
            <w:pPr>
              <w:pStyle w:val="DualTxt"/>
            </w:pPr>
            <w:r w:rsidRPr="00911294">
              <w:t>по 1-му</w:t>
            </w:r>
          </w:p>
        </w:tc>
      </w:tr>
      <w:tr w:rsidR="00BA1089" w:rsidRPr="00911294" w14:paraId="108531B4" w14:textId="77777777" w:rsidTr="00F20750">
        <w:tc>
          <w:tcPr>
            <w:tcW w:w="5220" w:type="dxa"/>
            <w:shd w:val="clear" w:color="auto" w:fill="auto"/>
          </w:tcPr>
          <w:p w14:paraId="14EC9ABD" w14:textId="35C6437E" w:rsidR="00BA1089" w:rsidRPr="00911294" w:rsidRDefault="00BA1089" w:rsidP="00BA1089">
            <w:pPr>
              <w:pStyle w:val="DualTxt"/>
            </w:pPr>
            <w:r w:rsidRPr="00911294">
              <w:tab/>
            </w:r>
            <w:r w:rsidRPr="00911294">
              <w:tab/>
              <w:t>внутренние мигранты</w:t>
            </w:r>
          </w:p>
        </w:tc>
        <w:tc>
          <w:tcPr>
            <w:tcW w:w="2024" w:type="dxa"/>
            <w:shd w:val="clear" w:color="auto" w:fill="auto"/>
            <w:vAlign w:val="bottom"/>
          </w:tcPr>
          <w:p w14:paraId="53F8F2BD" w14:textId="77777777" w:rsidR="00BA1089" w:rsidRPr="00911294" w:rsidRDefault="00BA1089" w:rsidP="00BA1089">
            <w:pPr>
              <w:pStyle w:val="DualTxt"/>
            </w:pPr>
            <w:r w:rsidRPr="00911294">
              <w:t>3</w:t>
            </w:r>
          </w:p>
        </w:tc>
      </w:tr>
    </w:tbl>
    <w:p w14:paraId="7EFC5136" w14:textId="3D6665CD" w:rsidR="00BA1089" w:rsidRPr="00911294" w:rsidRDefault="00BA1089" w:rsidP="00F20750">
      <w:pPr>
        <w:pStyle w:val="SingleTxt"/>
        <w:spacing w:after="0" w:line="120" w:lineRule="exact"/>
        <w:rPr>
          <w:sz w:val="10"/>
        </w:rPr>
      </w:pPr>
    </w:p>
    <w:p w14:paraId="1C5C3D3F" w14:textId="0B07CF99" w:rsidR="00F20750" w:rsidRPr="00911294" w:rsidRDefault="00F20750" w:rsidP="00F20750">
      <w:pPr>
        <w:pStyle w:val="SingleTxt"/>
        <w:spacing w:after="0" w:line="120" w:lineRule="exact"/>
        <w:rPr>
          <w:sz w:val="10"/>
        </w:rPr>
      </w:pPr>
    </w:p>
    <w:p w14:paraId="59B19733" w14:textId="77777777" w:rsidR="00D175E4" w:rsidRPr="00911294" w:rsidRDefault="00D175E4" w:rsidP="00687BE5">
      <w:pPr>
        <w:pStyle w:val="SingleTxt"/>
      </w:pPr>
      <w:r w:rsidRPr="00911294">
        <w:t>69.</w:t>
      </w:r>
      <w:r w:rsidRPr="00911294">
        <w:tab/>
        <w:t xml:space="preserve">Всем пострадавшим оказана комплексная помощь: предоставление безопасного жилья (пожелавшим), реабилитационная и </w:t>
      </w:r>
      <w:proofErr w:type="spellStart"/>
      <w:r w:rsidRPr="00911294">
        <w:t>реинтеграционная</w:t>
      </w:r>
      <w:proofErr w:type="spellEnd"/>
      <w:r w:rsidRPr="00911294">
        <w:t xml:space="preserve"> помощь. Проводились неоднократные консультации психолога, психотерапевта, юриста, а также занятия по групповой психологической поддержке, арт- и трудотерапии.</w:t>
      </w:r>
    </w:p>
    <w:p w14:paraId="0D026090" w14:textId="77777777" w:rsidR="00D175E4" w:rsidRPr="00911294" w:rsidRDefault="00D175E4" w:rsidP="00687BE5">
      <w:pPr>
        <w:pStyle w:val="SingleTxt"/>
      </w:pPr>
      <w:r w:rsidRPr="00911294">
        <w:t>70.</w:t>
      </w:r>
      <w:r w:rsidRPr="00911294">
        <w:tab/>
        <w:t>В соответствии с Положением о возвращении в Кыргызскую Республику детей-граждан Кыргызской Республики, оставшихся без попечения родителей и находящихся за пределами Кыргызской Республики, утвержденным постановлением Правительства Кыргызской Республики от 21 октября 2013 года № 571, за период 2011-2018 годов Министерством труда и социального развития Кыргызской Республики возвращено 89 детей, оставшихся без попечения родителей на территории Российской Федерации.</w:t>
      </w:r>
    </w:p>
    <w:p w14:paraId="070C592B" w14:textId="77777777" w:rsidR="00296F0E" w:rsidRPr="00911294" w:rsidRDefault="00D175E4" w:rsidP="0043600D">
      <w:pPr>
        <w:pStyle w:val="SingleTxt"/>
      </w:pPr>
      <w:r w:rsidRPr="00911294">
        <w:t>71.</w:t>
      </w:r>
      <w:r w:rsidRPr="00911294">
        <w:tab/>
        <w:t>Учитывая контрольный пункт 22с Заключительных замечаний Комитета по четвертому периодическому докладу Кыргызской Республики по выполнению КЛДЖ, Генеральной прокуратурой Кыргызской Республики проверено наличие зарегистрированных заявлений и жалоб на факты насилия со стороны сотрудников милиции в отношении женщин, занимающихся проституцией, в том числе принудительного тестирования на ВИЧ и другие заболевания, передаваемые половым путем. Проверка показала, что соответствующих заявлений не поступало. Вместе с тем, были приняты во внимание неофициальные данные, представленные организациями, защищающими интересы женщин, подвергающихся пересекающимся формам дискриминации, в которых подчеркивается, что они не обращаются с подобными заявлениями в правоохранительные органы, так как испытывают страх и недоверие.</w:t>
      </w:r>
    </w:p>
    <w:p w14:paraId="2630D32F" w14:textId="473CEAE6" w:rsidR="00D175E4" w:rsidRPr="00911294" w:rsidRDefault="00D175E4" w:rsidP="00687BE5">
      <w:pPr>
        <w:pStyle w:val="SingleTxt"/>
      </w:pPr>
      <w:r w:rsidRPr="00911294">
        <w:t>72.</w:t>
      </w:r>
      <w:r w:rsidRPr="00911294">
        <w:tab/>
        <w:t>Генеральной прокуратурой Кыргызской Республики для работников прокуратуры разработаны Методические рекомендации по осуществлению надзора за точным и единообразным исполнением Закона Кыргызской Республики «О ВИЧ/СПИДе в Кыргызской Республике», касающиеся также вопросов принудительного освидетельствования на ВИЧ, стигматизации и дискриминации лиц, живущих с ВИЧ/СПИДом.</w:t>
      </w:r>
    </w:p>
    <w:p w14:paraId="549C71C1" w14:textId="3A2DD355" w:rsidR="00296F0E" w:rsidRPr="00911294" w:rsidRDefault="00D175E4" w:rsidP="00687BE5">
      <w:pPr>
        <w:pStyle w:val="SingleTxt"/>
      </w:pPr>
      <w:proofErr w:type="gramStart"/>
      <w:r w:rsidRPr="00911294">
        <w:t>73.</w:t>
      </w:r>
      <w:r w:rsidRPr="00911294">
        <w:tab/>
        <w:t>В</w:t>
      </w:r>
      <w:proofErr w:type="gramEnd"/>
      <w:r w:rsidRPr="00911294">
        <w:t xml:space="preserve"> целях исполнения Заключительных замечаний по пункту 22с Министерством внутренних дел Кыргызской Республики издано распоряжение о совершенствовании деятельности органов внутренних дел Кыргызской Республики при работе с представителями уязвимых групп населения от 14 декабря 2017</w:t>
      </w:r>
      <w:r w:rsidR="0043600D">
        <w:rPr>
          <w:lang w:val="en-US"/>
        </w:rPr>
        <w:t> </w:t>
      </w:r>
      <w:r w:rsidRPr="00911294">
        <w:t>года № 946-р, где, в частности, изложены требования:</w:t>
      </w:r>
    </w:p>
    <w:p w14:paraId="5844D9DD" w14:textId="7FC57167" w:rsidR="00D175E4" w:rsidRPr="00911294" w:rsidRDefault="00687BE5" w:rsidP="00687BE5">
      <w:pPr>
        <w:pStyle w:val="SingleTxt"/>
        <w:tabs>
          <w:tab w:val="right" w:pos="1685"/>
        </w:tabs>
        <w:ind w:left="1742" w:hanging="475"/>
      </w:pPr>
      <w:r w:rsidRPr="00911294">
        <w:tab/>
        <w:t>•</w:t>
      </w:r>
      <w:r w:rsidRPr="00911294">
        <w:tab/>
      </w:r>
      <w:r w:rsidR="00D175E4" w:rsidRPr="00911294">
        <w:t>При производстве профилактических, рейдовых мероприятий и следственных действий усилить контроль за информированием пострадавших из числа уязвимых групп о праве обращения в кризисные центры, соответствующие общественные организации, с разъяснением вопросов обеспечения безопасности;</w:t>
      </w:r>
    </w:p>
    <w:p w14:paraId="6466D00B" w14:textId="6D6F910C" w:rsidR="00D175E4" w:rsidRPr="00911294" w:rsidRDefault="00687BE5" w:rsidP="00687BE5">
      <w:pPr>
        <w:pStyle w:val="SingleTxt"/>
        <w:tabs>
          <w:tab w:val="right" w:pos="1685"/>
        </w:tabs>
        <w:ind w:left="1742" w:hanging="475"/>
      </w:pPr>
      <w:r w:rsidRPr="00911294">
        <w:tab/>
        <w:t>•</w:t>
      </w:r>
      <w:r w:rsidRPr="00911294">
        <w:tab/>
      </w:r>
      <w:r w:rsidR="00D175E4" w:rsidRPr="00911294">
        <w:t>Обеспечить строгое соблюдение норм Инструкции о профилактике ВИЧ-инфекции уполномоченными государственными органами внутренних дел, по контролю наркотиков и в сфере исполнения наказаний Кыргызской Республики, взаимодействующими с уязвимыми группами от 21 января 2014</w:t>
      </w:r>
      <w:r w:rsidR="0043600D">
        <w:rPr>
          <w:lang w:val="en-US"/>
        </w:rPr>
        <w:t> </w:t>
      </w:r>
      <w:r w:rsidR="00D175E4" w:rsidRPr="00911294">
        <w:t>года № 49, с обязательным разъяснением о праве добровольного обращения в учреждения в сфере профилактики ВИЧ-инфекции в Кыргызской Республике;</w:t>
      </w:r>
    </w:p>
    <w:p w14:paraId="57483141" w14:textId="0ACE34B1" w:rsidR="00D175E4" w:rsidRPr="00911294" w:rsidRDefault="00687BE5" w:rsidP="00687BE5">
      <w:pPr>
        <w:pStyle w:val="SingleTxt"/>
        <w:tabs>
          <w:tab w:val="right" w:pos="1685"/>
        </w:tabs>
        <w:ind w:left="1742" w:hanging="475"/>
      </w:pPr>
      <w:r w:rsidRPr="00911294">
        <w:tab/>
      </w:r>
      <w:r w:rsidR="00D175E4" w:rsidRPr="00911294">
        <w:t>•</w:t>
      </w:r>
      <w:r w:rsidR="00D175E4" w:rsidRPr="00911294">
        <w:tab/>
        <w:t xml:space="preserve">При осуществлении сбора первичной информации на основании поступившего обращения, заявления придерживаться </w:t>
      </w:r>
      <w:proofErr w:type="spellStart"/>
      <w:r w:rsidR="00D175E4" w:rsidRPr="00911294">
        <w:t>недискриминирующего</w:t>
      </w:r>
      <w:proofErr w:type="spellEnd"/>
      <w:r w:rsidR="00D175E4" w:rsidRPr="00911294">
        <w:t xml:space="preserve"> и </w:t>
      </w:r>
      <w:proofErr w:type="spellStart"/>
      <w:r w:rsidR="00D175E4" w:rsidRPr="00911294">
        <w:t>нестигматизирующего</w:t>
      </w:r>
      <w:proofErr w:type="spellEnd"/>
      <w:r w:rsidR="00D175E4" w:rsidRPr="00911294">
        <w:t xml:space="preserve"> языка общения, в полной мере осуществлять гарантированные законодательством Кыргызской Республики меры по пресечению насилия, обеспечению безопасности и защиты пострадавших из числа уязвимых групп.</w:t>
      </w:r>
    </w:p>
    <w:p w14:paraId="07965CBD" w14:textId="6F83DDBC" w:rsidR="00D175E4" w:rsidRDefault="00D175E4" w:rsidP="00687BE5">
      <w:pPr>
        <w:pStyle w:val="SingleTxt"/>
      </w:pPr>
      <w:r w:rsidRPr="00911294">
        <w:t>74.</w:t>
      </w:r>
      <w:r w:rsidRPr="00911294">
        <w:tab/>
        <w:t>Данное распоряжение было изучено в комплексе с другими нормативными актами по ликвидации всех форм дискриминации в отношении женщин в процессе каскадных тренингов, которые проведены в 2018 году по всей республике с охватом более 600 сотрудников.</w:t>
      </w:r>
    </w:p>
    <w:p w14:paraId="30DE7281" w14:textId="3BFD6225" w:rsidR="0043600D" w:rsidRPr="0043600D" w:rsidRDefault="0043600D" w:rsidP="0043600D">
      <w:pPr>
        <w:pStyle w:val="SingleTxt"/>
        <w:spacing w:after="0" w:line="120" w:lineRule="exact"/>
        <w:rPr>
          <w:sz w:val="10"/>
        </w:rPr>
      </w:pPr>
    </w:p>
    <w:p w14:paraId="02AAF398" w14:textId="7859B198" w:rsidR="0043600D" w:rsidRPr="0043600D" w:rsidRDefault="0043600D" w:rsidP="0043600D">
      <w:pPr>
        <w:pStyle w:val="SingleTxt"/>
        <w:spacing w:after="0" w:line="120" w:lineRule="exact"/>
        <w:rPr>
          <w:sz w:val="10"/>
        </w:rPr>
      </w:pPr>
    </w:p>
    <w:p w14:paraId="2E707522" w14:textId="16152578" w:rsidR="00D175E4" w:rsidRPr="00911294" w:rsidRDefault="00D175E4" w:rsidP="00436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7</w:t>
      </w:r>
    </w:p>
    <w:p w14:paraId="72F844D8" w14:textId="79174442" w:rsidR="00687BE5" w:rsidRPr="0043600D" w:rsidRDefault="00687BE5" w:rsidP="0043600D">
      <w:pPr>
        <w:pStyle w:val="SingleTxt"/>
        <w:spacing w:after="0" w:line="120" w:lineRule="exact"/>
        <w:rPr>
          <w:sz w:val="10"/>
        </w:rPr>
      </w:pPr>
    </w:p>
    <w:p w14:paraId="0CA287A0" w14:textId="77777777" w:rsidR="0043600D" w:rsidRPr="00911294" w:rsidRDefault="0043600D" w:rsidP="00687BE5">
      <w:pPr>
        <w:pStyle w:val="SingleTxt"/>
        <w:spacing w:after="0" w:line="120" w:lineRule="exact"/>
        <w:rPr>
          <w:sz w:val="10"/>
        </w:rPr>
      </w:pPr>
    </w:p>
    <w:p w14:paraId="6C788E4E" w14:textId="77777777" w:rsidR="00296F0E" w:rsidRPr="00911294" w:rsidRDefault="00D175E4" w:rsidP="00DC090C">
      <w:pPr>
        <w:pStyle w:val="SingleTxt"/>
      </w:pPr>
      <w:r w:rsidRPr="00911294">
        <w:t>75.</w:t>
      </w:r>
      <w:r w:rsidRPr="00911294">
        <w:tab/>
        <w:t>Статьей 4 Закона Кыргызской Республики «О государственной гражданской службе и муниципальной службе» закреплен принцип равного доступа граждан Кыргызской Республики при поступлении на службу вне зависимости от пола, расы, языка, наличия инвалидности, этнической принадлежности, вероисповедания, политических или иных убеждений, происхождения, имущественного или иного положения. В статье 23 Закона закреплена норма, согласно которой конкурс на замещение вакантной должности должен обеспечить равный доступ граждан Кыргызской Республики к государственной гражданской службе и муниципальной службе.</w:t>
      </w:r>
    </w:p>
    <w:p w14:paraId="3B18A97C" w14:textId="7CF01B3D" w:rsidR="00296F0E" w:rsidRPr="00911294" w:rsidRDefault="00D175E4" w:rsidP="00DC090C">
      <w:pPr>
        <w:pStyle w:val="SingleTxt"/>
      </w:pPr>
      <w:r w:rsidRPr="00911294">
        <w:t>76.</w:t>
      </w:r>
      <w:r w:rsidRPr="00911294">
        <w:tab/>
        <w:t xml:space="preserve">Данная норма реализована в Положении о порядке проведения конкурса и служебного продвижения по государственной гражданской службе и муниципальной службе Кыргызской Республики, утвержденном постановлением Правительства Кыргызской Республики от 29 декабря 2016 года № 706. Так, если кандидаты получают равное количество баллов, конкурсная комиссия рекомендует кандидата, этническая принадлежность, пол которого менее представлены в государственном органе, органе местного самоуправления. В </w:t>
      </w:r>
      <w:proofErr w:type="gramStart"/>
      <w:r w:rsidRPr="00911294">
        <w:t>случае</w:t>
      </w:r>
      <w:proofErr w:type="gramEnd"/>
      <w:r w:rsidRPr="00911294">
        <w:t xml:space="preserve"> когда кандидаты, получившие равное количество баллов, являются представителями одной этнической принадлежности, одного пола, решение принимается простым большинством голосов членов комиссии, присутствующих на заседании (пункт</w:t>
      </w:r>
      <w:r w:rsidR="00DC090C">
        <w:rPr>
          <w:lang w:val="en-US"/>
        </w:rPr>
        <w:t> </w:t>
      </w:r>
      <w:r w:rsidRPr="00911294">
        <w:t>50). По вопросу представления информации о мерах, принятых для повышения осведомленности работников, работодателей и их организаций о равенстве в трудоустройстве и занятости, сообщаем.</w:t>
      </w:r>
    </w:p>
    <w:p w14:paraId="4F497D14" w14:textId="77777777" w:rsidR="00296F0E" w:rsidRPr="00911294" w:rsidRDefault="00D175E4" w:rsidP="007404A8">
      <w:pPr>
        <w:pStyle w:val="SingleTxt"/>
      </w:pPr>
      <w:r w:rsidRPr="00911294">
        <w:t>77.</w:t>
      </w:r>
      <w:r w:rsidRPr="00911294">
        <w:tab/>
        <w:t>Государственная кадровая служба Кыргызской Республики является государственным органом, уполномоченным разрабатывать, реализовывать и обеспечивать устойчивое функционирование единой государственной кадровой политики в органах государственного управления и местного самоуправления Кыргызской Республики.</w:t>
      </w:r>
    </w:p>
    <w:p w14:paraId="120454F4" w14:textId="77777777" w:rsidR="00296F0E" w:rsidRPr="00911294" w:rsidRDefault="00D175E4" w:rsidP="00687BE5">
      <w:pPr>
        <w:pStyle w:val="SingleTxt"/>
      </w:pPr>
      <w:r w:rsidRPr="00911294">
        <w:t>78.</w:t>
      </w:r>
      <w:r w:rsidRPr="00911294">
        <w:tab/>
        <w:t>Принцип равного доступа граждан, независимо от пола, расы, инвалидности, этнической принадлежности, вероисповедания, политических или иных убеждений, происхождения или имущественного положения, при условии соответствия квалификационным требованиям, и принцип прозрачности, беспристрастности и гласности отражены также в порядке формирования Национального резерва кадров государственной гражданской службы и муниципальной службы Кыргызской Республики.</w:t>
      </w:r>
    </w:p>
    <w:p w14:paraId="513C4444" w14:textId="77777777" w:rsidR="00296F0E" w:rsidRPr="00911294" w:rsidRDefault="00D175E4" w:rsidP="00687BE5">
      <w:pPr>
        <w:pStyle w:val="SingleTxt"/>
      </w:pPr>
      <w:r w:rsidRPr="00911294">
        <w:t>79.</w:t>
      </w:r>
      <w:r w:rsidRPr="00911294">
        <w:tab/>
        <w:t>По ведомственному направлению обучение для государственных и муниципальных служащих на курсах повышения квалификации планируется и организуется самостоятельно государственным органом и органом местного самоуправления в соответствии с квалификационными требованиями к должности, с учетом особенностей прохождения службы. Государственная кадровая служба Кыргызской Республики организует разработку соответствующих информационных, учебно-методических материалов и обеспечивает процесс обучения по дистанционной форме в рамках государственного заказа. В рамках государственного заказа на обучение государственных гражданских служащих и муниципальных служащих Кыргызской Республики в 2017 году обучено 3736 служащих, из них 2496 мужчин и 1240 женщин.</w:t>
      </w:r>
    </w:p>
    <w:p w14:paraId="63070EA4" w14:textId="53CC3EA4" w:rsidR="007404A8" w:rsidRPr="00DC090C" w:rsidRDefault="007404A8" w:rsidP="00DC090C">
      <w:pPr>
        <w:pStyle w:val="SingleTxt"/>
        <w:spacing w:after="0" w:line="120" w:lineRule="exact"/>
        <w:rPr>
          <w:b/>
          <w:sz w:val="10"/>
        </w:rPr>
      </w:pPr>
    </w:p>
    <w:p w14:paraId="5D8C0B3E" w14:textId="77777777" w:rsidR="00DC090C" w:rsidRPr="00911294" w:rsidRDefault="00DC090C" w:rsidP="007404A8">
      <w:pPr>
        <w:pStyle w:val="SingleTxt"/>
        <w:spacing w:after="0" w:line="120" w:lineRule="exact"/>
        <w:rPr>
          <w:b/>
          <w:sz w:val="10"/>
        </w:rPr>
      </w:pPr>
    </w:p>
    <w:p w14:paraId="7CF7A3FD" w14:textId="2CD68E1D" w:rsidR="00D175E4" w:rsidRPr="00911294" w:rsidRDefault="00D175E4" w:rsidP="00DC09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8</w:t>
      </w:r>
    </w:p>
    <w:p w14:paraId="6C652E16" w14:textId="7F1F5CD1" w:rsidR="007404A8" w:rsidRPr="00DC090C" w:rsidRDefault="007404A8" w:rsidP="00DC090C">
      <w:pPr>
        <w:pStyle w:val="SingleTxt"/>
        <w:spacing w:after="0" w:line="120" w:lineRule="exact"/>
        <w:rPr>
          <w:sz w:val="10"/>
        </w:rPr>
      </w:pPr>
    </w:p>
    <w:p w14:paraId="7138B3B6" w14:textId="77777777" w:rsidR="00DC090C" w:rsidRPr="00911294" w:rsidRDefault="00DC090C" w:rsidP="007404A8">
      <w:pPr>
        <w:pStyle w:val="SingleTxt"/>
        <w:spacing w:after="0" w:line="120" w:lineRule="exact"/>
        <w:rPr>
          <w:sz w:val="10"/>
        </w:rPr>
      </w:pPr>
    </w:p>
    <w:p w14:paraId="6136C405" w14:textId="12E19CEF" w:rsidR="00296F0E" w:rsidRPr="00911294" w:rsidRDefault="00D175E4" w:rsidP="00687BE5">
      <w:pPr>
        <w:pStyle w:val="SingleTxt"/>
      </w:pPr>
      <w:proofErr w:type="gramStart"/>
      <w:r w:rsidRPr="00911294">
        <w:t>80.</w:t>
      </w:r>
      <w:r w:rsidRPr="00911294">
        <w:tab/>
        <w:t>В</w:t>
      </w:r>
      <w:proofErr w:type="gramEnd"/>
      <w:r w:rsidRPr="00911294">
        <w:t xml:space="preserve"> руководстве Министерства иностранных дел Кыргызской Республики (министр, 3 заместителя и статс-секретарь) первым заместителем министра является женщина, что в процентном соотношении составляет 20 %. 3 из 29 глав загранучреждений Кыргызской Республики являются женщинами, что составляет 10,3 %. 3 из 19 глав структурных подразделений Министерства иностранных дел Кыргызской Республики являются женщинами, т.е. 15,7 %. Таким образом, в руководящем составе дипломатической службы женщины составляют l3,2</w:t>
      </w:r>
      <w:r w:rsidR="00DC090C">
        <w:rPr>
          <w:lang w:val="en-US"/>
        </w:rPr>
        <w:t> </w:t>
      </w:r>
      <w:r w:rsidRPr="00911294">
        <w:t xml:space="preserve">% (из 53 руководящих должностей 7 занимают женщины), что почти в три раза превышает рекомендованные в Заключительных рекомендациях к четвертому периодическому докладу Кыргызской Республики. Общее соотношение женщин и мужчин в министерстве составляет соответственно 40 % и 60 %; по загранучреждениям Кыргызской Республики </w:t>
      </w:r>
      <w:r w:rsidR="0044430B">
        <w:t>––</w:t>
      </w:r>
      <w:r w:rsidRPr="00911294">
        <w:t xml:space="preserve"> 36 % и 64 %.</w:t>
      </w:r>
    </w:p>
    <w:p w14:paraId="3EA03801" w14:textId="70BDE9BE" w:rsidR="007404A8" w:rsidRPr="00DC090C" w:rsidRDefault="007404A8" w:rsidP="00DC090C">
      <w:pPr>
        <w:pStyle w:val="SingleTxt"/>
        <w:spacing w:after="0" w:line="120" w:lineRule="exact"/>
        <w:rPr>
          <w:b/>
          <w:sz w:val="10"/>
        </w:rPr>
      </w:pPr>
    </w:p>
    <w:p w14:paraId="40BD1024" w14:textId="77777777" w:rsidR="00DC090C" w:rsidRPr="00911294" w:rsidRDefault="00DC090C" w:rsidP="007404A8">
      <w:pPr>
        <w:pStyle w:val="SingleTxt"/>
        <w:spacing w:after="0" w:line="120" w:lineRule="exact"/>
        <w:rPr>
          <w:b/>
          <w:sz w:val="10"/>
        </w:rPr>
      </w:pPr>
    </w:p>
    <w:p w14:paraId="194BD048" w14:textId="57B63916" w:rsidR="00D175E4" w:rsidRPr="00911294" w:rsidRDefault="00D175E4" w:rsidP="00DC09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9</w:t>
      </w:r>
    </w:p>
    <w:p w14:paraId="6F17FD87" w14:textId="79E829BB" w:rsidR="007404A8" w:rsidRPr="00DC090C" w:rsidRDefault="007404A8" w:rsidP="00DC090C">
      <w:pPr>
        <w:pStyle w:val="SingleTxt"/>
        <w:spacing w:after="0" w:line="120" w:lineRule="exact"/>
        <w:rPr>
          <w:sz w:val="10"/>
        </w:rPr>
      </w:pPr>
    </w:p>
    <w:p w14:paraId="5A95E54A" w14:textId="77777777" w:rsidR="00DC090C" w:rsidRPr="00911294" w:rsidRDefault="00DC090C" w:rsidP="007404A8">
      <w:pPr>
        <w:pStyle w:val="SingleTxt"/>
        <w:spacing w:after="0" w:line="120" w:lineRule="exact"/>
        <w:rPr>
          <w:sz w:val="10"/>
        </w:rPr>
      </w:pPr>
    </w:p>
    <w:p w14:paraId="73C54916" w14:textId="77777777" w:rsidR="00296F0E" w:rsidRPr="00911294" w:rsidRDefault="00D175E4" w:rsidP="008F54E6">
      <w:pPr>
        <w:pStyle w:val="SingleTxt"/>
      </w:pPr>
      <w:r w:rsidRPr="00911294">
        <w:t>81.</w:t>
      </w:r>
      <w:r w:rsidRPr="00911294">
        <w:tab/>
        <w:t>В соответствии со статьей 14 Закона Кыргызской Республики «О гражданстве Кыргызской Республики» лица, являющиеся этническими кыргызами, имеющие гражданство иностранного государства или без гражданства, бывшие граждане Кыргызской Республики при возвращении на постоянное место жительства в Кыргызскую Республику, а также иностранные граждане и лица без гражданства женского пола, вступившие в брак с гражданином Кыргызской Республики и прибывающие на постоянное место жительства в Кыргызскую Республику, принимаются в гражданство Кыргызской Республики на льготных условиях.</w:t>
      </w:r>
    </w:p>
    <w:p w14:paraId="5E35E6F1" w14:textId="77777777" w:rsidR="00296F0E" w:rsidRPr="00911294" w:rsidRDefault="00D175E4" w:rsidP="007404A8">
      <w:pPr>
        <w:pStyle w:val="SingleTxt"/>
      </w:pPr>
      <w:r w:rsidRPr="00911294">
        <w:t>82.</w:t>
      </w:r>
      <w:r w:rsidRPr="00911294">
        <w:tab/>
        <w:t>Также сохраняется гражданство Кыргызской Республики за ребенком, над которым установлены опека или попечительство, если родители или один из родителей ребенка, который проживает на территории Кыргызской Республики, выходят из гражданства Кыргызской Республики или утрачивают его и при этом не участвуют в воспитании ребенка, над которым установлены опека или попечительство граждан Кыргызской Республики.</w:t>
      </w:r>
    </w:p>
    <w:p w14:paraId="11E74BC3" w14:textId="1D0A3BC0" w:rsidR="007404A8" w:rsidRPr="008F54E6" w:rsidRDefault="007404A8" w:rsidP="008F54E6">
      <w:pPr>
        <w:pStyle w:val="SingleTxt"/>
        <w:spacing w:after="0" w:line="120" w:lineRule="exact"/>
        <w:rPr>
          <w:b/>
          <w:sz w:val="10"/>
        </w:rPr>
      </w:pPr>
    </w:p>
    <w:p w14:paraId="2CA30021" w14:textId="77777777" w:rsidR="008F54E6" w:rsidRPr="00911294" w:rsidRDefault="008F54E6" w:rsidP="007404A8">
      <w:pPr>
        <w:pStyle w:val="SingleTxt"/>
        <w:spacing w:after="0" w:line="120" w:lineRule="exact"/>
        <w:rPr>
          <w:b/>
          <w:sz w:val="10"/>
        </w:rPr>
      </w:pPr>
    </w:p>
    <w:p w14:paraId="6F6B9651" w14:textId="0AA7A759" w:rsidR="00D175E4" w:rsidRPr="00911294" w:rsidRDefault="00D175E4" w:rsidP="008F54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10</w:t>
      </w:r>
    </w:p>
    <w:p w14:paraId="1409995E" w14:textId="56678EAA" w:rsidR="007404A8" w:rsidRPr="008F54E6" w:rsidRDefault="007404A8" w:rsidP="008F54E6">
      <w:pPr>
        <w:pStyle w:val="SingleTxt"/>
        <w:spacing w:after="0" w:line="120" w:lineRule="exact"/>
        <w:rPr>
          <w:sz w:val="10"/>
        </w:rPr>
      </w:pPr>
    </w:p>
    <w:p w14:paraId="5DD8F163" w14:textId="77777777" w:rsidR="008F54E6" w:rsidRPr="00911294" w:rsidRDefault="008F54E6" w:rsidP="007404A8">
      <w:pPr>
        <w:pStyle w:val="SingleTxt"/>
        <w:spacing w:after="0" w:line="120" w:lineRule="exact"/>
        <w:rPr>
          <w:sz w:val="10"/>
        </w:rPr>
      </w:pPr>
    </w:p>
    <w:p w14:paraId="2146F59E" w14:textId="77777777" w:rsidR="00296F0E" w:rsidRPr="00911294" w:rsidRDefault="00D175E4" w:rsidP="007404A8">
      <w:pPr>
        <w:pStyle w:val="SingleTxt"/>
      </w:pPr>
      <w:r w:rsidRPr="00911294">
        <w:t>83.</w:t>
      </w:r>
      <w:r w:rsidRPr="00911294">
        <w:tab/>
        <w:t>Согласно нормам Закона Кыргызской Республики «Об образовании», все граждане республики обладают равными правами на получение бесплатного основного и общего среднего и высшего профессионального образования. Законодательство Кыргызской Республики регламентирует одинаковые условия для выбора профессии и специальности для мужчин и женщин, доступа к образованию в учебных заведениях всех категорий.</w:t>
      </w:r>
    </w:p>
    <w:p w14:paraId="2FC33771" w14:textId="4DADA55D" w:rsidR="00296F0E" w:rsidRPr="00911294" w:rsidRDefault="00D175E4" w:rsidP="007404A8">
      <w:pPr>
        <w:pStyle w:val="SingleTxt"/>
      </w:pPr>
      <w:r w:rsidRPr="00911294">
        <w:t>84.</w:t>
      </w:r>
      <w:r w:rsidRPr="00911294">
        <w:tab/>
        <w:t xml:space="preserve">В настоящее время в республике работает 1390 организаций дошкольного образования (по сравнению с 927 в 2013 г.), в которых воспитываются 187,1 тысячи детей, или 23,5 процента численности детей соответствующего возраста. При этом охват детей дошкольным обучением в городских поселениях составляет 34,2 процента, в сельской местности </w:t>
      </w:r>
      <w:r w:rsidR="0044430B">
        <w:t>––</w:t>
      </w:r>
      <w:r w:rsidRPr="00911294">
        <w:t xml:space="preserve"> 17,9 процента.</w:t>
      </w:r>
    </w:p>
    <w:p w14:paraId="51952331" w14:textId="3A497967" w:rsidR="00D175E4" w:rsidRPr="00911294" w:rsidRDefault="00D175E4" w:rsidP="00D175E4">
      <w:pPr>
        <w:pStyle w:val="SingleTxt"/>
        <w:spacing w:after="0" w:line="120" w:lineRule="exact"/>
        <w:rPr>
          <w:sz w:val="10"/>
        </w:rPr>
      </w:pPr>
    </w:p>
    <w:p w14:paraId="6E149C45" w14:textId="7E73B540" w:rsidR="00D175E4" w:rsidRPr="00911294" w:rsidRDefault="00D175E4" w:rsidP="00D175E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11</w:t>
      </w:r>
      <w:r w:rsidRPr="00911294">
        <w:br/>
      </w:r>
      <w:r w:rsidRPr="00911294">
        <w:rPr>
          <w:b/>
          <w:bCs/>
        </w:rPr>
        <w:t xml:space="preserve">Численность детей в дошкольных организациях по месту жительства </w:t>
      </w:r>
      <w:r w:rsidRPr="00911294">
        <w:rPr>
          <w:b/>
          <w:bCs/>
          <w:iCs/>
        </w:rPr>
        <w:t>(человек)</w:t>
      </w:r>
    </w:p>
    <w:p w14:paraId="45B3E571" w14:textId="08B6D947" w:rsidR="00F20750" w:rsidRPr="00911294" w:rsidRDefault="00F20750" w:rsidP="00D175E4">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977"/>
        <w:gridCol w:w="1248"/>
        <w:gridCol w:w="1222"/>
        <w:gridCol w:w="1288"/>
        <w:gridCol w:w="1221"/>
        <w:gridCol w:w="1288"/>
      </w:tblGrid>
      <w:tr w:rsidR="00D175E4" w:rsidRPr="00911294" w14:paraId="01683C37" w14:textId="77777777" w:rsidTr="00E739C0">
        <w:trPr>
          <w:tblHeader/>
        </w:trPr>
        <w:tc>
          <w:tcPr>
            <w:tcW w:w="674" w:type="pct"/>
            <w:vMerge w:val="restart"/>
            <w:tcBorders>
              <w:top w:val="single" w:sz="4" w:space="0" w:color="auto"/>
              <w:bottom w:val="single" w:sz="12" w:space="0" w:color="auto"/>
            </w:tcBorders>
            <w:shd w:val="clear" w:color="auto" w:fill="auto"/>
            <w:noWrap/>
            <w:vAlign w:val="bottom"/>
          </w:tcPr>
          <w:p w14:paraId="17F82C94" w14:textId="77777777" w:rsidR="00D175E4" w:rsidRPr="00911294" w:rsidRDefault="00D175E4" w:rsidP="00E739C0">
            <w:pPr>
              <w:pStyle w:val="SingleTxtG"/>
              <w:spacing w:before="80" w:after="80" w:line="200" w:lineRule="exact"/>
              <w:ind w:left="0" w:right="40"/>
              <w:jc w:val="left"/>
              <w:rPr>
                <w:bCs/>
                <w:i/>
                <w:sz w:val="16"/>
                <w:lang w:val="ru-RU"/>
              </w:rPr>
            </w:pPr>
          </w:p>
        </w:tc>
        <w:tc>
          <w:tcPr>
            <w:tcW w:w="861" w:type="pct"/>
            <w:vMerge w:val="restart"/>
            <w:tcBorders>
              <w:top w:val="single" w:sz="4" w:space="0" w:color="auto"/>
              <w:bottom w:val="single" w:sz="12" w:space="0" w:color="auto"/>
            </w:tcBorders>
            <w:shd w:val="clear" w:color="auto" w:fill="auto"/>
            <w:noWrap/>
            <w:vAlign w:val="bottom"/>
          </w:tcPr>
          <w:p w14:paraId="26D2E290" w14:textId="77777777" w:rsidR="00D175E4" w:rsidRPr="00911294" w:rsidRDefault="00D175E4" w:rsidP="00E739C0">
            <w:pPr>
              <w:pStyle w:val="SingleTxtG"/>
              <w:suppressAutoHyphens w:val="0"/>
              <w:spacing w:before="80" w:after="80" w:line="200" w:lineRule="exact"/>
              <w:ind w:left="0" w:right="43"/>
              <w:jc w:val="right"/>
              <w:rPr>
                <w:bCs/>
                <w:i/>
                <w:sz w:val="14"/>
                <w:szCs w:val="14"/>
                <w:lang w:val="ru-RU"/>
              </w:rPr>
            </w:pPr>
            <w:r w:rsidRPr="00911294">
              <w:rPr>
                <w:bCs/>
                <w:i/>
                <w:sz w:val="14"/>
                <w:szCs w:val="14"/>
                <w:lang w:val="ru-RU"/>
              </w:rPr>
              <w:t>Всего</w:t>
            </w:r>
          </w:p>
        </w:tc>
        <w:tc>
          <w:tcPr>
            <w:tcW w:w="1732" w:type="pct"/>
            <w:gridSpan w:val="2"/>
            <w:tcBorders>
              <w:top w:val="single" w:sz="4" w:space="0" w:color="auto"/>
              <w:bottom w:val="single" w:sz="4" w:space="0" w:color="auto"/>
            </w:tcBorders>
            <w:shd w:val="clear" w:color="auto" w:fill="auto"/>
            <w:vAlign w:val="bottom"/>
          </w:tcPr>
          <w:p w14:paraId="034A7C04" w14:textId="77777777" w:rsidR="00D175E4" w:rsidRPr="00911294" w:rsidRDefault="00D175E4" w:rsidP="00E739C0">
            <w:pPr>
              <w:pStyle w:val="SingleTxtG"/>
              <w:suppressAutoHyphens w:val="0"/>
              <w:spacing w:before="80" w:after="80" w:line="200" w:lineRule="exact"/>
              <w:ind w:left="0" w:right="43"/>
              <w:jc w:val="center"/>
              <w:rPr>
                <w:bCs/>
                <w:i/>
                <w:sz w:val="14"/>
                <w:szCs w:val="14"/>
                <w:lang w:val="ru-RU"/>
              </w:rPr>
            </w:pPr>
            <w:r w:rsidRPr="00911294">
              <w:rPr>
                <w:bCs/>
                <w:i/>
                <w:sz w:val="14"/>
                <w:szCs w:val="14"/>
                <w:lang w:val="ru-RU"/>
              </w:rPr>
              <w:t>Городские поселения</w:t>
            </w:r>
          </w:p>
        </w:tc>
        <w:tc>
          <w:tcPr>
            <w:tcW w:w="1732" w:type="pct"/>
            <w:gridSpan w:val="2"/>
            <w:tcBorders>
              <w:top w:val="single" w:sz="4" w:space="0" w:color="auto"/>
              <w:bottom w:val="single" w:sz="4" w:space="0" w:color="auto"/>
            </w:tcBorders>
            <w:shd w:val="clear" w:color="auto" w:fill="auto"/>
            <w:noWrap/>
            <w:vAlign w:val="bottom"/>
          </w:tcPr>
          <w:p w14:paraId="5B8466CA" w14:textId="77777777" w:rsidR="00D175E4" w:rsidRPr="00911294" w:rsidRDefault="00D175E4" w:rsidP="00E739C0">
            <w:pPr>
              <w:pStyle w:val="SingleTxtG"/>
              <w:suppressAutoHyphens w:val="0"/>
              <w:spacing w:before="80" w:after="80" w:line="200" w:lineRule="exact"/>
              <w:ind w:left="0" w:right="43"/>
              <w:jc w:val="center"/>
              <w:rPr>
                <w:bCs/>
                <w:i/>
                <w:sz w:val="14"/>
                <w:szCs w:val="14"/>
                <w:lang w:val="ru-RU"/>
              </w:rPr>
            </w:pPr>
            <w:r w:rsidRPr="00911294">
              <w:rPr>
                <w:bCs/>
                <w:i/>
                <w:sz w:val="14"/>
                <w:szCs w:val="14"/>
                <w:lang w:val="ru-RU"/>
              </w:rPr>
              <w:t>Сельская местность</w:t>
            </w:r>
          </w:p>
        </w:tc>
      </w:tr>
      <w:tr w:rsidR="00D175E4" w:rsidRPr="00911294" w14:paraId="542C2D3C" w14:textId="77777777" w:rsidTr="00E739C0">
        <w:trPr>
          <w:tblHeader/>
        </w:trPr>
        <w:tc>
          <w:tcPr>
            <w:tcW w:w="674" w:type="pct"/>
            <w:vMerge/>
            <w:tcBorders>
              <w:bottom w:val="single" w:sz="12" w:space="0" w:color="auto"/>
            </w:tcBorders>
            <w:shd w:val="clear" w:color="auto" w:fill="auto"/>
            <w:noWrap/>
            <w:vAlign w:val="bottom"/>
          </w:tcPr>
          <w:p w14:paraId="16DAB285" w14:textId="77777777" w:rsidR="00D175E4" w:rsidRPr="00911294" w:rsidRDefault="00D175E4" w:rsidP="00E739C0">
            <w:pPr>
              <w:pStyle w:val="SingleTxtG"/>
              <w:spacing w:before="40" w:after="40" w:line="220" w:lineRule="exact"/>
              <w:ind w:left="0" w:right="40"/>
              <w:jc w:val="left"/>
              <w:rPr>
                <w:b/>
                <w:bCs/>
                <w:sz w:val="18"/>
                <w:lang w:val="ru-RU"/>
              </w:rPr>
            </w:pPr>
          </w:p>
        </w:tc>
        <w:tc>
          <w:tcPr>
            <w:tcW w:w="861" w:type="pct"/>
            <w:vMerge/>
            <w:tcBorders>
              <w:bottom w:val="single" w:sz="12" w:space="0" w:color="auto"/>
            </w:tcBorders>
            <w:shd w:val="clear" w:color="auto" w:fill="auto"/>
            <w:vAlign w:val="bottom"/>
          </w:tcPr>
          <w:p w14:paraId="5EFF560F" w14:textId="77777777" w:rsidR="00D175E4" w:rsidRPr="00911294" w:rsidRDefault="00D175E4" w:rsidP="00E739C0">
            <w:pPr>
              <w:pStyle w:val="SingleTxtG"/>
              <w:suppressAutoHyphens w:val="0"/>
              <w:spacing w:before="40" w:after="40" w:line="220" w:lineRule="exact"/>
              <w:ind w:left="0" w:right="43"/>
              <w:jc w:val="right"/>
              <w:rPr>
                <w:bCs/>
                <w:i/>
                <w:sz w:val="14"/>
                <w:szCs w:val="14"/>
                <w:lang w:val="ru-RU"/>
              </w:rPr>
            </w:pPr>
          </w:p>
        </w:tc>
        <w:tc>
          <w:tcPr>
            <w:tcW w:w="843" w:type="pct"/>
            <w:tcBorders>
              <w:top w:val="single" w:sz="4" w:space="0" w:color="auto"/>
              <w:bottom w:val="single" w:sz="12" w:space="0" w:color="auto"/>
            </w:tcBorders>
            <w:shd w:val="clear" w:color="auto" w:fill="auto"/>
            <w:noWrap/>
            <w:vAlign w:val="bottom"/>
          </w:tcPr>
          <w:p w14:paraId="04955635" w14:textId="77777777" w:rsidR="00D175E4" w:rsidRPr="00911294" w:rsidRDefault="00D175E4" w:rsidP="00E739C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девочки</w:t>
            </w:r>
          </w:p>
        </w:tc>
        <w:tc>
          <w:tcPr>
            <w:tcW w:w="889" w:type="pct"/>
            <w:tcBorders>
              <w:top w:val="single" w:sz="4" w:space="0" w:color="auto"/>
              <w:bottom w:val="single" w:sz="12" w:space="0" w:color="auto"/>
            </w:tcBorders>
            <w:shd w:val="clear" w:color="auto" w:fill="auto"/>
            <w:noWrap/>
            <w:vAlign w:val="bottom"/>
          </w:tcPr>
          <w:p w14:paraId="7018D577" w14:textId="77777777" w:rsidR="00D175E4" w:rsidRPr="00911294" w:rsidRDefault="00D175E4" w:rsidP="00E739C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мальчики</w:t>
            </w:r>
          </w:p>
        </w:tc>
        <w:tc>
          <w:tcPr>
            <w:tcW w:w="843" w:type="pct"/>
            <w:tcBorders>
              <w:top w:val="single" w:sz="4" w:space="0" w:color="auto"/>
              <w:bottom w:val="single" w:sz="12" w:space="0" w:color="auto"/>
            </w:tcBorders>
            <w:shd w:val="clear" w:color="auto" w:fill="auto"/>
            <w:noWrap/>
            <w:vAlign w:val="bottom"/>
          </w:tcPr>
          <w:p w14:paraId="03C22880" w14:textId="77777777" w:rsidR="00D175E4" w:rsidRPr="00911294" w:rsidRDefault="00D175E4" w:rsidP="00E739C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девочки</w:t>
            </w:r>
          </w:p>
        </w:tc>
        <w:tc>
          <w:tcPr>
            <w:tcW w:w="888" w:type="pct"/>
            <w:tcBorders>
              <w:top w:val="single" w:sz="4" w:space="0" w:color="auto"/>
              <w:bottom w:val="single" w:sz="12" w:space="0" w:color="auto"/>
            </w:tcBorders>
            <w:shd w:val="clear" w:color="auto" w:fill="auto"/>
            <w:noWrap/>
            <w:vAlign w:val="bottom"/>
          </w:tcPr>
          <w:p w14:paraId="4A986A20" w14:textId="77777777" w:rsidR="00D175E4" w:rsidRPr="00911294" w:rsidRDefault="00D175E4" w:rsidP="00E739C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мальчики</w:t>
            </w:r>
          </w:p>
        </w:tc>
      </w:tr>
      <w:tr w:rsidR="00D175E4" w:rsidRPr="00911294" w14:paraId="43407673" w14:textId="77777777" w:rsidTr="00E739C0">
        <w:tc>
          <w:tcPr>
            <w:tcW w:w="674" w:type="pct"/>
            <w:tcBorders>
              <w:top w:val="single" w:sz="12" w:space="0" w:color="auto"/>
            </w:tcBorders>
            <w:shd w:val="clear" w:color="auto" w:fill="auto"/>
            <w:noWrap/>
            <w:vAlign w:val="bottom"/>
          </w:tcPr>
          <w:p w14:paraId="3DD027F2" w14:textId="77777777" w:rsidR="00D175E4" w:rsidRPr="00911294" w:rsidRDefault="00D175E4" w:rsidP="00E739C0">
            <w:pPr>
              <w:pStyle w:val="SingleTxtG"/>
              <w:spacing w:before="40" w:after="40" w:line="220" w:lineRule="exact"/>
              <w:ind w:left="0" w:right="40"/>
              <w:jc w:val="left"/>
              <w:rPr>
                <w:bCs/>
                <w:sz w:val="17"/>
                <w:szCs w:val="17"/>
                <w:lang w:val="ru-RU"/>
              </w:rPr>
            </w:pPr>
            <w:r w:rsidRPr="00911294">
              <w:rPr>
                <w:bCs/>
                <w:sz w:val="17"/>
                <w:szCs w:val="17"/>
                <w:lang w:val="ru-RU"/>
              </w:rPr>
              <w:t>2013 г.</w:t>
            </w:r>
          </w:p>
        </w:tc>
        <w:tc>
          <w:tcPr>
            <w:tcW w:w="861" w:type="pct"/>
            <w:tcBorders>
              <w:top w:val="single" w:sz="12" w:space="0" w:color="auto"/>
            </w:tcBorders>
            <w:shd w:val="clear" w:color="auto" w:fill="auto"/>
            <w:noWrap/>
            <w:tcMar>
              <w:left w:w="85" w:type="dxa"/>
              <w:right w:w="85" w:type="dxa"/>
            </w:tcMar>
            <w:vAlign w:val="bottom"/>
          </w:tcPr>
          <w:p w14:paraId="75993DE3"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132 481</w:t>
            </w:r>
          </w:p>
        </w:tc>
        <w:tc>
          <w:tcPr>
            <w:tcW w:w="843" w:type="pct"/>
            <w:tcBorders>
              <w:top w:val="single" w:sz="12" w:space="0" w:color="auto"/>
            </w:tcBorders>
            <w:shd w:val="clear" w:color="auto" w:fill="auto"/>
            <w:noWrap/>
            <w:tcMar>
              <w:left w:w="85" w:type="dxa"/>
              <w:right w:w="85" w:type="dxa"/>
            </w:tcMar>
            <w:vAlign w:val="bottom"/>
          </w:tcPr>
          <w:p w14:paraId="12E8188A"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37 137</w:t>
            </w:r>
          </w:p>
        </w:tc>
        <w:tc>
          <w:tcPr>
            <w:tcW w:w="889" w:type="pct"/>
            <w:tcBorders>
              <w:top w:val="single" w:sz="12" w:space="0" w:color="auto"/>
            </w:tcBorders>
            <w:shd w:val="clear" w:color="auto" w:fill="auto"/>
            <w:noWrap/>
            <w:tcMar>
              <w:left w:w="85" w:type="dxa"/>
              <w:right w:w="85" w:type="dxa"/>
            </w:tcMar>
            <w:vAlign w:val="bottom"/>
          </w:tcPr>
          <w:p w14:paraId="6D022F56"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39 938</w:t>
            </w:r>
          </w:p>
        </w:tc>
        <w:tc>
          <w:tcPr>
            <w:tcW w:w="843" w:type="pct"/>
            <w:tcBorders>
              <w:top w:val="single" w:sz="12" w:space="0" w:color="auto"/>
            </w:tcBorders>
            <w:shd w:val="clear" w:color="auto" w:fill="auto"/>
            <w:noWrap/>
            <w:tcMar>
              <w:left w:w="85" w:type="dxa"/>
              <w:right w:w="85" w:type="dxa"/>
            </w:tcMar>
            <w:vAlign w:val="bottom"/>
          </w:tcPr>
          <w:p w14:paraId="07DEE1D8"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27 681</w:t>
            </w:r>
          </w:p>
        </w:tc>
        <w:tc>
          <w:tcPr>
            <w:tcW w:w="888" w:type="pct"/>
            <w:tcBorders>
              <w:top w:val="single" w:sz="12" w:space="0" w:color="auto"/>
            </w:tcBorders>
            <w:shd w:val="clear" w:color="auto" w:fill="auto"/>
            <w:noWrap/>
            <w:tcMar>
              <w:left w:w="85" w:type="dxa"/>
              <w:right w:w="85" w:type="dxa"/>
            </w:tcMar>
            <w:vAlign w:val="bottom"/>
          </w:tcPr>
          <w:p w14:paraId="0C8AC8A7"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27 725</w:t>
            </w:r>
          </w:p>
        </w:tc>
      </w:tr>
      <w:tr w:rsidR="00D175E4" w:rsidRPr="00911294" w14:paraId="3199B39A" w14:textId="77777777" w:rsidTr="00E739C0">
        <w:tc>
          <w:tcPr>
            <w:tcW w:w="674" w:type="pct"/>
            <w:shd w:val="clear" w:color="auto" w:fill="auto"/>
            <w:noWrap/>
            <w:vAlign w:val="bottom"/>
          </w:tcPr>
          <w:p w14:paraId="1B0CF412" w14:textId="77777777" w:rsidR="00D175E4" w:rsidRPr="00911294" w:rsidRDefault="00D175E4" w:rsidP="00E739C0">
            <w:pPr>
              <w:pStyle w:val="SingleTxtG"/>
              <w:spacing w:before="40" w:after="40" w:line="220" w:lineRule="exact"/>
              <w:ind w:left="0" w:right="40"/>
              <w:jc w:val="left"/>
              <w:rPr>
                <w:bCs/>
                <w:sz w:val="17"/>
                <w:szCs w:val="17"/>
                <w:lang w:val="ru-RU"/>
              </w:rPr>
            </w:pPr>
            <w:r w:rsidRPr="00911294">
              <w:rPr>
                <w:bCs/>
                <w:sz w:val="17"/>
                <w:szCs w:val="17"/>
                <w:lang w:val="ru-RU"/>
              </w:rPr>
              <w:t>2014 г.</w:t>
            </w:r>
          </w:p>
        </w:tc>
        <w:tc>
          <w:tcPr>
            <w:tcW w:w="861" w:type="pct"/>
            <w:shd w:val="clear" w:color="auto" w:fill="auto"/>
            <w:noWrap/>
            <w:tcMar>
              <w:left w:w="85" w:type="dxa"/>
              <w:right w:w="85" w:type="dxa"/>
            </w:tcMar>
            <w:vAlign w:val="bottom"/>
          </w:tcPr>
          <w:p w14:paraId="5AFC054B"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152 216</w:t>
            </w:r>
          </w:p>
        </w:tc>
        <w:tc>
          <w:tcPr>
            <w:tcW w:w="843" w:type="pct"/>
            <w:shd w:val="clear" w:color="auto" w:fill="auto"/>
            <w:noWrap/>
            <w:tcMar>
              <w:left w:w="85" w:type="dxa"/>
              <w:right w:w="85" w:type="dxa"/>
            </w:tcMar>
            <w:vAlign w:val="bottom"/>
          </w:tcPr>
          <w:p w14:paraId="1163F547"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40 184</w:t>
            </w:r>
          </w:p>
        </w:tc>
        <w:tc>
          <w:tcPr>
            <w:tcW w:w="889" w:type="pct"/>
            <w:shd w:val="clear" w:color="auto" w:fill="auto"/>
            <w:noWrap/>
            <w:tcMar>
              <w:left w:w="85" w:type="dxa"/>
              <w:right w:w="85" w:type="dxa"/>
            </w:tcMar>
            <w:vAlign w:val="bottom"/>
          </w:tcPr>
          <w:p w14:paraId="42C54EE7"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42 768</w:t>
            </w:r>
          </w:p>
        </w:tc>
        <w:tc>
          <w:tcPr>
            <w:tcW w:w="843" w:type="pct"/>
            <w:shd w:val="clear" w:color="auto" w:fill="auto"/>
            <w:noWrap/>
            <w:tcMar>
              <w:left w:w="85" w:type="dxa"/>
              <w:right w:w="85" w:type="dxa"/>
            </w:tcMar>
            <w:vAlign w:val="bottom"/>
          </w:tcPr>
          <w:p w14:paraId="2670D0E8"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34 515</w:t>
            </w:r>
          </w:p>
        </w:tc>
        <w:tc>
          <w:tcPr>
            <w:tcW w:w="888" w:type="pct"/>
            <w:shd w:val="clear" w:color="auto" w:fill="auto"/>
            <w:noWrap/>
            <w:tcMar>
              <w:left w:w="85" w:type="dxa"/>
              <w:right w:w="85" w:type="dxa"/>
            </w:tcMar>
            <w:vAlign w:val="bottom"/>
          </w:tcPr>
          <w:p w14:paraId="510B17B7"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34 749</w:t>
            </w:r>
          </w:p>
        </w:tc>
      </w:tr>
      <w:tr w:rsidR="00D175E4" w:rsidRPr="00911294" w14:paraId="30E45FBE" w14:textId="77777777" w:rsidTr="00E739C0">
        <w:tc>
          <w:tcPr>
            <w:tcW w:w="674" w:type="pct"/>
            <w:shd w:val="clear" w:color="auto" w:fill="auto"/>
            <w:noWrap/>
            <w:vAlign w:val="bottom"/>
          </w:tcPr>
          <w:p w14:paraId="708BF8E7" w14:textId="77777777" w:rsidR="00D175E4" w:rsidRPr="00911294" w:rsidRDefault="00D175E4" w:rsidP="00E739C0">
            <w:pPr>
              <w:pStyle w:val="SingleTxtG"/>
              <w:spacing w:before="40" w:after="40" w:line="220" w:lineRule="exact"/>
              <w:ind w:left="0" w:right="40"/>
              <w:jc w:val="left"/>
              <w:rPr>
                <w:bCs/>
                <w:sz w:val="17"/>
                <w:szCs w:val="17"/>
                <w:lang w:val="ru-RU"/>
              </w:rPr>
            </w:pPr>
            <w:r w:rsidRPr="00911294">
              <w:rPr>
                <w:bCs/>
                <w:sz w:val="17"/>
                <w:szCs w:val="17"/>
                <w:lang w:val="ru-RU"/>
              </w:rPr>
              <w:t>2015 г.</w:t>
            </w:r>
          </w:p>
        </w:tc>
        <w:tc>
          <w:tcPr>
            <w:tcW w:w="861" w:type="pct"/>
            <w:shd w:val="clear" w:color="auto" w:fill="auto"/>
            <w:noWrap/>
            <w:tcMar>
              <w:left w:w="85" w:type="dxa"/>
              <w:right w:w="85" w:type="dxa"/>
            </w:tcMar>
            <w:vAlign w:val="bottom"/>
          </w:tcPr>
          <w:p w14:paraId="44D8AD94" w14:textId="18461E52"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161</w:t>
            </w:r>
            <w:r w:rsidR="004D1CF2" w:rsidRPr="00911294">
              <w:rPr>
                <w:sz w:val="17"/>
                <w:szCs w:val="17"/>
                <w:lang w:val="ru-RU"/>
              </w:rPr>
              <w:t xml:space="preserve"> </w:t>
            </w:r>
            <w:r w:rsidRPr="00911294">
              <w:rPr>
                <w:sz w:val="17"/>
                <w:szCs w:val="17"/>
                <w:lang w:val="ru-RU"/>
              </w:rPr>
              <w:t>380</w:t>
            </w:r>
          </w:p>
        </w:tc>
        <w:tc>
          <w:tcPr>
            <w:tcW w:w="843" w:type="pct"/>
            <w:shd w:val="clear" w:color="auto" w:fill="auto"/>
            <w:noWrap/>
            <w:tcMar>
              <w:left w:w="85" w:type="dxa"/>
              <w:right w:w="85" w:type="dxa"/>
            </w:tcMar>
            <w:vAlign w:val="bottom"/>
          </w:tcPr>
          <w:p w14:paraId="4787E3C0"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41 673</w:t>
            </w:r>
          </w:p>
        </w:tc>
        <w:tc>
          <w:tcPr>
            <w:tcW w:w="889" w:type="pct"/>
            <w:shd w:val="clear" w:color="auto" w:fill="auto"/>
            <w:noWrap/>
            <w:tcMar>
              <w:left w:w="85" w:type="dxa"/>
              <w:right w:w="85" w:type="dxa"/>
            </w:tcMar>
            <w:vAlign w:val="bottom"/>
          </w:tcPr>
          <w:p w14:paraId="4339268D"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43 654</w:t>
            </w:r>
          </w:p>
        </w:tc>
        <w:tc>
          <w:tcPr>
            <w:tcW w:w="843" w:type="pct"/>
            <w:shd w:val="clear" w:color="auto" w:fill="auto"/>
            <w:noWrap/>
            <w:tcMar>
              <w:left w:w="85" w:type="dxa"/>
              <w:right w:w="85" w:type="dxa"/>
            </w:tcMar>
            <w:vAlign w:val="bottom"/>
          </w:tcPr>
          <w:p w14:paraId="0288B4FC"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37 914</w:t>
            </w:r>
          </w:p>
        </w:tc>
        <w:tc>
          <w:tcPr>
            <w:tcW w:w="888" w:type="pct"/>
            <w:shd w:val="clear" w:color="auto" w:fill="auto"/>
            <w:noWrap/>
            <w:tcMar>
              <w:left w:w="85" w:type="dxa"/>
              <w:right w:w="85" w:type="dxa"/>
            </w:tcMar>
            <w:vAlign w:val="bottom"/>
          </w:tcPr>
          <w:p w14:paraId="5193DF25" w14:textId="77777777"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38 139</w:t>
            </w:r>
          </w:p>
        </w:tc>
      </w:tr>
      <w:tr w:rsidR="00D175E4" w:rsidRPr="00911294" w14:paraId="350EB1B3" w14:textId="77777777" w:rsidTr="00E739C0">
        <w:tc>
          <w:tcPr>
            <w:tcW w:w="674" w:type="pct"/>
            <w:shd w:val="clear" w:color="auto" w:fill="auto"/>
            <w:noWrap/>
            <w:vAlign w:val="bottom"/>
          </w:tcPr>
          <w:p w14:paraId="4439C993" w14:textId="77777777" w:rsidR="00D175E4" w:rsidRPr="00911294" w:rsidRDefault="00D175E4" w:rsidP="00E739C0">
            <w:pPr>
              <w:pStyle w:val="SingleTxtG"/>
              <w:spacing w:before="40" w:after="40" w:line="220" w:lineRule="exact"/>
              <w:ind w:left="0" w:right="40"/>
              <w:jc w:val="left"/>
              <w:rPr>
                <w:bCs/>
                <w:sz w:val="17"/>
                <w:szCs w:val="17"/>
                <w:lang w:val="ru-RU"/>
              </w:rPr>
            </w:pPr>
            <w:r w:rsidRPr="00911294">
              <w:rPr>
                <w:bCs/>
                <w:sz w:val="17"/>
                <w:szCs w:val="17"/>
                <w:lang w:val="ru-RU"/>
              </w:rPr>
              <w:t>2016 г.</w:t>
            </w:r>
          </w:p>
        </w:tc>
        <w:tc>
          <w:tcPr>
            <w:tcW w:w="861" w:type="pct"/>
            <w:shd w:val="clear" w:color="auto" w:fill="auto"/>
            <w:noWrap/>
            <w:tcMar>
              <w:left w:w="85" w:type="dxa"/>
              <w:right w:w="85" w:type="dxa"/>
            </w:tcMar>
            <w:vAlign w:val="bottom"/>
          </w:tcPr>
          <w:p w14:paraId="77F6E62A" w14:textId="58E824CE"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173</w:t>
            </w:r>
            <w:r w:rsidR="004D1CF2" w:rsidRPr="00911294">
              <w:rPr>
                <w:sz w:val="17"/>
                <w:szCs w:val="17"/>
                <w:lang w:val="ru-RU"/>
              </w:rPr>
              <w:t xml:space="preserve"> </w:t>
            </w:r>
            <w:r w:rsidRPr="00911294">
              <w:rPr>
                <w:sz w:val="17"/>
                <w:szCs w:val="17"/>
                <w:lang w:val="ru-RU"/>
              </w:rPr>
              <w:t>633</w:t>
            </w:r>
          </w:p>
        </w:tc>
        <w:tc>
          <w:tcPr>
            <w:tcW w:w="843" w:type="pct"/>
            <w:shd w:val="clear" w:color="auto" w:fill="auto"/>
            <w:noWrap/>
            <w:tcMar>
              <w:left w:w="85" w:type="dxa"/>
              <w:right w:w="85" w:type="dxa"/>
            </w:tcMar>
            <w:vAlign w:val="bottom"/>
          </w:tcPr>
          <w:p w14:paraId="55E8CA53" w14:textId="6ACAAA1D"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42</w:t>
            </w:r>
            <w:r w:rsidR="004D1CF2" w:rsidRPr="00911294">
              <w:rPr>
                <w:sz w:val="17"/>
                <w:szCs w:val="17"/>
                <w:lang w:val="ru-RU"/>
              </w:rPr>
              <w:t xml:space="preserve"> </w:t>
            </w:r>
            <w:r w:rsidRPr="00911294">
              <w:rPr>
                <w:sz w:val="17"/>
                <w:szCs w:val="17"/>
                <w:lang w:val="ru-RU"/>
              </w:rPr>
              <w:t>935</w:t>
            </w:r>
          </w:p>
        </w:tc>
        <w:tc>
          <w:tcPr>
            <w:tcW w:w="889" w:type="pct"/>
            <w:shd w:val="clear" w:color="auto" w:fill="auto"/>
            <w:noWrap/>
            <w:tcMar>
              <w:left w:w="85" w:type="dxa"/>
              <w:right w:w="85" w:type="dxa"/>
            </w:tcMar>
            <w:vAlign w:val="bottom"/>
          </w:tcPr>
          <w:p w14:paraId="5EA6AFBC" w14:textId="5A642F3D"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45</w:t>
            </w:r>
            <w:r w:rsidR="004D1CF2" w:rsidRPr="00911294">
              <w:rPr>
                <w:sz w:val="17"/>
                <w:szCs w:val="17"/>
                <w:lang w:val="ru-RU"/>
              </w:rPr>
              <w:t xml:space="preserve"> </w:t>
            </w:r>
            <w:r w:rsidRPr="00911294">
              <w:rPr>
                <w:sz w:val="17"/>
                <w:szCs w:val="17"/>
                <w:lang w:val="ru-RU"/>
              </w:rPr>
              <w:t>611</w:t>
            </w:r>
          </w:p>
        </w:tc>
        <w:tc>
          <w:tcPr>
            <w:tcW w:w="843" w:type="pct"/>
            <w:shd w:val="clear" w:color="auto" w:fill="auto"/>
            <w:noWrap/>
            <w:tcMar>
              <w:left w:w="85" w:type="dxa"/>
              <w:right w:w="85" w:type="dxa"/>
            </w:tcMar>
            <w:vAlign w:val="bottom"/>
          </w:tcPr>
          <w:p w14:paraId="3BB0BA7B" w14:textId="48FFF3DD"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42</w:t>
            </w:r>
            <w:r w:rsidR="004D1CF2" w:rsidRPr="00911294">
              <w:rPr>
                <w:sz w:val="17"/>
                <w:szCs w:val="17"/>
                <w:lang w:val="ru-RU"/>
              </w:rPr>
              <w:t xml:space="preserve"> </w:t>
            </w:r>
            <w:r w:rsidRPr="00911294">
              <w:rPr>
                <w:sz w:val="17"/>
                <w:szCs w:val="17"/>
                <w:lang w:val="ru-RU"/>
              </w:rPr>
              <w:t>269</w:t>
            </w:r>
          </w:p>
        </w:tc>
        <w:tc>
          <w:tcPr>
            <w:tcW w:w="888" w:type="pct"/>
            <w:shd w:val="clear" w:color="auto" w:fill="auto"/>
            <w:noWrap/>
            <w:tcMar>
              <w:left w:w="85" w:type="dxa"/>
              <w:right w:w="85" w:type="dxa"/>
            </w:tcMar>
            <w:vAlign w:val="bottom"/>
          </w:tcPr>
          <w:p w14:paraId="05EECBD7" w14:textId="1410F18E" w:rsidR="00D175E4" w:rsidRPr="00911294" w:rsidRDefault="00D175E4" w:rsidP="00E739C0">
            <w:pPr>
              <w:pStyle w:val="SingleTxtG"/>
              <w:spacing w:before="40" w:after="40" w:line="220" w:lineRule="exact"/>
              <w:ind w:left="0" w:right="40"/>
              <w:jc w:val="right"/>
              <w:rPr>
                <w:sz w:val="17"/>
                <w:szCs w:val="17"/>
                <w:lang w:val="ru-RU"/>
              </w:rPr>
            </w:pPr>
            <w:r w:rsidRPr="00911294">
              <w:rPr>
                <w:sz w:val="17"/>
                <w:szCs w:val="17"/>
                <w:lang w:val="ru-RU"/>
              </w:rPr>
              <w:t>42</w:t>
            </w:r>
            <w:r w:rsidR="004D1CF2" w:rsidRPr="00911294">
              <w:rPr>
                <w:sz w:val="17"/>
                <w:szCs w:val="17"/>
                <w:lang w:val="ru-RU"/>
              </w:rPr>
              <w:t xml:space="preserve"> </w:t>
            </w:r>
            <w:r w:rsidRPr="00911294">
              <w:rPr>
                <w:sz w:val="17"/>
                <w:szCs w:val="17"/>
                <w:lang w:val="ru-RU"/>
              </w:rPr>
              <w:t>818</w:t>
            </w:r>
          </w:p>
        </w:tc>
      </w:tr>
      <w:tr w:rsidR="00D175E4" w:rsidRPr="00911294" w14:paraId="4065A287" w14:textId="77777777" w:rsidTr="00E739C0">
        <w:tc>
          <w:tcPr>
            <w:tcW w:w="674" w:type="pct"/>
            <w:tcBorders>
              <w:bottom w:val="single" w:sz="12" w:space="0" w:color="auto"/>
            </w:tcBorders>
            <w:shd w:val="clear" w:color="auto" w:fill="auto"/>
            <w:noWrap/>
            <w:vAlign w:val="bottom"/>
          </w:tcPr>
          <w:p w14:paraId="0FC3FB85" w14:textId="77777777" w:rsidR="00D175E4" w:rsidRPr="00911294" w:rsidRDefault="00D175E4" w:rsidP="004D1CF2">
            <w:pPr>
              <w:pStyle w:val="SingleTxtG"/>
              <w:spacing w:before="40" w:after="80" w:line="220" w:lineRule="exact"/>
              <w:ind w:left="0" w:right="43"/>
              <w:jc w:val="left"/>
              <w:rPr>
                <w:bCs/>
                <w:sz w:val="17"/>
                <w:szCs w:val="17"/>
                <w:lang w:val="ru-RU"/>
              </w:rPr>
            </w:pPr>
            <w:r w:rsidRPr="00911294">
              <w:rPr>
                <w:bCs/>
                <w:sz w:val="17"/>
                <w:szCs w:val="17"/>
                <w:lang w:val="ru-RU"/>
              </w:rPr>
              <w:t>2017 г.</w:t>
            </w:r>
          </w:p>
        </w:tc>
        <w:tc>
          <w:tcPr>
            <w:tcW w:w="861" w:type="pct"/>
            <w:tcBorders>
              <w:bottom w:val="single" w:sz="12" w:space="0" w:color="auto"/>
            </w:tcBorders>
            <w:shd w:val="clear" w:color="auto" w:fill="auto"/>
            <w:noWrap/>
            <w:tcMar>
              <w:left w:w="85" w:type="dxa"/>
              <w:right w:w="85" w:type="dxa"/>
            </w:tcMar>
            <w:vAlign w:val="bottom"/>
          </w:tcPr>
          <w:p w14:paraId="6C94C879" w14:textId="5C85BFCE" w:rsidR="00D175E4" w:rsidRPr="00911294" w:rsidRDefault="00D175E4" w:rsidP="004D1CF2">
            <w:pPr>
              <w:pStyle w:val="SingleTxtG"/>
              <w:spacing w:before="40" w:after="80" w:line="220" w:lineRule="exact"/>
              <w:ind w:left="0" w:right="43"/>
              <w:jc w:val="right"/>
              <w:rPr>
                <w:sz w:val="17"/>
                <w:szCs w:val="17"/>
                <w:lang w:val="ru-RU"/>
              </w:rPr>
            </w:pPr>
            <w:r w:rsidRPr="00911294">
              <w:rPr>
                <w:sz w:val="17"/>
                <w:szCs w:val="17"/>
                <w:lang w:val="ru-RU"/>
              </w:rPr>
              <w:t>187</w:t>
            </w:r>
            <w:r w:rsidR="004D1CF2" w:rsidRPr="00911294">
              <w:rPr>
                <w:sz w:val="17"/>
                <w:szCs w:val="17"/>
                <w:lang w:val="ru-RU"/>
              </w:rPr>
              <w:t xml:space="preserve"> </w:t>
            </w:r>
            <w:r w:rsidRPr="00911294">
              <w:rPr>
                <w:sz w:val="17"/>
                <w:szCs w:val="17"/>
                <w:lang w:val="ru-RU"/>
              </w:rPr>
              <w:t>078</w:t>
            </w:r>
          </w:p>
        </w:tc>
        <w:tc>
          <w:tcPr>
            <w:tcW w:w="843" w:type="pct"/>
            <w:tcBorders>
              <w:bottom w:val="single" w:sz="12" w:space="0" w:color="auto"/>
            </w:tcBorders>
            <w:shd w:val="clear" w:color="auto" w:fill="auto"/>
            <w:noWrap/>
            <w:tcMar>
              <w:left w:w="85" w:type="dxa"/>
              <w:right w:w="85" w:type="dxa"/>
            </w:tcMar>
            <w:vAlign w:val="bottom"/>
          </w:tcPr>
          <w:p w14:paraId="22DBBBC6" w14:textId="42F3ECF5" w:rsidR="00D175E4" w:rsidRPr="00911294" w:rsidRDefault="00D175E4" w:rsidP="004D1CF2">
            <w:pPr>
              <w:pStyle w:val="SingleTxtG"/>
              <w:spacing w:before="40" w:after="80" w:line="220" w:lineRule="exact"/>
              <w:ind w:left="0" w:right="43"/>
              <w:jc w:val="right"/>
              <w:rPr>
                <w:sz w:val="17"/>
                <w:szCs w:val="17"/>
                <w:lang w:val="ru-RU"/>
              </w:rPr>
            </w:pPr>
            <w:r w:rsidRPr="00911294">
              <w:rPr>
                <w:sz w:val="17"/>
                <w:szCs w:val="17"/>
                <w:lang w:val="ru-RU"/>
              </w:rPr>
              <w:t>44</w:t>
            </w:r>
            <w:r w:rsidR="004D1CF2" w:rsidRPr="00911294">
              <w:rPr>
                <w:sz w:val="17"/>
                <w:szCs w:val="17"/>
                <w:lang w:val="ru-RU"/>
              </w:rPr>
              <w:t xml:space="preserve"> </w:t>
            </w:r>
            <w:r w:rsidRPr="00911294">
              <w:rPr>
                <w:sz w:val="17"/>
                <w:szCs w:val="17"/>
                <w:lang w:val="ru-RU"/>
              </w:rPr>
              <w:t>831</w:t>
            </w:r>
          </w:p>
        </w:tc>
        <w:tc>
          <w:tcPr>
            <w:tcW w:w="889" w:type="pct"/>
            <w:tcBorders>
              <w:bottom w:val="single" w:sz="12" w:space="0" w:color="auto"/>
            </w:tcBorders>
            <w:shd w:val="clear" w:color="auto" w:fill="auto"/>
            <w:noWrap/>
            <w:tcMar>
              <w:left w:w="85" w:type="dxa"/>
              <w:right w:w="85" w:type="dxa"/>
            </w:tcMar>
            <w:vAlign w:val="bottom"/>
          </w:tcPr>
          <w:p w14:paraId="62BF7178" w14:textId="5F1FDE3A" w:rsidR="00D175E4" w:rsidRPr="00911294" w:rsidRDefault="00D175E4" w:rsidP="004D1CF2">
            <w:pPr>
              <w:pStyle w:val="SingleTxtG"/>
              <w:spacing w:before="40" w:after="80" w:line="220" w:lineRule="exact"/>
              <w:ind w:left="0" w:right="43"/>
              <w:jc w:val="right"/>
              <w:rPr>
                <w:sz w:val="17"/>
                <w:szCs w:val="17"/>
                <w:lang w:val="ru-RU"/>
              </w:rPr>
            </w:pPr>
            <w:r w:rsidRPr="00911294">
              <w:rPr>
                <w:sz w:val="17"/>
                <w:szCs w:val="17"/>
                <w:lang w:val="ru-RU"/>
              </w:rPr>
              <w:t>48</w:t>
            </w:r>
            <w:r w:rsidR="004D1CF2" w:rsidRPr="00911294">
              <w:rPr>
                <w:sz w:val="17"/>
                <w:szCs w:val="17"/>
                <w:lang w:val="ru-RU"/>
              </w:rPr>
              <w:t xml:space="preserve"> </w:t>
            </w:r>
            <w:r w:rsidRPr="00911294">
              <w:rPr>
                <w:sz w:val="17"/>
                <w:szCs w:val="17"/>
                <w:lang w:val="ru-RU"/>
              </w:rPr>
              <w:t>412</w:t>
            </w:r>
          </w:p>
        </w:tc>
        <w:tc>
          <w:tcPr>
            <w:tcW w:w="843" w:type="pct"/>
            <w:tcBorders>
              <w:bottom w:val="single" w:sz="12" w:space="0" w:color="auto"/>
            </w:tcBorders>
            <w:shd w:val="clear" w:color="auto" w:fill="auto"/>
            <w:noWrap/>
            <w:tcMar>
              <w:left w:w="85" w:type="dxa"/>
              <w:right w:w="85" w:type="dxa"/>
            </w:tcMar>
            <w:vAlign w:val="bottom"/>
          </w:tcPr>
          <w:p w14:paraId="657100ED" w14:textId="3E684361" w:rsidR="00D175E4" w:rsidRPr="00911294" w:rsidRDefault="00D175E4" w:rsidP="004D1CF2">
            <w:pPr>
              <w:pStyle w:val="SingleTxtG"/>
              <w:spacing w:before="40" w:after="80" w:line="220" w:lineRule="exact"/>
              <w:ind w:left="0" w:right="43"/>
              <w:jc w:val="right"/>
              <w:rPr>
                <w:sz w:val="17"/>
                <w:szCs w:val="17"/>
                <w:lang w:val="ru-RU"/>
              </w:rPr>
            </w:pPr>
            <w:r w:rsidRPr="00911294">
              <w:rPr>
                <w:sz w:val="17"/>
                <w:szCs w:val="17"/>
                <w:lang w:val="ru-RU"/>
              </w:rPr>
              <w:t>46</w:t>
            </w:r>
            <w:r w:rsidR="004D1CF2" w:rsidRPr="00911294">
              <w:rPr>
                <w:sz w:val="17"/>
                <w:szCs w:val="17"/>
                <w:lang w:val="ru-RU"/>
              </w:rPr>
              <w:t xml:space="preserve"> </w:t>
            </w:r>
            <w:r w:rsidRPr="00911294">
              <w:rPr>
                <w:sz w:val="17"/>
                <w:szCs w:val="17"/>
                <w:lang w:val="ru-RU"/>
              </w:rPr>
              <w:t>123</w:t>
            </w:r>
          </w:p>
        </w:tc>
        <w:tc>
          <w:tcPr>
            <w:tcW w:w="888" w:type="pct"/>
            <w:tcBorders>
              <w:bottom w:val="single" w:sz="12" w:space="0" w:color="auto"/>
            </w:tcBorders>
            <w:shd w:val="clear" w:color="auto" w:fill="auto"/>
            <w:noWrap/>
            <w:tcMar>
              <w:left w:w="85" w:type="dxa"/>
              <w:right w:w="85" w:type="dxa"/>
            </w:tcMar>
            <w:vAlign w:val="bottom"/>
          </w:tcPr>
          <w:p w14:paraId="3B3D795C" w14:textId="637CB4A5" w:rsidR="00D175E4" w:rsidRPr="00911294" w:rsidRDefault="00D175E4" w:rsidP="004D1CF2">
            <w:pPr>
              <w:pStyle w:val="SingleTxtG"/>
              <w:spacing w:before="40" w:after="80" w:line="220" w:lineRule="exact"/>
              <w:ind w:left="0" w:right="43"/>
              <w:jc w:val="right"/>
              <w:rPr>
                <w:sz w:val="17"/>
                <w:szCs w:val="17"/>
                <w:lang w:val="ru-RU"/>
              </w:rPr>
            </w:pPr>
            <w:r w:rsidRPr="00911294">
              <w:rPr>
                <w:sz w:val="17"/>
                <w:szCs w:val="17"/>
                <w:lang w:val="ru-RU"/>
              </w:rPr>
              <w:t>47</w:t>
            </w:r>
            <w:r w:rsidR="004D1CF2" w:rsidRPr="00911294">
              <w:rPr>
                <w:sz w:val="17"/>
                <w:szCs w:val="17"/>
                <w:lang w:val="ru-RU"/>
              </w:rPr>
              <w:t xml:space="preserve"> </w:t>
            </w:r>
            <w:r w:rsidRPr="00911294">
              <w:rPr>
                <w:sz w:val="17"/>
                <w:szCs w:val="17"/>
                <w:lang w:val="ru-RU"/>
              </w:rPr>
              <w:t>712</w:t>
            </w:r>
          </w:p>
        </w:tc>
      </w:tr>
    </w:tbl>
    <w:p w14:paraId="69BA3E40" w14:textId="22843BBE" w:rsidR="00D175E4" w:rsidRPr="00911294" w:rsidRDefault="00D175E4" w:rsidP="004D1CF2">
      <w:pPr>
        <w:pStyle w:val="SingleTxt"/>
        <w:spacing w:after="0" w:line="120" w:lineRule="exact"/>
        <w:rPr>
          <w:sz w:val="10"/>
        </w:rPr>
      </w:pPr>
    </w:p>
    <w:p w14:paraId="45F4AF94" w14:textId="48F41A80" w:rsidR="004D1CF2" w:rsidRPr="00911294" w:rsidRDefault="004D1CF2" w:rsidP="004D1CF2">
      <w:pPr>
        <w:pStyle w:val="SingleTxt"/>
        <w:spacing w:after="0" w:line="120" w:lineRule="exact"/>
        <w:rPr>
          <w:sz w:val="10"/>
        </w:rPr>
      </w:pPr>
    </w:p>
    <w:p w14:paraId="250AA001" w14:textId="150A231C" w:rsidR="007D7C80" w:rsidRPr="00911294" w:rsidRDefault="007D7C80" w:rsidP="007D7C80">
      <w:pPr>
        <w:pStyle w:val="SingleTxt"/>
      </w:pPr>
      <w:r w:rsidRPr="00911294">
        <w:t>85.</w:t>
      </w:r>
      <w:r w:rsidRPr="00911294">
        <w:tab/>
        <w:t>Численность учащихся, принятых в первый класс, из года в год возрастает:</w:t>
      </w:r>
    </w:p>
    <w:p w14:paraId="40F1966E" w14:textId="03717931" w:rsidR="007D7C80" w:rsidRPr="00911294" w:rsidRDefault="007D7C80" w:rsidP="007D7C80">
      <w:pPr>
        <w:pStyle w:val="SingleTxt"/>
        <w:spacing w:after="0" w:line="120" w:lineRule="exact"/>
        <w:rPr>
          <w:sz w:val="10"/>
        </w:rPr>
      </w:pPr>
    </w:p>
    <w:p w14:paraId="23A91C02" w14:textId="002CC998" w:rsidR="007D7C80" w:rsidRPr="00911294" w:rsidRDefault="007D7C80" w:rsidP="007D7C8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Таблица 12</w:t>
      </w:r>
      <w:r w:rsidRPr="00911294">
        <w:br/>
      </w:r>
      <w:r w:rsidRPr="00911294">
        <w:rPr>
          <w:b/>
          <w:bCs/>
        </w:rPr>
        <w:t>Численность учащихся, принятых в первый класс</w:t>
      </w:r>
    </w:p>
    <w:p w14:paraId="57A97D8F" w14:textId="0BB46465" w:rsidR="004D1CF2" w:rsidRPr="00911294" w:rsidRDefault="004D1CF2" w:rsidP="007D7C80">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975"/>
        <w:gridCol w:w="32"/>
        <w:gridCol w:w="1197"/>
        <w:gridCol w:w="19"/>
        <w:gridCol w:w="1213"/>
        <w:gridCol w:w="9"/>
        <w:gridCol w:w="955"/>
        <w:gridCol w:w="9"/>
        <w:gridCol w:w="1546"/>
        <w:gridCol w:w="13"/>
        <w:gridCol w:w="1249"/>
        <w:gridCol w:w="13"/>
        <w:gridCol w:w="14"/>
      </w:tblGrid>
      <w:tr w:rsidR="007D7C80" w:rsidRPr="00911294" w14:paraId="6F58B148" w14:textId="77777777" w:rsidTr="00A37A15">
        <w:trPr>
          <w:tblHeader/>
        </w:trPr>
        <w:tc>
          <w:tcPr>
            <w:tcW w:w="674" w:type="pct"/>
            <w:vMerge w:val="restart"/>
            <w:tcBorders>
              <w:top w:val="single" w:sz="4" w:space="0" w:color="auto"/>
              <w:bottom w:val="single" w:sz="12" w:space="0" w:color="auto"/>
            </w:tcBorders>
            <w:shd w:val="clear" w:color="auto" w:fill="auto"/>
            <w:noWrap/>
            <w:vAlign w:val="bottom"/>
          </w:tcPr>
          <w:p w14:paraId="790C168A" w14:textId="4512BA54" w:rsidR="007D7C80" w:rsidRPr="00911294" w:rsidRDefault="007D7C80" w:rsidP="007D7C80">
            <w:pPr>
              <w:pStyle w:val="SingleTxtG"/>
              <w:spacing w:before="80" w:after="80" w:line="200" w:lineRule="exact"/>
              <w:ind w:left="0" w:right="40"/>
              <w:jc w:val="left"/>
              <w:rPr>
                <w:bCs/>
                <w:i/>
                <w:sz w:val="16"/>
                <w:lang w:val="ru-RU"/>
              </w:rPr>
            </w:pPr>
            <w:r w:rsidRPr="00911294">
              <w:rPr>
                <w:bCs/>
                <w:i/>
                <w:sz w:val="16"/>
                <w:lang w:val="ru-RU"/>
              </w:rPr>
              <w:t>Годы</w:t>
            </w:r>
          </w:p>
        </w:tc>
        <w:tc>
          <w:tcPr>
            <w:tcW w:w="861" w:type="pct"/>
            <w:gridSpan w:val="3"/>
            <w:vMerge w:val="restart"/>
            <w:tcBorders>
              <w:top w:val="single" w:sz="4" w:space="0" w:color="auto"/>
              <w:bottom w:val="single" w:sz="12" w:space="0" w:color="auto"/>
            </w:tcBorders>
            <w:shd w:val="clear" w:color="auto" w:fill="auto"/>
            <w:noWrap/>
            <w:vAlign w:val="bottom"/>
          </w:tcPr>
          <w:p w14:paraId="5FC9A211" w14:textId="20E55F44" w:rsidR="007D7C80" w:rsidRPr="00911294" w:rsidRDefault="007D7C80" w:rsidP="007D7C80">
            <w:pPr>
              <w:pStyle w:val="SingleTxtG"/>
              <w:suppressAutoHyphens w:val="0"/>
              <w:spacing w:before="80" w:after="80" w:line="200" w:lineRule="exact"/>
              <w:ind w:left="0" w:right="43"/>
              <w:jc w:val="right"/>
              <w:rPr>
                <w:bCs/>
                <w:i/>
                <w:sz w:val="14"/>
                <w:szCs w:val="14"/>
                <w:lang w:val="ru-RU"/>
              </w:rPr>
            </w:pPr>
            <w:r w:rsidRPr="00911294">
              <w:rPr>
                <w:bCs/>
                <w:i/>
                <w:sz w:val="14"/>
                <w:szCs w:val="14"/>
                <w:lang w:val="ru-RU"/>
              </w:rPr>
              <w:t>Всего, человек</w:t>
            </w:r>
          </w:p>
        </w:tc>
        <w:tc>
          <w:tcPr>
            <w:tcW w:w="1508" w:type="pct"/>
            <w:gridSpan w:val="4"/>
            <w:tcBorders>
              <w:top w:val="single" w:sz="4" w:space="0" w:color="auto"/>
              <w:bottom w:val="single" w:sz="4" w:space="0" w:color="auto"/>
            </w:tcBorders>
            <w:shd w:val="clear" w:color="auto" w:fill="auto"/>
            <w:vAlign w:val="bottom"/>
          </w:tcPr>
          <w:p w14:paraId="555B62C8" w14:textId="3AA7A87E" w:rsidR="007D7C80" w:rsidRPr="00911294" w:rsidRDefault="0025024D" w:rsidP="007D7C80">
            <w:pPr>
              <w:pStyle w:val="SingleTxtG"/>
              <w:suppressAutoHyphens w:val="0"/>
              <w:spacing w:before="80" w:after="80" w:line="200" w:lineRule="exact"/>
              <w:ind w:left="0" w:right="43"/>
              <w:jc w:val="center"/>
              <w:rPr>
                <w:bCs/>
                <w:i/>
                <w:sz w:val="14"/>
                <w:szCs w:val="14"/>
                <w:lang w:val="ru-RU"/>
              </w:rPr>
            </w:pPr>
            <w:r w:rsidRPr="00911294">
              <w:rPr>
                <w:bCs/>
                <w:i/>
                <w:sz w:val="14"/>
                <w:szCs w:val="14"/>
                <w:lang w:val="ru-RU"/>
              </w:rPr>
              <w:t xml:space="preserve">В </w:t>
            </w:r>
            <w:r w:rsidR="007D7C80" w:rsidRPr="00911294">
              <w:rPr>
                <w:bCs/>
                <w:i/>
                <w:sz w:val="14"/>
                <w:szCs w:val="14"/>
                <w:lang w:val="ru-RU"/>
              </w:rPr>
              <w:t>том числе</w:t>
            </w:r>
          </w:p>
        </w:tc>
        <w:tc>
          <w:tcPr>
            <w:tcW w:w="1956" w:type="pct"/>
            <w:gridSpan w:val="5"/>
            <w:tcBorders>
              <w:top w:val="single" w:sz="4" w:space="0" w:color="auto"/>
              <w:bottom w:val="single" w:sz="4" w:space="0" w:color="auto"/>
            </w:tcBorders>
            <w:shd w:val="clear" w:color="auto" w:fill="auto"/>
            <w:noWrap/>
            <w:vAlign w:val="bottom"/>
          </w:tcPr>
          <w:p w14:paraId="2DE96F1F" w14:textId="63DC135A" w:rsidR="007D7C80" w:rsidRPr="00911294" w:rsidRDefault="007D7C80" w:rsidP="007D7C80">
            <w:pPr>
              <w:pStyle w:val="SingleTxtG"/>
              <w:suppressAutoHyphens w:val="0"/>
              <w:spacing w:before="80" w:after="80" w:line="200" w:lineRule="exact"/>
              <w:ind w:left="0" w:right="43"/>
              <w:jc w:val="center"/>
              <w:rPr>
                <w:bCs/>
                <w:i/>
                <w:sz w:val="14"/>
                <w:szCs w:val="14"/>
                <w:lang w:val="ru-RU"/>
              </w:rPr>
            </w:pPr>
            <w:r w:rsidRPr="00911294">
              <w:rPr>
                <w:bCs/>
                <w:i/>
                <w:sz w:val="14"/>
                <w:szCs w:val="14"/>
                <w:lang w:val="ru-RU"/>
              </w:rPr>
              <w:t>Удельный вес в общей численности учащихся,</w:t>
            </w:r>
            <w:r w:rsidRPr="00911294">
              <w:rPr>
                <w:bCs/>
                <w:i/>
                <w:sz w:val="14"/>
                <w:szCs w:val="14"/>
                <w:lang w:val="ru-RU"/>
              </w:rPr>
              <w:br/>
              <w:t>в процентах</w:t>
            </w:r>
          </w:p>
        </w:tc>
      </w:tr>
      <w:tr w:rsidR="007D7C80" w:rsidRPr="00911294" w14:paraId="35D633A0" w14:textId="77777777" w:rsidTr="00A37A15">
        <w:trPr>
          <w:tblHeader/>
        </w:trPr>
        <w:tc>
          <w:tcPr>
            <w:tcW w:w="674" w:type="pct"/>
            <w:vMerge/>
            <w:tcBorders>
              <w:bottom w:val="single" w:sz="12" w:space="0" w:color="auto"/>
            </w:tcBorders>
            <w:shd w:val="clear" w:color="auto" w:fill="auto"/>
            <w:noWrap/>
            <w:vAlign w:val="bottom"/>
          </w:tcPr>
          <w:p w14:paraId="3895F9C3" w14:textId="77777777" w:rsidR="007D7C80" w:rsidRPr="00911294" w:rsidRDefault="007D7C80" w:rsidP="007D7C80">
            <w:pPr>
              <w:pStyle w:val="SingleTxtG"/>
              <w:spacing w:before="40" w:after="40" w:line="220" w:lineRule="exact"/>
              <w:ind w:left="0" w:right="40"/>
              <w:jc w:val="left"/>
              <w:rPr>
                <w:b/>
                <w:bCs/>
                <w:sz w:val="18"/>
                <w:lang w:val="ru-RU"/>
              </w:rPr>
            </w:pPr>
          </w:p>
        </w:tc>
        <w:tc>
          <w:tcPr>
            <w:tcW w:w="861" w:type="pct"/>
            <w:gridSpan w:val="3"/>
            <w:vMerge/>
            <w:tcBorders>
              <w:bottom w:val="single" w:sz="12" w:space="0" w:color="auto"/>
            </w:tcBorders>
            <w:shd w:val="clear" w:color="auto" w:fill="auto"/>
            <w:vAlign w:val="bottom"/>
          </w:tcPr>
          <w:p w14:paraId="6C9B892D" w14:textId="77777777" w:rsidR="007D7C80" w:rsidRPr="00911294" w:rsidRDefault="007D7C80" w:rsidP="007D7C80">
            <w:pPr>
              <w:pStyle w:val="SingleTxtG"/>
              <w:suppressAutoHyphens w:val="0"/>
              <w:spacing w:before="40" w:after="40" w:line="220" w:lineRule="exact"/>
              <w:ind w:left="0" w:right="43"/>
              <w:jc w:val="right"/>
              <w:rPr>
                <w:bCs/>
                <w:i/>
                <w:sz w:val="14"/>
                <w:szCs w:val="14"/>
                <w:lang w:val="ru-RU"/>
              </w:rPr>
            </w:pPr>
          </w:p>
        </w:tc>
        <w:tc>
          <w:tcPr>
            <w:tcW w:w="843" w:type="pct"/>
            <w:gridSpan w:val="2"/>
            <w:tcBorders>
              <w:top w:val="single" w:sz="4" w:space="0" w:color="auto"/>
              <w:bottom w:val="single" w:sz="12" w:space="0" w:color="auto"/>
            </w:tcBorders>
            <w:shd w:val="clear" w:color="auto" w:fill="auto"/>
            <w:noWrap/>
            <w:vAlign w:val="bottom"/>
          </w:tcPr>
          <w:p w14:paraId="25EA6D4C" w14:textId="77777777" w:rsidR="007D7C80" w:rsidRPr="00911294" w:rsidRDefault="007D7C80" w:rsidP="007D7C8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девочки</w:t>
            </w:r>
          </w:p>
        </w:tc>
        <w:tc>
          <w:tcPr>
            <w:tcW w:w="665" w:type="pct"/>
            <w:gridSpan w:val="2"/>
            <w:tcBorders>
              <w:top w:val="single" w:sz="4" w:space="0" w:color="auto"/>
              <w:bottom w:val="single" w:sz="12" w:space="0" w:color="auto"/>
            </w:tcBorders>
            <w:shd w:val="clear" w:color="auto" w:fill="auto"/>
            <w:noWrap/>
            <w:vAlign w:val="bottom"/>
          </w:tcPr>
          <w:p w14:paraId="2D6FD075" w14:textId="77777777" w:rsidR="007D7C80" w:rsidRPr="00911294" w:rsidRDefault="007D7C80" w:rsidP="007D7C8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мальчики</w:t>
            </w:r>
          </w:p>
        </w:tc>
        <w:tc>
          <w:tcPr>
            <w:tcW w:w="1067" w:type="pct"/>
            <w:tcBorders>
              <w:top w:val="single" w:sz="4" w:space="0" w:color="auto"/>
              <w:bottom w:val="single" w:sz="12" w:space="0" w:color="auto"/>
            </w:tcBorders>
            <w:shd w:val="clear" w:color="auto" w:fill="auto"/>
            <w:noWrap/>
            <w:vAlign w:val="bottom"/>
          </w:tcPr>
          <w:p w14:paraId="359CD5CC" w14:textId="77777777" w:rsidR="007D7C80" w:rsidRPr="00911294" w:rsidRDefault="007D7C80" w:rsidP="007D7C8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девочки</w:t>
            </w:r>
          </w:p>
        </w:tc>
        <w:tc>
          <w:tcPr>
            <w:tcW w:w="889" w:type="pct"/>
            <w:gridSpan w:val="4"/>
            <w:tcBorders>
              <w:top w:val="single" w:sz="4" w:space="0" w:color="auto"/>
              <w:bottom w:val="single" w:sz="12" w:space="0" w:color="auto"/>
            </w:tcBorders>
            <w:shd w:val="clear" w:color="auto" w:fill="auto"/>
            <w:noWrap/>
            <w:vAlign w:val="bottom"/>
          </w:tcPr>
          <w:p w14:paraId="5CC2BCEA" w14:textId="77777777" w:rsidR="007D7C80" w:rsidRPr="00911294" w:rsidRDefault="007D7C80" w:rsidP="007D7C80">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мальчики</w:t>
            </w:r>
          </w:p>
        </w:tc>
      </w:tr>
      <w:tr w:rsidR="007D7C80" w:rsidRPr="00911294" w14:paraId="3F0D54F4" w14:textId="77777777" w:rsidTr="00A37A15">
        <w:trPr>
          <w:gridAfter w:val="1"/>
          <w:wAfter w:w="10" w:type="pct"/>
        </w:trPr>
        <w:tc>
          <w:tcPr>
            <w:tcW w:w="696" w:type="pct"/>
            <w:gridSpan w:val="2"/>
            <w:shd w:val="clear" w:color="auto" w:fill="auto"/>
            <w:noWrap/>
          </w:tcPr>
          <w:p w14:paraId="087F5DD3" w14:textId="77777777" w:rsidR="007D7C80" w:rsidRPr="00911294" w:rsidRDefault="007D7C80" w:rsidP="00ED6265">
            <w:pPr>
              <w:pStyle w:val="SingleTxtG"/>
              <w:suppressAutoHyphens w:val="0"/>
              <w:spacing w:before="40" w:after="40" w:line="220" w:lineRule="exact"/>
              <w:ind w:left="0" w:right="0"/>
              <w:jc w:val="left"/>
              <w:rPr>
                <w:bCs/>
                <w:sz w:val="17"/>
                <w:szCs w:val="17"/>
                <w:lang w:val="ru-RU"/>
              </w:rPr>
            </w:pPr>
            <w:r w:rsidRPr="00911294">
              <w:rPr>
                <w:bCs/>
                <w:sz w:val="17"/>
                <w:szCs w:val="17"/>
                <w:lang w:val="ru-RU"/>
              </w:rPr>
              <w:t>2013/2014</w:t>
            </w:r>
          </w:p>
        </w:tc>
        <w:tc>
          <w:tcPr>
            <w:tcW w:w="826" w:type="pct"/>
            <w:shd w:val="clear" w:color="auto" w:fill="auto"/>
            <w:noWrap/>
            <w:vAlign w:val="bottom"/>
          </w:tcPr>
          <w:p w14:paraId="193F0ACC"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113 891</w:t>
            </w:r>
          </w:p>
        </w:tc>
        <w:tc>
          <w:tcPr>
            <w:tcW w:w="850" w:type="pct"/>
            <w:gridSpan w:val="2"/>
            <w:shd w:val="clear" w:color="auto" w:fill="auto"/>
            <w:noWrap/>
            <w:tcMar>
              <w:left w:w="85" w:type="dxa"/>
              <w:right w:w="85" w:type="dxa"/>
            </w:tcMar>
            <w:vAlign w:val="bottom"/>
          </w:tcPr>
          <w:p w14:paraId="228DEEDB"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55 359</w:t>
            </w:r>
          </w:p>
        </w:tc>
        <w:tc>
          <w:tcPr>
            <w:tcW w:w="665" w:type="pct"/>
            <w:gridSpan w:val="2"/>
            <w:shd w:val="clear" w:color="auto" w:fill="auto"/>
            <w:noWrap/>
            <w:tcMar>
              <w:left w:w="85" w:type="dxa"/>
              <w:right w:w="85" w:type="dxa"/>
            </w:tcMar>
            <w:vAlign w:val="bottom"/>
          </w:tcPr>
          <w:p w14:paraId="3A110A9F"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58 532</w:t>
            </w:r>
          </w:p>
        </w:tc>
        <w:tc>
          <w:tcPr>
            <w:tcW w:w="1082" w:type="pct"/>
            <w:gridSpan w:val="3"/>
            <w:shd w:val="clear" w:color="auto" w:fill="auto"/>
            <w:noWrap/>
            <w:tcMar>
              <w:top w:w="0" w:type="dxa"/>
              <w:left w:w="85" w:type="dxa"/>
              <w:bottom w:w="0" w:type="dxa"/>
              <w:right w:w="85" w:type="dxa"/>
            </w:tcMar>
            <w:vAlign w:val="bottom"/>
          </w:tcPr>
          <w:p w14:paraId="3AD13F0B"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48,6</w:t>
            </w:r>
          </w:p>
        </w:tc>
        <w:tc>
          <w:tcPr>
            <w:tcW w:w="871" w:type="pct"/>
            <w:gridSpan w:val="2"/>
            <w:shd w:val="clear" w:color="auto" w:fill="auto"/>
            <w:noWrap/>
            <w:tcMar>
              <w:left w:w="85" w:type="dxa"/>
              <w:right w:w="85" w:type="dxa"/>
            </w:tcMar>
            <w:vAlign w:val="bottom"/>
          </w:tcPr>
          <w:p w14:paraId="086C5534"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51,4</w:t>
            </w:r>
          </w:p>
        </w:tc>
      </w:tr>
      <w:tr w:rsidR="007D7C80" w:rsidRPr="00911294" w14:paraId="2F35CC8B" w14:textId="77777777" w:rsidTr="00A37A15">
        <w:trPr>
          <w:gridAfter w:val="1"/>
          <w:wAfter w:w="10" w:type="pct"/>
        </w:trPr>
        <w:tc>
          <w:tcPr>
            <w:tcW w:w="696" w:type="pct"/>
            <w:gridSpan w:val="2"/>
            <w:shd w:val="clear" w:color="auto" w:fill="auto"/>
            <w:noWrap/>
          </w:tcPr>
          <w:p w14:paraId="7D80DCCB" w14:textId="77777777" w:rsidR="007D7C80" w:rsidRPr="00911294" w:rsidRDefault="007D7C80" w:rsidP="00ED6265">
            <w:pPr>
              <w:pStyle w:val="SingleTxtG"/>
              <w:suppressAutoHyphens w:val="0"/>
              <w:spacing w:before="40" w:after="40" w:line="220" w:lineRule="exact"/>
              <w:ind w:left="0" w:right="0"/>
              <w:jc w:val="left"/>
              <w:rPr>
                <w:bCs/>
                <w:sz w:val="17"/>
                <w:szCs w:val="17"/>
                <w:lang w:val="ru-RU"/>
              </w:rPr>
            </w:pPr>
            <w:r w:rsidRPr="00911294">
              <w:rPr>
                <w:bCs/>
                <w:sz w:val="17"/>
                <w:szCs w:val="17"/>
                <w:lang w:val="ru-RU"/>
              </w:rPr>
              <w:t>2014/2015</w:t>
            </w:r>
          </w:p>
        </w:tc>
        <w:tc>
          <w:tcPr>
            <w:tcW w:w="826" w:type="pct"/>
            <w:shd w:val="clear" w:color="auto" w:fill="auto"/>
            <w:noWrap/>
            <w:vAlign w:val="bottom"/>
          </w:tcPr>
          <w:p w14:paraId="53A354E0"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120 881</w:t>
            </w:r>
          </w:p>
        </w:tc>
        <w:tc>
          <w:tcPr>
            <w:tcW w:w="850" w:type="pct"/>
            <w:gridSpan w:val="2"/>
            <w:shd w:val="clear" w:color="auto" w:fill="auto"/>
            <w:noWrap/>
            <w:tcMar>
              <w:left w:w="85" w:type="dxa"/>
              <w:right w:w="85" w:type="dxa"/>
            </w:tcMar>
            <w:vAlign w:val="bottom"/>
          </w:tcPr>
          <w:p w14:paraId="3BFBFC67"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59 031</w:t>
            </w:r>
          </w:p>
        </w:tc>
        <w:tc>
          <w:tcPr>
            <w:tcW w:w="665" w:type="pct"/>
            <w:gridSpan w:val="2"/>
            <w:shd w:val="clear" w:color="auto" w:fill="auto"/>
            <w:noWrap/>
            <w:tcMar>
              <w:left w:w="85" w:type="dxa"/>
              <w:right w:w="85" w:type="dxa"/>
            </w:tcMar>
            <w:vAlign w:val="bottom"/>
          </w:tcPr>
          <w:p w14:paraId="4D0ECBE4"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61 850</w:t>
            </w:r>
          </w:p>
        </w:tc>
        <w:tc>
          <w:tcPr>
            <w:tcW w:w="1082" w:type="pct"/>
            <w:gridSpan w:val="3"/>
            <w:shd w:val="clear" w:color="auto" w:fill="auto"/>
            <w:noWrap/>
            <w:tcMar>
              <w:top w:w="0" w:type="dxa"/>
              <w:left w:w="85" w:type="dxa"/>
              <w:bottom w:w="0" w:type="dxa"/>
              <w:right w:w="85" w:type="dxa"/>
            </w:tcMar>
            <w:vAlign w:val="bottom"/>
          </w:tcPr>
          <w:p w14:paraId="4BB0C6D0"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48,8</w:t>
            </w:r>
          </w:p>
        </w:tc>
        <w:tc>
          <w:tcPr>
            <w:tcW w:w="871" w:type="pct"/>
            <w:gridSpan w:val="2"/>
            <w:shd w:val="clear" w:color="auto" w:fill="auto"/>
            <w:noWrap/>
            <w:tcMar>
              <w:left w:w="85" w:type="dxa"/>
              <w:right w:w="85" w:type="dxa"/>
            </w:tcMar>
            <w:vAlign w:val="bottom"/>
          </w:tcPr>
          <w:p w14:paraId="57C8035C"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51,2</w:t>
            </w:r>
          </w:p>
        </w:tc>
      </w:tr>
      <w:tr w:rsidR="007D7C80" w:rsidRPr="00911294" w14:paraId="3543F324" w14:textId="77777777" w:rsidTr="00A37A15">
        <w:tblPrEx>
          <w:tblCellMar>
            <w:right w:w="28" w:type="dxa"/>
          </w:tblCellMar>
        </w:tblPrEx>
        <w:trPr>
          <w:gridAfter w:val="2"/>
          <w:wAfter w:w="19" w:type="pct"/>
        </w:trPr>
        <w:tc>
          <w:tcPr>
            <w:tcW w:w="696" w:type="pct"/>
            <w:gridSpan w:val="2"/>
            <w:shd w:val="clear" w:color="auto" w:fill="auto"/>
            <w:noWrap/>
          </w:tcPr>
          <w:p w14:paraId="3DF4CE75" w14:textId="77777777" w:rsidR="007D7C80" w:rsidRPr="00911294" w:rsidRDefault="007D7C80" w:rsidP="00ED6265">
            <w:pPr>
              <w:pStyle w:val="SingleTxtG"/>
              <w:suppressAutoHyphens w:val="0"/>
              <w:spacing w:before="40" w:after="40" w:line="220" w:lineRule="exact"/>
              <w:ind w:left="0" w:right="0"/>
              <w:jc w:val="left"/>
              <w:rPr>
                <w:bCs/>
                <w:sz w:val="17"/>
                <w:szCs w:val="17"/>
                <w:lang w:val="ru-RU"/>
              </w:rPr>
            </w:pPr>
            <w:r w:rsidRPr="00911294">
              <w:rPr>
                <w:bCs/>
                <w:sz w:val="17"/>
                <w:szCs w:val="17"/>
                <w:lang w:val="ru-RU"/>
              </w:rPr>
              <w:t>2015/2016</w:t>
            </w:r>
          </w:p>
        </w:tc>
        <w:tc>
          <w:tcPr>
            <w:tcW w:w="826" w:type="pct"/>
            <w:shd w:val="clear" w:color="auto" w:fill="auto"/>
            <w:noWrap/>
          </w:tcPr>
          <w:p w14:paraId="73A12FCC" w14:textId="77777777" w:rsidR="007D7C80" w:rsidRPr="00911294" w:rsidRDefault="007D7C80" w:rsidP="00A37A15">
            <w:pPr>
              <w:pStyle w:val="SingleTxtG"/>
              <w:suppressAutoHyphens w:val="0"/>
              <w:spacing w:before="40" w:after="40" w:line="220" w:lineRule="exact"/>
              <w:ind w:left="0" w:right="0"/>
              <w:jc w:val="right"/>
              <w:rPr>
                <w:sz w:val="17"/>
                <w:szCs w:val="17"/>
                <w:lang w:val="ru-RU"/>
              </w:rPr>
            </w:pPr>
            <w:r w:rsidRPr="00911294">
              <w:rPr>
                <w:sz w:val="17"/>
                <w:szCs w:val="17"/>
                <w:lang w:val="ru-RU"/>
              </w:rPr>
              <w:t>129 426</w:t>
            </w:r>
          </w:p>
        </w:tc>
        <w:tc>
          <w:tcPr>
            <w:tcW w:w="850" w:type="pct"/>
            <w:gridSpan w:val="2"/>
            <w:shd w:val="clear" w:color="auto" w:fill="auto"/>
            <w:noWrap/>
            <w:tcMar>
              <w:left w:w="85" w:type="dxa"/>
              <w:right w:w="85" w:type="dxa"/>
            </w:tcMar>
            <w:vAlign w:val="bottom"/>
          </w:tcPr>
          <w:p w14:paraId="09B3A863"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62 922</w:t>
            </w:r>
          </w:p>
        </w:tc>
        <w:tc>
          <w:tcPr>
            <w:tcW w:w="665" w:type="pct"/>
            <w:gridSpan w:val="2"/>
            <w:shd w:val="clear" w:color="auto" w:fill="auto"/>
            <w:noWrap/>
            <w:tcMar>
              <w:left w:w="85" w:type="dxa"/>
              <w:right w:w="85" w:type="dxa"/>
            </w:tcMar>
            <w:vAlign w:val="bottom"/>
          </w:tcPr>
          <w:p w14:paraId="4C4F9A6E"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66 504</w:t>
            </w:r>
          </w:p>
        </w:tc>
        <w:tc>
          <w:tcPr>
            <w:tcW w:w="1082" w:type="pct"/>
            <w:gridSpan w:val="3"/>
            <w:shd w:val="clear" w:color="auto" w:fill="auto"/>
            <w:noWrap/>
            <w:tcMar>
              <w:top w:w="0" w:type="dxa"/>
              <w:left w:w="85" w:type="dxa"/>
              <w:bottom w:w="0" w:type="dxa"/>
              <w:right w:w="85" w:type="dxa"/>
            </w:tcMar>
            <w:vAlign w:val="bottom"/>
          </w:tcPr>
          <w:p w14:paraId="24E45E35"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48,6</w:t>
            </w:r>
          </w:p>
        </w:tc>
        <w:tc>
          <w:tcPr>
            <w:tcW w:w="862" w:type="pct"/>
            <w:shd w:val="clear" w:color="auto" w:fill="auto"/>
            <w:noWrap/>
            <w:tcMar>
              <w:left w:w="85" w:type="dxa"/>
              <w:right w:w="85" w:type="dxa"/>
            </w:tcMar>
            <w:vAlign w:val="bottom"/>
          </w:tcPr>
          <w:p w14:paraId="67FECE79"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51,4</w:t>
            </w:r>
          </w:p>
        </w:tc>
      </w:tr>
      <w:tr w:rsidR="007D7C80" w:rsidRPr="00911294" w14:paraId="35CA3E20" w14:textId="77777777" w:rsidTr="00A37A15">
        <w:tblPrEx>
          <w:tblCellMar>
            <w:right w:w="28" w:type="dxa"/>
          </w:tblCellMar>
        </w:tblPrEx>
        <w:trPr>
          <w:gridAfter w:val="2"/>
          <w:wAfter w:w="19" w:type="pct"/>
        </w:trPr>
        <w:tc>
          <w:tcPr>
            <w:tcW w:w="696" w:type="pct"/>
            <w:gridSpan w:val="2"/>
            <w:shd w:val="clear" w:color="auto" w:fill="auto"/>
            <w:noWrap/>
          </w:tcPr>
          <w:p w14:paraId="0AD3773C" w14:textId="77777777" w:rsidR="007D7C80" w:rsidRPr="00911294" w:rsidRDefault="007D7C80" w:rsidP="00ED6265">
            <w:pPr>
              <w:pStyle w:val="SingleTxtG"/>
              <w:suppressAutoHyphens w:val="0"/>
              <w:spacing w:before="40" w:after="40" w:line="220" w:lineRule="exact"/>
              <w:ind w:left="0" w:right="0"/>
              <w:jc w:val="left"/>
              <w:rPr>
                <w:bCs/>
                <w:sz w:val="17"/>
                <w:szCs w:val="17"/>
                <w:lang w:val="ru-RU"/>
              </w:rPr>
            </w:pPr>
            <w:r w:rsidRPr="00911294">
              <w:rPr>
                <w:bCs/>
                <w:sz w:val="17"/>
                <w:szCs w:val="17"/>
                <w:lang w:val="ru-RU"/>
              </w:rPr>
              <w:t>2016/2017</w:t>
            </w:r>
          </w:p>
        </w:tc>
        <w:tc>
          <w:tcPr>
            <w:tcW w:w="826" w:type="pct"/>
            <w:shd w:val="clear" w:color="auto" w:fill="auto"/>
            <w:noWrap/>
          </w:tcPr>
          <w:p w14:paraId="6D91F363" w14:textId="77777777" w:rsidR="007D7C80" w:rsidRPr="00911294" w:rsidRDefault="007D7C80" w:rsidP="00A37A15">
            <w:pPr>
              <w:pStyle w:val="SingleTxtG"/>
              <w:suppressAutoHyphens w:val="0"/>
              <w:spacing w:before="40" w:after="40" w:line="220" w:lineRule="exact"/>
              <w:ind w:left="0" w:right="0"/>
              <w:jc w:val="right"/>
              <w:rPr>
                <w:sz w:val="17"/>
                <w:szCs w:val="17"/>
                <w:lang w:val="ru-RU"/>
              </w:rPr>
            </w:pPr>
            <w:r w:rsidRPr="00911294">
              <w:rPr>
                <w:sz w:val="17"/>
                <w:szCs w:val="17"/>
                <w:lang w:val="ru-RU"/>
              </w:rPr>
              <w:t>139 968</w:t>
            </w:r>
          </w:p>
        </w:tc>
        <w:tc>
          <w:tcPr>
            <w:tcW w:w="850" w:type="pct"/>
            <w:gridSpan w:val="2"/>
            <w:shd w:val="clear" w:color="auto" w:fill="auto"/>
            <w:noWrap/>
            <w:tcMar>
              <w:left w:w="85" w:type="dxa"/>
              <w:right w:w="85" w:type="dxa"/>
            </w:tcMar>
            <w:vAlign w:val="bottom"/>
          </w:tcPr>
          <w:p w14:paraId="13331ED2"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68 442</w:t>
            </w:r>
          </w:p>
        </w:tc>
        <w:tc>
          <w:tcPr>
            <w:tcW w:w="665" w:type="pct"/>
            <w:gridSpan w:val="2"/>
            <w:shd w:val="clear" w:color="auto" w:fill="auto"/>
            <w:noWrap/>
            <w:tcMar>
              <w:left w:w="85" w:type="dxa"/>
              <w:right w:w="85" w:type="dxa"/>
            </w:tcMar>
            <w:vAlign w:val="bottom"/>
          </w:tcPr>
          <w:p w14:paraId="2B320986"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71 526</w:t>
            </w:r>
          </w:p>
        </w:tc>
        <w:tc>
          <w:tcPr>
            <w:tcW w:w="1082" w:type="pct"/>
            <w:gridSpan w:val="3"/>
            <w:shd w:val="clear" w:color="auto" w:fill="auto"/>
            <w:noWrap/>
            <w:tcMar>
              <w:top w:w="0" w:type="dxa"/>
              <w:left w:w="85" w:type="dxa"/>
              <w:bottom w:w="0" w:type="dxa"/>
              <w:right w:w="85" w:type="dxa"/>
            </w:tcMar>
            <w:vAlign w:val="bottom"/>
          </w:tcPr>
          <w:p w14:paraId="39A42C1A"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48,9</w:t>
            </w:r>
          </w:p>
        </w:tc>
        <w:tc>
          <w:tcPr>
            <w:tcW w:w="862" w:type="pct"/>
            <w:shd w:val="clear" w:color="auto" w:fill="auto"/>
            <w:noWrap/>
            <w:tcMar>
              <w:left w:w="85" w:type="dxa"/>
              <w:right w:w="85" w:type="dxa"/>
            </w:tcMar>
            <w:vAlign w:val="bottom"/>
          </w:tcPr>
          <w:p w14:paraId="6A3CB3CA" w14:textId="77777777" w:rsidR="007D7C80" w:rsidRPr="00911294" w:rsidRDefault="007D7C80" w:rsidP="00ED6265">
            <w:pPr>
              <w:pStyle w:val="SingleTxtG"/>
              <w:suppressAutoHyphens w:val="0"/>
              <w:spacing w:before="40" w:after="40" w:line="220" w:lineRule="exact"/>
              <w:ind w:left="0" w:right="0"/>
              <w:jc w:val="right"/>
              <w:rPr>
                <w:sz w:val="17"/>
                <w:szCs w:val="17"/>
                <w:lang w:val="ru-RU"/>
              </w:rPr>
            </w:pPr>
            <w:r w:rsidRPr="00911294">
              <w:rPr>
                <w:sz w:val="17"/>
                <w:szCs w:val="17"/>
                <w:lang w:val="ru-RU"/>
              </w:rPr>
              <w:t>51,1</w:t>
            </w:r>
          </w:p>
        </w:tc>
      </w:tr>
      <w:tr w:rsidR="007D7C80" w:rsidRPr="00911294" w14:paraId="6B59618D" w14:textId="77777777" w:rsidTr="00A37A15">
        <w:tblPrEx>
          <w:tblCellMar>
            <w:right w:w="28" w:type="dxa"/>
          </w:tblCellMar>
        </w:tblPrEx>
        <w:trPr>
          <w:gridAfter w:val="2"/>
          <w:wAfter w:w="19" w:type="pct"/>
        </w:trPr>
        <w:tc>
          <w:tcPr>
            <w:tcW w:w="696" w:type="pct"/>
            <w:gridSpan w:val="2"/>
            <w:tcBorders>
              <w:bottom w:val="single" w:sz="12" w:space="0" w:color="auto"/>
            </w:tcBorders>
            <w:shd w:val="clear" w:color="auto" w:fill="auto"/>
            <w:noWrap/>
          </w:tcPr>
          <w:p w14:paraId="2ABE2120" w14:textId="77777777" w:rsidR="007D7C80" w:rsidRPr="00911294" w:rsidRDefault="007D7C80" w:rsidP="00A37A15">
            <w:pPr>
              <w:pStyle w:val="SingleTxtG"/>
              <w:suppressAutoHyphens w:val="0"/>
              <w:spacing w:before="40" w:after="80" w:line="220" w:lineRule="exact"/>
              <w:ind w:left="0" w:right="0"/>
              <w:jc w:val="left"/>
              <w:rPr>
                <w:bCs/>
                <w:sz w:val="17"/>
                <w:szCs w:val="17"/>
                <w:lang w:val="ru-RU"/>
              </w:rPr>
            </w:pPr>
            <w:r w:rsidRPr="00911294">
              <w:rPr>
                <w:bCs/>
                <w:sz w:val="17"/>
                <w:szCs w:val="17"/>
                <w:lang w:val="ru-RU"/>
              </w:rPr>
              <w:t>2017/2018</w:t>
            </w:r>
          </w:p>
        </w:tc>
        <w:tc>
          <w:tcPr>
            <w:tcW w:w="826" w:type="pct"/>
            <w:tcBorders>
              <w:bottom w:val="single" w:sz="12" w:space="0" w:color="auto"/>
            </w:tcBorders>
            <w:shd w:val="clear" w:color="auto" w:fill="auto"/>
            <w:noWrap/>
          </w:tcPr>
          <w:p w14:paraId="5B0997BF" w14:textId="77777777" w:rsidR="007D7C80" w:rsidRPr="00911294" w:rsidRDefault="007D7C80" w:rsidP="00A37A15">
            <w:pPr>
              <w:pStyle w:val="SingleTxtG"/>
              <w:suppressAutoHyphens w:val="0"/>
              <w:spacing w:before="40" w:after="80" w:line="220" w:lineRule="exact"/>
              <w:ind w:left="0" w:right="0"/>
              <w:jc w:val="right"/>
              <w:rPr>
                <w:sz w:val="17"/>
                <w:szCs w:val="17"/>
                <w:lang w:val="ru-RU"/>
              </w:rPr>
            </w:pPr>
            <w:r w:rsidRPr="00911294">
              <w:rPr>
                <w:sz w:val="17"/>
                <w:szCs w:val="17"/>
                <w:lang w:val="ru-RU"/>
              </w:rPr>
              <w:t>140 799</w:t>
            </w:r>
          </w:p>
        </w:tc>
        <w:tc>
          <w:tcPr>
            <w:tcW w:w="850" w:type="pct"/>
            <w:gridSpan w:val="2"/>
            <w:tcBorders>
              <w:bottom w:val="single" w:sz="12" w:space="0" w:color="auto"/>
            </w:tcBorders>
            <w:shd w:val="clear" w:color="auto" w:fill="auto"/>
            <w:noWrap/>
            <w:tcMar>
              <w:top w:w="0" w:type="dxa"/>
              <w:left w:w="85" w:type="dxa"/>
              <w:bottom w:w="0" w:type="dxa"/>
              <w:right w:w="85" w:type="dxa"/>
            </w:tcMar>
            <w:vAlign w:val="bottom"/>
          </w:tcPr>
          <w:p w14:paraId="1A0F7366" w14:textId="77777777" w:rsidR="007D7C80" w:rsidRPr="00911294" w:rsidRDefault="007D7C80" w:rsidP="00A37A15">
            <w:pPr>
              <w:pStyle w:val="SingleTxtG"/>
              <w:suppressAutoHyphens w:val="0"/>
              <w:spacing w:before="40" w:after="80" w:line="220" w:lineRule="exact"/>
              <w:ind w:left="0" w:right="0"/>
              <w:jc w:val="right"/>
              <w:rPr>
                <w:sz w:val="17"/>
                <w:szCs w:val="17"/>
                <w:lang w:val="ru-RU"/>
              </w:rPr>
            </w:pPr>
            <w:r w:rsidRPr="00911294">
              <w:rPr>
                <w:sz w:val="17"/>
                <w:szCs w:val="17"/>
                <w:lang w:val="ru-RU"/>
              </w:rPr>
              <w:t>68 495</w:t>
            </w:r>
          </w:p>
        </w:tc>
        <w:tc>
          <w:tcPr>
            <w:tcW w:w="665" w:type="pct"/>
            <w:gridSpan w:val="2"/>
            <w:tcBorders>
              <w:bottom w:val="single" w:sz="12" w:space="0" w:color="auto"/>
            </w:tcBorders>
            <w:shd w:val="clear" w:color="auto" w:fill="auto"/>
            <w:noWrap/>
            <w:tcMar>
              <w:left w:w="85" w:type="dxa"/>
              <w:right w:w="85" w:type="dxa"/>
            </w:tcMar>
            <w:vAlign w:val="bottom"/>
          </w:tcPr>
          <w:p w14:paraId="5DCAD0F1" w14:textId="77777777" w:rsidR="007D7C80" w:rsidRPr="00911294" w:rsidRDefault="007D7C80" w:rsidP="00A37A15">
            <w:pPr>
              <w:pStyle w:val="SingleTxtG"/>
              <w:suppressAutoHyphens w:val="0"/>
              <w:spacing w:before="40" w:after="80" w:line="220" w:lineRule="exact"/>
              <w:ind w:left="0" w:right="0"/>
              <w:jc w:val="right"/>
              <w:rPr>
                <w:sz w:val="17"/>
                <w:szCs w:val="17"/>
                <w:lang w:val="ru-RU"/>
              </w:rPr>
            </w:pPr>
            <w:r w:rsidRPr="00911294">
              <w:rPr>
                <w:sz w:val="17"/>
                <w:szCs w:val="17"/>
                <w:lang w:val="ru-RU"/>
              </w:rPr>
              <w:t>72 304</w:t>
            </w:r>
          </w:p>
        </w:tc>
        <w:tc>
          <w:tcPr>
            <w:tcW w:w="1082" w:type="pct"/>
            <w:gridSpan w:val="3"/>
            <w:tcBorders>
              <w:bottom w:val="single" w:sz="12" w:space="0" w:color="auto"/>
            </w:tcBorders>
            <w:shd w:val="clear" w:color="auto" w:fill="auto"/>
            <w:noWrap/>
            <w:tcMar>
              <w:left w:w="85" w:type="dxa"/>
              <w:right w:w="85" w:type="dxa"/>
            </w:tcMar>
            <w:vAlign w:val="bottom"/>
          </w:tcPr>
          <w:p w14:paraId="48BE92EE" w14:textId="77777777" w:rsidR="007D7C80" w:rsidRPr="00911294" w:rsidRDefault="007D7C80" w:rsidP="00A37A15">
            <w:pPr>
              <w:pStyle w:val="SingleTxtG"/>
              <w:suppressAutoHyphens w:val="0"/>
              <w:spacing w:before="40" w:after="80" w:line="220" w:lineRule="exact"/>
              <w:ind w:left="0" w:right="0"/>
              <w:jc w:val="right"/>
              <w:rPr>
                <w:sz w:val="17"/>
                <w:szCs w:val="17"/>
                <w:lang w:val="ru-RU"/>
              </w:rPr>
            </w:pPr>
            <w:r w:rsidRPr="00911294">
              <w:rPr>
                <w:sz w:val="17"/>
                <w:szCs w:val="17"/>
                <w:lang w:val="ru-RU"/>
              </w:rPr>
              <w:t>48,6</w:t>
            </w:r>
          </w:p>
        </w:tc>
        <w:tc>
          <w:tcPr>
            <w:tcW w:w="862" w:type="pct"/>
            <w:tcBorders>
              <w:bottom w:val="single" w:sz="12" w:space="0" w:color="auto"/>
            </w:tcBorders>
            <w:shd w:val="clear" w:color="auto" w:fill="auto"/>
            <w:noWrap/>
            <w:tcMar>
              <w:left w:w="85" w:type="dxa"/>
              <w:right w:w="85" w:type="dxa"/>
            </w:tcMar>
            <w:vAlign w:val="bottom"/>
          </w:tcPr>
          <w:p w14:paraId="52178515" w14:textId="77777777" w:rsidR="007D7C80" w:rsidRPr="00911294" w:rsidRDefault="007D7C80" w:rsidP="00A37A15">
            <w:pPr>
              <w:pStyle w:val="SingleTxtG"/>
              <w:suppressAutoHyphens w:val="0"/>
              <w:spacing w:before="40" w:after="80" w:line="220" w:lineRule="exact"/>
              <w:ind w:left="0" w:right="0"/>
              <w:jc w:val="right"/>
              <w:rPr>
                <w:sz w:val="17"/>
                <w:szCs w:val="17"/>
                <w:lang w:val="ru-RU"/>
              </w:rPr>
            </w:pPr>
            <w:r w:rsidRPr="00911294">
              <w:rPr>
                <w:sz w:val="17"/>
                <w:szCs w:val="17"/>
                <w:lang w:val="ru-RU"/>
              </w:rPr>
              <w:t>51,4</w:t>
            </w:r>
          </w:p>
        </w:tc>
      </w:tr>
    </w:tbl>
    <w:p w14:paraId="76717B3A" w14:textId="77777777" w:rsidR="0025024D" w:rsidRPr="00911294" w:rsidRDefault="0025024D" w:rsidP="007404A8">
      <w:pPr>
        <w:pStyle w:val="SingleTxt"/>
      </w:pPr>
      <w:r w:rsidRPr="00911294">
        <w:t>86.</w:t>
      </w:r>
      <w:r w:rsidRPr="00911294">
        <w:tab/>
        <w:t>Существуют некоторые различия в охвате образованием девочек и мальчиков. Уровень соотношения девочек и мальчиков в начальном и основном образовании показывает, что девочек в неполную среднюю школу (1-9 классы) поступает меньше, чем мальчиков. Однако девочки чаще получают образование в рамках полной средней школы (10-11 классы), в то время как мальчики выбывают из системы обучения после 9 класса. Это связано с увеличением числа молодежи, вынужденной по материальным соображениям получать профессию в более раннем возрасте. Часть молодых людей переходит на учебу в профессиональные лицеи (училища), средние профессиональные учебные заведения или на краткосрочные курсы, подготавливающие к скорейшему выходу на рынок труда.</w:t>
      </w:r>
    </w:p>
    <w:p w14:paraId="7A915554" w14:textId="49F59FD4" w:rsidR="0025024D" w:rsidRPr="00911294" w:rsidRDefault="0025024D" w:rsidP="007404A8">
      <w:pPr>
        <w:pStyle w:val="SingleTxt"/>
      </w:pPr>
      <w:r w:rsidRPr="00911294">
        <w:t>87.</w:t>
      </w:r>
      <w:r w:rsidRPr="00911294">
        <w:tab/>
        <w:t>На начало 2017/2018 учебного года, среди студентов образовательных организаций высшего профессионального образования женщины составили 53,2</w:t>
      </w:r>
      <w:r w:rsidR="008F54E6">
        <w:rPr>
          <w:lang w:val="en-US"/>
        </w:rPr>
        <w:t> </w:t>
      </w:r>
      <w:r w:rsidRPr="00911294">
        <w:t xml:space="preserve">процента. Традиционно высока доля обучающихся женщин по направлениям: образование </w:t>
      </w:r>
      <w:r w:rsidR="0044430B">
        <w:t>––</w:t>
      </w:r>
      <w:r w:rsidRPr="00911294">
        <w:t xml:space="preserve"> 86,6 процента, журналистика и информация </w:t>
      </w:r>
      <w:r w:rsidR="0044430B">
        <w:t>––</w:t>
      </w:r>
      <w:r w:rsidRPr="00911294">
        <w:t xml:space="preserve"> 79,8 процента, гуманитарные </w:t>
      </w:r>
      <w:r w:rsidR="0044430B">
        <w:t>––</w:t>
      </w:r>
      <w:r w:rsidRPr="00911294">
        <w:t xml:space="preserve"> 76,8 процента, физические </w:t>
      </w:r>
      <w:r w:rsidR="0044430B">
        <w:t>––</w:t>
      </w:r>
      <w:r w:rsidRPr="00911294">
        <w:t xml:space="preserve"> 75,1 процента, наука о жизни </w:t>
      </w:r>
      <w:r w:rsidR="0044430B">
        <w:t>––</w:t>
      </w:r>
      <w:r w:rsidRPr="00911294">
        <w:t xml:space="preserve"> 67,7 процента, сфера обслуживания </w:t>
      </w:r>
      <w:r w:rsidR="0044430B">
        <w:t>––</w:t>
      </w:r>
      <w:r w:rsidRPr="00911294">
        <w:t xml:space="preserve"> 66,6 процента, социальные и поведенческие </w:t>
      </w:r>
      <w:r w:rsidR="0044430B">
        <w:t>––</w:t>
      </w:r>
      <w:r w:rsidRPr="00911294">
        <w:t xml:space="preserve"> 59,9 процента, математика и статистика </w:t>
      </w:r>
      <w:r w:rsidR="0044430B">
        <w:t>––</w:t>
      </w:r>
      <w:r w:rsidRPr="00911294">
        <w:t xml:space="preserve"> 55,6 процента, бизнес и управление </w:t>
      </w:r>
      <w:r w:rsidR="0044430B">
        <w:t>––</w:t>
      </w:r>
      <w:r w:rsidRPr="00911294">
        <w:t xml:space="preserve"> 54,9 процента, в то время как в здравоохранении она составила 50,1 процента.</w:t>
      </w:r>
    </w:p>
    <w:p w14:paraId="552FA2B8" w14:textId="19ECE20F" w:rsidR="0025024D" w:rsidRPr="00911294" w:rsidRDefault="0025024D" w:rsidP="0025024D">
      <w:pPr>
        <w:pStyle w:val="SingleTxt"/>
        <w:spacing w:after="0" w:line="120" w:lineRule="exact"/>
        <w:rPr>
          <w:sz w:val="10"/>
        </w:rPr>
      </w:pPr>
    </w:p>
    <w:p w14:paraId="34214DBF" w14:textId="03CD38ED" w:rsidR="0025024D" w:rsidRPr="00911294" w:rsidRDefault="0025024D" w:rsidP="0025024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iCs/>
        </w:rPr>
      </w:pPr>
      <w:r w:rsidRPr="00911294">
        <w:tab/>
      </w:r>
      <w:r w:rsidRPr="00911294">
        <w:tab/>
        <w:t>Таблица 13</w:t>
      </w:r>
      <w:r w:rsidRPr="00911294">
        <w:br/>
      </w:r>
      <w:r w:rsidRPr="00911294">
        <w:rPr>
          <w:b/>
          <w:bCs/>
        </w:rPr>
        <w:t xml:space="preserve">Распределение студентов образовательных организаций высшего профессионального образования по группам специальностей </w:t>
      </w:r>
      <w:r w:rsidRPr="00911294">
        <w:rPr>
          <w:b/>
          <w:bCs/>
          <w:iCs/>
        </w:rPr>
        <w:t>(на начало 2017–2018 учебного года)</w:t>
      </w:r>
    </w:p>
    <w:p w14:paraId="31C17975" w14:textId="2FB6EC3D" w:rsidR="0025024D" w:rsidRPr="00911294" w:rsidRDefault="0025024D" w:rsidP="0025024D">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12"/>
        <w:gridCol w:w="3174"/>
        <w:gridCol w:w="1045"/>
        <w:gridCol w:w="1079"/>
        <w:gridCol w:w="991"/>
        <w:gridCol w:w="943"/>
      </w:tblGrid>
      <w:tr w:rsidR="000C2B9D" w:rsidRPr="00911294" w14:paraId="29A5B1E8" w14:textId="77777777" w:rsidTr="000C2B9D">
        <w:trPr>
          <w:tblHeader/>
        </w:trPr>
        <w:tc>
          <w:tcPr>
            <w:tcW w:w="2199" w:type="pct"/>
            <w:gridSpan w:val="2"/>
            <w:vMerge w:val="restart"/>
            <w:tcBorders>
              <w:top w:val="single" w:sz="4" w:space="0" w:color="auto"/>
            </w:tcBorders>
            <w:shd w:val="clear" w:color="auto" w:fill="auto"/>
            <w:noWrap/>
            <w:vAlign w:val="bottom"/>
          </w:tcPr>
          <w:p w14:paraId="64C4337C" w14:textId="4D40C897" w:rsidR="0025024D" w:rsidRPr="00911294" w:rsidRDefault="0025024D" w:rsidP="00ED6265">
            <w:pPr>
              <w:pStyle w:val="SingleTxtG"/>
              <w:suppressAutoHyphens w:val="0"/>
              <w:spacing w:before="80" w:after="80" w:line="200" w:lineRule="exact"/>
              <w:ind w:left="0" w:right="43"/>
              <w:jc w:val="right"/>
              <w:rPr>
                <w:bCs/>
                <w:i/>
                <w:sz w:val="14"/>
                <w:szCs w:val="14"/>
                <w:lang w:val="ru-RU"/>
              </w:rPr>
            </w:pPr>
          </w:p>
        </w:tc>
        <w:tc>
          <w:tcPr>
            <w:tcW w:w="1466" w:type="pct"/>
            <w:gridSpan w:val="2"/>
            <w:tcBorders>
              <w:top w:val="single" w:sz="4" w:space="0" w:color="auto"/>
              <w:bottom w:val="single" w:sz="4" w:space="0" w:color="auto"/>
            </w:tcBorders>
            <w:shd w:val="clear" w:color="auto" w:fill="auto"/>
            <w:vAlign w:val="bottom"/>
          </w:tcPr>
          <w:p w14:paraId="55F8004D" w14:textId="2FB51A38" w:rsidR="0025024D" w:rsidRPr="00911294" w:rsidRDefault="0025024D" w:rsidP="00ED6265">
            <w:pPr>
              <w:pStyle w:val="SingleTxtG"/>
              <w:suppressAutoHyphens w:val="0"/>
              <w:spacing w:before="80" w:after="80" w:line="200" w:lineRule="exact"/>
              <w:ind w:left="0" w:right="43"/>
              <w:jc w:val="center"/>
              <w:rPr>
                <w:bCs/>
                <w:i/>
                <w:sz w:val="14"/>
                <w:szCs w:val="14"/>
                <w:lang w:val="ru-RU"/>
              </w:rPr>
            </w:pPr>
            <w:r w:rsidRPr="00911294">
              <w:rPr>
                <w:bCs/>
                <w:i/>
                <w:sz w:val="14"/>
                <w:szCs w:val="14"/>
                <w:lang w:val="ru-RU"/>
              </w:rPr>
              <w:t>В процентах к итогу</w:t>
            </w:r>
          </w:p>
        </w:tc>
        <w:tc>
          <w:tcPr>
            <w:tcW w:w="1335" w:type="pct"/>
            <w:gridSpan w:val="2"/>
            <w:tcBorders>
              <w:top w:val="single" w:sz="4" w:space="0" w:color="auto"/>
              <w:bottom w:val="single" w:sz="4" w:space="0" w:color="auto"/>
            </w:tcBorders>
            <w:shd w:val="clear" w:color="auto" w:fill="auto"/>
            <w:noWrap/>
            <w:vAlign w:val="bottom"/>
          </w:tcPr>
          <w:p w14:paraId="2630652A" w14:textId="2482612A" w:rsidR="0025024D" w:rsidRPr="00911294" w:rsidRDefault="0025024D" w:rsidP="00ED6265">
            <w:pPr>
              <w:pStyle w:val="SingleTxtG"/>
              <w:suppressAutoHyphens w:val="0"/>
              <w:spacing w:before="80" w:after="80" w:line="200" w:lineRule="exact"/>
              <w:ind w:left="0" w:right="43"/>
              <w:jc w:val="center"/>
              <w:rPr>
                <w:bCs/>
                <w:i/>
                <w:sz w:val="14"/>
                <w:szCs w:val="14"/>
                <w:lang w:val="ru-RU"/>
              </w:rPr>
            </w:pPr>
            <w:r w:rsidRPr="00911294">
              <w:rPr>
                <w:bCs/>
                <w:i/>
                <w:sz w:val="14"/>
                <w:szCs w:val="14"/>
                <w:lang w:val="ru-RU"/>
              </w:rPr>
              <w:t>Удельный вес, в процентах</w:t>
            </w:r>
          </w:p>
        </w:tc>
      </w:tr>
      <w:tr w:rsidR="0083375B" w:rsidRPr="00911294" w14:paraId="60894088" w14:textId="77777777" w:rsidTr="000C2B9D">
        <w:trPr>
          <w:tblHeader/>
        </w:trPr>
        <w:tc>
          <w:tcPr>
            <w:tcW w:w="2199" w:type="pct"/>
            <w:gridSpan w:val="2"/>
            <w:vMerge/>
            <w:tcBorders>
              <w:bottom w:val="single" w:sz="12" w:space="0" w:color="auto"/>
            </w:tcBorders>
            <w:shd w:val="clear" w:color="auto" w:fill="auto"/>
            <w:noWrap/>
            <w:vAlign w:val="bottom"/>
          </w:tcPr>
          <w:p w14:paraId="22E75251" w14:textId="77777777" w:rsidR="0025024D" w:rsidRPr="00911294" w:rsidRDefault="0025024D" w:rsidP="00ED6265">
            <w:pPr>
              <w:pStyle w:val="SingleTxtG"/>
              <w:suppressAutoHyphens w:val="0"/>
              <w:spacing w:before="40" w:after="40" w:line="220" w:lineRule="exact"/>
              <w:ind w:left="0" w:right="43"/>
              <w:jc w:val="right"/>
              <w:rPr>
                <w:bCs/>
                <w:i/>
                <w:sz w:val="14"/>
                <w:szCs w:val="14"/>
                <w:lang w:val="ru-RU"/>
              </w:rPr>
            </w:pPr>
          </w:p>
        </w:tc>
        <w:tc>
          <w:tcPr>
            <w:tcW w:w="721" w:type="pct"/>
            <w:tcBorders>
              <w:top w:val="single" w:sz="4" w:space="0" w:color="auto"/>
              <w:bottom w:val="single" w:sz="12" w:space="0" w:color="auto"/>
            </w:tcBorders>
            <w:shd w:val="clear" w:color="auto" w:fill="auto"/>
            <w:noWrap/>
            <w:vAlign w:val="bottom"/>
          </w:tcPr>
          <w:p w14:paraId="1F4DA028" w14:textId="1B16395F" w:rsidR="0025024D" w:rsidRPr="00911294" w:rsidRDefault="0025024D" w:rsidP="0025024D">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женщины</w:t>
            </w:r>
          </w:p>
        </w:tc>
        <w:tc>
          <w:tcPr>
            <w:tcW w:w="745" w:type="pct"/>
            <w:tcBorders>
              <w:top w:val="single" w:sz="4" w:space="0" w:color="auto"/>
              <w:bottom w:val="single" w:sz="12" w:space="0" w:color="auto"/>
            </w:tcBorders>
            <w:shd w:val="clear" w:color="auto" w:fill="auto"/>
            <w:noWrap/>
            <w:vAlign w:val="bottom"/>
          </w:tcPr>
          <w:p w14:paraId="0005D0E3" w14:textId="4136FDE0" w:rsidR="0025024D" w:rsidRPr="00911294" w:rsidRDefault="0025024D" w:rsidP="00ED6265">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мужчины</w:t>
            </w:r>
          </w:p>
        </w:tc>
        <w:tc>
          <w:tcPr>
            <w:tcW w:w="684" w:type="pct"/>
            <w:tcBorders>
              <w:top w:val="single" w:sz="4" w:space="0" w:color="auto"/>
              <w:bottom w:val="single" w:sz="12" w:space="0" w:color="auto"/>
            </w:tcBorders>
            <w:shd w:val="clear" w:color="auto" w:fill="auto"/>
            <w:noWrap/>
            <w:vAlign w:val="bottom"/>
          </w:tcPr>
          <w:p w14:paraId="7A2B4A56" w14:textId="5DFEBEA8" w:rsidR="0025024D" w:rsidRPr="00911294" w:rsidRDefault="0025024D" w:rsidP="00ED6265">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женщины</w:t>
            </w:r>
          </w:p>
        </w:tc>
        <w:tc>
          <w:tcPr>
            <w:tcW w:w="651" w:type="pct"/>
            <w:tcBorders>
              <w:top w:val="single" w:sz="4" w:space="0" w:color="auto"/>
              <w:bottom w:val="single" w:sz="12" w:space="0" w:color="auto"/>
            </w:tcBorders>
            <w:shd w:val="clear" w:color="auto" w:fill="auto"/>
            <w:noWrap/>
            <w:vAlign w:val="bottom"/>
          </w:tcPr>
          <w:p w14:paraId="69CFB615" w14:textId="7CC883D8" w:rsidR="0025024D" w:rsidRPr="00911294" w:rsidRDefault="0025024D" w:rsidP="00ED6265">
            <w:pPr>
              <w:pStyle w:val="SingleTxtG"/>
              <w:suppressAutoHyphens w:val="0"/>
              <w:spacing w:before="40" w:after="40" w:line="220" w:lineRule="exact"/>
              <w:ind w:left="0" w:right="43"/>
              <w:jc w:val="right"/>
              <w:rPr>
                <w:bCs/>
                <w:i/>
                <w:sz w:val="14"/>
                <w:szCs w:val="14"/>
                <w:lang w:val="ru-RU"/>
              </w:rPr>
            </w:pPr>
            <w:r w:rsidRPr="00911294">
              <w:rPr>
                <w:bCs/>
                <w:i/>
                <w:sz w:val="14"/>
                <w:szCs w:val="14"/>
                <w:lang w:val="ru-RU"/>
              </w:rPr>
              <w:t>мужчины</w:t>
            </w:r>
          </w:p>
        </w:tc>
      </w:tr>
      <w:tr w:rsidR="000C2B9D" w:rsidRPr="00911294" w14:paraId="141DCD09" w14:textId="77777777" w:rsidTr="000C2B9D">
        <w:trPr>
          <w:gridBefore w:val="1"/>
          <w:wBefore w:w="8" w:type="pct"/>
        </w:trPr>
        <w:tc>
          <w:tcPr>
            <w:tcW w:w="2191" w:type="pct"/>
            <w:shd w:val="clear" w:color="auto" w:fill="auto"/>
            <w:noWrap/>
          </w:tcPr>
          <w:p w14:paraId="6EAEBB11" w14:textId="407D1AA9" w:rsidR="0025024D" w:rsidRPr="00911294" w:rsidRDefault="0025024D" w:rsidP="00ED6265">
            <w:pPr>
              <w:pStyle w:val="SingleTxtG"/>
              <w:suppressAutoHyphens w:val="0"/>
              <w:spacing w:before="40" w:after="40" w:line="220" w:lineRule="exact"/>
              <w:ind w:left="0" w:right="0"/>
              <w:jc w:val="left"/>
              <w:rPr>
                <w:rFonts w:asciiTheme="majorBidi" w:hAnsiTheme="majorBidi" w:cstheme="majorBidi"/>
                <w:bCs/>
                <w:sz w:val="17"/>
                <w:szCs w:val="17"/>
                <w:lang w:val="ru-RU"/>
              </w:rPr>
            </w:pPr>
            <w:r w:rsidRPr="00911294">
              <w:rPr>
                <w:rFonts w:asciiTheme="majorBidi" w:hAnsiTheme="majorBidi" w:cstheme="majorBidi"/>
                <w:bCs/>
                <w:sz w:val="17"/>
                <w:szCs w:val="17"/>
                <w:lang w:val="ru-RU"/>
              </w:rPr>
              <w:t xml:space="preserve">Всего </w:t>
            </w:r>
          </w:p>
        </w:tc>
        <w:tc>
          <w:tcPr>
            <w:tcW w:w="721" w:type="pct"/>
            <w:shd w:val="clear" w:color="auto" w:fill="auto"/>
            <w:noWrap/>
            <w:tcMar>
              <w:left w:w="85" w:type="dxa"/>
              <w:right w:w="85" w:type="dxa"/>
            </w:tcMar>
            <w:vAlign w:val="bottom"/>
          </w:tcPr>
          <w:p w14:paraId="404B6C8B"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bCs/>
                <w:sz w:val="17"/>
                <w:szCs w:val="17"/>
                <w:lang w:val="ru-RU"/>
              </w:rPr>
            </w:pPr>
            <w:r w:rsidRPr="00911294">
              <w:rPr>
                <w:rFonts w:asciiTheme="majorBidi" w:hAnsiTheme="majorBidi" w:cstheme="majorBidi"/>
                <w:bCs/>
                <w:sz w:val="17"/>
                <w:szCs w:val="17"/>
                <w:lang w:val="ru-RU"/>
              </w:rPr>
              <w:t>100</w:t>
            </w:r>
          </w:p>
        </w:tc>
        <w:tc>
          <w:tcPr>
            <w:tcW w:w="745" w:type="pct"/>
            <w:shd w:val="clear" w:color="auto" w:fill="auto"/>
            <w:noWrap/>
            <w:tcMar>
              <w:left w:w="85" w:type="dxa"/>
              <w:right w:w="85" w:type="dxa"/>
            </w:tcMar>
            <w:vAlign w:val="bottom"/>
          </w:tcPr>
          <w:p w14:paraId="288FE398"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bCs/>
                <w:sz w:val="17"/>
                <w:szCs w:val="17"/>
                <w:lang w:val="ru-RU"/>
              </w:rPr>
            </w:pPr>
            <w:r w:rsidRPr="00911294">
              <w:rPr>
                <w:rFonts w:asciiTheme="majorBidi" w:hAnsiTheme="majorBidi" w:cstheme="majorBidi"/>
                <w:bCs/>
                <w:sz w:val="17"/>
                <w:szCs w:val="17"/>
                <w:lang w:val="ru-RU"/>
              </w:rPr>
              <w:t>100</w:t>
            </w:r>
          </w:p>
        </w:tc>
        <w:tc>
          <w:tcPr>
            <w:tcW w:w="684" w:type="pct"/>
            <w:shd w:val="clear" w:color="auto" w:fill="auto"/>
            <w:noWrap/>
            <w:tcMar>
              <w:left w:w="85" w:type="dxa"/>
              <w:right w:w="85" w:type="dxa"/>
            </w:tcMar>
            <w:vAlign w:val="bottom"/>
          </w:tcPr>
          <w:p w14:paraId="331B028E"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bCs/>
                <w:sz w:val="17"/>
                <w:szCs w:val="17"/>
                <w:lang w:val="ru-RU"/>
              </w:rPr>
            </w:pPr>
            <w:r w:rsidRPr="00911294">
              <w:rPr>
                <w:rFonts w:asciiTheme="majorBidi" w:hAnsiTheme="majorBidi" w:cstheme="majorBidi"/>
                <w:bCs/>
                <w:sz w:val="17"/>
                <w:szCs w:val="17"/>
                <w:lang w:val="ru-RU"/>
              </w:rPr>
              <w:t>53,2</w:t>
            </w:r>
          </w:p>
        </w:tc>
        <w:tc>
          <w:tcPr>
            <w:tcW w:w="651" w:type="pct"/>
            <w:shd w:val="clear" w:color="auto" w:fill="auto"/>
            <w:noWrap/>
            <w:tcMar>
              <w:left w:w="85" w:type="dxa"/>
              <w:right w:w="85" w:type="dxa"/>
            </w:tcMar>
            <w:vAlign w:val="bottom"/>
          </w:tcPr>
          <w:p w14:paraId="2E3DCE3D"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bCs/>
                <w:sz w:val="17"/>
                <w:szCs w:val="17"/>
                <w:lang w:val="ru-RU"/>
              </w:rPr>
            </w:pPr>
            <w:r w:rsidRPr="00911294">
              <w:rPr>
                <w:rFonts w:asciiTheme="majorBidi" w:hAnsiTheme="majorBidi" w:cstheme="majorBidi"/>
                <w:bCs/>
                <w:sz w:val="17"/>
                <w:szCs w:val="17"/>
                <w:lang w:val="ru-RU"/>
              </w:rPr>
              <w:t>46,8</w:t>
            </w:r>
          </w:p>
        </w:tc>
      </w:tr>
      <w:tr w:rsidR="000C2B9D" w:rsidRPr="00911294" w14:paraId="4C72EDE1" w14:textId="77777777" w:rsidTr="000C2B9D">
        <w:trPr>
          <w:gridBefore w:val="1"/>
          <w:wBefore w:w="8" w:type="pct"/>
        </w:trPr>
        <w:tc>
          <w:tcPr>
            <w:tcW w:w="2191" w:type="pct"/>
            <w:shd w:val="clear" w:color="auto" w:fill="auto"/>
            <w:noWrap/>
          </w:tcPr>
          <w:p w14:paraId="564F81B3" w14:textId="48CB8B9A" w:rsidR="0025024D" w:rsidRPr="00911294" w:rsidRDefault="0025024D" w:rsidP="00ED6265">
            <w:pPr>
              <w:pStyle w:val="SingleTxtG"/>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в том числе по специальностям:</w:t>
            </w:r>
          </w:p>
        </w:tc>
        <w:tc>
          <w:tcPr>
            <w:tcW w:w="721" w:type="pct"/>
            <w:shd w:val="clear" w:color="auto" w:fill="auto"/>
            <w:noWrap/>
            <w:tcMar>
              <w:left w:w="85" w:type="dxa"/>
              <w:right w:w="85" w:type="dxa"/>
            </w:tcMar>
            <w:vAlign w:val="bottom"/>
          </w:tcPr>
          <w:p w14:paraId="432F890B"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b/>
                <w:bCs/>
                <w:sz w:val="17"/>
                <w:szCs w:val="17"/>
                <w:lang w:val="ru-RU"/>
              </w:rPr>
            </w:pPr>
          </w:p>
        </w:tc>
        <w:tc>
          <w:tcPr>
            <w:tcW w:w="745" w:type="pct"/>
            <w:shd w:val="clear" w:color="auto" w:fill="auto"/>
            <w:noWrap/>
            <w:tcMar>
              <w:left w:w="85" w:type="dxa"/>
              <w:right w:w="85" w:type="dxa"/>
            </w:tcMar>
            <w:vAlign w:val="bottom"/>
          </w:tcPr>
          <w:p w14:paraId="11A93CBF"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p>
        </w:tc>
        <w:tc>
          <w:tcPr>
            <w:tcW w:w="684" w:type="pct"/>
            <w:shd w:val="clear" w:color="auto" w:fill="auto"/>
            <w:noWrap/>
            <w:tcMar>
              <w:left w:w="85" w:type="dxa"/>
              <w:right w:w="85" w:type="dxa"/>
            </w:tcMar>
            <w:vAlign w:val="bottom"/>
          </w:tcPr>
          <w:p w14:paraId="248C256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p>
        </w:tc>
        <w:tc>
          <w:tcPr>
            <w:tcW w:w="651" w:type="pct"/>
            <w:shd w:val="clear" w:color="auto" w:fill="auto"/>
            <w:noWrap/>
            <w:tcMar>
              <w:left w:w="85" w:type="dxa"/>
              <w:right w:w="85" w:type="dxa"/>
            </w:tcMar>
            <w:vAlign w:val="bottom"/>
          </w:tcPr>
          <w:p w14:paraId="2F82EAB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p>
        </w:tc>
      </w:tr>
      <w:tr w:rsidR="000C2B9D" w:rsidRPr="00911294" w14:paraId="70345E3A" w14:textId="77777777" w:rsidTr="000C2B9D">
        <w:trPr>
          <w:gridBefore w:val="1"/>
          <w:wBefore w:w="8" w:type="pct"/>
        </w:trPr>
        <w:tc>
          <w:tcPr>
            <w:tcW w:w="2191" w:type="pct"/>
            <w:shd w:val="clear" w:color="auto" w:fill="auto"/>
            <w:noWrap/>
            <w:tcMar>
              <w:top w:w="0" w:type="dxa"/>
              <w:left w:w="113" w:type="dxa"/>
              <w:bottom w:w="0" w:type="dxa"/>
              <w:right w:w="0" w:type="dxa"/>
            </w:tcMar>
          </w:tcPr>
          <w:p w14:paraId="701CBF8E" w14:textId="2B610C28"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 xml:space="preserve">Гуманитарные </w:t>
            </w:r>
          </w:p>
        </w:tc>
        <w:tc>
          <w:tcPr>
            <w:tcW w:w="721" w:type="pct"/>
            <w:shd w:val="clear" w:color="auto" w:fill="auto"/>
            <w:noWrap/>
            <w:tcMar>
              <w:left w:w="85" w:type="dxa"/>
              <w:right w:w="85" w:type="dxa"/>
            </w:tcMar>
            <w:vAlign w:val="bottom"/>
          </w:tcPr>
          <w:p w14:paraId="19ED9D3B"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9,7</w:t>
            </w:r>
          </w:p>
        </w:tc>
        <w:tc>
          <w:tcPr>
            <w:tcW w:w="745" w:type="pct"/>
            <w:shd w:val="clear" w:color="auto" w:fill="auto"/>
            <w:noWrap/>
            <w:tcMar>
              <w:left w:w="85" w:type="dxa"/>
              <w:right w:w="85" w:type="dxa"/>
            </w:tcMar>
            <w:vAlign w:val="bottom"/>
          </w:tcPr>
          <w:p w14:paraId="4BB5909D"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3,3</w:t>
            </w:r>
          </w:p>
        </w:tc>
        <w:tc>
          <w:tcPr>
            <w:tcW w:w="684" w:type="pct"/>
            <w:shd w:val="clear" w:color="auto" w:fill="auto"/>
            <w:noWrap/>
            <w:tcMar>
              <w:left w:w="85" w:type="dxa"/>
              <w:right w:w="85" w:type="dxa"/>
            </w:tcMar>
            <w:vAlign w:val="bottom"/>
          </w:tcPr>
          <w:p w14:paraId="0F79A903"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76,8</w:t>
            </w:r>
          </w:p>
        </w:tc>
        <w:tc>
          <w:tcPr>
            <w:tcW w:w="651" w:type="pct"/>
            <w:shd w:val="clear" w:color="auto" w:fill="auto"/>
            <w:noWrap/>
            <w:tcMar>
              <w:left w:w="85" w:type="dxa"/>
              <w:right w:w="85" w:type="dxa"/>
            </w:tcMar>
            <w:vAlign w:val="bottom"/>
          </w:tcPr>
          <w:p w14:paraId="495580A0"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23,2</w:t>
            </w:r>
          </w:p>
        </w:tc>
      </w:tr>
      <w:tr w:rsidR="000C2B9D" w:rsidRPr="00911294" w14:paraId="7D3977C3" w14:textId="77777777" w:rsidTr="000C2B9D">
        <w:trPr>
          <w:gridBefore w:val="1"/>
          <w:wBefore w:w="8" w:type="pct"/>
        </w:trPr>
        <w:tc>
          <w:tcPr>
            <w:tcW w:w="2191" w:type="pct"/>
            <w:shd w:val="clear" w:color="auto" w:fill="auto"/>
            <w:noWrap/>
            <w:tcMar>
              <w:top w:w="0" w:type="dxa"/>
              <w:left w:w="113" w:type="dxa"/>
              <w:bottom w:w="0" w:type="dxa"/>
              <w:right w:w="0" w:type="dxa"/>
            </w:tcMar>
          </w:tcPr>
          <w:p w14:paraId="240FCAB0" w14:textId="6FAE0FCF"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Образование</w:t>
            </w:r>
          </w:p>
        </w:tc>
        <w:tc>
          <w:tcPr>
            <w:tcW w:w="721" w:type="pct"/>
            <w:shd w:val="clear" w:color="auto" w:fill="auto"/>
            <w:noWrap/>
            <w:tcMar>
              <w:left w:w="85" w:type="dxa"/>
              <w:right w:w="85" w:type="dxa"/>
            </w:tcMar>
            <w:vAlign w:val="bottom"/>
          </w:tcPr>
          <w:p w14:paraId="0CDF7FE8"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21,3</w:t>
            </w:r>
          </w:p>
        </w:tc>
        <w:tc>
          <w:tcPr>
            <w:tcW w:w="745" w:type="pct"/>
            <w:shd w:val="clear" w:color="auto" w:fill="auto"/>
            <w:noWrap/>
            <w:tcMar>
              <w:left w:w="85" w:type="dxa"/>
              <w:right w:w="85" w:type="dxa"/>
            </w:tcMar>
            <w:vAlign w:val="bottom"/>
          </w:tcPr>
          <w:p w14:paraId="753AA31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3,8</w:t>
            </w:r>
          </w:p>
        </w:tc>
        <w:tc>
          <w:tcPr>
            <w:tcW w:w="684" w:type="pct"/>
            <w:shd w:val="clear" w:color="auto" w:fill="auto"/>
            <w:noWrap/>
            <w:tcMar>
              <w:left w:w="85" w:type="dxa"/>
              <w:right w:w="85" w:type="dxa"/>
            </w:tcMar>
            <w:vAlign w:val="bottom"/>
          </w:tcPr>
          <w:p w14:paraId="658EE7CB"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86,6</w:t>
            </w:r>
          </w:p>
        </w:tc>
        <w:tc>
          <w:tcPr>
            <w:tcW w:w="651" w:type="pct"/>
            <w:shd w:val="clear" w:color="auto" w:fill="auto"/>
            <w:noWrap/>
            <w:tcMar>
              <w:left w:w="85" w:type="dxa"/>
              <w:right w:w="85" w:type="dxa"/>
            </w:tcMar>
            <w:vAlign w:val="bottom"/>
          </w:tcPr>
          <w:p w14:paraId="365F332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13,4</w:t>
            </w:r>
          </w:p>
        </w:tc>
      </w:tr>
      <w:tr w:rsidR="000C2B9D" w:rsidRPr="00911294" w14:paraId="7F734276" w14:textId="77777777" w:rsidTr="000C2B9D">
        <w:trPr>
          <w:gridBefore w:val="1"/>
          <w:wBefore w:w="8" w:type="pct"/>
        </w:trPr>
        <w:tc>
          <w:tcPr>
            <w:tcW w:w="2191" w:type="pct"/>
            <w:shd w:val="clear" w:color="auto" w:fill="auto"/>
            <w:noWrap/>
            <w:tcMar>
              <w:top w:w="0" w:type="dxa"/>
              <w:left w:w="113" w:type="dxa"/>
              <w:bottom w:w="0" w:type="dxa"/>
              <w:right w:w="0" w:type="dxa"/>
            </w:tcMar>
          </w:tcPr>
          <w:p w14:paraId="20B480EF" w14:textId="15D2DE65"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Искусство</w:t>
            </w:r>
          </w:p>
        </w:tc>
        <w:tc>
          <w:tcPr>
            <w:tcW w:w="721" w:type="pct"/>
            <w:shd w:val="clear" w:color="auto" w:fill="auto"/>
            <w:noWrap/>
            <w:tcMar>
              <w:left w:w="85" w:type="dxa"/>
              <w:right w:w="85" w:type="dxa"/>
            </w:tcMar>
            <w:vAlign w:val="bottom"/>
          </w:tcPr>
          <w:p w14:paraId="47C30580"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4,1</w:t>
            </w:r>
          </w:p>
        </w:tc>
        <w:tc>
          <w:tcPr>
            <w:tcW w:w="745" w:type="pct"/>
            <w:shd w:val="clear" w:color="auto" w:fill="auto"/>
            <w:noWrap/>
            <w:tcMar>
              <w:left w:w="85" w:type="dxa"/>
              <w:right w:w="85" w:type="dxa"/>
            </w:tcMar>
            <w:vAlign w:val="bottom"/>
          </w:tcPr>
          <w:p w14:paraId="1FB6CD94"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8,4</w:t>
            </w:r>
          </w:p>
        </w:tc>
        <w:tc>
          <w:tcPr>
            <w:tcW w:w="684" w:type="pct"/>
            <w:shd w:val="clear" w:color="auto" w:fill="auto"/>
            <w:noWrap/>
            <w:tcMar>
              <w:left w:w="85" w:type="dxa"/>
              <w:right w:w="85" w:type="dxa"/>
            </w:tcMar>
            <w:vAlign w:val="bottom"/>
          </w:tcPr>
          <w:p w14:paraId="42F9649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35,8</w:t>
            </w:r>
          </w:p>
        </w:tc>
        <w:tc>
          <w:tcPr>
            <w:tcW w:w="651" w:type="pct"/>
            <w:shd w:val="clear" w:color="auto" w:fill="auto"/>
            <w:noWrap/>
            <w:tcMar>
              <w:left w:w="85" w:type="dxa"/>
              <w:right w:w="85" w:type="dxa"/>
            </w:tcMar>
            <w:vAlign w:val="bottom"/>
          </w:tcPr>
          <w:p w14:paraId="74947C58"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64,2</w:t>
            </w:r>
          </w:p>
        </w:tc>
      </w:tr>
      <w:tr w:rsidR="000C2B9D" w:rsidRPr="00911294" w14:paraId="43A9CFCB" w14:textId="77777777" w:rsidTr="000C2B9D">
        <w:trPr>
          <w:gridBefore w:val="1"/>
          <w:wBefore w:w="8" w:type="pct"/>
        </w:trPr>
        <w:tc>
          <w:tcPr>
            <w:tcW w:w="2191" w:type="pct"/>
            <w:shd w:val="clear" w:color="auto" w:fill="auto"/>
            <w:tcMar>
              <w:top w:w="0" w:type="dxa"/>
              <w:left w:w="113" w:type="dxa"/>
              <w:bottom w:w="0" w:type="dxa"/>
              <w:right w:w="0" w:type="dxa"/>
            </w:tcMar>
          </w:tcPr>
          <w:p w14:paraId="03C9AADF" w14:textId="4E2D99B9"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 xml:space="preserve">Сельскохозяйственные </w:t>
            </w:r>
          </w:p>
        </w:tc>
        <w:tc>
          <w:tcPr>
            <w:tcW w:w="721" w:type="pct"/>
            <w:shd w:val="clear" w:color="auto" w:fill="auto"/>
            <w:noWrap/>
            <w:tcMar>
              <w:left w:w="85" w:type="dxa"/>
              <w:right w:w="85" w:type="dxa"/>
            </w:tcMar>
            <w:vAlign w:val="bottom"/>
          </w:tcPr>
          <w:p w14:paraId="6AACE62E"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0,5</w:t>
            </w:r>
          </w:p>
        </w:tc>
        <w:tc>
          <w:tcPr>
            <w:tcW w:w="745" w:type="pct"/>
            <w:shd w:val="clear" w:color="auto" w:fill="auto"/>
            <w:noWrap/>
            <w:tcMar>
              <w:left w:w="85" w:type="dxa"/>
              <w:right w:w="85" w:type="dxa"/>
            </w:tcMar>
            <w:vAlign w:val="bottom"/>
          </w:tcPr>
          <w:p w14:paraId="0607634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0,8</w:t>
            </w:r>
          </w:p>
        </w:tc>
        <w:tc>
          <w:tcPr>
            <w:tcW w:w="684" w:type="pct"/>
            <w:shd w:val="clear" w:color="auto" w:fill="auto"/>
            <w:noWrap/>
            <w:tcMar>
              <w:left w:w="85" w:type="dxa"/>
              <w:right w:w="85" w:type="dxa"/>
            </w:tcMar>
            <w:vAlign w:val="bottom"/>
          </w:tcPr>
          <w:p w14:paraId="647787B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39,9</w:t>
            </w:r>
          </w:p>
        </w:tc>
        <w:tc>
          <w:tcPr>
            <w:tcW w:w="651" w:type="pct"/>
            <w:shd w:val="clear" w:color="auto" w:fill="auto"/>
            <w:noWrap/>
            <w:tcMar>
              <w:left w:w="85" w:type="dxa"/>
              <w:right w:w="85" w:type="dxa"/>
            </w:tcMar>
            <w:vAlign w:val="bottom"/>
          </w:tcPr>
          <w:p w14:paraId="589E1573"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60,1</w:t>
            </w:r>
          </w:p>
        </w:tc>
      </w:tr>
      <w:tr w:rsidR="000C2B9D" w:rsidRPr="00911294" w14:paraId="7F1B5171" w14:textId="77777777" w:rsidTr="000C2B9D">
        <w:trPr>
          <w:gridBefore w:val="1"/>
          <w:wBefore w:w="8" w:type="pct"/>
        </w:trPr>
        <w:tc>
          <w:tcPr>
            <w:tcW w:w="2191" w:type="pct"/>
            <w:shd w:val="clear" w:color="auto" w:fill="auto"/>
            <w:noWrap/>
            <w:tcMar>
              <w:top w:w="0" w:type="dxa"/>
              <w:left w:w="113" w:type="dxa"/>
              <w:bottom w:w="0" w:type="dxa"/>
              <w:right w:w="0" w:type="dxa"/>
            </w:tcMar>
          </w:tcPr>
          <w:p w14:paraId="6495719D" w14:textId="5258A8C6"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 xml:space="preserve">Социальные и поведенческие </w:t>
            </w:r>
          </w:p>
        </w:tc>
        <w:tc>
          <w:tcPr>
            <w:tcW w:w="721" w:type="pct"/>
            <w:shd w:val="clear" w:color="auto" w:fill="auto"/>
            <w:noWrap/>
            <w:tcMar>
              <w:left w:w="85" w:type="dxa"/>
              <w:right w:w="85" w:type="dxa"/>
            </w:tcMar>
            <w:vAlign w:val="bottom"/>
          </w:tcPr>
          <w:p w14:paraId="54349031"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19,9</w:t>
            </w:r>
          </w:p>
        </w:tc>
        <w:tc>
          <w:tcPr>
            <w:tcW w:w="745" w:type="pct"/>
            <w:shd w:val="clear" w:color="auto" w:fill="auto"/>
            <w:noWrap/>
            <w:tcMar>
              <w:left w:w="85" w:type="dxa"/>
              <w:right w:w="85" w:type="dxa"/>
            </w:tcMar>
            <w:vAlign w:val="bottom"/>
          </w:tcPr>
          <w:p w14:paraId="7F8C80D0"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15,2</w:t>
            </w:r>
          </w:p>
        </w:tc>
        <w:tc>
          <w:tcPr>
            <w:tcW w:w="684" w:type="pct"/>
            <w:shd w:val="clear" w:color="auto" w:fill="auto"/>
            <w:noWrap/>
            <w:tcMar>
              <w:left w:w="85" w:type="dxa"/>
              <w:right w:w="85" w:type="dxa"/>
            </w:tcMar>
            <w:vAlign w:val="bottom"/>
          </w:tcPr>
          <w:p w14:paraId="4C36A3AC"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59,9</w:t>
            </w:r>
          </w:p>
        </w:tc>
        <w:tc>
          <w:tcPr>
            <w:tcW w:w="651" w:type="pct"/>
            <w:shd w:val="clear" w:color="auto" w:fill="auto"/>
            <w:noWrap/>
            <w:tcMar>
              <w:left w:w="85" w:type="dxa"/>
              <w:right w:w="85" w:type="dxa"/>
            </w:tcMar>
            <w:vAlign w:val="bottom"/>
          </w:tcPr>
          <w:p w14:paraId="6731DDEA"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40,1</w:t>
            </w:r>
          </w:p>
        </w:tc>
      </w:tr>
      <w:tr w:rsidR="000C2B9D" w:rsidRPr="00911294" w14:paraId="7AFDBCD0" w14:textId="77777777" w:rsidTr="000C2B9D">
        <w:trPr>
          <w:gridBefore w:val="1"/>
          <w:wBefore w:w="8" w:type="pct"/>
        </w:trPr>
        <w:tc>
          <w:tcPr>
            <w:tcW w:w="2191" w:type="pct"/>
            <w:shd w:val="clear" w:color="auto" w:fill="auto"/>
            <w:noWrap/>
            <w:tcMar>
              <w:top w:w="0" w:type="dxa"/>
              <w:left w:w="113" w:type="dxa"/>
              <w:bottom w:w="0" w:type="dxa"/>
              <w:right w:w="0" w:type="dxa"/>
            </w:tcMar>
          </w:tcPr>
          <w:p w14:paraId="56104A6B" w14:textId="67BCDC30"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Журналистика и информация</w:t>
            </w:r>
          </w:p>
        </w:tc>
        <w:tc>
          <w:tcPr>
            <w:tcW w:w="721" w:type="pct"/>
            <w:shd w:val="clear" w:color="auto" w:fill="auto"/>
            <w:noWrap/>
            <w:tcMar>
              <w:left w:w="85" w:type="dxa"/>
              <w:right w:w="85" w:type="dxa"/>
            </w:tcMar>
            <w:vAlign w:val="bottom"/>
          </w:tcPr>
          <w:p w14:paraId="4A03DA24"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1,9</w:t>
            </w:r>
          </w:p>
        </w:tc>
        <w:tc>
          <w:tcPr>
            <w:tcW w:w="745" w:type="pct"/>
            <w:shd w:val="clear" w:color="auto" w:fill="auto"/>
            <w:noWrap/>
            <w:tcMar>
              <w:left w:w="85" w:type="dxa"/>
              <w:right w:w="85" w:type="dxa"/>
            </w:tcMar>
            <w:vAlign w:val="bottom"/>
          </w:tcPr>
          <w:p w14:paraId="10D466CE"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0,6</w:t>
            </w:r>
          </w:p>
        </w:tc>
        <w:tc>
          <w:tcPr>
            <w:tcW w:w="684" w:type="pct"/>
            <w:shd w:val="clear" w:color="auto" w:fill="auto"/>
            <w:noWrap/>
            <w:tcMar>
              <w:left w:w="85" w:type="dxa"/>
              <w:right w:w="85" w:type="dxa"/>
            </w:tcMar>
            <w:vAlign w:val="bottom"/>
          </w:tcPr>
          <w:p w14:paraId="3F78AA81"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79,8</w:t>
            </w:r>
          </w:p>
        </w:tc>
        <w:tc>
          <w:tcPr>
            <w:tcW w:w="651" w:type="pct"/>
            <w:shd w:val="clear" w:color="auto" w:fill="auto"/>
            <w:noWrap/>
            <w:tcMar>
              <w:left w:w="85" w:type="dxa"/>
              <w:right w:w="85" w:type="dxa"/>
            </w:tcMar>
            <w:vAlign w:val="bottom"/>
          </w:tcPr>
          <w:p w14:paraId="1331DD26"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20,2</w:t>
            </w:r>
          </w:p>
        </w:tc>
      </w:tr>
      <w:tr w:rsidR="000C2B9D" w:rsidRPr="00911294" w14:paraId="00A73B31" w14:textId="77777777" w:rsidTr="000C2B9D">
        <w:trPr>
          <w:gridBefore w:val="1"/>
          <w:wBefore w:w="8" w:type="pct"/>
        </w:trPr>
        <w:tc>
          <w:tcPr>
            <w:tcW w:w="2191" w:type="pct"/>
            <w:shd w:val="clear" w:color="auto" w:fill="auto"/>
            <w:noWrap/>
            <w:tcMar>
              <w:top w:w="0" w:type="dxa"/>
              <w:left w:w="113" w:type="dxa"/>
              <w:bottom w:w="0" w:type="dxa"/>
              <w:right w:w="0" w:type="dxa"/>
            </w:tcMar>
          </w:tcPr>
          <w:p w14:paraId="734178BC" w14:textId="6055F3B9"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Бизнес и управление</w:t>
            </w:r>
          </w:p>
        </w:tc>
        <w:tc>
          <w:tcPr>
            <w:tcW w:w="721" w:type="pct"/>
            <w:shd w:val="clear" w:color="auto" w:fill="auto"/>
            <w:noWrap/>
            <w:tcMar>
              <w:left w:w="85" w:type="dxa"/>
              <w:right w:w="85" w:type="dxa"/>
            </w:tcMar>
            <w:vAlign w:val="bottom"/>
          </w:tcPr>
          <w:p w14:paraId="31C1CA3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4,7</w:t>
            </w:r>
          </w:p>
        </w:tc>
        <w:tc>
          <w:tcPr>
            <w:tcW w:w="745" w:type="pct"/>
            <w:shd w:val="clear" w:color="auto" w:fill="auto"/>
            <w:noWrap/>
            <w:tcMar>
              <w:left w:w="85" w:type="dxa"/>
              <w:right w:w="85" w:type="dxa"/>
            </w:tcMar>
            <w:vAlign w:val="bottom"/>
          </w:tcPr>
          <w:p w14:paraId="7276AA6A"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4,4</w:t>
            </w:r>
          </w:p>
        </w:tc>
        <w:tc>
          <w:tcPr>
            <w:tcW w:w="684" w:type="pct"/>
            <w:shd w:val="clear" w:color="auto" w:fill="auto"/>
            <w:noWrap/>
            <w:tcMar>
              <w:left w:w="85" w:type="dxa"/>
              <w:right w:w="85" w:type="dxa"/>
            </w:tcMar>
            <w:vAlign w:val="bottom"/>
          </w:tcPr>
          <w:p w14:paraId="4D74A4EF"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54,9</w:t>
            </w:r>
          </w:p>
        </w:tc>
        <w:tc>
          <w:tcPr>
            <w:tcW w:w="651" w:type="pct"/>
            <w:shd w:val="clear" w:color="auto" w:fill="auto"/>
            <w:noWrap/>
            <w:tcMar>
              <w:left w:w="85" w:type="dxa"/>
              <w:right w:w="85" w:type="dxa"/>
            </w:tcMar>
            <w:vAlign w:val="bottom"/>
          </w:tcPr>
          <w:p w14:paraId="0EE84B8E"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45,1</w:t>
            </w:r>
          </w:p>
        </w:tc>
      </w:tr>
      <w:tr w:rsidR="000C2B9D" w:rsidRPr="00911294" w14:paraId="2D414232" w14:textId="77777777" w:rsidTr="000C2B9D">
        <w:trPr>
          <w:gridBefore w:val="1"/>
          <w:wBefore w:w="8" w:type="pct"/>
        </w:trPr>
        <w:tc>
          <w:tcPr>
            <w:tcW w:w="2191" w:type="pct"/>
            <w:shd w:val="clear" w:color="auto" w:fill="auto"/>
            <w:noWrap/>
            <w:tcMar>
              <w:top w:w="0" w:type="dxa"/>
              <w:left w:w="113" w:type="dxa"/>
              <w:bottom w:w="0" w:type="dxa"/>
              <w:right w:w="0" w:type="dxa"/>
            </w:tcMar>
          </w:tcPr>
          <w:p w14:paraId="2A96678C" w14:textId="07451C62"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Право</w:t>
            </w:r>
          </w:p>
        </w:tc>
        <w:tc>
          <w:tcPr>
            <w:tcW w:w="721" w:type="pct"/>
            <w:shd w:val="clear" w:color="auto" w:fill="auto"/>
            <w:noWrap/>
            <w:tcMar>
              <w:left w:w="85" w:type="dxa"/>
              <w:right w:w="85" w:type="dxa"/>
            </w:tcMar>
            <w:vAlign w:val="bottom"/>
          </w:tcPr>
          <w:p w14:paraId="670F27CC"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6,6</w:t>
            </w:r>
          </w:p>
        </w:tc>
        <w:tc>
          <w:tcPr>
            <w:tcW w:w="745" w:type="pct"/>
            <w:shd w:val="clear" w:color="auto" w:fill="auto"/>
            <w:noWrap/>
            <w:tcMar>
              <w:left w:w="85" w:type="dxa"/>
              <w:right w:w="85" w:type="dxa"/>
            </w:tcMar>
            <w:vAlign w:val="bottom"/>
          </w:tcPr>
          <w:p w14:paraId="4B769C7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14,8</w:t>
            </w:r>
          </w:p>
        </w:tc>
        <w:tc>
          <w:tcPr>
            <w:tcW w:w="684" w:type="pct"/>
            <w:shd w:val="clear" w:color="auto" w:fill="auto"/>
            <w:noWrap/>
            <w:tcMar>
              <w:left w:w="85" w:type="dxa"/>
              <w:right w:w="85" w:type="dxa"/>
            </w:tcMar>
            <w:vAlign w:val="bottom"/>
          </w:tcPr>
          <w:p w14:paraId="205D007C"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33,5</w:t>
            </w:r>
          </w:p>
        </w:tc>
        <w:tc>
          <w:tcPr>
            <w:tcW w:w="651" w:type="pct"/>
            <w:shd w:val="clear" w:color="auto" w:fill="auto"/>
            <w:noWrap/>
            <w:tcMar>
              <w:left w:w="85" w:type="dxa"/>
              <w:right w:w="85" w:type="dxa"/>
            </w:tcMar>
            <w:vAlign w:val="bottom"/>
          </w:tcPr>
          <w:p w14:paraId="2AE84F91"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66,5</w:t>
            </w:r>
          </w:p>
        </w:tc>
      </w:tr>
      <w:tr w:rsidR="000C2B9D" w:rsidRPr="00911294" w14:paraId="5620F92B" w14:textId="77777777" w:rsidTr="000C2B9D">
        <w:trPr>
          <w:gridBefore w:val="1"/>
          <w:wBefore w:w="8" w:type="pct"/>
        </w:trPr>
        <w:tc>
          <w:tcPr>
            <w:tcW w:w="2191" w:type="pct"/>
            <w:shd w:val="clear" w:color="auto" w:fill="auto"/>
            <w:noWrap/>
            <w:tcMar>
              <w:top w:w="0" w:type="dxa"/>
              <w:left w:w="113" w:type="dxa"/>
              <w:bottom w:w="0" w:type="dxa"/>
              <w:right w:w="0" w:type="dxa"/>
            </w:tcMar>
          </w:tcPr>
          <w:p w14:paraId="3B954DCF" w14:textId="5FD43426"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Наука о жизни</w:t>
            </w:r>
          </w:p>
        </w:tc>
        <w:tc>
          <w:tcPr>
            <w:tcW w:w="721" w:type="pct"/>
            <w:shd w:val="clear" w:color="auto" w:fill="auto"/>
            <w:noWrap/>
            <w:tcMar>
              <w:left w:w="85" w:type="dxa"/>
              <w:right w:w="85" w:type="dxa"/>
            </w:tcMar>
            <w:vAlign w:val="bottom"/>
          </w:tcPr>
          <w:p w14:paraId="69D6C946"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2,0</w:t>
            </w:r>
          </w:p>
        </w:tc>
        <w:tc>
          <w:tcPr>
            <w:tcW w:w="745" w:type="pct"/>
            <w:shd w:val="clear" w:color="auto" w:fill="auto"/>
            <w:noWrap/>
            <w:tcMar>
              <w:left w:w="85" w:type="dxa"/>
              <w:right w:w="85" w:type="dxa"/>
            </w:tcMar>
            <w:vAlign w:val="bottom"/>
          </w:tcPr>
          <w:p w14:paraId="6FF482C7"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1,1</w:t>
            </w:r>
          </w:p>
        </w:tc>
        <w:tc>
          <w:tcPr>
            <w:tcW w:w="684" w:type="pct"/>
            <w:shd w:val="clear" w:color="auto" w:fill="auto"/>
            <w:noWrap/>
            <w:tcMar>
              <w:left w:w="85" w:type="dxa"/>
              <w:right w:w="85" w:type="dxa"/>
            </w:tcMar>
            <w:vAlign w:val="bottom"/>
          </w:tcPr>
          <w:p w14:paraId="124A124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67,7</w:t>
            </w:r>
          </w:p>
        </w:tc>
        <w:tc>
          <w:tcPr>
            <w:tcW w:w="651" w:type="pct"/>
            <w:shd w:val="clear" w:color="auto" w:fill="auto"/>
            <w:noWrap/>
            <w:tcMar>
              <w:left w:w="85" w:type="dxa"/>
              <w:right w:w="85" w:type="dxa"/>
            </w:tcMar>
            <w:vAlign w:val="bottom"/>
          </w:tcPr>
          <w:p w14:paraId="3EAB8BDA"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32,3</w:t>
            </w:r>
          </w:p>
        </w:tc>
      </w:tr>
      <w:tr w:rsidR="000C2B9D" w:rsidRPr="00911294" w14:paraId="763FE6BA" w14:textId="77777777" w:rsidTr="000C2B9D">
        <w:trPr>
          <w:gridBefore w:val="1"/>
          <w:wBefore w:w="8" w:type="pct"/>
        </w:trPr>
        <w:tc>
          <w:tcPr>
            <w:tcW w:w="2191" w:type="pct"/>
            <w:shd w:val="clear" w:color="auto" w:fill="auto"/>
            <w:noWrap/>
            <w:tcMar>
              <w:top w:w="0" w:type="dxa"/>
              <w:left w:w="113" w:type="dxa"/>
              <w:bottom w:w="0" w:type="dxa"/>
              <w:right w:w="0" w:type="dxa"/>
            </w:tcMar>
          </w:tcPr>
          <w:p w14:paraId="4A03D1B1" w14:textId="1ABAFA88"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 xml:space="preserve">Физические </w:t>
            </w:r>
          </w:p>
        </w:tc>
        <w:tc>
          <w:tcPr>
            <w:tcW w:w="721" w:type="pct"/>
            <w:shd w:val="clear" w:color="auto" w:fill="auto"/>
            <w:noWrap/>
            <w:tcMar>
              <w:left w:w="85" w:type="dxa"/>
              <w:right w:w="85" w:type="dxa"/>
            </w:tcMar>
            <w:vAlign w:val="bottom"/>
          </w:tcPr>
          <w:p w14:paraId="0F9062CC"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1,1</w:t>
            </w:r>
          </w:p>
        </w:tc>
        <w:tc>
          <w:tcPr>
            <w:tcW w:w="745" w:type="pct"/>
            <w:shd w:val="clear" w:color="auto" w:fill="auto"/>
            <w:noWrap/>
            <w:tcMar>
              <w:left w:w="85" w:type="dxa"/>
              <w:right w:w="85" w:type="dxa"/>
            </w:tcMar>
            <w:vAlign w:val="bottom"/>
          </w:tcPr>
          <w:p w14:paraId="312AEA60"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0,4</w:t>
            </w:r>
          </w:p>
        </w:tc>
        <w:tc>
          <w:tcPr>
            <w:tcW w:w="684" w:type="pct"/>
            <w:shd w:val="clear" w:color="auto" w:fill="auto"/>
            <w:noWrap/>
            <w:tcMar>
              <w:left w:w="85" w:type="dxa"/>
              <w:right w:w="85" w:type="dxa"/>
            </w:tcMar>
            <w:vAlign w:val="bottom"/>
          </w:tcPr>
          <w:p w14:paraId="566E3C8A"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75,1</w:t>
            </w:r>
          </w:p>
        </w:tc>
        <w:tc>
          <w:tcPr>
            <w:tcW w:w="651" w:type="pct"/>
            <w:shd w:val="clear" w:color="auto" w:fill="auto"/>
            <w:noWrap/>
            <w:tcMar>
              <w:left w:w="85" w:type="dxa"/>
              <w:right w:w="85" w:type="dxa"/>
            </w:tcMar>
            <w:vAlign w:val="bottom"/>
          </w:tcPr>
          <w:p w14:paraId="5E1567E7"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24,9</w:t>
            </w:r>
          </w:p>
        </w:tc>
      </w:tr>
      <w:tr w:rsidR="000C2B9D" w:rsidRPr="00911294" w14:paraId="09046CC0" w14:textId="77777777" w:rsidTr="000C2B9D">
        <w:trPr>
          <w:gridBefore w:val="1"/>
          <w:wBefore w:w="8" w:type="pct"/>
        </w:trPr>
        <w:tc>
          <w:tcPr>
            <w:tcW w:w="2191" w:type="pct"/>
            <w:shd w:val="clear" w:color="auto" w:fill="auto"/>
            <w:noWrap/>
            <w:tcMar>
              <w:top w:w="0" w:type="dxa"/>
              <w:left w:w="113" w:type="dxa"/>
              <w:bottom w:w="0" w:type="dxa"/>
              <w:right w:w="0" w:type="dxa"/>
            </w:tcMar>
          </w:tcPr>
          <w:p w14:paraId="0C83574C" w14:textId="06C58D83"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Математика и статистика</w:t>
            </w:r>
          </w:p>
        </w:tc>
        <w:tc>
          <w:tcPr>
            <w:tcW w:w="721" w:type="pct"/>
            <w:shd w:val="clear" w:color="auto" w:fill="auto"/>
            <w:noWrap/>
            <w:tcMar>
              <w:left w:w="85" w:type="dxa"/>
              <w:right w:w="85" w:type="dxa"/>
            </w:tcMar>
            <w:vAlign w:val="bottom"/>
          </w:tcPr>
          <w:p w14:paraId="25B8BD7A"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2,6</w:t>
            </w:r>
          </w:p>
        </w:tc>
        <w:tc>
          <w:tcPr>
            <w:tcW w:w="745" w:type="pct"/>
            <w:shd w:val="clear" w:color="auto" w:fill="auto"/>
            <w:noWrap/>
            <w:tcMar>
              <w:left w:w="85" w:type="dxa"/>
              <w:right w:w="85" w:type="dxa"/>
            </w:tcMar>
            <w:vAlign w:val="bottom"/>
          </w:tcPr>
          <w:p w14:paraId="3B49B40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2,4</w:t>
            </w:r>
          </w:p>
        </w:tc>
        <w:tc>
          <w:tcPr>
            <w:tcW w:w="684" w:type="pct"/>
            <w:shd w:val="clear" w:color="auto" w:fill="auto"/>
            <w:noWrap/>
            <w:tcMar>
              <w:left w:w="85" w:type="dxa"/>
              <w:right w:w="85" w:type="dxa"/>
            </w:tcMar>
            <w:vAlign w:val="bottom"/>
          </w:tcPr>
          <w:p w14:paraId="158B7D88"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55,6</w:t>
            </w:r>
          </w:p>
        </w:tc>
        <w:tc>
          <w:tcPr>
            <w:tcW w:w="651" w:type="pct"/>
            <w:shd w:val="clear" w:color="auto" w:fill="auto"/>
            <w:noWrap/>
            <w:tcMar>
              <w:left w:w="85" w:type="dxa"/>
              <w:right w:w="85" w:type="dxa"/>
            </w:tcMar>
            <w:vAlign w:val="bottom"/>
          </w:tcPr>
          <w:p w14:paraId="235B84DA"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44,4</w:t>
            </w:r>
          </w:p>
        </w:tc>
      </w:tr>
      <w:tr w:rsidR="000C2B9D" w:rsidRPr="00911294" w14:paraId="63FC10CB" w14:textId="77777777" w:rsidTr="000C2B9D">
        <w:trPr>
          <w:gridBefore w:val="1"/>
          <w:wBefore w:w="8" w:type="pct"/>
        </w:trPr>
        <w:tc>
          <w:tcPr>
            <w:tcW w:w="2191" w:type="pct"/>
            <w:shd w:val="clear" w:color="auto" w:fill="auto"/>
            <w:noWrap/>
            <w:tcMar>
              <w:top w:w="0" w:type="dxa"/>
              <w:left w:w="113" w:type="dxa"/>
              <w:bottom w:w="0" w:type="dxa"/>
              <w:right w:w="0" w:type="dxa"/>
            </w:tcMar>
          </w:tcPr>
          <w:p w14:paraId="09CCB528" w14:textId="094AA9A8"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Компьютерное дело</w:t>
            </w:r>
          </w:p>
        </w:tc>
        <w:tc>
          <w:tcPr>
            <w:tcW w:w="721" w:type="pct"/>
            <w:shd w:val="clear" w:color="auto" w:fill="auto"/>
            <w:noWrap/>
            <w:tcMar>
              <w:left w:w="85" w:type="dxa"/>
              <w:right w:w="85" w:type="dxa"/>
            </w:tcMar>
            <w:vAlign w:val="bottom"/>
          </w:tcPr>
          <w:p w14:paraId="0D4E63E0"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1,1</w:t>
            </w:r>
          </w:p>
        </w:tc>
        <w:tc>
          <w:tcPr>
            <w:tcW w:w="745" w:type="pct"/>
            <w:shd w:val="clear" w:color="auto" w:fill="auto"/>
            <w:noWrap/>
            <w:tcMar>
              <w:left w:w="85" w:type="dxa"/>
              <w:right w:w="85" w:type="dxa"/>
            </w:tcMar>
            <w:vAlign w:val="bottom"/>
          </w:tcPr>
          <w:p w14:paraId="135A3F86"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2,9</w:t>
            </w:r>
          </w:p>
        </w:tc>
        <w:tc>
          <w:tcPr>
            <w:tcW w:w="684" w:type="pct"/>
            <w:shd w:val="clear" w:color="auto" w:fill="auto"/>
            <w:noWrap/>
            <w:tcMar>
              <w:left w:w="85" w:type="dxa"/>
              <w:right w:w="85" w:type="dxa"/>
            </w:tcMar>
            <w:vAlign w:val="bottom"/>
          </w:tcPr>
          <w:p w14:paraId="0843C589"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29,5</w:t>
            </w:r>
          </w:p>
        </w:tc>
        <w:tc>
          <w:tcPr>
            <w:tcW w:w="651" w:type="pct"/>
            <w:shd w:val="clear" w:color="auto" w:fill="auto"/>
            <w:noWrap/>
            <w:tcMar>
              <w:left w:w="85" w:type="dxa"/>
              <w:right w:w="85" w:type="dxa"/>
            </w:tcMar>
            <w:vAlign w:val="bottom"/>
          </w:tcPr>
          <w:p w14:paraId="2AFDC1AF"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70,5</w:t>
            </w:r>
          </w:p>
        </w:tc>
      </w:tr>
      <w:tr w:rsidR="000C2B9D" w:rsidRPr="00911294" w14:paraId="6E33F558" w14:textId="77777777" w:rsidTr="000C2B9D">
        <w:trPr>
          <w:gridBefore w:val="1"/>
          <w:wBefore w:w="8" w:type="pct"/>
        </w:trPr>
        <w:tc>
          <w:tcPr>
            <w:tcW w:w="2191" w:type="pct"/>
            <w:shd w:val="clear" w:color="auto" w:fill="auto"/>
            <w:noWrap/>
            <w:tcMar>
              <w:top w:w="0" w:type="dxa"/>
              <w:left w:w="113" w:type="dxa"/>
              <w:bottom w:w="0" w:type="dxa"/>
              <w:right w:w="0" w:type="dxa"/>
            </w:tcMar>
          </w:tcPr>
          <w:p w14:paraId="581D1AC1" w14:textId="51229EDE"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Инженерия и инженерное дело</w:t>
            </w:r>
          </w:p>
        </w:tc>
        <w:tc>
          <w:tcPr>
            <w:tcW w:w="721" w:type="pct"/>
            <w:shd w:val="clear" w:color="auto" w:fill="auto"/>
            <w:noWrap/>
            <w:tcMar>
              <w:left w:w="85" w:type="dxa"/>
              <w:right w:w="85" w:type="dxa"/>
            </w:tcMar>
            <w:vAlign w:val="bottom"/>
          </w:tcPr>
          <w:p w14:paraId="6F98443D"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5,5</w:t>
            </w:r>
          </w:p>
        </w:tc>
        <w:tc>
          <w:tcPr>
            <w:tcW w:w="745" w:type="pct"/>
            <w:shd w:val="clear" w:color="auto" w:fill="auto"/>
            <w:noWrap/>
            <w:tcMar>
              <w:left w:w="85" w:type="dxa"/>
              <w:right w:w="85" w:type="dxa"/>
            </w:tcMar>
            <w:vAlign w:val="bottom"/>
          </w:tcPr>
          <w:p w14:paraId="3F7EC81A"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13,8</w:t>
            </w:r>
          </w:p>
        </w:tc>
        <w:tc>
          <w:tcPr>
            <w:tcW w:w="684" w:type="pct"/>
            <w:shd w:val="clear" w:color="auto" w:fill="auto"/>
            <w:noWrap/>
            <w:tcMar>
              <w:left w:w="85" w:type="dxa"/>
              <w:right w:w="85" w:type="dxa"/>
            </w:tcMar>
            <w:vAlign w:val="bottom"/>
          </w:tcPr>
          <w:p w14:paraId="7DCF75AB"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31,0</w:t>
            </w:r>
          </w:p>
        </w:tc>
        <w:tc>
          <w:tcPr>
            <w:tcW w:w="651" w:type="pct"/>
            <w:shd w:val="clear" w:color="auto" w:fill="auto"/>
            <w:noWrap/>
            <w:tcMar>
              <w:left w:w="85" w:type="dxa"/>
              <w:right w:w="85" w:type="dxa"/>
            </w:tcMar>
            <w:vAlign w:val="bottom"/>
          </w:tcPr>
          <w:p w14:paraId="1AE2145D"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69,0</w:t>
            </w:r>
          </w:p>
        </w:tc>
      </w:tr>
      <w:tr w:rsidR="000C2B9D" w:rsidRPr="00911294" w14:paraId="1518D991" w14:textId="77777777" w:rsidTr="000C2B9D">
        <w:trPr>
          <w:gridBefore w:val="1"/>
          <w:wBefore w:w="8" w:type="pct"/>
        </w:trPr>
        <w:tc>
          <w:tcPr>
            <w:tcW w:w="2191" w:type="pct"/>
            <w:shd w:val="clear" w:color="auto" w:fill="auto"/>
            <w:tcMar>
              <w:top w:w="0" w:type="dxa"/>
              <w:left w:w="113" w:type="dxa"/>
              <w:bottom w:w="0" w:type="dxa"/>
              <w:right w:w="0" w:type="dxa"/>
            </w:tcMar>
          </w:tcPr>
          <w:p w14:paraId="5A582EB2" w14:textId="4A0AEB4B"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 xml:space="preserve">Производственные и обрабатывающие </w:t>
            </w:r>
          </w:p>
        </w:tc>
        <w:tc>
          <w:tcPr>
            <w:tcW w:w="721" w:type="pct"/>
            <w:shd w:val="clear" w:color="auto" w:fill="auto"/>
            <w:noWrap/>
            <w:tcMar>
              <w:left w:w="85" w:type="dxa"/>
              <w:right w:w="85" w:type="dxa"/>
            </w:tcMar>
            <w:vAlign w:val="bottom"/>
          </w:tcPr>
          <w:p w14:paraId="04045B14"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0,8</w:t>
            </w:r>
          </w:p>
        </w:tc>
        <w:tc>
          <w:tcPr>
            <w:tcW w:w="745" w:type="pct"/>
            <w:shd w:val="clear" w:color="auto" w:fill="auto"/>
            <w:noWrap/>
            <w:tcMar>
              <w:left w:w="85" w:type="dxa"/>
              <w:right w:w="85" w:type="dxa"/>
            </w:tcMar>
            <w:vAlign w:val="bottom"/>
          </w:tcPr>
          <w:p w14:paraId="3626BDC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2,6</w:t>
            </w:r>
          </w:p>
        </w:tc>
        <w:tc>
          <w:tcPr>
            <w:tcW w:w="684" w:type="pct"/>
            <w:shd w:val="clear" w:color="auto" w:fill="auto"/>
            <w:noWrap/>
            <w:tcMar>
              <w:left w:w="85" w:type="dxa"/>
              <w:right w:w="85" w:type="dxa"/>
            </w:tcMar>
            <w:vAlign w:val="bottom"/>
          </w:tcPr>
          <w:p w14:paraId="074B0E8E"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26,1</w:t>
            </w:r>
          </w:p>
        </w:tc>
        <w:tc>
          <w:tcPr>
            <w:tcW w:w="651" w:type="pct"/>
            <w:shd w:val="clear" w:color="auto" w:fill="auto"/>
            <w:noWrap/>
            <w:tcMar>
              <w:left w:w="85" w:type="dxa"/>
              <w:right w:w="85" w:type="dxa"/>
            </w:tcMar>
            <w:vAlign w:val="bottom"/>
          </w:tcPr>
          <w:p w14:paraId="657A04D9"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73,9</w:t>
            </w:r>
          </w:p>
        </w:tc>
      </w:tr>
      <w:tr w:rsidR="000C2B9D" w:rsidRPr="00911294" w14:paraId="2888B975" w14:textId="77777777" w:rsidTr="000C2B9D">
        <w:trPr>
          <w:gridBefore w:val="1"/>
          <w:wBefore w:w="8" w:type="pct"/>
        </w:trPr>
        <w:tc>
          <w:tcPr>
            <w:tcW w:w="2191" w:type="pct"/>
            <w:shd w:val="clear" w:color="auto" w:fill="auto"/>
            <w:noWrap/>
            <w:tcMar>
              <w:top w:w="0" w:type="dxa"/>
              <w:left w:w="113" w:type="dxa"/>
              <w:bottom w:w="0" w:type="dxa"/>
              <w:right w:w="0" w:type="dxa"/>
            </w:tcMar>
          </w:tcPr>
          <w:p w14:paraId="755F5641" w14:textId="75A3444D"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Архитектура и строительство</w:t>
            </w:r>
          </w:p>
        </w:tc>
        <w:tc>
          <w:tcPr>
            <w:tcW w:w="721" w:type="pct"/>
            <w:shd w:val="clear" w:color="auto" w:fill="auto"/>
            <w:noWrap/>
            <w:tcMar>
              <w:left w:w="85" w:type="dxa"/>
              <w:right w:w="85" w:type="dxa"/>
            </w:tcMar>
            <w:vAlign w:val="bottom"/>
          </w:tcPr>
          <w:p w14:paraId="657CFFDC"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1,7</w:t>
            </w:r>
          </w:p>
        </w:tc>
        <w:tc>
          <w:tcPr>
            <w:tcW w:w="745" w:type="pct"/>
            <w:shd w:val="clear" w:color="auto" w:fill="auto"/>
            <w:noWrap/>
            <w:tcMar>
              <w:left w:w="85" w:type="dxa"/>
              <w:right w:w="85" w:type="dxa"/>
            </w:tcMar>
            <w:vAlign w:val="bottom"/>
          </w:tcPr>
          <w:p w14:paraId="07708BB1"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6,4</w:t>
            </w:r>
          </w:p>
        </w:tc>
        <w:tc>
          <w:tcPr>
            <w:tcW w:w="684" w:type="pct"/>
            <w:shd w:val="clear" w:color="auto" w:fill="auto"/>
            <w:noWrap/>
            <w:tcMar>
              <w:left w:w="85" w:type="dxa"/>
              <w:right w:w="85" w:type="dxa"/>
            </w:tcMar>
            <w:vAlign w:val="bottom"/>
          </w:tcPr>
          <w:p w14:paraId="03ABC6F1"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23,5</w:t>
            </w:r>
          </w:p>
        </w:tc>
        <w:tc>
          <w:tcPr>
            <w:tcW w:w="651" w:type="pct"/>
            <w:shd w:val="clear" w:color="auto" w:fill="auto"/>
            <w:noWrap/>
            <w:tcMar>
              <w:left w:w="85" w:type="dxa"/>
              <w:right w:w="85" w:type="dxa"/>
            </w:tcMar>
            <w:vAlign w:val="bottom"/>
          </w:tcPr>
          <w:p w14:paraId="6FFBC38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76,5</w:t>
            </w:r>
          </w:p>
        </w:tc>
      </w:tr>
      <w:tr w:rsidR="000C2B9D" w:rsidRPr="00911294" w14:paraId="04830F2F" w14:textId="77777777" w:rsidTr="000C2B9D">
        <w:trPr>
          <w:gridBefore w:val="1"/>
          <w:wBefore w:w="8" w:type="pct"/>
        </w:trPr>
        <w:tc>
          <w:tcPr>
            <w:tcW w:w="2191" w:type="pct"/>
            <w:shd w:val="clear" w:color="auto" w:fill="auto"/>
            <w:noWrap/>
            <w:tcMar>
              <w:top w:w="0" w:type="dxa"/>
              <w:left w:w="113" w:type="dxa"/>
              <w:bottom w:w="0" w:type="dxa"/>
              <w:right w:w="0" w:type="dxa"/>
            </w:tcMar>
          </w:tcPr>
          <w:p w14:paraId="203F85F6" w14:textId="7A21E393"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Ветеринария</w:t>
            </w:r>
          </w:p>
        </w:tc>
        <w:tc>
          <w:tcPr>
            <w:tcW w:w="721" w:type="pct"/>
            <w:shd w:val="clear" w:color="auto" w:fill="auto"/>
            <w:noWrap/>
            <w:tcMar>
              <w:left w:w="85" w:type="dxa"/>
              <w:right w:w="85" w:type="dxa"/>
            </w:tcMar>
            <w:vAlign w:val="bottom"/>
          </w:tcPr>
          <w:p w14:paraId="4002FAA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0,2</w:t>
            </w:r>
          </w:p>
        </w:tc>
        <w:tc>
          <w:tcPr>
            <w:tcW w:w="745" w:type="pct"/>
            <w:shd w:val="clear" w:color="auto" w:fill="auto"/>
            <w:noWrap/>
            <w:tcMar>
              <w:left w:w="85" w:type="dxa"/>
              <w:right w:w="85" w:type="dxa"/>
            </w:tcMar>
            <w:vAlign w:val="bottom"/>
          </w:tcPr>
          <w:p w14:paraId="4D566255"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0,9</w:t>
            </w:r>
          </w:p>
        </w:tc>
        <w:tc>
          <w:tcPr>
            <w:tcW w:w="684" w:type="pct"/>
            <w:shd w:val="clear" w:color="auto" w:fill="auto"/>
            <w:noWrap/>
            <w:tcMar>
              <w:left w:w="85" w:type="dxa"/>
              <w:right w:w="85" w:type="dxa"/>
            </w:tcMar>
            <w:vAlign w:val="bottom"/>
          </w:tcPr>
          <w:p w14:paraId="06074148"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17,3</w:t>
            </w:r>
          </w:p>
        </w:tc>
        <w:tc>
          <w:tcPr>
            <w:tcW w:w="651" w:type="pct"/>
            <w:shd w:val="clear" w:color="auto" w:fill="auto"/>
            <w:noWrap/>
            <w:tcMar>
              <w:left w:w="85" w:type="dxa"/>
              <w:right w:w="85" w:type="dxa"/>
            </w:tcMar>
            <w:vAlign w:val="bottom"/>
          </w:tcPr>
          <w:p w14:paraId="5F6017EF"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82,7</w:t>
            </w:r>
          </w:p>
        </w:tc>
      </w:tr>
      <w:tr w:rsidR="000C2B9D" w:rsidRPr="00911294" w14:paraId="09D60978" w14:textId="77777777" w:rsidTr="000C2B9D">
        <w:trPr>
          <w:gridBefore w:val="1"/>
          <w:wBefore w:w="8" w:type="pct"/>
        </w:trPr>
        <w:tc>
          <w:tcPr>
            <w:tcW w:w="2191" w:type="pct"/>
            <w:shd w:val="clear" w:color="auto" w:fill="auto"/>
            <w:noWrap/>
            <w:tcMar>
              <w:top w:w="0" w:type="dxa"/>
              <w:left w:w="113" w:type="dxa"/>
              <w:bottom w:w="0" w:type="dxa"/>
              <w:right w:w="0" w:type="dxa"/>
            </w:tcMar>
          </w:tcPr>
          <w:p w14:paraId="32EA2C02" w14:textId="69825CCE"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 xml:space="preserve">Здравоохранение </w:t>
            </w:r>
          </w:p>
        </w:tc>
        <w:tc>
          <w:tcPr>
            <w:tcW w:w="721" w:type="pct"/>
            <w:shd w:val="clear" w:color="auto" w:fill="auto"/>
            <w:noWrap/>
            <w:tcMar>
              <w:left w:w="85" w:type="dxa"/>
              <w:right w:w="85" w:type="dxa"/>
            </w:tcMar>
            <w:vAlign w:val="bottom"/>
          </w:tcPr>
          <w:p w14:paraId="5CA70977"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12,0</w:t>
            </w:r>
          </w:p>
        </w:tc>
        <w:tc>
          <w:tcPr>
            <w:tcW w:w="745" w:type="pct"/>
            <w:shd w:val="clear" w:color="auto" w:fill="auto"/>
            <w:noWrap/>
            <w:tcMar>
              <w:left w:w="85" w:type="dxa"/>
              <w:right w:w="85" w:type="dxa"/>
            </w:tcMar>
            <w:vAlign w:val="bottom"/>
          </w:tcPr>
          <w:p w14:paraId="0F22F1AD"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13,6</w:t>
            </w:r>
          </w:p>
        </w:tc>
        <w:tc>
          <w:tcPr>
            <w:tcW w:w="684" w:type="pct"/>
            <w:shd w:val="clear" w:color="auto" w:fill="auto"/>
            <w:noWrap/>
            <w:tcMar>
              <w:left w:w="85" w:type="dxa"/>
              <w:right w:w="85" w:type="dxa"/>
            </w:tcMar>
            <w:vAlign w:val="bottom"/>
          </w:tcPr>
          <w:p w14:paraId="4A9E2C59"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50,1</w:t>
            </w:r>
          </w:p>
        </w:tc>
        <w:tc>
          <w:tcPr>
            <w:tcW w:w="651" w:type="pct"/>
            <w:shd w:val="clear" w:color="auto" w:fill="auto"/>
            <w:noWrap/>
            <w:tcMar>
              <w:left w:w="85" w:type="dxa"/>
              <w:right w:w="85" w:type="dxa"/>
            </w:tcMar>
            <w:vAlign w:val="bottom"/>
          </w:tcPr>
          <w:p w14:paraId="31183C8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49,9</w:t>
            </w:r>
          </w:p>
        </w:tc>
      </w:tr>
      <w:tr w:rsidR="000C2B9D" w:rsidRPr="00911294" w14:paraId="58C5AC8C" w14:textId="77777777" w:rsidTr="000C2B9D">
        <w:trPr>
          <w:gridBefore w:val="1"/>
          <w:wBefore w:w="8" w:type="pct"/>
        </w:trPr>
        <w:tc>
          <w:tcPr>
            <w:tcW w:w="2191" w:type="pct"/>
            <w:shd w:val="clear" w:color="auto" w:fill="auto"/>
            <w:noWrap/>
            <w:tcMar>
              <w:top w:w="0" w:type="dxa"/>
              <w:left w:w="113" w:type="dxa"/>
              <w:bottom w:w="0" w:type="dxa"/>
              <w:right w:w="0" w:type="dxa"/>
            </w:tcMar>
          </w:tcPr>
          <w:p w14:paraId="7335E395" w14:textId="4D538CE2"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Сфера обслуживания</w:t>
            </w:r>
          </w:p>
        </w:tc>
        <w:tc>
          <w:tcPr>
            <w:tcW w:w="721" w:type="pct"/>
            <w:shd w:val="clear" w:color="auto" w:fill="auto"/>
            <w:noWrap/>
            <w:tcMar>
              <w:left w:w="85" w:type="dxa"/>
              <w:right w:w="85" w:type="dxa"/>
            </w:tcMar>
            <w:vAlign w:val="bottom"/>
          </w:tcPr>
          <w:p w14:paraId="7568C4A9"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1,2</w:t>
            </w:r>
          </w:p>
        </w:tc>
        <w:tc>
          <w:tcPr>
            <w:tcW w:w="745" w:type="pct"/>
            <w:shd w:val="clear" w:color="auto" w:fill="auto"/>
            <w:noWrap/>
            <w:tcMar>
              <w:left w:w="85" w:type="dxa"/>
              <w:right w:w="85" w:type="dxa"/>
            </w:tcMar>
            <w:vAlign w:val="bottom"/>
          </w:tcPr>
          <w:p w14:paraId="4F4D7936"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0,7</w:t>
            </w:r>
          </w:p>
        </w:tc>
        <w:tc>
          <w:tcPr>
            <w:tcW w:w="684" w:type="pct"/>
            <w:shd w:val="clear" w:color="auto" w:fill="auto"/>
            <w:noWrap/>
            <w:tcMar>
              <w:left w:w="85" w:type="dxa"/>
              <w:right w:w="85" w:type="dxa"/>
            </w:tcMar>
            <w:vAlign w:val="bottom"/>
          </w:tcPr>
          <w:p w14:paraId="6A2FE328"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66,6</w:t>
            </w:r>
          </w:p>
        </w:tc>
        <w:tc>
          <w:tcPr>
            <w:tcW w:w="651" w:type="pct"/>
            <w:shd w:val="clear" w:color="auto" w:fill="auto"/>
            <w:noWrap/>
            <w:tcMar>
              <w:left w:w="85" w:type="dxa"/>
              <w:right w:w="85" w:type="dxa"/>
            </w:tcMar>
            <w:vAlign w:val="bottom"/>
          </w:tcPr>
          <w:p w14:paraId="4A2A6DDE"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33,4</w:t>
            </w:r>
          </w:p>
        </w:tc>
      </w:tr>
      <w:tr w:rsidR="000C2B9D" w:rsidRPr="00911294" w14:paraId="16DFC0B0" w14:textId="77777777" w:rsidTr="000C2B9D">
        <w:trPr>
          <w:gridBefore w:val="1"/>
          <w:wBefore w:w="8" w:type="pct"/>
        </w:trPr>
        <w:tc>
          <w:tcPr>
            <w:tcW w:w="2191" w:type="pct"/>
            <w:shd w:val="clear" w:color="auto" w:fill="auto"/>
            <w:noWrap/>
            <w:tcMar>
              <w:top w:w="0" w:type="dxa"/>
              <w:left w:w="113" w:type="dxa"/>
              <w:bottom w:w="0" w:type="dxa"/>
              <w:right w:w="0" w:type="dxa"/>
            </w:tcMar>
          </w:tcPr>
          <w:p w14:paraId="32795AF7" w14:textId="3D51B267"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Транспорт</w:t>
            </w:r>
          </w:p>
        </w:tc>
        <w:tc>
          <w:tcPr>
            <w:tcW w:w="721" w:type="pct"/>
            <w:shd w:val="clear" w:color="auto" w:fill="auto"/>
            <w:noWrap/>
            <w:tcMar>
              <w:left w:w="85" w:type="dxa"/>
              <w:right w:w="85" w:type="dxa"/>
            </w:tcMar>
            <w:vAlign w:val="bottom"/>
          </w:tcPr>
          <w:p w14:paraId="74A382FB"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0,1</w:t>
            </w:r>
          </w:p>
        </w:tc>
        <w:tc>
          <w:tcPr>
            <w:tcW w:w="745" w:type="pct"/>
            <w:shd w:val="clear" w:color="auto" w:fill="auto"/>
            <w:noWrap/>
            <w:tcMar>
              <w:left w:w="85" w:type="dxa"/>
              <w:right w:w="85" w:type="dxa"/>
            </w:tcMar>
            <w:vAlign w:val="bottom"/>
          </w:tcPr>
          <w:p w14:paraId="3FE4BB70"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1,3</w:t>
            </w:r>
          </w:p>
        </w:tc>
        <w:tc>
          <w:tcPr>
            <w:tcW w:w="684" w:type="pct"/>
            <w:shd w:val="clear" w:color="auto" w:fill="auto"/>
            <w:noWrap/>
            <w:tcMar>
              <w:left w:w="85" w:type="dxa"/>
              <w:right w:w="85" w:type="dxa"/>
            </w:tcMar>
            <w:vAlign w:val="bottom"/>
          </w:tcPr>
          <w:p w14:paraId="44F79306"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10,1</w:t>
            </w:r>
          </w:p>
        </w:tc>
        <w:tc>
          <w:tcPr>
            <w:tcW w:w="651" w:type="pct"/>
            <w:shd w:val="clear" w:color="auto" w:fill="auto"/>
            <w:noWrap/>
            <w:tcMar>
              <w:left w:w="85" w:type="dxa"/>
              <w:right w:w="85" w:type="dxa"/>
            </w:tcMar>
            <w:vAlign w:val="bottom"/>
          </w:tcPr>
          <w:p w14:paraId="68D03720"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89,9</w:t>
            </w:r>
          </w:p>
        </w:tc>
      </w:tr>
      <w:tr w:rsidR="000C2B9D" w:rsidRPr="00911294" w14:paraId="08B82649" w14:textId="77777777" w:rsidTr="000C2B9D">
        <w:trPr>
          <w:gridBefore w:val="1"/>
          <w:wBefore w:w="8" w:type="pct"/>
        </w:trPr>
        <w:tc>
          <w:tcPr>
            <w:tcW w:w="2191" w:type="pct"/>
            <w:shd w:val="clear" w:color="auto" w:fill="auto"/>
            <w:noWrap/>
            <w:tcMar>
              <w:top w:w="0" w:type="dxa"/>
              <w:left w:w="113" w:type="dxa"/>
              <w:bottom w:w="0" w:type="dxa"/>
              <w:right w:w="0" w:type="dxa"/>
            </w:tcMar>
          </w:tcPr>
          <w:p w14:paraId="20EFCF4B" w14:textId="7893F19E" w:rsidR="0025024D" w:rsidRPr="00911294" w:rsidRDefault="00BE2C82" w:rsidP="00BE2C82">
            <w:pPr>
              <w:pStyle w:val="SingleTxtG"/>
              <w:tabs>
                <w:tab w:val="left" w:pos="221"/>
              </w:tabs>
              <w:suppressAutoHyphens w:val="0"/>
              <w:spacing w:before="40" w:after="4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Охрана окружающей среды</w:t>
            </w:r>
          </w:p>
        </w:tc>
        <w:tc>
          <w:tcPr>
            <w:tcW w:w="721" w:type="pct"/>
            <w:shd w:val="clear" w:color="auto" w:fill="auto"/>
            <w:noWrap/>
            <w:tcMar>
              <w:left w:w="85" w:type="dxa"/>
              <w:right w:w="85" w:type="dxa"/>
            </w:tcMar>
            <w:vAlign w:val="bottom"/>
          </w:tcPr>
          <w:p w14:paraId="2AF0424B"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0,6</w:t>
            </w:r>
          </w:p>
        </w:tc>
        <w:tc>
          <w:tcPr>
            <w:tcW w:w="745" w:type="pct"/>
            <w:shd w:val="clear" w:color="auto" w:fill="auto"/>
            <w:noWrap/>
            <w:tcMar>
              <w:left w:w="85" w:type="dxa"/>
              <w:right w:w="85" w:type="dxa"/>
            </w:tcMar>
            <w:vAlign w:val="bottom"/>
          </w:tcPr>
          <w:p w14:paraId="5E2C0D1D"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1,0</w:t>
            </w:r>
          </w:p>
        </w:tc>
        <w:tc>
          <w:tcPr>
            <w:tcW w:w="684" w:type="pct"/>
            <w:shd w:val="clear" w:color="auto" w:fill="auto"/>
            <w:noWrap/>
            <w:tcMar>
              <w:left w:w="85" w:type="dxa"/>
              <w:right w:w="85" w:type="dxa"/>
            </w:tcMar>
            <w:vAlign w:val="bottom"/>
          </w:tcPr>
          <w:p w14:paraId="5AFFF184"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42,2</w:t>
            </w:r>
          </w:p>
        </w:tc>
        <w:tc>
          <w:tcPr>
            <w:tcW w:w="651" w:type="pct"/>
            <w:shd w:val="clear" w:color="auto" w:fill="auto"/>
            <w:noWrap/>
            <w:tcMar>
              <w:left w:w="85" w:type="dxa"/>
              <w:right w:w="85" w:type="dxa"/>
            </w:tcMar>
            <w:vAlign w:val="bottom"/>
          </w:tcPr>
          <w:p w14:paraId="27E148F2" w14:textId="77777777" w:rsidR="0025024D" w:rsidRPr="00911294" w:rsidRDefault="0025024D" w:rsidP="00ED6265">
            <w:pPr>
              <w:pStyle w:val="SingleTxtG"/>
              <w:suppressAutoHyphens w:val="0"/>
              <w:spacing w:before="40" w:after="4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57,8</w:t>
            </w:r>
          </w:p>
        </w:tc>
      </w:tr>
      <w:tr w:rsidR="000C2B9D" w:rsidRPr="00911294" w14:paraId="59B86738" w14:textId="77777777" w:rsidTr="000C2B9D">
        <w:trPr>
          <w:gridBefore w:val="1"/>
          <w:wBefore w:w="8" w:type="pct"/>
        </w:trPr>
        <w:tc>
          <w:tcPr>
            <w:tcW w:w="2191" w:type="pct"/>
            <w:tcBorders>
              <w:bottom w:val="single" w:sz="12" w:space="0" w:color="auto"/>
            </w:tcBorders>
            <w:shd w:val="clear" w:color="auto" w:fill="auto"/>
            <w:noWrap/>
            <w:tcMar>
              <w:top w:w="0" w:type="dxa"/>
              <w:left w:w="113" w:type="dxa"/>
              <w:bottom w:w="0" w:type="dxa"/>
              <w:right w:w="0" w:type="dxa"/>
            </w:tcMar>
          </w:tcPr>
          <w:p w14:paraId="1BA1851B" w14:textId="0F576B39" w:rsidR="0025024D" w:rsidRPr="00911294" w:rsidRDefault="00BE2C82" w:rsidP="00BE2C82">
            <w:pPr>
              <w:pStyle w:val="SingleTxtG"/>
              <w:tabs>
                <w:tab w:val="left" w:pos="221"/>
              </w:tabs>
              <w:suppressAutoHyphens w:val="0"/>
              <w:spacing w:before="40" w:after="80" w:line="220" w:lineRule="exact"/>
              <w:ind w:left="0" w:right="0"/>
              <w:jc w:val="left"/>
              <w:rPr>
                <w:rFonts w:asciiTheme="majorBidi" w:hAnsiTheme="majorBidi" w:cstheme="majorBidi"/>
                <w:sz w:val="17"/>
                <w:szCs w:val="17"/>
                <w:lang w:val="ru-RU"/>
              </w:rPr>
            </w:pPr>
            <w:r w:rsidRPr="00911294">
              <w:rPr>
                <w:rFonts w:asciiTheme="majorBidi" w:hAnsiTheme="majorBidi" w:cstheme="majorBidi"/>
                <w:sz w:val="17"/>
                <w:szCs w:val="17"/>
                <w:lang w:val="ru-RU"/>
              </w:rPr>
              <w:tab/>
            </w:r>
            <w:r w:rsidR="0025024D" w:rsidRPr="00911294">
              <w:rPr>
                <w:rFonts w:asciiTheme="majorBidi" w:hAnsiTheme="majorBidi" w:cstheme="majorBidi"/>
                <w:sz w:val="17"/>
                <w:szCs w:val="17"/>
                <w:lang w:val="ru-RU"/>
              </w:rPr>
              <w:t>Служба безопасности</w:t>
            </w:r>
          </w:p>
        </w:tc>
        <w:tc>
          <w:tcPr>
            <w:tcW w:w="721" w:type="pct"/>
            <w:tcBorders>
              <w:bottom w:val="single" w:sz="12" w:space="0" w:color="auto"/>
            </w:tcBorders>
            <w:shd w:val="clear" w:color="auto" w:fill="auto"/>
            <w:noWrap/>
            <w:tcMar>
              <w:left w:w="85" w:type="dxa"/>
              <w:right w:w="85" w:type="dxa"/>
            </w:tcMar>
            <w:vAlign w:val="bottom"/>
          </w:tcPr>
          <w:p w14:paraId="1E7C1455" w14:textId="77777777" w:rsidR="0025024D" w:rsidRPr="00911294" w:rsidRDefault="0025024D" w:rsidP="00BE2C82">
            <w:pPr>
              <w:pStyle w:val="SingleTxtG"/>
              <w:suppressAutoHyphens w:val="0"/>
              <w:spacing w:before="40" w:after="8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0,1</w:t>
            </w:r>
          </w:p>
        </w:tc>
        <w:tc>
          <w:tcPr>
            <w:tcW w:w="745" w:type="pct"/>
            <w:tcBorders>
              <w:bottom w:val="single" w:sz="12" w:space="0" w:color="auto"/>
            </w:tcBorders>
            <w:shd w:val="clear" w:color="auto" w:fill="auto"/>
            <w:noWrap/>
            <w:tcMar>
              <w:left w:w="85" w:type="dxa"/>
              <w:right w:w="85" w:type="dxa"/>
            </w:tcMar>
            <w:vAlign w:val="bottom"/>
          </w:tcPr>
          <w:p w14:paraId="1924CB36" w14:textId="77777777" w:rsidR="0025024D" w:rsidRPr="00911294" w:rsidRDefault="0025024D" w:rsidP="00BE2C82">
            <w:pPr>
              <w:pStyle w:val="SingleTxtG"/>
              <w:suppressAutoHyphens w:val="0"/>
              <w:spacing w:before="40" w:after="8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0,3</w:t>
            </w:r>
          </w:p>
        </w:tc>
        <w:tc>
          <w:tcPr>
            <w:tcW w:w="684" w:type="pct"/>
            <w:tcBorders>
              <w:bottom w:val="single" w:sz="12" w:space="0" w:color="auto"/>
            </w:tcBorders>
            <w:shd w:val="clear" w:color="auto" w:fill="auto"/>
            <w:noWrap/>
            <w:tcMar>
              <w:left w:w="85" w:type="dxa"/>
              <w:right w:w="85" w:type="dxa"/>
            </w:tcMar>
            <w:vAlign w:val="bottom"/>
          </w:tcPr>
          <w:p w14:paraId="3394914A" w14:textId="77777777" w:rsidR="0025024D" w:rsidRPr="00911294" w:rsidRDefault="0025024D" w:rsidP="00BE2C82">
            <w:pPr>
              <w:pStyle w:val="SingleTxtG"/>
              <w:suppressAutoHyphens w:val="0"/>
              <w:spacing w:before="40" w:after="8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34,6</w:t>
            </w:r>
          </w:p>
        </w:tc>
        <w:tc>
          <w:tcPr>
            <w:tcW w:w="651" w:type="pct"/>
            <w:tcBorders>
              <w:bottom w:val="single" w:sz="12" w:space="0" w:color="auto"/>
            </w:tcBorders>
            <w:shd w:val="clear" w:color="auto" w:fill="auto"/>
            <w:noWrap/>
            <w:tcMar>
              <w:left w:w="85" w:type="dxa"/>
              <w:right w:w="85" w:type="dxa"/>
            </w:tcMar>
            <w:vAlign w:val="bottom"/>
          </w:tcPr>
          <w:p w14:paraId="65967FF9" w14:textId="77777777" w:rsidR="0025024D" w:rsidRPr="00911294" w:rsidRDefault="0025024D" w:rsidP="00BE2C82">
            <w:pPr>
              <w:pStyle w:val="SingleTxtG"/>
              <w:suppressAutoHyphens w:val="0"/>
              <w:spacing w:before="40" w:after="80" w:line="220" w:lineRule="exact"/>
              <w:ind w:left="0" w:right="0"/>
              <w:jc w:val="right"/>
              <w:rPr>
                <w:rFonts w:asciiTheme="majorBidi" w:hAnsiTheme="majorBidi" w:cstheme="majorBidi"/>
                <w:sz w:val="17"/>
                <w:szCs w:val="17"/>
                <w:lang w:val="ru-RU"/>
              </w:rPr>
            </w:pPr>
            <w:r w:rsidRPr="00911294">
              <w:rPr>
                <w:rFonts w:asciiTheme="majorBidi" w:hAnsiTheme="majorBidi" w:cstheme="majorBidi"/>
                <w:sz w:val="17"/>
                <w:szCs w:val="17"/>
                <w:lang w:val="ru-RU"/>
              </w:rPr>
              <w:t>65,4</w:t>
            </w:r>
          </w:p>
        </w:tc>
      </w:tr>
    </w:tbl>
    <w:p w14:paraId="1E5D6C35" w14:textId="6D4ABD52" w:rsidR="0025024D" w:rsidRPr="00911294" w:rsidRDefault="0025024D" w:rsidP="00364F42">
      <w:pPr>
        <w:pStyle w:val="SingleTxt"/>
        <w:spacing w:after="0" w:line="120" w:lineRule="exact"/>
        <w:rPr>
          <w:sz w:val="10"/>
        </w:rPr>
      </w:pPr>
    </w:p>
    <w:p w14:paraId="674DE9A0" w14:textId="4F3825C1" w:rsidR="00364F42" w:rsidRPr="00911294" w:rsidRDefault="00364F42" w:rsidP="00364F42">
      <w:pPr>
        <w:pStyle w:val="SingleTxt"/>
        <w:spacing w:after="0" w:line="120" w:lineRule="exact"/>
        <w:rPr>
          <w:sz w:val="10"/>
        </w:rPr>
      </w:pPr>
    </w:p>
    <w:p w14:paraId="6565D2D0" w14:textId="5D21888A" w:rsidR="00364F42" w:rsidRPr="00911294" w:rsidRDefault="00364F42" w:rsidP="007404A8">
      <w:pPr>
        <w:pStyle w:val="SingleTxt"/>
      </w:pPr>
      <w:r w:rsidRPr="00911294">
        <w:t>88.</w:t>
      </w:r>
      <w:r w:rsidRPr="00911294">
        <w:tab/>
        <w:t>То же самое можно отнести к численности аспирантов и докторантов:</w:t>
      </w:r>
    </w:p>
    <w:p w14:paraId="6A7FEEB2" w14:textId="183CDD5A" w:rsidR="00364F42" w:rsidRPr="00911294" w:rsidRDefault="00364F42" w:rsidP="00364F42">
      <w:pPr>
        <w:pStyle w:val="SingleTxt"/>
        <w:spacing w:after="0" w:line="120" w:lineRule="exact"/>
        <w:rPr>
          <w:sz w:val="10"/>
        </w:rPr>
      </w:pPr>
    </w:p>
    <w:p w14:paraId="7F011878" w14:textId="5F45B849" w:rsidR="00364F42" w:rsidRPr="00911294" w:rsidRDefault="00364F42" w:rsidP="00364F4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iCs/>
        </w:rPr>
      </w:pPr>
      <w:r w:rsidRPr="00911294">
        <w:tab/>
      </w:r>
      <w:r w:rsidRPr="00911294">
        <w:tab/>
        <w:t>Таблица 14</w:t>
      </w:r>
      <w:r w:rsidRPr="00911294">
        <w:br/>
      </w:r>
      <w:r w:rsidRPr="00911294">
        <w:rPr>
          <w:b/>
          <w:bCs/>
        </w:rPr>
        <w:t xml:space="preserve">Численность аспирантов и докторантов </w:t>
      </w:r>
      <w:r w:rsidRPr="00911294">
        <w:rPr>
          <w:b/>
          <w:bCs/>
          <w:iCs/>
        </w:rPr>
        <w:t>(в процентах к итогу)</w:t>
      </w:r>
    </w:p>
    <w:p w14:paraId="380D3CCC" w14:textId="395CDE4E" w:rsidR="00364F42" w:rsidRPr="00911294" w:rsidRDefault="00364F42" w:rsidP="00364F42">
      <w:pPr>
        <w:pStyle w:val="SingleTxt"/>
        <w:spacing w:after="0" w:line="120" w:lineRule="exact"/>
        <w:rPr>
          <w:sz w:val="10"/>
        </w:rPr>
      </w:pPr>
    </w:p>
    <w:tbl>
      <w:tblPr>
        <w:tblW w:w="7370" w:type="dxa"/>
        <w:tblInd w:w="1134" w:type="dxa"/>
        <w:tblLayout w:type="fixed"/>
        <w:tblCellMar>
          <w:left w:w="0" w:type="dxa"/>
          <w:right w:w="0" w:type="dxa"/>
        </w:tblCellMar>
        <w:tblLook w:val="04A0" w:firstRow="1" w:lastRow="0" w:firstColumn="1" w:lastColumn="0" w:noHBand="0" w:noVBand="1"/>
      </w:tblPr>
      <w:tblGrid>
        <w:gridCol w:w="2110"/>
        <w:gridCol w:w="1052"/>
        <w:gridCol w:w="1052"/>
        <w:gridCol w:w="1052"/>
        <w:gridCol w:w="1052"/>
        <w:gridCol w:w="1052"/>
      </w:tblGrid>
      <w:tr w:rsidR="003C6CAD" w:rsidRPr="00911294" w14:paraId="0F497F65" w14:textId="77777777" w:rsidTr="003C6CAD">
        <w:trPr>
          <w:tblHeader/>
        </w:trPr>
        <w:tc>
          <w:tcPr>
            <w:tcW w:w="2110" w:type="dxa"/>
            <w:tcBorders>
              <w:top w:val="single" w:sz="4" w:space="0" w:color="auto"/>
              <w:bottom w:val="single" w:sz="12" w:space="0" w:color="auto"/>
            </w:tcBorders>
            <w:shd w:val="clear" w:color="auto" w:fill="auto"/>
            <w:noWrap/>
            <w:vAlign w:val="bottom"/>
          </w:tcPr>
          <w:p w14:paraId="2145322F" w14:textId="77777777" w:rsidR="003C6CAD" w:rsidRPr="00911294" w:rsidRDefault="003C6CAD" w:rsidP="003C6CAD">
            <w:pPr>
              <w:pStyle w:val="SingleTxtG"/>
              <w:spacing w:before="81" w:after="81" w:line="160" w:lineRule="exact"/>
              <w:ind w:left="0" w:right="40"/>
              <w:jc w:val="left"/>
              <w:rPr>
                <w:i/>
                <w:sz w:val="14"/>
                <w:lang w:val="ru-RU"/>
              </w:rPr>
            </w:pPr>
          </w:p>
        </w:tc>
        <w:tc>
          <w:tcPr>
            <w:tcW w:w="1052" w:type="dxa"/>
            <w:tcBorders>
              <w:top w:val="single" w:sz="4" w:space="0" w:color="auto"/>
              <w:bottom w:val="single" w:sz="12" w:space="0" w:color="auto"/>
            </w:tcBorders>
            <w:shd w:val="clear" w:color="auto" w:fill="auto"/>
            <w:noWrap/>
            <w:vAlign w:val="bottom"/>
          </w:tcPr>
          <w:p w14:paraId="76A2F715" w14:textId="665A7739" w:rsidR="003C6CAD" w:rsidRPr="00877A37" w:rsidRDefault="003C6CAD" w:rsidP="00877A37">
            <w:pPr>
              <w:pStyle w:val="SingleTxtG"/>
              <w:suppressAutoHyphens w:val="0"/>
              <w:spacing w:before="81" w:after="81" w:line="160" w:lineRule="exact"/>
              <w:ind w:left="0" w:right="43"/>
              <w:jc w:val="right"/>
              <w:rPr>
                <w:bCs/>
                <w:i/>
                <w:sz w:val="14"/>
                <w:lang w:val="ru-RU"/>
              </w:rPr>
            </w:pPr>
            <w:r w:rsidRPr="00911294">
              <w:rPr>
                <w:bCs/>
                <w:i/>
                <w:sz w:val="14"/>
                <w:lang w:val="ru-RU"/>
              </w:rPr>
              <w:t>2013</w:t>
            </w:r>
            <w:r w:rsidR="00877A37">
              <w:rPr>
                <w:bCs/>
                <w:i/>
                <w:sz w:val="14"/>
                <w:lang w:val="en-US"/>
              </w:rPr>
              <w:t xml:space="preserve"> </w:t>
            </w:r>
            <w:r w:rsidR="00877A37">
              <w:rPr>
                <w:bCs/>
                <w:i/>
                <w:sz w:val="14"/>
                <w:lang w:val="ru-RU"/>
              </w:rPr>
              <w:t>г.</w:t>
            </w:r>
          </w:p>
        </w:tc>
        <w:tc>
          <w:tcPr>
            <w:tcW w:w="1052" w:type="dxa"/>
            <w:tcBorders>
              <w:top w:val="single" w:sz="4" w:space="0" w:color="auto"/>
              <w:bottom w:val="single" w:sz="12" w:space="0" w:color="auto"/>
            </w:tcBorders>
            <w:shd w:val="clear" w:color="auto" w:fill="auto"/>
            <w:noWrap/>
            <w:vAlign w:val="bottom"/>
          </w:tcPr>
          <w:p w14:paraId="64EDE1CE" w14:textId="52F07266" w:rsidR="003C6CAD" w:rsidRPr="00911294" w:rsidRDefault="003C6CAD" w:rsidP="003C6CAD">
            <w:pPr>
              <w:pStyle w:val="SingleTxtG"/>
              <w:suppressAutoHyphens w:val="0"/>
              <w:spacing w:before="81" w:after="81" w:line="160" w:lineRule="exact"/>
              <w:ind w:left="0" w:right="43"/>
              <w:jc w:val="right"/>
              <w:rPr>
                <w:bCs/>
                <w:i/>
                <w:sz w:val="14"/>
                <w:lang w:val="ru-RU"/>
              </w:rPr>
            </w:pPr>
            <w:r w:rsidRPr="00911294">
              <w:rPr>
                <w:bCs/>
                <w:i/>
                <w:sz w:val="14"/>
                <w:lang w:val="ru-RU"/>
              </w:rPr>
              <w:t>2014</w:t>
            </w:r>
            <w:r w:rsidR="00877A37">
              <w:rPr>
                <w:bCs/>
                <w:i/>
                <w:sz w:val="14"/>
                <w:lang w:val="ru-RU"/>
              </w:rPr>
              <w:t xml:space="preserve"> г.</w:t>
            </w:r>
          </w:p>
        </w:tc>
        <w:tc>
          <w:tcPr>
            <w:tcW w:w="1052" w:type="dxa"/>
            <w:tcBorders>
              <w:top w:val="single" w:sz="4" w:space="0" w:color="auto"/>
              <w:bottom w:val="single" w:sz="12" w:space="0" w:color="auto"/>
            </w:tcBorders>
            <w:shd w:val="clear" w:color="auto" w:fill="auto"/>
            <w:noWrap/>
            <w:vAlign w:val="bottom"/>
          </w:tcPr>
          <w:p w14:paraId="14FC7B5F" w14:textId="74EAAEB4" w:rsidR="003C6CAD" w:rsidRPr="00911294" w:rsidRDefault="003C6CAD" w:rsidP="003C6CAD">
            <w:pPr>
              <w:pStyle w:val="SingleTxtG"/>
              <w:suppressAutoHyphens w:val="0"/>
              <w:spacing w:before="81" w:after="81" w:line="160" w:lineRule="exact"/>
              <w:ind w:left="0" w:right="43"/>
              <w:jc w:val="right"/>
              <w:rPr>
                <w:bCs/>
                <w:i/>
                <w:sz w:val="14"/>
                <w:lang w:val="ru-RU"/>
              </w:rPr>
            </w:pPr>
            <w:r w:rsidRPr="00911294">
              <w:rPr>
                <w:bCs/>
                <w:i/>
                <w:sz w:val="14"/>
                <w:lang w:val="ru-RU"/>
              </w:rPr>
              <w:t>2015</w:t>
            </w:r>
            <w:r w:rsidR="00877A37">
              <w:rPr>
                <w:bCs/>
                <w:i/>
                <w:sz w:val="14"/>
                <w:lang w:val="ru-RU"/>
              </w:rPr>
              <w:t xml:space="preserve"> г.</w:t>
            </w:r>
          </w:p>
        </w:tc>
        <w:tc>
          <w:tcPr>
            <w:tcW w:w="1052" w:type="dxa"/>
            <w:tcBorders>
              <w:top w:val="single" w:sz="4" w:space="0" w:color="auto"/>
              <w:bottom w:val="single" w:sz="12" w:space="0" w:color="auto"/>
            </w:tcBorders>
            <w:shd w:val="clear" w:color="auto" w:fill="auto"/>
            <w:noWrap/>
            <w:vAlign w:val="bottom"/>
          </w:tcPr>
          <w:p w14:paraId="3515B5B1" w14:textId="39C4783F" w:rsidR="003C6CAD" w:rsidRPr="00911294" w:rsidRDefault="003C6CAD" w:rsidP="003C6CAD">
            <w:pPr>
              <w:pStyle w:val="SingleTxtG"/>
              <w:suppressAutoHyphens w:val="0"/>
              <w:spacing w:before="81" w:after="81" w:line="160" w:lineRule="exact"/>
              <w:ind w:left="0" w:right="43"/>
              <w:jc w:val="right"/>
              <w:rPr>
                <w:bCs/>
                <w:i/>
                <w:sz w:val="14"/>
                <w:lang w:val="ru-RU"/>
              </w:rPr>
            </w:pPr>
            <w:r w:rsidRPr="00911294">
              <w:rPr>
                <w:bCs/>
                <w:i/>
                <w:sz w:val="14"/>
                <w:lang w:val="ru-RU"/>
              </w:rPr>
              <w:t>2016</w:t>
            </w:r>
            <w:r w:rsidR="00877A37">
              <w:rPr>
                <w:bCs/>
                <w:i/>
                <w:sz w:val="14"/>
                <w:lang w:val="ru-RU"/>
              </w:rPr>
              <w:t xml:space="preserve"> г.</w:t>
            </w:r>
          </w:p>
        </w:tc>
        <w:tc>
          <w:tcPr>
            <w:tcW w:w="1052" w:type="dxa"/>
            <w:tcBorders>
              <w:top w:val="single" w:sz="4" w:space="0" w:color="auto"/>
              <w:bottom w:val="single" w:sz="12" w:space="0" w:color="auto"/>
            </w:tcBorders>
            <w:shd w:val="clear" w:color="auto" w:fill="auto"/>
            <w:noWrap/>
            <w:vAlign w:val="bottom"/>
          </w:tcPr>
          <w:p w14:paraId="1CE81A66" w14:textId="42B64CC2" w:rsidR="003C6CAD" w:rsidRPr="00911294" w:rsidRDefault="003C6CAD" w:rsidP="003C6CAD">
            <w:pPr>
              <w:pStyle w:val="SingleTxtG"/>
              <w:suppressAutoHyphens w:val="0"/>
              <w:spacing w:before="81" w:after="81" w:line="160" w:lineRule="exact"/>
              <w:ind w:left="0" w:right="43"/>
              <w:jc w:val="right"/>
              <w:rPr>
                <w:bCs/>
                <w:i/>
                <w:sz w:val="14"/>
                <w:lang w:val="ru-RU"/>
              </w:rPr>
            </w:pPr>
            <w:r w:rsidRPr="00911294">
              <w:rPr>
                <w:bCs/>
                <w:i/>
                <w:sz w:val="14"/>
                <w:lang w:val="ru-RU"/>
              </w:rPr>
              <w:t>2017</w:t>
            </w:r>
            <w:r w:rsidR="00877A37">
              <w:rPr>
                <w:bCs/>
                <w:i/>
                <w:sz w:val="14"/>
                <w:lang w:val="ru-RU"/>
              </w:rPr>
              <w:t xml:space="preserve"> г.</w:t>
            </w:r>
          </w:p>
        </w:tc>
      </w:tr>
      <w:tr w:rsidR="003C6CAD" w:rsidRPr="00911294" w14:paraId="41ED9AF2" w14:textId="77777777" w:rsidTr="003C6CAD">
        <w:trPr>
          <w:trHeight w:hRule="exact" w:val="115"/>
          <w:tblHeader/>
        </w:trPr>
        <w:tc>
          <w:tcPr>
            <w:tcW w:w="2110" w:type="dxa"/>
            <w:tcBorders>
              <w:top w:val="single" w:sz="12" w:space="0" w:color="auto"/>
            </w:tcBorders>
            <w:shd w:val="clear" w:color="auto" w:fill="auto"/>
            <w:noWrap/>
            <w:vAlign w:val="bottom"/>
          </w:tcPr>
          <w:p w14:paraId="0C2ED219" w14:textId="77777777" w:rsidR="003C6CAD" w:rsidRPr="00911294" w:rsidRDefault="003C6CAD" w:rsidP="003C6CAD">
            <w:pPr>
              <w:pStyle w:val="SingleTxtG"/>
              <w:spacing w:before="40" w:after="40" w:line="210" w:lineRule="exact"/>
              <w:ind w:left="0" w:right="40"/>
              <w:jc w:val="left"/>
              <w:rPr>
                <w:b/>
                <w:bCs/>
                <w:sz w:val="17"/>
                <w:lang w:val="ru-RU"/>
              </w:rPr>
            </w:pPr>
          </w:p>
        </w:tc>
        <w:tc>
          <w:tcPr>
            <w:tcW w:w="1052" w:type="dxa"/>
            <w:tcBorders>
              <w:top w:val="single" w:sz="12" w:space="0" w:color="auto"/>
            </w:tcBorders>
            <w:shd w:val="clear" w:color="auto" w:fill="auto"/>
            <w:noWrap/>
            <w:vAlign w:val="bottom"/>
          </w:tcPr>
          <w:p w14:paraId="7B3EB9B5" w14:textId="77777777" w:rsidR="003C6CAD" w:rsidRPr="00911294" w:rsidRDefault="003C6CAD" w:rsidP="003C6CAD">
            <w:pPr>
              <w:pStyle w:val="SingleTxtG"/>
              <w:suppressAutoHyphens w:val="0"/>
              <w:spacing w:before="40" w:after="40" w:line="210" w:lineRule="exact"/>
              <w:ind w:left="0" w:right="43"/>
              <w:jc w:val="right"/>
              <w:rPr>
                <w:sz w:val="17"/>
                <w:lang w:val="ru-RU"/>
              </w:rPr>
            </w:pPr>
          </w:p>
        </w:tc>
        <w:tc>
          <w:tcPr>
            <w:tcW w:w="1052" w:type="dxa"/>
            <w:tcBorders>
              <w:top w:val="single" w:sz="12" w:space="0" w:color="auto"/>
            </w:tcBorders>
            <w:shd w:val="clear" w:color="auto" w:fill="auto"/>
            <w:noWrap/>
            <w:vAlign w:val="bottom"/>
          </w:tcPr>
          <w:p w14:paraId="30675089" w14:textId="77777777" w:rsidR="003C6CAD" w:rsidRPr="00911294" w:rsidRDefault="003C6CAD" w:rsidP="003C6CAD">
            <w:pPr>
              <w:pStyle w:val="SingleTxtG"/>
              <w:suppressAutoHyphens w:val="0"/>
              <w:spacing w:before="40" w:after="40" w:line="210" w:lineRule="exact"/>
              <w:ind w:left="0" w:right="43"/>
              <w:jc w:val="right"/>
              <w:rPr>
                <w:sz w:val="17"/>
                <w:lang w:val="ru-RU"/>
              </w:rPr>
            </w:pPr>
          </w:p>
        </w:tc>
        <w:tc>
          <w:tcPr>
            <w:tcW w:w="1052" w:type="dxa"/>
            <w:tcBorders>
              <w:top w:val="single" w:sz="12" w:space="0" w:color="auto"/>
            </w:tcBorders>
            <w:shd w:val="clear" w:color="auto" w:fill="auto"/>
            <w:noWrap/>
            <w:vAlign w:val="bottom"/>
          </w:tcPr>
          <w:p w14:paraId="0689744F" w14:textId="77777777" w:rsidR="003C6CAD" w:rsidRPr="00911294" w:rsidRDefault="003C6CAD" w:rsidP="003C6CAD">
            <w:pPr>
              <w:pStyle w:val="SingleTxtG"/>
              <w:suppressAutoHyphens w:val="0"/>
              <w:spacing w:before="40" w:after="40" w:line="210" w:lineRule="exact"/>
              <w:ind w:left="0" w:right="43"/>
              <w:jc w:val="right"/>
              <w:rPr>
                <w:sz w:val="17"/>
                <w:lang w:val="ru-RU"/>
              </w:rPr>
            </w:pPr>
          </w:p>
        </w:tc>
        <w:tc>
          <w:tcPr>
            <w:tcW w:w="1052" w:type="dxa"/>
            <w:tcBorders>
              <w:top w:val="single" w:sz="12" w:space="0" w:color="auto"/>
            </w:tcBorders>
            <w:shd w:val="clear" w:color="auto" w:fill="auto"/>
            <w:noWrap/>
            <w:vAlign w:val="bottom"/>
          </w:tcPr>
          <w:p w14:paraId="623FBAB0" w14:textId="77777777" w:rsidR="003C6CAD" w:rsidRPr="00911294" w:rsidRDefault="003C6CAD" w:rsidP="003C6CAD">
            <w:pPr>
              <w:pStyle w:val="SingleTxtG"/>
              <w:suppressAutoHyphens w:val="0"/>
              <w:spacing w:before="40" w:after="40" w:line="210" w:lineRule="exact"/>
              <w:ind w:left="0" w:right="43"/>
              <w:jc w:val="right"/>
              <w:rPr>
                <w:sz w:val="17"/>
                <w:lang w:val="ru-RU"/>
              </w:rPr>
            </w:pPr>
          </w:p>
        </w:tc>
        <w:tc>
          <w:tcPr>
            <w:tcW w:w="1052" w:type="dxa"/>
            <w:tcBorders>
              <w:top w:val="single" w:sz="12" w:space="0" w:color="auto"/>
            </w:tcBorders>
            <w:shd w:val="clear" w:color="auto" w:fill="auto"/>
            <w:noWrap/>
            <w:vAlign w:val="bottom"/>
          </w:tcPr>
          <w:p w14:paraId="41E9D06C" w14:textId="77777777" w:rsidR="003C6CAD" w:rsidRPr="00911294" w:rsidRDefault="003C6CAD" w:rsidP="003C6CAD">
            <w:pPr>
              <w:pStyle w:val="SingleTxtG"/>
              <w:suppressAutoHyphens w:val="0"/>
              <w:spacing w:before="40" w:after="40" w:line="210" w:lineRule="exact"/>
              <w:ind w:left="0" w:right="43"/>
              <w:jc w:val="right"/>
              <w:rPr>
                <w:sz w:val="17"/>
                <w:lang w:val="ru-RU"/>
              </w:rPr>
            </w:pPr>
          </w:p>
        </w:tc>
      </w:tr>
      <w:tr w:rsidR="003C6CAD" w:rsidRPr="00911294" w14:paraId="48D93243" w14:textId="77777777" w:rsidTr="003C6CAD">
        <w:tc>
          <w:tcPr>
            <w:tcW w:w="2110" w:type="dxa"/>
            <w:shd w:val="clear" w:color="auto" w:fill="auto"/>
            <w:noWrap/>
            <w:vAlign w:val="bottom"/>
          </w:tcPr>
          <w:p w14:paraId="11A8EBFC" w14:textId="4D805E72" w:rsidR="003C6CAD" w:rsidRPr="00911294" w:rsidRDefault="003C6CAD" w:rsidP="003C6CAD">
            <w:pPr>
              <w:pStyle w:val="SingleTxtG"/>
              <w:tabs>
                <w:tab w:val="left" w:pos="288"/>
                <w:tab w:val="left" w:pos="576"/>
                <w:tab w:val="left" w:pos="864"/>
                <w:tab w:val="left" w:pos="1152"/>
              </w:tabs>
              <w:spacing w:before="40" w:after="40" w:line="210" w:lineRule="exact"/>
              <w:ind w:left="0" w:right="40"/>
              <w:jc w:val="left"/>
              <w:rPr>
                <w:b/>
                <w:bCs/>
                <w:sz w:val="17"/>
                <w:lang w:val="ru-RU"/>
              </w:rPr>
            </w:pPr>
            <w:r w:rsidRPr="00911294">
              <w:rPr>
                <w:b/>
                <w:bCs/>
                <w:sz w:val="17"/>
                <w:lang w:val="ru-RU"/>
              </w:rPr>
              <w:t>Аспиранты</w:t>
            </w:r>
          </w:p>
        </w:tc>
        <w:tc>
          <w:tcPr>
            <w:tcW w:w="1052" w:type="dxa"/>
            <w:shd w:val="clear" w:color="auto" w:fill="auto"/>
            <w:noWrap/>
            <w:vAlign w:val="bottom"/>
          </w:tcPr>
          <w:p w14:paraId="1871CF0F"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612121E1"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4F1D8DC1"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3BD3F6DC"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4DB23647"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r>
      <w:tr w:rsidR="003C6CAD" w:rsidRPr="00911294" w14:paraId="22C46E79" w14:textId="77777777" w:rsidTr="003C6CAD">
        <w:tc>
          <w:tcPr>
            <w:tcW w:w="2110" w:type="dxa"/>
            <w:shd w:val="clear" w:color="auto" w:fill="auto"/>
            <w:noWrap/>
            <w:vAlign w:val="bottom"/>
          </w:tcPr>
          <w:p w14:paraId="4F6A0077" w14:textId="2F2FBBA6" w:rsidR="003C6CAD" w:rsidRPr="00911294" w:rsidRDefault="003C6CAD" w:rsidP="003C6CAD">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ab/>
              <w:t>женщины</w:t>
            </w:r>
          </w:p>
        </w:tc>
        <w:tc>
          <w:tcPr>
            <w:tcW w:w="1052" w:type="dxa"/>
            <w:shd w:val="clear" w:color="auto" w:fill="auto"/>
            <w:noWrap/>
            <w:vAlign w:val="bottom"/>
          </w:tcPr>
          <w:p w14:paraId="30A0C40D"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60,9</w:t>
            </w:r>
          </w:p>
        </w:tc>
        <w:tc>
          <w:tcPr>
            <w:tcW w:w="1052" w:type="dxa"/>
            <w:shd w:val="clear" w:color="auto" w:fill="auto"/>
            <w:noWrap/>
            <w:vAlign w:val="bottom"/>
          </w:tcPr>
          <w:p w14:paraId="228DF300"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57,7</w:t>
            </w:r>
          </w:p>
        </w:tc>
        <w:tc>
          <w:tcPr>
            <w:tcW w:w="1052" w:type="dxa"/>
            <w:shd w:val="clear" w:color="auto" w:fill="auto"/>
            <w:noWrap/>
            <w:vAlign w:val="bottom"/>
          </w:tcPr>
          <w:p w14:paraId="3AB01D65"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58,0</w:t>
            </w:r>
          </w:p>
        </w:tc>
        <w:tc>
          <w:tcPr>
            <w:tcW w:w="1052" w:type="dxa"/>
            <w:shd w:val="clear" w:color="auto" w:fill="auto"/>
            <w:noWrap/>
            <w:vAlign w:val="bottom"/>
          </w:tcPr>
          <w:p w14:paraId="11646FBB"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62,1</w:t>
            </w:r>
          </w:p>
        </w:tc>
        <w:tc>
          <w:tcPr>
            <w:tcW w:w="1052" w:type="dxa"/>
            <w:shd w:val="clear" w:color="auto" w:fill="auto"/>
            <w:noWrap/>
            <w:vAlign w:val="bottom"/>
          </w:tcPr>
          <w:p w14:paraId="551F09B6"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58,1</w:t>
            </w:r>
          </w:p>
        </w:tc>
      </w:tr>
      <w:tr w:rsidR="003C6CAD" w:rsidRPr="00911294" w14:paraId="46C729F1" w14:textId="77777777" w:rsidTr="003C6CAD">
        <w:tc>
          <w:tcPr>
            <w:tcW w:w="2110" w:type="dxa"/>
            <w:shd w:val="clear" w:color="auto" w:fill="auto"/>
            <w:noWrap/>
            <w:vAlign w:val="bottom"/>
          </w:tcPr>
          <w:p w14:paraId="64CEEC40" w14:textId="37EA57BC" w:rsidR="003C6CAD" w:rsidRPr="00911294" w:rsidRDefault="003C6CAD" w:rsidP="003C6CAD">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ab/>
              <w:t>мужчины</w:t>
            </w:r>
          </w:p>
        </w:tc>
        <w:tc>
          <w:tcPr>
            <w:tcW w:w="1052" w:type="dxa"/>
            <w:shd w:val="clear" w:color="auto" w:fill="auto"/>
            <w:noWrap/>
            <w:vAlign w:val="bottom"/>
          </w:tcPr>
          <w:p w14:paraId="714A3A59"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39,1</w:t>
            </w:r>
          </w:p>
        </w:tc>
        <w:tc>
          <w:tcPr>
            <w:tcW w:w="1052" w:type="dxa"/>
            <w:shd w:val="clear" w:color="auto" w:fill="auto"/>
            <w:noWrap/>
            <w:vAlign w:val="bottom"/>
          </w:tcPr>
          <w:p w14:paraId="47AD6623"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42,3</w:t>
            </w:r>
          </w:p>
        </w:tc>
        <w:tc>
          <w:tcPr>
            <w:tcW w:w="1052" w:type="dxa"/>
            <w:shd w:val="clear" w:color="auto" w:fill="auto"/>
            <w:noWrap/>
            <w:vAlign w:val="bottom"/>
          </w:tcPr>
          <w:p w14:paraId="623425A7"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42,0</w:t>
            </w:r>
          </w:p>
        </w:tc>
        <w:tc>
          <w:tcPr>
            <w:tcW w:w="1052" w:type="dxa"/>
            <w:shd w:val="clear" w:color="auto" w:fill="auto"/>
            <w:noWrap/>
            <w:vAlign w:val="bottom"/>
          </w:tcPr>
          <w:p w14:paraId="059568D0"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42,0</w:t>
            </w:r>
          </w:p>
        </w:tc>
        <w:tc>
          <w:tcPr>
            <w:tcW w:w="1052" w:type="dxa"/>
            <w:shd w:val="clear" w:color="auto" w:fill="auto"/>
            <w:noWrap/>
            <w:vAlign w:val="bottom"/>
          </w:tcPr>
          <w:p w14:paraId="4FE2B1AD"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41,9</w:t>
            </w:r>
          </w:p>
        </w:tc>
      </w:tr>
      <w:tr w:rsidR="003C6CAD" w:rsidRPr="00911294" w14:paraId="37D41798" w14:textId="77777777" w:rsidTr="003C6CAD">
        <w:tc>
          <w:tcPr>
            <w:tcW w:w="2110" w:type="dxa"/>
            <w:shd w:val="clear" w:color="auto" w:fill="auto"/>
            <w:noWrap/>
            <w:vAlign w:val="bottom"/>
          </w:tcPr>
          <w:p w14:paraId="61A0D233" w14:textId="34EE16A2" w:rsidR="003C6CAD" w:rsidRPr="00911294" w:rsidRDefault="003C6CAD" w:rsidP="003C6CAD">
            <w:pPr>
              <w:pStyle w:val="SingleTxtG"/>
              <w:tabs>
                <w:tab w:val="left" w:pos="288"/>
                <w:tab w:val="left" w:pos="576"/>
                <w:tab w:val="left" w:pos="864"/>
                <w:tab w:val="left" w:pos="1152"/>
              </w:tabs>
              <w:spacing w:before="40" w:after="40" w:line="210" w:lineRule="exact"/>
              <w:ind w:left="0" w:right="40"/>
              <w:jc w:val="left"/>
              <w:rPr>
                <w:b/>
                <w:bCs/>
                <w:sz w:val="17"/>
                <w:lang w:val="ru-RU"/>
              </w:rPr>
            </w:pPr>
            <w:r w:rsidRPr="00911294">
              <w:rPr>
                <w:b/>
                <w:bCs/>
                <w:sz w:val="17"/>
                <w:lang w:val="ru-RU"/>
              </w:rPr>
              <w:t>Докторанты</w:t>
            </w:r>
          </w:p>
        </w:tc>
        <w:tc>
          <w:tcPr>
            <w:tcW w:w="1052" w:type="dxa"/>
            <w:shd w:val="clear" w:color="auto" w:fill="auto"/>
            <w:noWrap/>
            <w:vAlign w:val="bottom"/>
          </w:tcPr>
          <w:p w14:paraId="71ACCB96"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0D0B2A43"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00610E0E"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2664EE07"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c>
          <w:tcPr>
            <w:tcW w:w="1052" w:type="dxa"/>
            <w:shd w:val="clear" w:color="auto" w:fill="auto"/>
            <w:noWrap/>
            <w:vAlign w:val="bottom"/>
          </w:tcPr>
          <w:p w14:paraId="090C4C34"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p>
        </w:tc>
      </w:tr>
      <w:tr w:rsidR="003C6CAD" w:rsidRPr="00911294" w14:paraId="46355AF6" w14:textId="77777777" w:rsidTr="003C6CAD">
        <w:tc>
          <w:tcPr>
            <w:tcW w:w="2110" w:type="dxa"/>
            <w:shd w:val="clear" w:color="auto" w:fill="auto"/>
            <w:noWrap/>
            <w:vAlign w:val="bottom"/>
          </w:tcPr>
          <w:p w14:paraId="5E99FE9B" w14:textId="12EB1586" w:rsidR="003C6CAD" w:rsidRPr="00911294" w:rsidRDefault="003C6CAD" w:rsidP="003C6CAD">
            <w:pPr>
              <w:pStyle w:val="SingleTxtG"/>
              <w:tabs>
                <w:tab w:val="left" w:pos="288"/>
                <w:tab w:val="left" w:pos="576"/>
                <w:tab w:val="left" w:pos="864"/>
                <w:tab w:val="left" w:pos="1152"/>
              </w:tabs>
              <w:spacing w:before="40" w:after="40" w:line="210" w:lineRule="exact"/>
              <w:ind w:left="0" w:right="40"/>
              <w:jc w:val="left"/>
              <w:rPr>
                <w:sz w:val="17"/>
                <w:lang w:val="ru-RU"/>
              </w:rPr>
            </w:pPr>
            <w:r w:rsidRPr="00911294">
              <w:rPr>
                <w:sz w:val="17"/>
                <w:lang w:val="ru-RU"/>
              </w:rPr>
              <w:tab/>
              <w:t>женщины</w:t>
            </w:r>
          </w:p>
        </w:tc>
        <w:tc>
          <w:tcPr>
            <w:tcW w:w="1052" w:type="dxa"/>
            <w:shd w:val="clear" w:color="auto" w:fill="auto"/>
            <w:noWrap/>
            <w:vAlign w:val="bottom"/>
          </w:tcPr>
          <w:p w14:paraId="54C958B9"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sz w:val="17"/>
                <w:lang w:val="ru-RU"/>
              </w:rPr>
            </w:pPr>
            <w:r w:rsidRPr="00911294">
              <w:rPr>
                <w:sz w:val="17"/>
                <w:lang w:val="ru-RU"/>
              </w:rPr>
              <w:t>46,5</w:t>
            </w:r>
          </w:p>
        </w:tc>
        <w:tc>
          <w:tcPr>
            <w:tcW w:w="1052" w:type="dxa"/>
            <w:shd w:val="clear" w:color="auto" w:fill="auto"/>
            <w:noWrap/>
            <w:vAlign w:val="bottom"/>
          </w:tcPr>
          <w:p w14:paraId="4B5D97EF"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42,8</w:t>
            </w:r>
          </w:p>
        </w:tc>
        <w:tc>
          <w:tcPr>
            <w:tcW w:w="1052" w:type="dxa"/>
            <w:shd w:val="clear" w:color="auto" w:fill="auto"/>
            <w:noWrap/>
            <w:vAlign w:val="bottom"/>
          </w:tcPr>
          <w:p w14:paraId="609A86C9"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51,2</w:t>
            </w:r>
          </w:p>
        </w:tc>
        <w:tc>
          <w:tcPr>
            <w:tcW w:w="1052" w:type="dxa"/>
            <w:shd w:val="clear" w:color="auto" w:fill="auto"/>
            <w:noWrap/>
            <w:vAlign w:val="bottom"/>
          </w:tcPr>
          <w:p w14:paraId="2331BA7E"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59,6</w:t>
            </w:r>
          </w:p>
        </w:tc>
        <w:tc>
          <w:tcPr>
            <w:tcW w:w="1052" w:type="dxa"/>
            <w:shd w:val="clear" w:color="auto" w:fill="auto"/>
            <w:noWrap/>
            <w:vAlign w:val="bottom"/>
          </w:tcPr>
          <w:p w14:paraId="45CC35B6" w14:textId="77777777" w:rsidR="003C6CAD" w:rsidRPr="00911294" w:rsidRDefault="003C6CAD" w:rsidP="003C6CAD">
            <w:pPr>
              <w:pStyle w:val="SingleTxtG"/>
              <w:tabs>
                <w:tab w:val="left" w:pos="288"/>
                <w:tab w:val="left" w:pos="576"/>
                <w:tab w:val="left" w:pos="864"/>
                <w:tab w:val="left" w:pos="1152"/>
              </w:tabs>
              <w:suppressAutoHyphens w:val="0"/>
              <w:spacing w:before="40" w:after="40" w:line="210" w:lineRule="exact"/>
              <w:ind w:left="0" w:right="43"/>
              <w:jc w:val="right"/>
              <w:rPr>
                <w:bCs/>
                <w:sz w:val="17"/>
                <w:lang w:val="ru-RU"/>
              </w:rPr>
            </w:pPr>
            <w:r w:rsidRPr="00911294">
              <w:rPr>
                <w:bCs/>
                <w:sz w:val="17"/>
                <w:lang w:val="ru-RU"/>
              </w:rPr>
              <w:t>60,0</w:t>
            </w:r>
          </w:p>
        </w:tc>
      </w:tr>
      <w:tr w:rsidR="003C6CAD" w:rsidRPr="00911294" w14:paraId="57DC7265" w14:textId="77777777" w:rsidTr="003C6CAD">
        <w:tc>
          <w:tcPr>
            <w:tcW w:w="2110" w:type="dxa"/>
            <w:tcBorders>
              <w:bottom w:val="single" w:sz="12" w:space="0" w:color="auto"/>
            </w:tcBorders>
            <w:shd w:val="clear" w:color="auto" w:fill="auto"/>
            <w:noWrap/>
            <w:vAlign w:val="bottom"/>
          </w:tcPr>
          <w:p w14:paraId="07EF7307" w14:textId="336A32BF" w:rsidR="003C6CAD" w:rsidRPr="00911294" w:rsidRDefault="003C6CAD" w:rsidP="003C6CAD">
            <w:pPr>
              <w:pStyle w:val="SingleTxtG"/>
              <w:tabs>
                <w:tab w:val="left" w:pos="288"/>
                <w:tab w:val="left" w:pos="576"/>
                <w:tab w:val="left" w:pos="864"/>
                <w:tab w:val="left" w:pos="1152"/>
              </w:tabs>
              <w:spacing w:before="40" w:after="80" w:line="210" w:lineRule="exact"/>
              <w:ind w:left="0" w:right="40"/>
              <w:jc w:val="left"/>
              <w:rPr>
                <w:sz w:val="17"/>
                <w:lang w:val="ru-RU"/>
              </w:rPr>
            </w:pPr>
            <w:r w:rsidRPr="00911294">
              <w:rPr>
                <w:sz w:val="17"/>
                <w:lang w:val="ru-RU"/>
              </w:rPr>
              <w:tab/>
              <w:t>мужчины</w:t>
            </w:r>
          </w:p>
        </w:tc>
        <w:tc>
          <w:tcPr>
            <w:tcW w:w="1052" w:type="dxa"/>
            <w:tcBorders>
              <w:bottom w:val="single" w:sz="12" w:space="0" w:color="auto"/>
            </w:tcBorders>
            <w:shd w:val="clear" w:color="auto" w:fill="auto"/>
            <w:noWrap/>
            <w:vAlign w:val="bottom"/>
          </w:tcPr>
          <w:p w14:paraId="081C76FD" w14:textId="77777777" w:rsidR="003C6CAD" w:rsidRPr="00911294" w:rsidRDefault="003C6CAD" w:rsidP="003C6CAD">
            <w:pPr>
              <w:pStyle w:val="SingleTxtG"/>
              <w:tabs>
                <w:tab w:val="left" w:pos="288"/>
                <w:tab w:val="left" w:pos="576"/>
                <w:tab w:val="left" w:pos="864"/>
                <w:tab w:val="left" w:pos="1152"/>
              </w:tabs>
              <w:suppressAutoHyphens w:val="0"/>
              <w:spacing w:before="40" w:after="80" w:line="210" w:lineRule="exact"/>
              <w:ind w:left="0" w:right="43"/>
              <w:jc w:val="right"/>
              <w:rPr>
                <w:bCs/>
                <w:sz w:val="17"/>
                <w:lang w:val="ru-RU"/>
              </w:rPr>
            </w:pPr>
            <w:r w:rsidRPr="00911294">
              <w:rPr>
                <w:bCs/>
                <w:sz w:val="17"/>
                <w:lang w:val="ru-RU"/>
              </w:rPr>
              <w:t>53,5</w:t>
            </w:r>
          </w:p>
        </w:tc>
        <w:tc>
          <w:tcPr>
            <w:tcW w:w="1052" w:type="dxa"/>
            <w:tcBorders>
              <w:bottom w:val="single" w:sz="12" w:space="0" w:color="auto"/>
            </w:tcBorders>
            <w:shd w:val="clear" w:color="auto" w:fill="auto"/>
            <w:noWrap/>
            <w:vAlign w:val="bottom"/>
          </w:tcPr>
          <w:p w14:paraId="470D782A" w14:textId="77777777" w:rsidR="003C6CAD" w:rsidRPr="00911294" w:rsidRDefault="003C6CAD" w:rsidP="003C6CAD">
            <w:pPr>
              <w:pStyle w:val="SingleTxtG"/>
              <w:tabs>
                <w:tab w:val="left" w:pos="288"/>
                <w:tab w:val="left" w:pos="576"/>
                <w:tab w:val="left" w:pos="864"/>
                <w:tab w:val="left" w:pos="1152"/>
              </w:tabs>
              <w:suppressAutoHyphens w:val="0"/>
              <w:spacing w:before="40" w:after="80" w:line="210" w:lineRule="exact"/>
              <w:ind w:left="0" w:right="43"/>
              <w:jc w:val="right"/>
              <w:rPr>
                <w:bCs/>
                <w:sz w:val="17"/>
                <w:lang w:val="ru-RU"/>
              </w:rPr>
            </w:pPr>
            <w:r w:rsidRPr="00911294">
              <w:rPr>
                <w:bCs/>
                <w:sz w:val="17"/>
                <w:lang w:val="ru-RU"/>
              </w:rPr>
              <w:t>57,2</w:t>
            </w:r>
          </w:p>
        </w:tc>
        <w:tc>
          <w:tcPr>
            <w:tcW w:w="1052" w:type="dxa"/>
            <w:tcBorders>
              <w:bottom w:val="single" w:sz="12" w:space="0" w:color="auto"/>
            </w:tcBorders>
            <w:shd w:val="clear" w:color="auto" w:fill="auto"/>
            <w:noWrap/>
            <w:vAlign w:val="bottom"/>
          </w:tcPr>
          <w:p w14:paraId="6AC7BC32" w14:textId="77777777" w:rsidR="003C6CAD" w:rsidRPr="00911294" w:rsidRDefault="003C6CAD" w:rsidP="003C6CAD">
            <w:pPr>
              <w:pStyle w:val="SingleTxtG"/>
              <w:tabs>
                <w:tab w:val="left" w:pos="288"/>
                <w:tab w:val="left" w:pos="576"/>
                <w:tab w:val="left" w:pos="864"/>
                <w:tab w:val="left" w:pos="1152"/>
              </w:tabs>
              <w:suppressAutoHyphens w:val="0"/>
              <w:spacing w:before="40" w:after="80" w:line="210" w:lineRule="exact"/>
              <w:ind w:left="0" w:right="43"/>
              <w:jc w:val="right"/>
              <w:rPr>
                <w:bCs/>
                <w:sz w:val="17"/>
                <w:lang w:val="ru-RU"/>
              </w:rPr>
            </w:pPr>
            <w:r w:rsidRPr="00911294">
              <w:rPr>
                <w:bCs/>
                <w:sz w:val="17"/>
                <w:lang w:val="ru-RU"/>
              </w:rPr>
              <w:t>48,8</w:t>
            </w:r>
          </w:p>
        </w:tc>
        <w:tc>
          <w:tcPr>
            <w:tcW w:w="1052" w:type="dxa"/>
            <w:tcBorders>
              <w:bottom w:val="single" w:sz="12" w:space="0" w:color="auto"/>
            </w:tcBorders>
            <w:shd w:val="clear" w:color="auto" w:fill="auto"/>
            <w:noWrap/>
            <w:vAlign w:val="bottom"/>
          </w:tcPr>
          <w:p w14:paraId="0B8BBB4F" w14:textId="77777777" w:rsidR="003C6CAD" w:rsidRPr="00911294" w:rsidRDefault="003C6CAD" w:rsidP="003C6CAD">
            <w:pPr>
              <w:pStyle w:val="SingleTxtG"/>
              <w:tabs>
                <w:tab w:val="left" w:pos="288"/>
                <w:tab w:val="left" w:pos="576"/>
                <w:tab w:val="left" w:pos="864"/>
                <w:tab w:val="left" w:pos="1152"/>
              </w:tabs>
              <w:suppressAutoHyphens w:val="0"/>
              <w:spacing w:before="40" w:after="80" w:line="210" w:lineRule="exact"/>
              <w:ind w:left="0" w:right="43"/>
              <w:jc w:val="right"/>
              <w:rPr>
                <w:bCs/>
                <w:sz w:val="17"/>
                <w:lang w:val="ru-RU"/>
              </w:rPr>
            </w:pPr>
            <w:r w:rsidRPr="00911294">
              <w:rPr>
                <w:bCs/>
                <w:sz w:val="17"/>
                <w:lang w:val="ru-RU"/>
              </w:rPr>
              <w:t>40,4</w:t>
            </w:r>
          </w:p>
        </w:tc>
        <w:tc>
          <w:tcPr>
            <w:tcW w:w="1052" w:type="dxa"/>
            <w:tcBorders>
              <w:bottom w:val="single" w:sz="12" w:space="0" w:color="auto"/>
            </w:tcBorders>
            <w:shd w:val="clear" w:color="auto" w:fill="auto"/>
            <w:noWrap/>
            <w:vAlign w:val="bottom"/>
          </w:tcPr>
          <w:p w14:paraId="0A9D83F8" w14:textId="77777777" w:rsidR="003C6CAD" w:rsidRPr="00911294" w:rsidRDefault="003C6CAD" w:rsidP="003C6CAD">
            <w:pPr>
              <w:pStyle w:val="SingleTxtG"/>
              <w:tabs>
                <w:tab w:val="left" w:pos="288"/>
                <w:tab w:val="left" w:pos="576"/>
                <w:tab w:val="left" w:pos="864"/>
                <w:tab w:val="left" w:pos="1152"/>
              </w:tabs>
              <w:suppressAutoHyphens w:val="0"/>
              <w:spacing w:before="40" w:after="80" w:line="210" w:lineRule="exact"/>
              <w:ind w:left="0" w:right="43"/>
              <w:jc w:val="right"/>
              <w:rPr>
                <w:bCs/>
                <w:sz w:val="17"/>
                <w:lang w:val="ru-RU"/>
              </w:rPr>
            </w:pPr>
            <w:r w:rsidRPr="00911294">
              <w:rPr>
                <w:bCs/>
                <w:sz w:val="17"/>
                <w:lang w:val="ru-RU"/>
              </w:rPr>
              <w:t>40,0</w:t>
            </w:r>
          </w:p>
        </w:tc>
      </w:tr>
    </w:tbl>
    <w:p w14:paraId="590E9166" w14:textId="77777777" w:rsidR="008F54E6" w:rsidRPr="008F54E6" w:rsidRDefault="008F54E6" w:rsidP="008F54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10D5BFE4" w14:textId="77777777" w:rsidR="008F54E6" w:rsidRPr="008F54E6" w:rsidRDefault="008F54E6" w:rsidP="008F54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55BA50D1" w14:textId="7FC056FA" w:rsidR="00C15D79" w:rsidRPr="00911294" w:rsidRDefault="00C15D79" w:rsidP="008F54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11</w:t>
      </w:r>
    </w:p>
    <w:p w14:paraId="1A636CFD" w14:textId="0AF33336" w:rsidR="00C15D79" w:rsidRPr="008F54E6" w:rsidRDefault="00C15D79" w:rsidP="008F54E6">
      <w:pPr>
        <w:pStyle w:val="SingleTxt"/>
        <w:spacing w:after="0" w:line="120" w:lineRule="exact"/>
        <w:rPr>
          <w:sz w:val="10"/>
        </w:rPr>
      </w:pPr>
    </w:p>
    <w:p w14:paraId="2F00522B" w14:textId="77777777" w:rsidR="008F54E6" w:rsidRPr="00911294" w:rsidRDefault="008F54E6" w:rsidP="00C15D79">
      <w:pPr>
        <w:pStyle w:val="SingleTxt"/>
        <w:spacing w:after="0" w:line="120" w:lineRule="exact"/>
        <w:rPr>
          <w:sz w:val="10"/>
        </w:rPr>
      </w:pPr>
    </w:p>
    <w:p w14:paraId="67BB4AC0" w14:textId="1AB6C063" w:rsidR="00C15D79" w:rsidRPr="00911294" w:rsidRDefault="00C15D79" w:rsidP="00D70D30">
      <w:pPr>
        <w:pStyle w:val="SingleTxt"/>
      </w:pPr>
      <w:r w:rsidRPr="00911294">
        <w:t>89.</w:t>
      </w:r>
      <w:r w:rsidRPr="00911294">
        <w:tab/>
        <w:t>Программа содействия занятости населения и регулирования внутренней и внешней трудовой миграции до 2020 года, утверждена постановлением Правительства Кыргызской Республики от 6 сентября 2013 года № 485. Основной целью данной Программы является создание условий для продуктивной занятости населения, снижение безработицы и дисбаланса спроса и предложения на рынке труда путем активизации мер содействия занятости населения, с учетом более полного и рационального использования трудовых ресурсов, защиты прав граждан Кыргызстана, осуществляющих трудовую деятельность за рубежом.</w:t>
      </w:r>
    </w:p>
    <w:p w14:paraId="6FFF6709" w14:textId="3561DD54" w:rsidR="00C15D79" w:rsidRPr="00911294" w:rsidRDefault="00C15D79" w:rsidP="00C15D79">
      <w:pPr>
        <w:pStyle w:val="SingleTxt"/>
        <w:spacing w:after="0" w:line="120" w:lineRule="exact"/>
        <w:rPr>
          <w:sz w:val="10"/>
        </w:rPr>
      </w:pPr>
    </w:p>
    <w:p w14:paraId="3AC9344C" w14:textId="2D865654" w:rsidR="00364F42" w:rsidRPr="00911294" w:rsidRDefault="00C15D79" w:rsidP="00C15D7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911294">
        <w:tab/>
      </w:r>
      <w:r w:rsidRPr="00911294">
        <w:tab/>
        <w:t>Таблица 15</w:t>
      </w:r>
      <w:r w:rsidRPr="00911294">
        <w:br/>
      </w:r>
      <w:r w:rsidRPr="00911294">
        <w:rPr>
          <w:b/>
          <w:bCs/>
        </w:rPr>
        <w:t>Количество безработных, охваченных активными мерами на рынке труда</w:t>
      </w:r>
    </w:p>
    <w:p w14:paraId="15AA8DD7" w14:textId="13636EBD" w:rsidR="00C15D79" w:rsidRPr="00911294" w:rsidRDefault="00C15D79" w:rsidP="00C15D79">
      <w:pPr>
        <w:pStyle w:val="SingleTxt"/>
        <w:spacing w:after="0" w:line="120" w:lineRule="exact"/>
        <w:rPr>
          <w:sz w:val="10"/>
        </w:rPr>
      </w:pPr>
    </w:p>
    <w:tbl>
      <w:tblPr>
        <w:tblW w:w="7217" w:type="dxa"/>
        <w:tblInd w:w="1287" w:type="dxa"/>
        <w:tblLayout w:type="fixed"/>
        <w:tblCellMar>
          <w:left w:w="0" w:type="dxa"/>
          <w:right w:w="0" w:type="dxa"/>
        </w:tblCellMar>
        <w:tblLook w:val="04A0" w:firstRow="1" w:lastRow="0" w:firstColumn="1" w:lastColumn="0" w:noHBand="0" w:noVBand="1"/>
      </w:tblPr>
      <w:tblGrid>
        <w:gridCol w:w="334"/>
        <w:gridCol w:w="892"/>
        <w:gridCol w:w="1358"/>
        <w:gridCol w:w="1619"/>
        <w:gridCol w:w="1751"/>
        <w:gridCol w:w="1263"/>
      </w:tblGrid>
      <w:tr w:rsidR="00D20F6E" w:rsidRPr="00911294" w14:paraId="36D71386" w14:textId="77777777" w:rsidTr="00D20F6E">
        <w:trPr>
          <w:tblHeader/>
        </w:trPr>
        <w:tc>
          <w:tcPr>
            <w:tcW w:w="231" w:type="pct"/>
            <w:tcBorders>
              <w:bottom w:val="single" w:sz="12" w:space="0" w:color="auto"/>
            </w:tcBorders>
            <w:shd w:val="clear" w:color="auto" w:fill="auto"/>
            <w:tcMar>
              <w:top w:w="0" w:type="dxa"/>
              <w:left w:w="108" w:type="dxa"/>
              <w:bottom w:w="0" w:type="dxa"/>
              <w:right w:w="108" w:type="dxa"/>
            </w:tcMar>
            <w:vAlign w:val="bottom"/>
            <w:hideMark/>
          </w:tcPr>
          <w:p w14:paraId="098BA52E" w14:textId="77777777" w:rsidR="008A494E" w:rsidRPr="00911294" w:rsidRDefault="008A494E" w:rsidP="00815247">
            <w:pPr>
              <w:pStyle w:val="SingleTxtG"/>
              <w:suppressAutoHyphens w:val="0"/>
              <w:spacing w:before="80" w:after="80" w:line="160" w:lineRule="exact"/>
              <w:ind w:left="0" w:right="40" w:hanging="42"/>
              <w:jc w:val="left"/>
              <w:rPr>
                <w:i/>
                <w:sz w:val="14"/>
                <w:szCs w:val="14"/>
                <w:lang w:val="ru-RU"/>
              </w:rPr>
            </w:pPr>
            <w:r w:rsidRPr="00911294">
              <w:rPr>
                <w:bCs/>
                <w:i/>
                <w:sz w:val="14"/>
                <w:szCs w:val="14"/>
                <w:lang w:val="ru-RU"/>
              </w:rPr>
              <w:t>№</w:t>
            </w:r>
          </w:p>
        </w:tc>
        <w:tc>
          <w:tcPr>
            <w:tcW w:w="617" w:type="pct"/>
            <w:tcBorders>
              <w:bottom w:val="single" w:sz="12" w:space="0" w:color="auto"/>
            </w:tcBorders>
            <w:shd w:val="clear" w:color="auto" w:fill="auto"/>
            <w:tcMar>
              <w:top w:w="0" w:type="dxa"/>
              <w:left w:w="108" w:type="dxa"/>
              <w:bottom w:w="0" w:type="dxa"/>
              <w:right w:w="108" w:type="dxa"/>
            </w:tcMar>
            <w:vAlign w:val="bottom"/>
            <w:hideMark/>
          </w:tcPr>
          <w:p w14:paraId="4D4C7C60" w14:textId="77777777" w:rsidR="008A494E" w:rsidRPr="00911294" w:rsidRDefault="008A494E" w:rsidP="00D20F6E">
            <w:pPr>
              <w:pStyle w:val="SingleTxtG"/>
              <w:suppressAutoHyphens w:val="0"/>
              <w:spacing w:before="80" w:after="80" w:line="160" w:lineRule="exact"/>
              <w:ind w:left="0" w:right="43"/>
              <w:jc w:val="left"/>
              <w:rPr>
                <w:i/>
                <w:sz w:val="14"/>
                <w:szCs w:val="14"/>
                <w:lang w:val="ru-RU"/>
              </w:rPr>
            </w:pPr>
            <w:r w:rsidRPr="00911294">
              <w:rPr>
                <w:bCs/>
                <w:i/>
                <w:sz w:val="14"/>
                <w:szCs w:val="14"/>
                <w:lang w:val="ru-RU"/>
              </w:rPr>
              <w:t>Годы</w:t>
            </w:r>
          </w:p>
        </w:tc>
        <w:tc>
          <w:tcPr>
            <w:tcW w:w="941" w:type="pct"/>
            <w:tcBorders>
              <w:bottom w:val="single" w:sz="12" w:space="0" w:color="auto"/>
            </w:tcBorders>
            <w:shd w:val="clear" w:color="auto" w:fill="auto"/>
            <w:tcMar>
              <w:top w:w="0" w:type="dxa"/>
              <w:left w:w="108" w:type="dxa"/>
              <w:bottom w:w="0" w:type="dxa"/>
              <w:right w:w="108" w:type="dxa"/>
            </w:tcMar>
            <w:vAlign w:val="bottom"/>
            <w:hideMark/>
          </w:tcPr>
          <w:p w14:paraId="29FBF842" w14:textId="20EB3BC4" w:rsidR="008A494E" w:rsidRPr="00911294" w:rsidRDefault="008A494E" w:rsidP="00D20F6E">
            <w:pPr>
              <w:pStyle w:val="SingleTxtG"/>
              <w:suppressAutoHyphens w:val="0"/>
              <w:spacing w:before="80" w:after="80" w:line="160" w:lineRule="exact"/>
              <w:ind w:left="0" w:right="43"/>
              <w:jc w:val="left"/>
              <w:rPr>
                <w:bCs/>
                <w:i/>
                <w:sz w:val="14"/>
                <w:szCs w:val="14"/>
                <w:lang w:val="ru-RU"/>
              </w:rPr>
            </w:pPr>
            <w:r w:rsidRPr="00911294">
              <w:rPr>
                <w:bCs/>
                <w:i/>
                <w:sz w:val="14"/>
                <w:szCs w:val="14"/>
                <w:lang w:val="ru-RU"/>
              </w:rPr>
              <w:t>Количе</w:t>
            </w:r>
            <w:r w:rsidR="00D20F6E" w:rsidRPr="00911294">
              <w:rPr>
                <w:bCs/>
                <w:i/>
                <w:sz w:val="14"/>
                <w:szCs w:val="14"/>
                <w:lang w:val="ru-RU"/>
              </w:rPr>
              <w:t xml:space="preserve">ство </w:t>
            </w:r>
            <w:r w:rsidRPr="00911294">
              <w:rPr>
                <w:bCs/>
                <w:i/>
                <w:sz w:val="14"/>
                <w:szCs w:val="14"/>
                <w:lang w:val="ru-RU"/>
              </w:rPr>
              <w:t>охваченных (чел.)</w:t>
            </w:r>
          </w:p>
        </w:tc>
        <w:tc>
          <w:tcPr>
            <w:tcW w:w="1122" w:type="pct"/>
            <w:tcBorders>
              <w:bottom w:val="single" w:sz="12" w:space="0" w:color="auto"/>
            </w:tcBorders>
            <w:shd w:val="clear" w:color="auto" w:fill="auto"/>
            <w:tcMar>
              <w:top w:w="0" w:type="dxa"/>
              <w:left w:w="108" w:type="dxa"/>
              <w:bottom w:w="0" w:type="dxa"/>
              <w:right w:w="108" w:type="dxa"/>
            </w:tcMar>
            <w:vAlign w:val="bottom"/>
            <w:hideMark/>
          </w:tcPr>
          <w:p w14:paraId="426FD6DD" w14:textId="739B11E3" w:rsidR="008A494E" w:rsidRPr="00911294" w:rsidRDefault="008A494E" w:rsidP="00D20F6E">
            <w:pPr>
              <w:pStyle w:val="SingleTxtG"/>
              <w:suppressAutoHyphens w:val="0"/>
              <w:spacing w:before="80" w:after="80" w:line="160" w:lineRule="exact"/>
              <w:ind w:left="0" w:right="43"/>
              <w:jc w:val="right"/>
              <w:rPr>
                <w:i/>
                <w:sz w:val="14"/>
                <w:szCs w:val="14"/>
                <w:lang w:val="ru-RU"/>
              </w:rPr>
            </w:pPr>
            <w:r w:rsidRPr="00911294">
              <w:rPr>
                <w:bCs/>
                <w:i/>
                <w:sz w:val="14"/>
                <w:szCs w:val="14"/>
                <w:lang w:val="ru-RU"/>
              </w:rPr>
              <w:t>Обществен</w:t>
            </w:r>
            <w:r w:rsidR="00A4532D" w:rsidRPr="00911294">
              <w:rPr>
                <w:bCs/>
                <w:i/>
                <w:sz w:val="14"/>
                <w:szCs w:val="14"/>
                <w:lang w:val="ru-RU"/>
              </w:rPr>
              <w:t xml:space="preserve">ные </w:t>
            </w:r>
            <w:r w:rsidRPr="00911294">
              <w:rPr>
                <w:bCs/>
                <w:i/>
                <w:sz w:val="14"/>
                <w:szCs w:val="14"/>
                <w:lang w:val="ru-RU"/>
              </w:rPr>
              <w:t>оплачиваемые работы</w:t>
            </w:r>
          </w:p>
        </w:tc>
        <w:tc>
          <w:tcPr>
            <w:tcW w:w="1213" w:type="pct"/>
            <w:tcBorders>
              <w:bottom w:val="single" w:sz="12" w:space="0" w:color="auto"/>
            </w:tcBorders>
            <w:shd w:val="clear" w:color="auto" w:fill="auto"/>
            <w:tcMar>
              <w:top w:w="0" w:type="dxa"/>
              <w:left w:w="108" w:type="dxa"/>
              <w:bottom w:w="0" w:type="dxa"/>
              <w:right w:w="108" w:type="dxa"/>
            </w:tcMar>
            <w:vAlign w:val="bottom"/>
            <w:hideMark/>
          </w:tcPr>
          <w:p w14:paraId="5792C2C9" w14:textId="712D6C89" w:rsidR="008A494E" w:rsidRPr="00911294" w:rsidRDefault="008A494E" w:rsidP="003D262B">
            <w:pPr>
              <w:pStyle w:val="SingleTxtG"/>
              <w:suppressAutoHyphens w:val="0"/>
              <w:spacing w:before="80" w:after="80" w:line="160" w:lineRule="exact"/>
              <w:ind w:left="0" w:right="0"/>
              <w:jc w:val="right"/>
              <w:rPr>
                <w:i/>
                <w:sz w:val="14"/>
                <w:szCs w:val="14"/>
                <w:lang w:val="ru-RU"/>
              </w:rPr>
            </w:pPr>
            <w:r w:rsidRPr="00911294">
              <w:rPr>
                <w:bCs/>
                <w:i/>
                <w:sz w:val="14"/>
                <w:szCs w:val="14"/>
                <w:lang w:val="ru-RU"/>
              </w:rPr>
              <w:t>Профессио</w:t>
            </w:r>
            <w:r w:rsidR="00A4532D" w:rsidRPr="00911294">
              <w:rPr>
                <w:bCs/>
                <w:i/>
                <w:sz w:val="14"/>
                <w:szCs w:val="14"/>
                <w:lang w:val="ru-RU"/>
              </w:rPr>
              <w:t>нальное</w:t>
            </w:r>
            <w:r w:rsidR="00722445" w:rsidRPr="00911294">
              <w:rPr>
                <w:bCs/>
                <w:i/>
                <w:sz w:val="14"/>
                <w:szCs w:val="14"/>
                <w:lang w:val="ru-RU"/>
              </w:rPr>
              <w:br/>
            </w:r>
            <w:r w:rsidR="00A4532D" w:rsidRPr="00911294">
              <w:rPr>
                <w:bCs/>
                <w:i/>
                <w:sz w:val="14"/>
                <w:szCs w:val="14"/>
                <w:lang w:val="ru-RU"/>
              </w:rPr>
              <w:t xml:space="preserve"> </w:t>
            </w:r>
            <w:r w:rsidRPr="00911294">
              <w:rPr>
                <w:bCs/>
                <w:i/>
                <w:sz w:val="14"/>
                <w:szCs w:val="14"/>
                <w:lang w:val="ru-RU"/>
              </w:rPr>
              <w:t>обучение</w:t>
            </w:r>
          </w:p>
        </w:tc>
        <w:tc>
          <w:tcPr>
            <w:tcW w:w="875" w:type="pct"/>
            <w:tcBorders>
              <w:bottom w:val="single" w:sz="12" w:space="0" w:color="auto"/>
            </w:tcBorders>
            <w:shd w:val="clear" w:color="auto" w:fill="auto"/>
            <w:tcMar>
              <w:top w:w="0" w:type="dxa"/>
              <w:left w:w="108" w:type="dxa"/>
              <w:bottom w:w="0" w:type="dxa"/>
              <w:right w:w="108" w:type="dxa"/>
            </w:tcMar>
            <w:vAlign w:val="bottom"/>
            <w:hideMark/>
          </w:tcPr>
          <w:p w14:paraId="34478571" w14:textId="0EB498E8" w:rsidR="008A494E" w:rsidRPr="00911294" w:rsidRDefault="008A494E" w:rsidP="003D262B">
            <w:pPr>
              <w:pStyle w:val="SingleTxtG"/>
              <w:suppressAutoHyphens w:val="0"/>
              <w:spacing w:before="80" w:after="80" w:line="160" w:lineRule="exact"/>
              <w:ind w:left="0" w:right="0"/>
              <w:jc w:val="right"/>
              <w:rPr>
                <w:i/>
                <w:sz w:val="14"/>
                <w:szCs w:val="14"/>
                <w:lang w:val="ru-RU"/>
              </w:rPr>
            </w:pPr>
            <w:r w:rsidRPr="00911294">
              <w:rPr>
                <w:bCs/>
                <w:i/>
                <w:sz w:val="14"/>
                <w:szCs w:val="14"/>
                <w:lang w:val="ru-RU"/>
              </w:rPr>
              <w:t>Микро</w:t>
            </w:r>
            <w:r w:rsidR="00A4532D" w:rsidRPr="00911294">
              <w:rPr>
                <w:bCs/>
                <w:i/>
                <w:sz w:val="14"/>
                <w:szCs w:val="14"/>
                <w:lang w:val="ru-RU"/>
              </w:rPr>
              <w:t>кредитов</w:t>
            </w:r>
            <w:r w:rsidRPr="00911294">
              <w:rPr>
                <w:bCs/>
                <w:i/>
                <w:sz w:val="14"/>
                <w:szCs w:val="14"/>
                <w:lang w:val="ru-RU"/>
              </w:rPr>
              <w:t>ание</w:t>
            </w:r>
          </w:p>
        </w:tc>
      </w:tr>
      <w:tr w:rsidR="00D20F6E" w:rsidRPr="00911294" w14:paraId="445E3EA5" w14:textId="77777777" w:rsidTr="00D20F6E">
        <w:tc>
          <w:tcPr>
            <w:tcW w:w="231" w:type="pct"/>
            <w:vMerge w:val="restart"/>
            <w:tcBorders>
              <w:top w:val="single" w:sz="12" w:space="0" w:color="auto"/>
            </w:tcBorders>
            <w:shd w:val="clear" w:color="auto" w:fill="auto"/>
            <w:tcMar>
              <w:top w:w="0" w:type="dxa"/>
              <w:left w:w="108" w:type="dxa"/>
              <w:bottom w:w="0" w:type="dxa"/>
              <w:right w:w="108" w:type="dxa"/>
            </w:tcMar>
            <w:hideMark/>
          </w:tcPr>
          <w:p w14:paraId="7414BC7D"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r w:rsidRPr="00911294">
              <w:rPr>
                <w:sz w:val="17"/>
                <w:szCs w:val="17"/>
                <w:lang w:val="ru-RU"/>
              </w:rPr>
              <w:t>1.</w:t>
            </w:r>
          </w:p>
        </w:tc>
        <w:tc>
          <w:tcPr>
            <w:tcW w:w="617" w:type="pct"/>
            <w:vMerge w:val="restart"/>
            <w:tcBorders>
              <w:top w:val="single" w:sz="12" w:space="0" w:color="auto"/>
            </w:tcBorders>
            <w:shd w:val="clear" w:color="auto" w:fill="auto"/>
            <w:tcMar>
              <w:top w:w="0" w:type="dxa"/>
              <w:left w:w="108" w:type="dxa"/>
              <w:bottom w:w="0" w:type="dxa"/>
              <w:right w:w="108" w:type="dxa"/>
            </w:tcMar>
            <w:hideMark/>
          </w:tcPr>
          <w:p w14:paraId="5A900C2F"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2012</w:t>
            </w:r>
          </w:p>
        </w:tc>
        <w:tc>
          <w:tcPr>
            <w:tcW w:w="941" w:type="pct"/>
            <w:tcBorders>
              <w:top w:val="single" w:sz="12" w:space="0" w:color="auto"/>
            </w:tcBorders>
            <w:shd w:val="clear" w:color="auto" w:fill="auto"/>
            <w:tcMar>
              <w:top w:w="0" w:type="dxa"/>
              <w:left w:w="108" w:type="dxa"/>
              <w:bottom w:w="0" w:type="dxa"/>
              <w:right w:w="108" w:type="dxa"/>
            </w:tcMar>
            <w:hideMark/>
          </w:tcPr>
          <w:p w14:paraId="63303BD1"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Всего</w:t>
            </w:r>
          </w:p>
        </w:tc>
        <w:tc>
          <w:tcPr>
            <w:tcW w:w="1122" w:type="pct"/>
            <w:tcBorders>
              <w:top w:val="single" w:sz="12" w:space="0" w:color="auto"/>
            </w:tcBorders>
            <w:shd w:val="clear" w:color="auto" w:fill="auto"/>
            <w:tcMar>
              <w:top w:w="0" w:type="dxa"/>
              <w:left w:w="108" w:type="dxa"/>
              <w:bottom w:w="0" w:type="dxa"/>
              <w:right w:w="108" w:type="dxa"/>
            </w:tcMar>
            <w:hideMark/>
          </w:tcPr>
          <w:p w14:paraId="4C73AB79" w14:textId="5E9F9405"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19</w:t>
            </w:r>
            <w:r w:rsidR="00A4532D" w:rsidRPr="00911294">
              <w:rPr>
                <w:sz w:val="17"/>
                <w:szCs w:val="17"/>
                <w:lang w:val="ru-RU"/>
              </w:rPr>
              <w:t xml:space="preserve"> </w:t>
            </w:r>
            <w:r w:rsidRPr="00911294">
              <w:rPr>
                <w:sz w:val="17"/>
                <w:szCs w:val="17"/>
                <w:lang w:val="ru-RU"/>
              </w:rPr>
              <w:t>861</w:t>
            </w:r>
          </w:p>
        </w:tc>
        <w:tc>
          <w:tcPr>
            <w:tcW w:w="1213" w:type="pct"/>
            <w:tcBorders>
              <w:top w:val="single" w:sz="12" w:space="0" w:color="auto"/>
            </w:tcBorders>
            <w:shd w:val="clear" w:color="auto" w:fill="auto"/>
            <w:tcMar>
              <w:top w:w="0" w:type="dxa"/>
              <w:left w:w="108" w:type="dxa"/>
              <w:bottom w:w="0" w:type="dxa"/>
              <w:right w:w="108" w:type="dxa"/>
            </w:tcMar>
            <w:hideMark/>
          </w:tcPr>
          <w:p w14:paraId="0C86260A" w14:textId="2B8DDB80"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6</w:t>
            </w:r>
            <w:r w:rsidR="00A4532D" w:rsidRPr="00911294">
              <w:rPr>
                <w:sz w:val="17"/>
                <w:szCs w:val="17"/>
                <w:lang w:val="ru-RU"/>
              </w:rPr>
              <w:t xml:space="preserve"> </w:t>
            </w:r>
            <w:r w:rsidRPr="00911294">
              <w:rPr>
                <w:sz w:val="17"/>
                <w:szCs w:val="17"/>
                <w:lang w:val="ru-RU"/>
              </w:rPr>
              <w:t>514</w:t>
            </w:r>
          </w:p>
        </w:tc>
        <w:tc>
          <w:tcPr>
            <w:tcW w:w="875" w:type="pct"/>
            <w:tcBorders>
              <w:top w:val="single" w:sz="12" w:space="0" w:color="auto"/>
            </w:tcBorders>
            <w:shd w:val="clear" w:color="auto" w:fill="auto"/>
            <w:tcMar>
              <w:top w:w="0" w:type="dxa"/>
              <w:left w:w="108" w:type="dxa"/>
              <w:bottom w:w="0" w:type="dxa"/>
              <w:right w:w="108" w:type="dxa"/>
            </w:tcMar>
            <w:hideMark/>
          </w:tcPr>
          <w:p w14:paraId="116E0263" w14:textId="5704F27C"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4</w:t>
            </w:r>
            <w:r w:rsidR="00A4532D" w:rsidRPr="00911294">
              <w:rPr>
                <w:sz w:val="17"/>
                <w:szCs w:val="17"/>
                <w:lang w:val="ru-RU"/>
              </w:rPr>
              <w:t xml:space="preserve"> </w:t>
            </w:r>
            <w:r w:rsidRPr="00911294">
              <w:rPr>
                <w:sz w:val="17"/>
                <w:szCs w:val="17"/>
                <w:lang w:val="ru-RU"/>
              </w:rPr>
              <w:t>479</w:t>
            </w:r>
          </w:p>
        </w:tc>
      </w:tr>
      <w:tr w:rsidR="008A494E" w:rsidRPr="00911294" w14:paraId="20B410D7" w14:textId="77777777" w:rsidTr="00D20F6E">
        <w:tc>
          <w:tcPr>
            <w:tcW w:w="231" w:type="pct"/>
            <w:vMerge/>
            <w:shd w:val="clear" w:color="auto" w:fill="auto"/>
            <w:hideMark/>
          </w:tcPr>
          <w:p w14:paraId="6E961FFF" w14:textId="77777777" w:rsidR="008A494E" w:rsidRPr="00911294" w:rsidRDefault="008A494E" w:rsidP="00D20F6E">
            <w:pPr>
              <w:pStyle w:val="SingleTxtG"/>
              <w:suppressAutoHyphens w:val="0"/>
              <w:spacing w:before="40" w:after="40" w:line="220" w:lineRule="exact"/>
              <w:ind w:left="0" w:right="40"/>
              <w:jc w:val="left"/>
              <w:rPr>
                <w:bCs/>
                <w:i/>
                <w:iCs/>
                <w:sz w:val="17"/>
                <w:szCs w:val="17"/>
                <w:lang w:val="ru-RU"/>
              </w:rPr>
            </w:pPr>
          </w:p>
        </w:tc>
        <w:tc>
          <w:tcPr>
            <w:tcW w:w="617" w:type="pct"/>
            <w:vMerge/>
            <w:shd w:val="clear" w:color="auto" w:fill="auto"/>
            <w:hideMark/>
          </w:tcPr>
          <w:p w14:paraId="10567499" w14:textId="77777777" w:rsidR="008A494E" w:rsidRPr="00911294" w:rsidRDefault="008A494E" w:rsidP="00D20F6E">
            <w:pPr>
              <w:pStyle w:val="SingleTxtG"/>
              <w:suppressAutoHyphens w:val="0"/>
              <w:spacing w:before="40" w:after="40" w:line="220" w:lineRule="exact"/>
              <w:ind w:left="0" w:right="43"/>
              <w:jc w:val="left"/>
              <w:rPr>
                <w:b/>
                <w:bCs/>
                <w:i/>
                <w:iCs/>
                <w:sz w:val="17"/>
                <w:szCs w:val="17"/>
                <w:lang w:val="ru-RU"/>
              </w:rPr>
            </w:pPr>
          </w:p>
        </w:tc>
        <w:tc>
          <w:tcPr>
            <w:tcW w:w="941" w:type="pct"/>
            <w:shd w:val="clear" w:color="auto" w:fill="auto"/>
            <w:tcMar>
              <w:top w:w="0" w:type="dxa"/>
              <w:left w:w="108" w:type="dxa"/>
              <w:bottom w:w="0" w:type="dxa"/>
              <w:right w:w="108" w:type="dxa"/>
            </w:tcMar>
            <w:hideMark/>
          </w:tcPr>
          <w:p w14:paraId="5FC3C7E7"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женщин</w:t>
            </w:r>
          </w:p>
        </w:tc>
        <w:tc>
          <w:tcPr>
            <w:tcW w:w="1122" w:type="pct"/>
            <w:shd w:val="clear" w:color="auto" w:fill="auto"/>
            <w:tcMar>
              <w:top w:w="0" w:type="dxa"/>
              <w:left w:w="108" w:type="dxa"/>
              <w:bottom w:w="0" w:type="dxa"/>
              <w:right w:w="108" w:type="dxa"/>
            </w:tcMar>
            <w:hideMark/>
          </w:tcPr>
          <w:p w14:paraId="74D8DD34" w14:textId="0DE7E999"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7</w:t>
            </w:r>
            <w:r w:rsidR="00A4532D" w:rsidRPr="00911294">
              <w:rPr>
                <w:sz w:val="17"/>
                <w:szCs w:val="17"/>
                <w:lang w:val="ru-RU"/>
              </w:rPr>
              <w:t xml:space="preserve"> </w:t>
            </w:r>
            <w:r w:rsidRPr="00911294">
              <w:rPr>
                <w:sz w:val="17"/>
                <w:szCs w:val="17"/>
                <w:lang w:val="ru-RU"/>
              </w:rPr>
              <w:t>089</w:t>
            </w:r>
          </w:p>
        </w:tc>
        <w:tc>
          <w:tcPr>
            <w:tcW w:w="1213" w:type="pct"/>
            <w:shd w:val="clear" w:color="auto" w:fill="auto"/>
            <w:tcMar>
              <w:top w:w="0" w:type="dxa"/>
              <w:left w:w="108" w:type="dxa"/>
              <w:bottom w:w="0" w:type="dxa"/>
              <w:right w:w="108" w:type="dxa"/>
            </w:tcMar>
            <w:hideMark/>
          </w:tcPr>
          <w:p w14:paraId="3EAB107F" w14:textId="0FFA6315"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3</w:t>
            </w:r>
            <w:r w:rsidR="00A4532D" w:rsidRPr="00911294">
              <w:rPr>
                <w:sz w:val="17"/>
                <w:szCs w:val="17"/>
                <w:lang w:val="ru-RU"/>
              </w:rPr>
              <w:t xml:space="preserve"> </w:t>
            </w:r>
            <w:r w:rsidRPr="00911294">
              <w:rPr>
                <w:sz w:val="17"/>
                <w:szCs w:val="17"/>
                <w:lang w:val="ru-RU"/>
              </w:rPr>
              <w:t>726</w:t>
            </w:r>
          </w:p>
        </w:tc>
        <w:tc>
          <w:tcPr>
            <w:tcW w:w="875" w:type="pct"/>
            <w:shd w:val="clear" w:color="auto" w:fill="auto"/>
            <w:tcMar>
              <w:top w:w="0" w:type="dxa"/>
              <w:left w:w="108" w:type="dxa"/>
              <w:bottom w:w="0" w:type="dxa"/>
              <w:right w:w="108" w:type="dxa"/>
            </w:tcMar>
            <w:hideMark/>
          </w:tcPr>
          <w:p w14:paraId="43A4B4AC" w14:textId="37C18189"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1</w:t>
            </w:r>
            <w:r w:rsidR="00A4532D" w:rsidRPr="00911294">
              <w:rPr>
                <w:sz w:val="17"/>
                <w:szCs w:val="17"/>
                <w:lang w:val="ru-RU"/>
              </w:rPr>
              <w:t xml:space="preserve"> </w:t>
            </w:r>
            <w:r w:rsidRPr="00911294">
              <w:rPr>
                <w:sz w:val="17"/>
                <w:szCs w:val="17"/>
                <w:lang w:val="ru-RU"/>
              </w:rPr>
              <w:t>778</w:t>
            </w:r>
          </w:p>
        </w:tc>
      </w:tr>
      <w:tr w:rsidR="008A494E" w:rsidRPr="00911294" w14:paraId="01C3F360" w14:textId="77777777" w:rsidTr="00D20F6E">
        <w:tc>
          <w:tcPr>
            <w:tcW w:w="231" w:type="pct"/>
            <w:vMerge w:val="restart"/>
            <w:shd w:val="clear" w:color="auto" w:fill="auto"/>
            <w:tcMar>
              <w:top w:w="0" w:type="dxa"/>
              <w:left w:w="108" w:type="dxa"/>
              <w:bottom w:w="0" w:type="dxa"/>
              <w:right w:w="108" w:type="dxa"/>
            </w:tcMar>
            <w:hideMark/>
          </w:tcPr>
          <w:p w14:paraId="36F6C03A"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r w:rsidRPr="00911294">
              <w:rPr>
                <w:sz w:val="17"/>
                <w:szCs w:val="17"/>
                <w:lang w:val="ru-RU"/>
              </w:rPr>
              <w:t>2.</w:t>
            </w:r>
          </w:p>
        </w:tc>
        <w:tc>
          <w:tcPr>
            <w:tcW w:w="617" w:type="pct"/>
            <w:vMerge w:val="restart"/>
            <w:shd w:val="clear" w:color="auto" w:fill="auto"/>
            <w:tcMar>
              <w:top w:w="0" w:type="dxa"/>
              <w:left w:w="108" w:type="dxa"/>
              <w:bottom w:w="0" w:type="dxa"/>
              <w:right w:w="108" w:type="dxa"/>
            </w:tcMar>
            <w:hideMark/>
          </w:tcPr>
          <w:p w14:paraId="33394CC9"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2013</w:t>
            </w:r>
          </w:p>
        </w:tc>
        <w:tc>
          <w:tcPr>
            <w:tcW w:w="941" w:type="pct"/>
            <w:shd w:val="clear" w:color="auto" w:fill="auto"/>
            <w:tcMar>
              <w:top w:w="0" w:type="dxa"/>
              <w:left w:w="108" w:type="dxa"/>
              <w:bottom w:w="0" w:type="dxa"/>
              <w:right w:w="108" w:type="dxa"/>
            </w:tcMar>
            <w:hideMark/>
          </w:tcPr>
          <w:p w14:paraId="38437B16"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Всего</w:t>
            </w:r>
          </w:p>
        </w:tc>
        <w:tc>
          <w:tcPr>
            <w:tcW w:w="1122" w:type="pct"/>
            <w:shd w:val="clear" w:color="auto" w:fill="auto"/>
            <w:tcMar>
              <w:top w:w="0" w:type="dxa"/>
              <w:left w:w="108" w:type="dxa"/>
              <w:bottom w:w="0" w:type="dxa"/>
              <w:right w:w="108" w:type="dxa"/>
            </w:tcMar>
            <w:hideMark/>
          </w:tcPr>
          <w:p w14:paraId="0FD5BA16" w14:textId="22E7DE3A"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2</w:t>
            </w:r>
            <w:r w:rsidR="00A4532D" w:rsidRPr="00911294">
              <w:rPr>
                <w:sz w:val="17"/>
                <w:szCs w:val="17"/>
                <w:lang w:val="ru-RU"/>
              </w:rPr>
              <w:t xml:space="preserve"> </w:t>
            </w:r>
            <w:r w:rsidRPr="00911294">
              <w:rPr>
                <w:sz w:val="17"/>
                <w:szCs w:val="17"/>
                <w:lang w:val="ru-RU"/>
              </w:rPr>
              <w:t>1078</w:t>
            </w:r>
          </w:p>
        </w:tc>
        <w:tc>
          <w:tcPr>
            <w:tcW w:w="1213" w:type="pct"/>
            <w:shd w:val="clear" w:color="auto" w:fill="auto"/>
            <w:tcMar>
              <w:top w:w="0" w:type="dxa"/>
              <w:left w:w="108" w:type="dxa"/>
              <w:bottom w:w="0" w:type="dxa"/>
              <w:right w:w="108" w:type="dxa"/>
            </w:tcMar>
            <w:hideMark/>
          </w:tcPr>
          <w:p w14:paraId="15508F39" w14:textId="6CF42F7C"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7</w:t>
            </w:r>
            <w:r w:rsidR="00A4532D" w:rsidRPr="00911294">
              <w:rPr>
                <w:sz w:val="17"/>
                <w:szCs w:val="17"/>
                <w:lang w:val="ru-RU"/>
              </w:rPr>
              <w:t xml:space="preserve"> </w:t>
            </w:r>
            <w:r w:rsidRPr="00911294">
              <w:rPr>
                <w:sz w:val="17"/>
                <w:szCs w:val="17"/>
                <w:lang w:val="ru-RU"/>
              </w:rPr>
              <w:t>335</w:t>
            </w:r>
          </w:p>
        </w:tc>
        <w:tc>
          <w:tcPr>
            <w:tcW w:w="875" w:type="pct"/>
            <w:shd w:val="clear" w:color="auto" w:fill="auto"/>
            <w:tcMar>
              <w:top w:w="0" w:type="dxa"/>
              <w:left w:w="108" w:type="dxa"/>
              <w:bottom w:w="0" w:type="dxa"/>
              <w:right w:w="108" w:type="dxa"/>
            </w:tcMar>
            <w:hideMark/>
          </w:tcPr>
          <w:p w14:paraId="4E933E25" w14:textId="58D36A37"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2</w:t>
            </w:r>
            <w:r w:rsidR="00A4532D" w:rsidRPr="00911294">
              <w:rPr>
                <w:sz w:val="17"/>
                <w:szCs w:val="17"/>
                <w:lang w:val="ru-RU"/>
              </w:rPr>
              <w:t xml:space="preserve"> </w:t>
            </w:r>
            <w:r w:rsidRPr="00911294">
              <w:rPr>
                <w:sz w:val="17"/>
                <w:szCs w:val="17"/>
                <w:lang w:val="ru-RU"/>
              </w:rPr>
              <w:t>019</w:t>
            </w:r>
          </w:p>
        </w:tc>
      </w:tr>
      <w:tr w:rsidR="008A494E" w:rsidRPr="00911294" w14:paraId="3E1CF7C1" w14:textId="77777777" w:rsidTr="00D20F6E">
        <w:tc>
          <w:tcPr>
            <w:tcW w:w="231" w:type="pct"/>
            <w:vMerge/>
            <w:shd w:val="clear" w:color="auto" w:fill="auto"/>
            <w:hideMark/>
          </w:tcPr>
          <w:p w14:paraId="555C6CDC"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p>
        </w:tc>
        <w:tc>
          <w:tcPr>
            <w:tcW w:w="617" w:type="pct"/>
            <w:vMerge/>
            <w:shd w:val="clear" w:color="auto" w:fill="auto"/>
            <w:hideMark/>
          </w:tcPr>
          <w:p w14:paraId="55C91C99" w14:textId="77777777" w:rsidR="008A494E" w:rsidRPr="00911294" w:rsidRDefault="008A494E" w:rsidP="00D20F6E">
            <w:pPr>
              <w:pStyle w:val="SingleTxtG"/>
              <w:suppressAutoHyphens w:val="0"/>
              <w:spacing w:before="40" w:after="40" w:line="220" w:lineRule="exact"/>
              <w:ind w:left="0" w:right="43"/>
              <w:jc w:val="left"/>
              <w:rPr>
                <w:b/>
                <w:bCs/>
                <w:i/>
                <w:iCs/>
                <w:sz w:val="17"/>
                <w:szCs w:val="17"/>
                <w:lang w:val="ru-RU"/>
              </w:rPr>
            </w:pPr>
          </w:p>
        </w:tc>
        <w:tc>
          <w:tcPr>
            <w:tcW w:w="941" w:type="pct"/>
            <w:shd w:val="clear" w:color="auto" w:fill="auto"/>
            <w:tcMar>
              <w:top w:w="0" w:type="dxa"/>
              <w:left w:w="108" w:type="dxa"/>
              <w:bottom w:w="0" w:type="dxa"/>
              <w:right w:w="108" w:type="dxa"/>
            </w:tcMar>
            <w:hideMark/>
          </w:tcPr>
          <w:p w14:paraId="1F5B00E9"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женщин</w:t>
            </w:r>
          </w:p>
        </w:tc>
        <w:tc>
          <w:tcPr>
            <w:tcW w:w="1122" w:type="pct"/>
            <w:shd w:val="clear" w:color="auto" w:fill="auto"/>
            <w:tcMar>
              <w:top w:w="0" w:type="dxa"/>
              <w:left w:w="108" w:type="dxa"/>
              <w:bottom w:w="0" w:type="dxa"/>
              <w:right w:w="108" w:type="dxa"/>
            </w:tcMar>
            <w:hideMark/>
          </w:tcPr>
          <w:p w14:paraId="013EB0A2" w14:textId="07630F5F"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7</w:t>
            </w:r>
            <w:r w:rsidR="00A4532D" w:rsidRPr="00911294">
              <w:rPr>
                <w:sz w:val="17"/>
                <w:szCs w:val="17"/>
                <w:lang w:val="ru-RU"/>
              </w:rPr>
              <w:t xml:space="preserve"> </w:t>
            </w:r>
            <w:r w:rsidRPr="00911294">
              <w:rPr>
                <w:sz w:val="17"/>
                <w:szCs w:val="17"/>
                <w:lang w:val="ru-RU"/>
              </w:rPr>
              <w:t>586</w:t>
            </w:r>
          </w:p>
        </w:tc>
        <w:tc>
          <w:tcPr>
            <w:tcW w:w="1213" w:type="pct"/>
            <w:shd w:val="clear" w:color="auto" w:fill="auto"/>
            <w:tcMar>
              <w:top w:w="0" w:type="dxa"/>
              <w:left w:w="108" w:type="dxa"/>
              <w:bottom w:w="0" w:type="dxa"/>
              <w:right w:w="108" w:type="dxa"/>
            </w:tcMar>
            <w:hideMark/>
          </w:tcPr>
          <w:p w14:paraId="5D0ADCFD" w14:textId="07544F9D"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4</w:t>
            </w:r>
            <w:r w:rsidR="00A4532D" w:rsidRPr="00911294">
              <w:rPr>
                <w:sz w:val="17"/>
                <w:szCs w:val="17"/>
                <w:lang w:val="ru-RU"/>
              </w:rPr>
              <w:t xml:space="preserve"> </w:t>
            </w:r>
            <w:r w:rsidRPr="00911294">
              <w:rPr>
                <w:sz w:val="17"/>
                <w:szCs w:val="17"/>
                <w:lang w:val="ru-RU"/>
              </w:rPr>
              <w:t>223</w:t>
            </w:r>
          </w:p>
        </w:tc>
        <w:tc>
          <w:tcPr>
            <w:tcW w:w="875" w:type="pct"/>
            <w:shd w:val="clear" w:color="auto" w:fill="auto"/>
            <w:tcMar>
              <w:top w:w="0" w:type="dxa"/>
              <w:left w:w="108" w:type="dxa"/>
              <w:bottom w:w="0" w:type="dxa"/>
              <w:right w:w="108" w:type="dxa"/>
            </w:tcMar>
            <w:hideMark/>
          </w:tcPr>
          <w:p w14:paraId="04CCC136" w14:textId="77777777"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987</w:t>
            </w:r>
          </w:p>
        </w:tc>
      </w:tr>
      <w:tr w:rsidR="008A494E" w:rsidRPr="00911294" w14:paraId="16FC7B0B" w14:textId="77777777" w:rsidTr="00D20F6E">
        <w:tc>
          <w:tcPr>
            <w:tcW w:w="231" w:type="pct"/>
            <w:vMerge w:val="restart"/>
            <w:shd w:val="clear" w:color="auto" w:fill="auto"/>
            <w:tcMar>
              <w:top w:w="0" w:type="dxa"/>
              <w:left w:w="108" w:type="dxa"/>
              <w:bottom w:w="0" w:type="dxa"/>
              <w:right w:w="108" w:type="dxa"/>
            </w:tcMar>
            <w:hideMark/>
          </w:tcPr>
          <w:p w14:paraId="7859775C"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r w:rsidRPr="00911294">
              <w:rPr>
                <w:sz w:val="17"/>
                <w:szCs w:val="17"/>
                <w:lang w:val="ru-RU"/>
              </w:rPr>
              <w:t>3.</w:t>
            </w:r>
          </w:p>
        </w:tc>
        <w:tc>
          <w:tcPr>
            <w:tcW w:w="617" w:type="pct"/>
            <w:vMerge w:val="restart"/>
            <w:shd w:val="clear" w:color="auto" w:fill="auto"/>
            <w:tcMar>
              <w:top w:w="0" w:type="dxa"/>
              <w:left w:w="108" w:type="dxa"/>
              <w:bottom w:w="0" w:type="dxa"/>
              <w:right w:w="108" w:type="dxa"/>
            </w:tcMar>
            <w:hideMark/>
          </w:tcPr>
          <w:p w14:paraId="1B44F2DE"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2014</w:t>
            </w:r>
          </w:p>
        </w:tc>
        <w:tc>
          <w:tcPr>
            <w:tcW w:w="941" w:type="pct"/>
            <w:shd w:val="clear" w:color="auto" w:fill="auto"/>
            <w:tcMar>
              <w:top w:w="0" w:type="dxa"/>
              <w:left w:w="108" w:type="dxa"/>
              <w:bottom w:w="0" w:type="dxa"/>
              <w:right w:w="108" w:type="dxa"/>
            </w:tcMar>
            <w:hideMark/>
          </w:tcPr>
          <w:p w14:paraId="3F25FE99"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Всего</w:t>
            </w:r>
          </w:p>
        </w:tc>
        <w:tc>
          <w:tcPr>
            <w:tcW w:w="1122" w:type="pct"/>
            <w:shd w:val="clear" w:color="auto" w:fill="auto"/>
            <w:tcMar>
              <w:top w:w="0" w:type="dxa"/>
              <w:left w:w="108" w:type="dxa"/>
              <w:bottom w:w="0" w:type="dxa"/>
              <w:right w:w="108" w:type="dxa"/>
            </w:tcMar>
            <w:hideMark/>
          </w:tcPr>
          <w:p w14:paraId="2FA50628" w14:textId="00EAB981"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24</w:t>
            </w:r>
            <w:r w:rsidR="00A4532D" w:rsidRPr="00911294">
              <w:rPr>
                <w:sz w:val="17"/>
                <w:szCs w:val="17"/>
                <w:lang w:val="ru-RU"/>
              </w:rPr>
              <w:t xml:space="preserve"> </w:t>
            </w:r>
            <w:r w:rsidRPr="00911294">
              <w:rPr>
                <w:sz w:val="17"/>
                <w:szCs w:val="17"/>
                <w:lang w:val="ru-RU"/>
              </w:rPr>
              <w:t>861</w:t>
            </w:r>
          </w:p>
        </w:tc>
        <w:tc>
          <w:tcPr>
            <w:tcW w:w="1213" w:type="pct"/>
            <w:shd w:val="clear" w:color="auto" w:fill="auto"/>
            <w:tcMar>
              <w:top w:w="0" w:type="dxa"/>
              <w:left w:w="108" w:type="dxa"/>
              <w:bottom w:w="0" w:type="dxa"/>
              <w:right w:w="108" w:type="dxa"/>
            </w:tcMar>
            <w:hideMark/>
          </w:tcPr>
          <w:p w14:paraId="68E9E673" w14:textId="5FFC9743"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8</w:t>
            </w:r>
            <w:r w:rsidR="00A4532D" w:rsidRPr="00911294">
              <w:rPr>
                <w:sz w:val="17"/>
                <w:szCs w:val="17"/>
                <w:lang w:val="ru-RU"/>
              </w:rPr>
              <w:t xml:space="preserve"> </w:t>
            </w:r>
            <w:r w:rsidRPr="00911294">
              <w:rPr>
                <w:sz w:val="17"/>
                <w:szCs w:val="17"/>
                <w:lang w:val="ru-RU"/>
              </w:rPr>
              <w:t>114</w:t>
            </w:r>
          </w:p>
        </w:tc>
        <w:tc>
          <w:tcPr>
            <w:tcW w:w="875" w:type="pct"/>
            <w:shd w:val="clear" w:color="auto" w:fill="auto"/>
            <w:tcMar>
              <w:top w:w="0" w:type="dxa"/>
              <w:left w:w="108" w:type="dxa"/>
              <w:bottom w:w="0" w:type="dxa"/>
              <w:right w:w="108" w:type="dxa"/>
            </w:tcMar>
            <w:hideMark/>
          </w:tcPr>
          <w:p w14:paraId="703AB346" w14:textId="64AE5C8F"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1</w:t>
            </w:r>
            <w:r w:rsidR="00A4532D" w:rsidRPr="00911294">
              <w:rPr>
                <w:sz w:val="17"/>
                <w:szCs w:val="17"/>
                <w:lang w:val="ru-RU"/>
              </w:rPr>
              <w:t xml:space="preserve"> </w:t>
            </w:r>
            <w:r w:rsidRPr="00911294">
              <w:rPr>
                <w:sz w:val="17"/>
                <w:szCs w:val="17"/>
                <w:lang w:val="ru-RU"/>
              </w:rPr>
              <w:t>294</w:t>
            </w:r>
          </w:p>
        </w:tc>
      </w:tr>
      <w:tr w:rsidR="008A494E" w:rsidRPr="00911294" w14:paraId="6D15056D" w14:textId="77777777" w:rsidTr="00D20F6E">
        <w:tc>
          <w:tcPr>
            <w:tcW w:w="231" w:type="pct"/>
            <w:vMerge/>
            <w:shd w:val="clear" w:color="auto" w:fill="auto"/>
            <w:hideMark/>
          </w:tcPr>
          <w:p w14:paraId="6F091D26"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p>
        </w:tc>
        <w:tc>
          <w:tcPr>
            <w:tcW w:w="617" w:type="pct"/>
            <w:vMerge/>
            <w:shd w:val="clear" w:color="auto" w:fill="auto"/>
            <w:hideMark/>
          </w:tcPr>
          <w:p w14:paraId="4BB037EF" w14:textId="77777777" w:rsidR="008A494E" w:rsidRPr="00911294" w:rsidRDefault="008A494E" w:rsidP="00D20F6E">
            <w:pPr>
              <w:pStyle w:val="SingleTxtG"/>
              <w:suppressAutoHyphens w:val="0"/>
              <w:spacing w:before="40" w:after="40" w:line="220" w:lineRule="exact"/>
              <w:ind w:left="0" w:right="43"/>
              <w:jc w:val="left"/>
              <w:rPr>
                <w:b/>
                <w:bCs/>
                <w:i/>
                <w:iCs/>
                <w:sz w:val="17"/>
                <w:szCs w:val="17"/>
                <w:lang w:val="ru-RU"/>
              </w:rPr>
            </w:pPr>
          </w:p>
        </w:tc>
        <w:tc>
          <w:tcPr>
            <w:tcW w:w="941" w:type="pct"/>
            <w:shd w:val="clear" w:color="auto" w:fill="auto"/>
            <w:tcMar>
              <w:top w:w="0" w:type="dxa"/>
              <w:left w:w="108" w:type="dxa"/>
              <w:bottom w:w="0" w:type="dxa"/>
              <w:right w:w="108" w:type="dxa"/>
            </w:tcMar>
            <w:hideMark/>
          </w:tcPr>
          <w:p w14:paraId="425EB2DA"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женщин</w:t>
            </w:r>
          </w:p>
        </w:tc>
        <w:tc>
          <w:tcPr>
            <w:tcW w:w="1122" w:type="pct"/>
            <w:shd w:val="clear" w:color="auto" w:fill="auto"/>
            <w:tcMar>
              <w:top w:w="0" w:type="dxa"/>
              <w:left w:w="108" w:type="dxa"/>
              <w:bottom w:w="0" w:type="dxa"/>
              <w:right w:w="108" w:type="dxa"/>
            </w:tcMar>
            <w:hideMark/>
          </w:tcPr>
          <w:p w14:paraId="460025AB" w14:textId="10B9F878"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8</w:t>
            </w:r>
            <w:r w:rsidR="00A4532D" w:rsidRPr="00911294">
              <w:rPr>
                <w:sz w:val="17"/>
                <w:szCs w:val="17"/>
                <w:lang w:val="ru-RU"/>
              </w:rPr>
              <w:t xml:space="preserve"> </w:t>
            </w:r>
            <w:r w:rsidRPr="00911294">
              <w:rPr>
                <w:sz w:val="17"/>
                <w:szCs w:val="17"/>
                <w:lang w:val="ru-RU"/>
              </w:rPr>
              <w:t>894</w:t>
            </w:r>
          </w:p>
        </w:tc>
        <w:tc>
          <w:tcPr>
            <w:tcW w:w="1213" w:type="pct"/>
            <w:shd w:val="clear" w:color="auto" w:fill="auto"/>
            <w:tcMar>
              <w:top w:w="0" w:type="dxa"/>
              <w:left w:w="108" w:type="dxa"/>
              <w:bottom w:w="0" w:type="dxa"/>
              <w:right w:w="108" w:type="dxa"/>
            </w:tcMar>
            <w:hideMark/>
          </w:tcPr>
          <w:p w14:paraId="0EB1EE1C" w14:textId="4327271F"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4</w:t>
            </w:r>
            <w:r w:rsidR="00A4532D" w:rsidRPr="00911294">
              <w:rPr>
                <w:sz w:val="17"/>
                <w:szCs w:val="17"/>
                <w:lang w:val="ru-RU"/>
              </w:rPr>
              <w:t xml:space="preserve"> </w:t>
            </w:r>
            <w:r w:rsidRPr="00911294">
              <w:rPr>
                <w:sz w:val="17"/>
                <w:szCs w:val="17"/>
                <w:lang w:val="ru-RU"/>
              </w:rPr>
              <w:t>665</w:t>
            </w:r>
          </w:p>
        </w:tc>
        <w:tc>
          <w:tcPr>
            <w:tcW w:w="875" w:type="pct"/>
            <w:shd w:val="clear" w:color="auto" w:fill="auto"/>
            <w:tcMar>
              <w:top w:w="0" w:type="dxa"/>
              <w:left w:w="108" w:type="dxa"/>
              <w:bottom w:w="0" w:type="dxa"/>
              <w:right w:w="108" w:type="dxa"/>
            </w:tcMar>
            <w:hideMark/>
          </w:tcPr>
          <w:p w14:paraId="5B086B9B" w14:textId="77777777"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656</w:t>
            </w:r>
          </w:p>
        </w:tc>
      </w:tr>
      <w:tr w:rsidR="008A494E" w:rsidRPr="00911294" w14:paraId="086E3094" w14:textId="77777777" w:rsidTr="00D20F6E">
        <w:tc>
          <w:tcPr>
            <w:tcW w:w="231" w:type="pct"/>
            <w:vMerge w:val="restart"/>
            <w:shd w:val="clear" w:color="auto" w:fill="auto"/>
            <w:tcMar>
              <w:top w:w="0" w:type="dxa"/>
              <w:left w:w="108" w:type="dxa"/>
              <w:bottom w:w="0" w:type="dxa"/>
              <w:right w:w="108" w:type="dxa"/>
            </w:tcMar>
            <w:hideMark/>
          </w:tcPr>
          <w:p w14:paraId="5A7E2AEB"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r w:rsidRPr="00911294">
              <w:rPr>
                <w:sz w:val="17"/>
                <w:szCs w:val="17"/>
                <w:lang w:val="ru-RU"/>
              </w:rPr>
              <w:t>4.</w:t>
            </w:r>
          </w:p>
        </w:tc>
        <w:tc>
          <w:tcPr>
            <w:tcW w:w="617" w:type="pct"/>
            <w:vMerge w:val="restart"/>
            <w:shd w:val="clear" w:color="auto" w:fill="auto"/>
            <w:tcMar>
              <w:top w:w="0" w:type="dxa"/>
              <w:left w:w="108" w:type="dxa"/>
              <w:bottom w:w="0" w:type="dxa"/>
              <w:right w:w="108" w:type="dxa"/>
            </w:tcMar>
            <w:hideMark/>
          </w:tcPr>
          <w:p w14:paraId="3541712F"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2015</w:t>
            </w:r>
          </w:p>
        </w:tc>
        <w:tc>
          <w:tcPr>
            <w:tcW w:w="941" w:type="pct"/>
            <w:shd w:val="clear" w:color="auto" w:fill="auto"/>
            <w:tcMar>
              <w:top w:w="0" w:type="dxa"/>
              <w:left w:w="108" w:type="dxa"/>
              <w:bottom w:w="0" w:type="dxa"/>
              <w:right w:w="108" w:type="dxa"/>
            </w:tcMar>
            <w:hideMark/>
          </w:tcPr>
          <w:p w14:paraId="2A9FDC8F"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Всего</w:t>
            </w:r>
          </w:p>
        </w:tc>
        <w:tc>
          <w:tcPr>
            <w:tcW w:w="1122" w:type="pct"/>
            <w:shd w:val="clear" w:color="auto" w:fill="auto"/>
            <w:tcMar>
              <w:top w:w="0" w:type="dxa"/>
              <w:left w:w="108" w:type="dxa"/>
              <w:bottom w:w="0" w:type="dxa"/>
              <w:right w:w="108" w:type="dxa"/>
            </w:tcMar>
            <w:hideMark/>
          </w:tcPr>
          <w:p w14:paraId="51DD3489" w14:textId="0B78B78E"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25</w:t>
            </w:r>
            <w:r w:rsidR="00A4532D" w:rsidRPr="00911294">
              <w:rPr>
                <w:sz w:val="17"/>
                <w:szCs w:val="17"/>
                <w:lang w:val="ru-RU"/>
              </w:rPr>
              <w:t xml:space="preserve"> </w:t>
            </w:r>
            <w:r w:rsidRPr="00911294">
              <w:rPr>
                <w:sz w:val="17"/>
                <w:szCs w:val="17"/>
                <w:lang w:val="ru-RU"/>
              </w:rPr>
              <w:t>235</w:t>
            </w:r>
          </w:p>
        </w:tc>
        <w:tc>
          <w:tcPr>
            <w:tcW w:w="1213" w:type="pct"/>
            <w:shd w:val="clear" w:color="auto" w:fill="auto"/>
            <w:tcMar>
              <w:top w:w="0" w:type="dxa"/>
              <w:left w:w="108" w:type="dxa"/>
              <w:bottom w:w="0" w:type="dxa"/>
              <w:right w:w="108" w:type="dxa"/>
            </w:tcMar>
            <w:hideMark/>
          </w:tcPr>
          <w:p w14:paraId="2E355CC3" w14:textId="615430ED"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8</w:t>
            </w:r>
            <w:r w:rsidR="00A4532D" w:rsidRPr="00911294">
              <w:rPr>
                <w:sz w:val="17"/>
                <w:szCs w:val="17"/>
                <w:lang w:val="ru-RU"/>
              </w:rPr>
              <w:t xml:space="preserve"> </w:t>
            </w:r>
            <w:r w:rsidRPr="00911294">
              <w:rPr>
                <w:sz w:val="17"/>
                <w:szCs w:val="17"/>
                <w:lang w:val="ru-RU"/>
              </w:rPr>
              <w:t>547</w:t>
            </w:r>
          </w:p>
        </w:tc>
        <w:tc>
          <w:tcPr>
            <w:tcW w:w="875" w:type="pct"/>
            <w:shd w:val="clear" w:color="auto" w:fill="auto"/>
            <w:tcMar>
              <w:top w:w="0" w:type="dxa"/>
              <w:left w:w="108" w:type="dxa"/>
              <w:bottom w:w="0" w:type="dxa"/>
              <w:right w:w="108" w:type="dxa"/>
            </w:tcMar>
            <w:hideMark/>
          </w:tcPr>
          <w:p w14:paraId="50347B62" w14:textId="2944D599"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1</w:t>
            </w:r>
            <w:r w:rsidR="00A4532D" w:rsidRPr="00911294">
              <w:rPr>
                <w:sz w:val="17"/>
                <w:szCs w:val="17"/>
                <w:lang w:val="ru-RU"/>
              </w:rPr>
              <w:t xml:space="preserve"> </w:t>
            </w:r>
            <w:r w:rsidRPr="00911294">
              <w:rPr>
                <w:sz w:val="17"/>
                <w:szCs w:val="17"/>
                <w:lang w:val="ru-RU"/>
              </w:rPr>
              <w:t>055</w:t>
            </w:r>
          </w:p>
        </w:tc>
      </w:tr>
      <w:tr w:rsidR="008A494E" w:rsidRPr="00911294" w14:paraId="1677D7D5" w14:textId="77777777" w:rsidTr="00D20F6E">
        <w:tc>
          <w:tcPr>
            <w:tcW w:w="231" w:type="pct"/>
            <w:vMerge/>
            <w:shd w:val="clear" w:color="auto" w:fill="auto"/>
            <w:hideMark/>
          </w:tcPr>
          <w:p w14:paraId="064A464E"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p>
        </w:tc>
        <w:tc>
          <w:tcPr>
            <w:tcW w:w="617" w:type="pct"/>
            <w:vMerge/>
            <w:shd w:val="clear" w:color="auto" w:fill="auto"/>
            <w:hideMark/>
          </w:tcPr>
          <w:p w14:paraId="6A77DC13" w14:textId="77777777" w:rsidR="008A494E" w:rsidRPr="00911294" w:rsidRDefault="008A494E" w:rsidP="00D20F6E">
            <w:pPr>
              <w:pStyle w:val="SingleTxtG"/>
              <w:suppressAutoHyphens w:val="0"/>
              <w:spacing w:before="40" w:after="40" w:line="220" w:lineRule="exact"/>
              <w:ind w:left="0" w:right="43"/>
              <w:jc w:val="left"/>
              <w:rPr>
                <w:b/>
                <w:bCs/>
                <w:i/>
                <w:iCs/>
                <w:sz w:val="17"/>
                <w:szCs w:val="17"/>
                <w:lang w:val="ru-RU"/>
              </w:rPr>
            </w:pPr>
          </w:p>
        </w:tc>
        <w:tc>
          <w:tcPr>
            <w:tcW w:w="941" w:type="pct"/>
            <w:shd w:val="clear" w:color="auto" w:fill="auto"/>
            <w:tcMar>
              <w:top w:w="0" w:type="dxa"/>
              <w:left w:w="108" w:type="dxa"/>
              <w:bottom w:w="0" w:type="dxa"/>
              <w:right w:w="108" w:type="dxa"/>
            </w:tcMar>
            <w:hideMark/>
          </w:tcPr>
          <w:p w14:paraId="1342B885"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женщин</w:t>
            </w:r>
          </w:p>
        </w:tc>
        <w:tc>
          <w:tcPr>
            <w:tcW w:w="1122" w:type="pct"/>
            <w:shd w:val="clear" w:color="auto" w:fill="auto"/>
            <w:tcMar>
              <w:top w:w="0" w:type="dxa"/>
              <w:left w:w="108" w:type="dxa"/>
              <w:bottom w:w="0" w:type="dxa"/>
              <w:right w:w="108" w:type="dxa"/>
            </w:tcMar>
            <w:hideMark/>
          </w:tcPr>
          <w:p w14:paraId="01AD8436" w14:textId="28737E93"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8</w:t>
            </w:r>
            <w:r w:rsidR="00A4532D" w:rsidRPr="00911294">
              <w:rPr>
                <w:sz w:val="17"/>
                <w:szCs w:val="17"/>
                <w:lang w:val="ru-RU"/>
              </w:rPr>
              <w:t xml:space="preserve"> </w:t>
            </w:r>
            <w:r w:rsidRPr="00911294">
              <w:rPr>
                <w:sz w:val="17"/>
                <w:szCs w:val="17"/>
                <w:lang w:val="ru-RU"/>
              </w:rPr>
              <w:t>829</w:t>
            </w:r>
          </w:p>
        </w:tc>
        <w:tc>
          <w:tcPr>
            <w:tcW w:w="1213" w:type="pct"/>
            <w:shd w:val="clear" w:color="auto" w:fill="auto"/>
            <w:tcMar>
              <w:top w:w="0" w:type="dxa"/>
              <w:left w:w="108" w:type="dxa"/>
              <w:bottom w:w="0" w:type="dxa"/>
              <w:right w:w="108" w:type="dxa"/>
            </w:tcMar>
            <w:hideMark/>
          </w:tcPr>
          <w:p w14:paraId="78B5C070" w14:textId="59C074F0"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4</w:t>
            </w:r>
            <w:r w:rsidR="00A4532D" w:rsidRPr="00911294">
              <w:rPr>
                <w:sz w:val="17"/>
                <w:szCs w:val="17"/>
                <w:lang w:val="ru-RU"/>
              </w:rPr>
              <w:t xml:space="preserve"> </w:t>
            </w:r>
            <w:r w:rsidRPr="00911294">
              <w:rPr>
                <w:sz w:val="17"/>
                <w:szCs w:val="17"/>
                <w:lang w:val="ru-RU"/>
              </w:rPr>
              <w:t>920</w:t>
            </w:r>
          </w:p>
        </w:tc>
        <w:tc>
          <w:tcPr>
            <w:tcW w:w="875" w:type="pct"/>
            <w:shd w:val="clear" w:color="auto" w:fill="auto"/>
            <w:tcMar>
              <w:top w:w="0" w:type="dxa"/>
              <w:left w:w="108" w:type="dxa"/>
              <w:bottom w:w="0" w:type="dxa"/>
              <w:right w:w="108" w:type="dxa"/>
            </w:tcMar>
            <w:hideMark/>
          </w:tcPr>
          <w:p w14:paraId="6FA48B10" w14:textId="77777777"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566</w:t>
            </w:r>
          </w:p>
        </w:tc>
      </w:tr>
      <w:tr w:rsidR="008A494E" w:rsidRPr="00911294" w14:paraId="37C0106C" w14:textId="77777777" w:rsidTr="00D20F6E">
        <w:tc>
          <w:tcPr>
            <w:tcW w:w="231" w:type="pct"/>
            <w:vMerge w:val="restart"/>
            <w:shd w:val="clear" w:color="auto" w:fill="auto"/>
            <w:tcMar>
              <w:top w:w="0" w:type="dxa"/>
              <w:left w:w="108" w:type="dxa"/>
              <w:bottom w:w="0" w:type="dxa"/>
              <w:right w:w="108" w:type="dxa"/>
            </w:tcMar>
            <w:hideMark/>
          </w:tcPr>
          <w:p w14:paraId="0E9FB2F7"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r w:rsidRPr="00911294">
              <w:rPr>
                <w:sz w:val="17"/>
                <w:szCs w:val="17"/>
                <w:lang w:val="ru-RU"/>
              </w:rPr>
              <w:t>5.</w:t>
            </w:r>
          </w:p>
        </w:tc>
        <w:tc>
          <w:tcPr>
            <w:tcW w:w="617" w:type="pct"/>
            <w:vMerge w:val="restart"/>
            <w:shd w:val="clear" w:color="auto" w:fill="auto"/>
            <w:tcMar>
              <w:top w:w="0" w:type="dxa"/>
              <w:left w:w="108" w:type="dxa"/>
              <w:bottom w:w="0" w:type="dxa"/>
              <w:right w:w="108" w:type="dxa"/>
            </w:tcMar>
            <w:hideMark/>
          </w:tcPr>
          <w:p w14:paraId="1FA16421"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 xml:space="preserve">2016 </w:t>
            </w:r>
          </w:p>
        </w:tc>
        <w:tc>
          <w:tcPr>
            <w:tcW w:w="941" w:type="pct"/>
            <w:shd w:val="clear" w:color="auto" w:fill="auto"/>
            <w:tcMar>
              <w:top w:w="0" w:type="dxa"/>
              <w:left w:w="108" w:type="dxa"/>
              <w:bottom w:w="0" w:type="dxa"/>
              <w:right w:w="108" w:type="dxa"/>
            </w:tcMar>
            <w:hideMark/>
          </w:tcPr>
          <w:p w14:paraId="0D8B1AE3"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Всего</w:t>
            </w:r>
          </w:p>
        </w:tc>
        <w:tc>
          <w:tcPr>
            <w:tcW w:w="1122" w:type="pct"/>
            <w:shd w:val="clear" w:color="auto" w:fill="auto"/>
            <w:tcMar>
              <w:top w:w="0" w:type="dxa"/>
              <w:left w:w="108" w:type="dxa"/>
              <w:bottom w:w="0" w:type="dxa"/>
              <w:right w:w="108" w:type="dxa"/>
            </w:tcMar>
            <w:hideMark/>
          </w:tcPr>
          <w:p w14:paraId="2C932239" w14:textId="4779DB6A"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21</w:t>
            </w:r>
            <w:r w:rsidR="00A4532D" w:rsidRPr="00911294">
              <w:rPr>
                <w:sz w:val="17"/>
                <w:szCs w:val="17"/>
                <w:lang w:val="ru-RU"/>
              </w:rPr>
              <w:t xml:space="preserve"> </w:t>
            </w:r>
            <w:r w:rsidRPr="00911294">
              <w:rPr>
                <w:sz w:val="17"/>
                <w:szCs w:val="17"/>
                <w:lang w:val="ru-RU"/>
              </w:rPr>
              <w:t>076</w:t>
            </w:r>
          </w:p>
        </w:tc>
        <w:tc>
          <w:tcPr>
            <w:tcW w:w="1213" w:type="pct"/>
            <w:shd w:val="clear" w:color="auto" w:fill="auto"/>
            <w:tcMar>
              <w:top w:w="0" w:type="dxa"/>
              <w:left w:w="108" w:type="dxa"/>
              <w:bottom w:w="0" w:type="dxa"/>
              <w:right w:w="108" w:type="dxa"/>
            </w:tcMar>
            <w:hideMark/>
          </w:tcPr>
          <w:p w14:paraId="2394C18C" w14:textId="73305953"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7</w:t>
            </w:r>
            <w:r w:rsidR="00A4532D" w:rsidRPr="00911294">
              <w:rPr>
                <w:sz w:val="17"/>
                <w:szCs w:val="17"/>
                <w:lang w:val="ru-RU"/>
              </w:rPr>
              <w:t xml:space="preserve"> </w:t>
            </w:r>
            <w:r w:rsidRPr="00911294">
              <w:rPr>
                <w:sz w:val="17"/>
                <w:szCs w:val="17"/>
                <w:lang w:val="ru-RU"/>
              </w:rPr>
              <w:t>587</w:t>
            </w:r>
          </w:p>
        </w:tc>
        <w:tc>
          <w:tcPr>
            <w:tcW w:w="875" w:type="pct"/>
            <w:shd w:val="clear" w:color="auto" w:fill="auto"/>
            <w:tcMar>
              <w:top w:w="0" w:type="dxa"/>
              <w:left w:w="108" w:type="dxa"/>
              <w:bottom w:w="0" w:type="dxa"/>
              <w:right w:w="108" w:type="dxa"/>
            </w:tcMar>
            <w:hideMark/>
          </w:tcPr>
          <w:p w14:paraId="1CD1CD5C" w14:textId="77777777"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700</w:t>
            </w:r>
          </w:p>
        </w:tc>
      </w:tr>
      <w:tr w:rsidR="008A494E" w:rsidRPr="00911294" w14:paraId="3E3E720D" w14:textId="77777777" w:rsidTr="00D20F6E">
        <w:tc>
          <w:tcPr>
            <w:tcW w:w="231" w:type="pct"/>
            <w:vMerge/>
            <w:shd w:val="clear" w:color="auto" w:fill="auto"/>
            <w:hideMark/>
          </w:tcPr>
          <w:p w14:paraId="5E42DC72" w14:textId="77777777" w:rsidR="008A494E" w:rsidRPr="00911294" w:rsidRDefault="008A494E" w:rsidP="00D20F6E">
            <w:pPr>
              <w:pStyle w:val="SingleTxtG"/>
              <w:suppressAutoHyphens w:val="0"/>
              <w:spacing w:before="40" w:after="40" w:line="220" w:lineRule="exact"/>
              <w:ind w:left="0" w:right="19" w:hanging="77"/>
              <w:jc w:val="left"/>
              <w:rPr>
                <w:sz w:val="17"/>
                <w:szCs w:val="17"/>
                <w:lang w:val="ru-RU"/>
              </w:rPr>
            </w:pPr>
          </w:p>
        </w:tc>
        <w:tc>
          <w:tcPr>
            <w:tcW w:w="617" w:type="pct"/>
            <w:vMerge/>
            <w:shd w:val="clear" w:color="auto" w:fill="auto"/>
            <w:hideMark/>
          </w:tcPr>
          <w:p w14:paraId="460FD9C1" w14:textId="77777777" w:rsidR="008A494E" w:rsidRPr="00911294" w:rsidRDefault="008A494E" w:rsidP="00D20F6E">
            <w:pPr>
              <w:pStyle w:val="SingleTxtG"/>
              <w:suppressAutoHyphens w:val="0"/>
              <w:spacing w:before="40" w:after="40" w:line="220" w:lineRule="exact"/>
              <w:ind w:left="0" w:right="43"/>
              <w:jc w:val="left"/>
              <w:rPr>
                <w:b/>
                <w:bCs/>
                <w:iCs/>
                <w:sz w:val="17"/>
                <w:szCs w:val="17"/>
                <w:lang w:val="ru-RU"/>
              </w:rPr>
            </w:pPr>
          </w:p>
        </w:tc>
        <w:tc>
          <w:tcPr>
            <w:tcW w:w="941" w:type="pct"/>
            <w:shd w:val="clear" w:color="auto" w:fill="auto"/>
            <w:tcMar>
              <w:top w:w="0" w:type="dxa"/>
              <w:left w:w="108" w:type="dxa"/>
              <w:bottom w:w="0" w:type="dxa"/>
              <w:right w:w="108" w:type="dxa"/>
            </w:tcMar>
            <w:hideMark/>
          </w:tcPr>
          <w:p w14:paraId="6921A0DF"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женщин</w:t>
            </w:r>
          </w:p>
        </w:tc>
        <w:tc>
          <w:tcPr>
            <w:tcW w:w="1122" w:type="pct"/>
            <w:shd w:val="clear" w:color="auto" w:fill="auto"/>
            <w:tcMar>
              <w:top w:w="0" w:type="dxa"/>
              <w:left w:w="108" w:type="dxa"/>
              <w:bottom w:w="0" w:type="dxa"/>
              <w:right w:w="108" w:type="dxa"/>
            </w:tcMar>
            <w:hideMark/>
          </w:tcPr>
          <w:p w14:paraId="4A256A18" w14:textId="0031CD81"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7</w:t>
            </w:r>
            <w:r w:rsidR="00A4532D" w:rsidRPr="00911294">
              <w:rPr>
                <w:sz w:val="17"/>
                <w:szCs w:val="17"/>
                <w:lang w:val="ru-RU"/>
              </w:rPr>
              <w:t xml:space="preserve"> </w:t>
            </w:r>
            <w:r w:rsidRPr="00911294">
              <w:rPr>
                <w:sz w:val="17"/>
                <w:szCs w:val="17"/>
                <w:lang w:val="ru-RU"/>
              </w:rPr>
              <w:t>994</w:t>
            </w:r>
          </w:p>
        </w:tc>
        <w:tc>
          <w:tcPr>
            <w:tcW w:w="1213" w:type="pct"/>
            <w:shd w:val="clear" w:color="auto" w:fill="auto"/>
            <w:tcMar>
              <w:top w:w="0" w:type="dxa"/>
              <w:left w:w="108" w:type="dxa"/>
              <w:bottom w:w="0" w:type="dxa"/>
              <w:right w:w="108" w:type="dxa"/>
            </w:tcMar>
            <w:hideMark/>
          </w:tcPr>
          <w:p w14:paraId="186407D1" w14:textId="10A4981C"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4</w:t>
            </w:r>
            <w:r w:rsidR="00A4532D" w:rsidRPr="00911294">
              <w:rPr>
                <w:sz w:val="17"/>
                <w:szCs w:val="17"/>
                <w:lang w:val="ru-RU"/>
              </w:rPr>
              <w:t xml:space="preserve"> </w:t>
            </w:r>
            <w:r w:rsidRPr="00911294">
              <w:rPr>
                <w:sz w:val="17"/>
                <w:szCs w:val="17"/>
                <w:lang w:val="ru-RU"/>
              </w:rPr>
              <w:t>257</w:t>
            </w:r>
          </w:p>
        </w:tc>
        <w:tc>
          <w:tcPr>
            <w:tcW w:w="875" w:type="pct"/>
            <w:shd w:val="clear" w:color="auto" w:fill="auto"/>
            <w:tcMar>
              <w:top w:w="0" w:type="dxa"/>
              <w:left w:w="108" w:type="dxa"/>
              <w:bottom w:w="0" w:type="dxa"/>
              <w:right w:w="108" w:type="dxa"/>
            </w:tcMar>
            <w:hideMark/>
          </w:tcPr>
          <w:p w14:paraId="508CA262" w14:textId="77777777"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369</w:t>
            </w:r>
          </w:p>
        </w:tc>
      </w:tr>
      <w:tr w:rsidR="00D20F6E" w:rsidRPr="00911294" w14:paraId="342EECAE" w14:textId="77777777" w:rsidTr="00D20F6E">
        <w:tc>
          <w:tcPr>
            <w:tcW w:w="231" w:type="pct"/>
            <w:vMerge w:val="restart"/>
            <w:tcBorders>
              <w:bottom w:val="single" w:sz="12" w:space="0" w:color="auto"/>
            </w:tcBorders>
            <w:shd w:val="clear" w:color="auto" w:fill="auto"/>
          </w:tcPr>
          <w:p w14:paraId="7CAA3E80" w14:textId="07354CD6" w:rsidR="008A494E" w:rsidRPr="00911294" w:rsidRDefault="008A494E" w:rsidP="00D20F6E">
            <w:pPr>
              <w:pStyle w:val="SingleTxtG"/>
              <w:suppressAutoHyphens w:val="0"/>
              <w:spacing w:before="40" w:after="40" w:line="220" w:lineRule="exact"/>
              <w:ind w:left="72" w:right="14" w:hanging="72"/>
              <w:jc w:val="left"/>
              <w:rPr>
                <w:sz w:val="17"/>
                <w:szCs w:val="17"/>
                <w:lang w:val="ru-RU"/>
              </w:rPr>
            </w:pPr>
            <w:r w:rsidRPr="00911294">
              <w:rPr>
                <w:sz w:val="17"/>
                <w:szCs w:val="17"/>
                <w:lang w:val="ru-RU"/>
              </w:rPr>
              <w:t>6.</w:t>
            </w:r>
          </w:p>
        </w:tc>
        <w:tc>
          <w:tcPr>
            <w:tcW w:w="617" w:type="pct"/>
            <w:vMerge w:val="restart"/>
            <w:tcBorders>
              <w:bottom w:val="single" w:sz="12" w:space="0" w:color="auto"/>
            </w:tcBorders>
            <w:shd w:val="clear" w:color="auto" w:fill="auto"/>
          </w:tcPr>
          <w:p w14:paraId="2A2CB647" w14:textId="1DAEF527" w:rsidR="008A494E" w:rsidRPr="00911294" w:rsidRDefault="008A494E" w:rsidP="00D20F6E">
            <w:pPr>
              <w:pStyle w:val="SingleTxtG"/>
              <w:suppressAutoHyphens w:val="0"/>
              <w:spacing w:before="40" w:after="40" w:line="220" w:lineRule="exact"/>
              <w:ind w:left="0" w:right="43"/>
              <w:jc w:val="left"/>
              <w:rPr>
                <w:bCs/>
                <w:iCs/>
                <w:sz w:val="17"/>
                <w:szCs w:val="17"/>
                <w:lang w:val="ru-RU"/>
              </w:rPr>
            </w:pPr>
            <w:r w:rsidRPr="00911294">
              <w:rPr>
                <w:bCs/>
                <w:iCs/>
                <w:sz w:val="17"/>
                <w:szCs w:val="17"/>
                <w:lang w:val="ru-RU"/>
              </w:rPr>
              <w:t>2017</w:t>
            </w:r>
          </w:p>
        </w:tc>
        <w:tc>
          <w:tcPr>
            <w:tcW w:w="941" w:type="pct"/>
            <w:shd w:val="clear" w:color="auto" w:fill="auto"/>
            <w:tcMar>
              <w:top w:w="0" w:type="dxa"/>
              <w:left w:w="108" w:type="dxa"/>
              <w:bottom w:w="0" w:type="dxa"/>
              <w:right w:w="108" w:type="dxa"/>
            </w:tcMar>
          </w:tcPr>
          <w:p w14:paraId="10598C5A" w14:textId="77777777" w:rsidR="008A494E" w:rsidRPr="00911294" w:rsidRDefault="008A494E" w:rsidP="00D20F6E">
            <w:pPr>
              <w:pStyle w:val="SingleTxtG"/>
              <w:suppressAutoHyphens w:val="0"/>
              <w:spacing w:before="40" w:after="40" w:line="220" w:lineRule="exact"/>
              <w:ind w:left="0" w:right="43"/>
              <w:jc w:val="left"/>
              <w:rPr>
                <w:sz w:val="17"/>
                <w:szCs w:val="17"/>
                <w:lang w:val="ru-RU"/>
              </w:rPr>
            </w:pPr>
            <w:r w:rsidRPr="00911294">
              <w:rPr>
                <w:sz w:val="17"/>
                <w:szCs w:val="17"/>
                <w:lang w:val="ru-RU"/>
              </w:rPr>
              <w:t>Всего</w:t>
            </w:r>
          </w:p>
        </w:tc>
        <w:tc>
          <w:tcPr>
            <w:tcW w:w="1122" w:type="pct"/>
            <w:shd w:val="clear" w:color="auto" w:fill="auto"/>
            <w:tcMar>
              <w:top w:w="0" w:type="dxa"/>
              <w:left w:w="108" w:type="dxa"/>
              <w:bottom w:w="0" w:type="dxa"/>
              <w:right w:w="108" w:type="dxa"/>
            </w:tcMar>
          </w:tcPr>
          <w:p w14:paraId="566A01E8" w14:textId="151285C5" w:rsidR="008A494E" w:rsidRPr="00911294" w:rsidRDefault="008A494E" w:rsidP="00D20F6E">
            <w:pPr>
              <w:pStyle w:val="SingleTxtG"/>
              <w:suppressAutoHyphens w:val="0"/>
              <w:spacing w:before="40" w:after="40" w:line="220" w:lineRule="exact"/>
              <w:ind w:left="0" w:right="43"/>
              <w:jc w:val="right"/>
              <w:rPr>
                <w:sz w:val="17"/>
                <w:szCs w:val="17"/>
                <w:lang w:val="ru-RU"/>
              </w:rPr>
            </w:pPr>
            <w:r w:rsidRPr="00911294">
              <w:rPr>
                <w:sz w:val="17"/>
                <w:szCs w:val="17"/>
                <w:lang w:val="ru-RU"/>
              </w:rPr>
              <w:t>19</w:t>
            </w:r>
            <w:r w:rsidR="00A4532D" w:rsidRPr="00911294">
              <w:rPr>
                <w:sz w:val="17"/>
                <w:szCs w:val="17"/>
                <w:lang w:val="ru-RU"/>
              </w:rPr>
              <w:t xml:space="preserve"> </w:t>
            </w:r>
            <w:r w:rsidRPr="00911294">
              <w:rPr>
                <w:sz w:val="17"/>
                <w:szCs w:val="17"/>
                <w:lang w:val="ru-RU"/>
              </w:rPr>
              <w:t>704</w:t>
            </w:r>
          </w:p>
        </w:tc>
        <w:tc>
          <w:tcPr>
            <w:tcW w:w="1213" w:type="pct"/>
            <w:shd w:val="clear" w:color="auto" w:fill="auto"/>
            <w:tcMar>
              <w:top w:w="0" w:type="dxa"/>
              <w:left w:w="108" w:type="dxa"/>
              <w:bottom w:w="0" w:type="dxa"/>
              <w:right w:w="108" w:type="dxa"/>
            </w:tcMar>
          </w:tcPr>
          <w:p w14:paraId="3BD7F760" w14:textId="38E5F9ED"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7</w:t>
            </w:r>
            <w:r w:rsidR="00A4532D" w:rsidRPr="00911294">
              <w:rPr>
                <w:sz w:val="17"/>
                <w:szCs w:val="17"/>
                <w:lang w:val="ru-RU"/>
              </w:rPr>
              <w:t xml:space="preserve"> </w:t>
            </w:r>
            <w:r w:rsidRPr="00911294">
              <w:rPr>
                <w:sz w:val="17"/>
                <w:szCs w:val="17"/>
                <w:lang w:val="ru-RU"/>
              </w:rPr>
              <w:t>206</w:t>
            </w:r>
          </w:p>
        </w:tc>
        <w:tc>
          <w:tcPr>
            <w:tcW w:w="875" w:type="pct"/>
            <w:shd w:val="clear" w:color="auto" w:fill="auto"/>
            <w:tcMar>
              <w:top w:w="0" w:type="dxa"/>
              <w:left w:w="108" w:type="dxa"/>
              <w:bottom w:w="0" w:type="dxa"/>
              <w:right w:w="108" w:type="dxa"/>
            </w:tcMar>
          </w:tcPr>
          <w:p w14:paraId="6739EC66" w14:textId="77777777" w:rsidR="008A494E" w:rsidRPr="00911294" w:rsidRDefault="008A494E" w:rsidP="003D262B">
            <w:pPr>
              <w:pStyle w:val="SingleTxtG"/>
              <w:suppressAutoHyphens w:val="0"/>
              <w:spacing w:before="40" w:after="40" w:line="220" w:lineRule="exact"/>
              <w:ind w:left="0" w:right="0"/>
              <w:jc w:val="right"/>
              <w:rPr>
                <w:sz w:val="17"/>
                <w:szCs w:val="17"/>
                <w:lang w:val="ru-RU"/>
              </w:rPr>
            </w:pPr>
            <w:r w:rsidRPr="00911294">
              <w:rPr>
                <w:sz w:val="17"/>
                <w:szCs w:val="17"/>
                <w:lang w:val="ru-RU"/>
              </w:rPr>
              <w:t>342</w:t>
            </w:r>
          </w:p>
        </w:tc>
      </w:tr>
      <w:tr w:rsidR="00D20F6E" w:rsidRPr="00911294" w14:paraId="2B556B0B" w14:textId="77777777" w:rsidTr="00D20F6E">
        <w:tc>
          <w:tcPr>
            <w:tcW w:w="231" w:type="pct"/>
            <w:vMerge/>
            <w:tcBorders>
              <w:bottom w:val="single" w:sz="12" w:space="0" w:color="auto"/>
            </w:tcBorders>
            <w:shd w:val="clear" w:color="auto" w:fill="auto"/>
          </w:tcPr>
          <w:p w14:paraId="073AB112" w14:textId="77777777" w:rsidR="008A494E" w:rsidRPr="00911294" w:rsidRDefault="008A494E" w:rsidP="00D20F6E">
            <w:pPr>
              <w:pStyle w:val="SingleTxtG"/>
              <w:suppressAutoHyphens w:val="0"/>
              <w:spacing w:before="40" w:after="40" w:line="220" w:lineRule="exact"/>
              <w:ind w:left="0" w:right="40"/>
              <w:jc w:val="left"/>
              <w:rPr>
                <w:bCs/>
                <w:iCs/>
                <w:sz w:val="17"/>
                <w:szCs w:val="17"/>
                <w:lang w:val="ru-RU"/>
              </w:rPr>
            </w:pPr>
          </w:p>
        </w:tc>
        <w:tc>
          <w:tcPr>
            <w:tcW w:w="617" w:type="pct"/>
            <w:vMerge/>
            <w:tcBorders>
              <w:bottom w:val="single" w:sz="12" w:space="0" w:color="auto"/>
            </w:tcBorders>
            <w:shd w:val="clear" w:color="auto" w:fill="auto"/>
          </w:tcPr>
          <w:p w14:paraId="71A7BB8E" w14:textId="77777777" w:rsidR="008A494E" w:rsidRPr="00911294" w:rsidRDefault="008A494E" w:rsidP="00D20F6E">
            <w:pPr>
              <w:pStyle w:val="SingleTxtG"/>
              <w:suppressAutoHyphens w:val="0"/>
              <w:spacing w:before="40" w:after="40" w:line="220" w:lineRule="exact"/>
              <w:ind w:left="0" w:right="43"/>
              <w:jc w:val="left"/>
              <w:rPr>
                <w:bCs/>
                <w:iCs/>
                <w:sz w:val="17"/>
                <w:szCs w:val="17"/>
                <w:lang w:val="ru-RU"/>
              </w:rPr>
            </w:pPr>
          </w:p>
        </w:tc>
        <w:tc>
          <w:tcPr>
            <w:tcW w:w="941" w:type="pct"/>
            <w:tcBorders>
              <w:bottom w:val="single" w:sz="12" w:space="0" w:color="auto"/>
            </w:tcBorders>
            <w:shd w:val="clear" w:color="auto" w:fill="auto"/>
            <w:tcMar>
              <w:top w:w="0" w:type="dxa"/>
              <w:left w:w="108" w:type="dxa"/>
              <w:bottom w:w="0" w:type="dxa"/>
              <w:right w:w="108" w:type="dxa"/>
            </w:tcMar>
          </w:tcPr>
          <w:p w14:paraId="4AD32362" w14:textId="77777777" w:rsidR="008A494E" w:rsidRPr="00911294" w:rsidRDefault="008A494E" w:rsidP="000766B1">
            <w:pPr>
              <w:pStyle w:val="SingleTxtG"/>
              <w:suppressAutoHyphens w:val="0"/>
              <w:spacing w:before="40" w:after="80" w:line="220" w:lineRule="exact"/>
              <w:ind w:left="0" w:right="43"/>
              <w:jc w:val="left"/>
              <w:rPr>
                <w:sz w:val="17"/>
                <w:szCs w:val="17"/>
                <w:lang w:val="ru-RU"/>
              </w:rPr>
            </w:pPr>
            <w:r w:rsidRPr="00911294">
              <w:rPr>
                <w:sz w:val="17"/>
                <w:szCs w:val="17"/>
                <w:lang w:val="ru-RU"/>
              </w:rPr>
              <w:t>женщин</w:t>
            </w:r>
          </w:p>
        </w:tc>
        <w:tc>
          <w:tcPr>
            <w:tcW w:w="1122" w:type="pct"/>
            <w:tcBorders>
              <w:bottom w:val="single" w:sz="12" w:space="0" w:color="auto"/>
            </w:tcBorders>
            <w:shd w:val="clear" w:color="auto" w:fill="auto"/>
            <w:tcMar>
              <w:top w:w="0" w:type="dxa"/>
              <w:left w:w="108" w:type="dxa"/>
              <w:bottom w:w="0" w:type="dxa"/>
              <w:right w:w="108" w:type="dxa"/>
            </w:tcMar>
          </w:tcPr>
          <w:p w14:paraId="2101368D" w14:textId="04E199D4" w:rsidR="008A494E" w:rsidRPr="00911294" w:rsidRDefault="008A494E" w:rsidP="000766B1">
            <w:pPr>
              <w:pStyle w:val="SingleTxtG"/>
              <w:suppressAutoHyphens w:val="0"/>
              <w:spacing w:before="40" w:after="80" w:line="220" w:lineRule="exact"/>
              <w:ind w:left="0" w:right="43"/>
              <w:jc w:val="right"/>
              <w:rPr>
                <w:sz w:val="17"/>
                <w:szCs w:val="17"/>
                <w:lang w:val="ru-RU"/>
              </w:rPr>
            </w:pPr>
            <w:r w:rsidRPr="00911294">
              <w:rPr>
                <w:sz w:val="17"/>
                <w:szCs w:val="17"/>
                <w:lang w:val="ru-RU"/>
              </w:rPr>
              <w:t>6</w:t>
            </w:r>
            <w:r w:rsidR="00A4532D" w:rsidRPr="00911294">
              <w:rPr>
                <w:sz w:val="17"/>
                <w:szCs w:val="17"/>
                <w:lang w:val="ru-RU"/>
              </w:rPr>
              <w:t xml:space="preserve"> </w:t>
            </w:r>
            <w:r w:rsidRPr="00911294">
              <w:rPr>
                <w:sz w:val="17"/>
                <w:szCs w:val="17"/>
                <w:lang w:val="ru-RU"/>
              </w:rPr>
              <w:t>801</w:t>
            </w:r>
          </w:p>
        </w:tc>
        <w:tc>
          <w:tcPr>
            <w:tcW w:w="1213" w:type="pct"/>
            <w:tcBorders>
              <w:bottom w:val="single" w:sz="12" w:space="0" w:color="auto"/>
            </w:tcBorders>
            <w:shd w:val="clear" w:color="auto" w:fill="auto"/>
            <w:tcMar>
              <w:top w:w="0" w:type="dxa"/>
              <w:left w:w="108" w:type="dxa"/>
              <w:bottom w:w="0" w:type="dxa"/>
              <w:right w:w="108" w:type="dxa"/>
            </w:tcMar>
          </w:tcPr>
          <w:p w14:paraId="469691CB" w14:textId="6ACD6135" w:rsidR="008A494E" w:rsidRPr="00911294" w:rsidRDefault="008A494E" w:rsidP="000766B1">
            <w:pPr>
              <w:pStyle w:val="SingleTxtG"/>
              <w:suppressAutoHyphens w:val="0"/>
              <w:spacing w:before="40" w:after="80" w:line="220" w:lineRule="exact"/>
              <w:ind w:left="0" w:right="0"/>
              <w:jc w:val="right"/>
              <w:rPr>
                <w:sz w:val="17"/>
                <w:szCs w:val="17"/>
                <w:lang w:val="ru-RU"/>
              </w:rPr>
            </w:pPr>
            <w:r w:rsidRPr="00911294">
              <w:rPr>
                <w:sz w:val="17"/>
                <w:szCs w:val="17"/>
                <w:lang w:val="ru-RU"/>
              </w:rPr>
              <w:t>4</w:t>
            </w:r>
            <w:r w:rsidR="00A4532D" w:rsidRPr="00911294">
              <w:rPr>
                <w:sz w:val="17"/>
                <w:szCs w:val="17"/>
                <w:lang w:val="ru-RU"/>
              </w:rPr>
              <w:t xml:space="preserve"> </w:t>
            </w:r>
            <w:r w:rsidRPr="00911294">
              <w:rPr>
                <w:sz w:val="17"/>
                <w:szCs w:val="17"/>
                <w:lang w:val="ru-RU"/>
              </w:rPr>
              <w:t>449</w:t>
            </w:r>
          </w:p>
        </w:tc>
        <w:tc>
          <w:tcPr>
            <w:tcW w:w="875" w:type="pct"/>
            <w:tcBorders>
              <w:bottom w:val="single" w:sz="12" w:space="0" w:color="auto"/>
            </w:tcBorders>
            <w:shd w:val="clear" w:color="auto" w:fill="auto"/>
            <w:tcMar>
              <w:top w:w="0" w:type="dxa"/>
              <w:left w:w="108" w:type="dxa"/>
              <w:bottom w:w="0" w:type="dxa"/>
              <w:right w:w="108" w:type="dxa"/>
            </w:tcMar>
          </w:tcPr>
          <w:p w14:paraId="1963F908" w14:textId="77777777" w:rsidR="008A494E" w:rsidRPr="00911294" w:rsidRDefault="008A494E" w:rsidP="000766B1">
            <w:pPr>
              <w:pStyle w:val="SingleTxtG"/>
              <w:suppressAutoHyphens w:val="0"/>
              <w:spacing w:before="40" w:after="80" w:line="220" w:lineRule="exact"/>
              <w:ind w:left="0" w:right="0"/>
              <w:jc w:val="right"/>
              <w:rPr>
                <w:sz w:val="17"/>
                <w:szCs w:val="17"/>
                <w:lang w:val="ru-RU"/>
              </w:rPr>
            </w:pPr>
            <w:r w:rsidRPr="00911294">
              <w:rPr>
                <w:sz w:val="17"/>
                <w:szCs w:val="17"/>
                <w:lang w:val="ru-RU"/>
              </w:rPr>
              <w:t>186</w:t>
            </w:r>
          </w:p>
        </w:tc>
      </w:tr>
    </w:tbl>
    <w:p w14:paraId="689C1742" w14:textId="7825F858" w:rsidR="00C15D79" w:rsidRPr="00911294" w:rsidRDefault="00C15D79" w:rsidP="00944497">
      <w:pPr>
        <w:pStyle w:val="SingleTxt"/>
        <w:spacing w:after="0" w:line="120" w:lineRule="exact"/>
        <w:rPr>
          <w:sz w:val="10"/>
        </w:rPr>
      </w:pPr>
    </w:p>
    <w:p w14:paraId="63B55282" w14:textId="3AAA3457" w:rsidR="00944497" w:rsidRPr="00911294" w:rsidRDefault="00944497" w:rsidP="00944497">
      <w:pPr>
        <w:pStyle w:val="SingleTxt"/>
        <w:spacing w:after="0" w:line="120" w:lineRule="exact"/>
        <w:rPr>
          <w:sz w:val="10"/>
        </w:rPr>
      </w:pPr>
    </w:p>
    <w:p w14:paraId="15AFF636" w14:textId="61ACEC53" w:rsidR="00944497" w:rsidRPr="00911294" w:rsidRDefault="00944497" w:rsidP="007404A8">
      <w:pPr>
        <w:pStyle w:val="SingleTxt"/>
      </w:pPr>
      <w:r w:rsidRPr="00911294">
        <w:t>90.</w:t>
      </w:r>
      <w:r w:rsidRPr="00911294">
        <w:tab/>
        <w:t xml:space="preserve">Согласно приведенным данным, из общего числа привлеченных к активным мерам на рынке труда более половины </w:t>
      </w:r>
      <w:r w:rsidR="0044430B">
        <w:t xml:space="preserve">–– </w:t>
      </w:r>
      <w:r w:rsidRPr="00911294">
        <w:t>женщины. В основном они задействованы в благоустройстве территорий и другой более легкой работе и составляют порядка 35 % от общего числа лиц, привлеченных к данному виду работ.</w:t>
      </w:r>
    </w:p>
    <w:p w14:paraId="1A85214E" w14:textId="740C86E2" w:rsidR="00944497" w:rsidRPr="00911294" w:rsidRDefault="00944497" w:rsidP="007404A8">
      <w:pPr>
        <w:pStyle w:val="SingleTxt"/>
      </w:pPr>
      <w:r w:rsidRPr="00911294">
        <w:t>91.</w:t>
      </w:r>
      <w:r w:rsidRPr="00911294">
        <w:tab/>
        <w:t>Уровень занятости населения за 2013-2017 годы составлял 35 %</w:t>
      </w:r>
      <w:r w:rsidR="0044430B">
        <w:t> ––</w:t>
      </w:r>
      <w:r w:rsidRPr="00911294">
        <w:t xml:space="preserve"> 37 % При этом, наблюдается сокращение уровня занятости женщин (с 39 % в 2013</w:t>
      </w:r>
      <w:r w:rsidR="00D4011C">
        <w:rPr>
          <w:lang w:val="en-US"/>
        </w:rPr>
        <w:t> </w:t>
      </w:r>
      <w:r w:rsidRPr="00911294">
        <w:t>году до 38 % в 2017 году).</w:t>
      </w:r>
    </w:p>
    <w:p w14:paraId="005B5CD8" w14:textId="3FB3AE42" w:rsidR="00944497" w:rsidRPr="00911294" w:rsidRDefault="00944497" w:rsidP="007404A8">
      <w:pPr>
        <w:pStyle w:val="SingleTxt"/>
      </w:pPr>
      <w:r w:rsidRPr="00911294">
        <w:t>92.</w:t>
      </w:r>
      <w:r w:rsidRPr="00911294">
        <w:tab/>
        <w:t xml:space="preserve">Распределение женской и мужской занятости по видам экономической деятельности имеет существенные отличия. Доля женщин среди занятого населения наиболее высока в сфере услуг, в частности: здравоохранение и предоставление социальных услуг </w:t>
      </w:r>
      <w:r w:rsidR="0044430B">
        <w:t>––</w:t>
      </w:r>
      <w:r w:rsidRPr="00911294">
        <w:t xml:space="preserve"> 83,6 %, образование </w:t>
      </w:r>
      <w:r w:rsidR="0044430B">
        <w:t>––</w:t>
      </w:r>
      <w:r w:rsidRPr="00911294">
        <w:t xml:space="preserve"> 80,6 %, гостиницы и рестораны</w:t>
      </w:r>
      <w:r w:rsidR="00D70D30">
        <w:rPr>
          <w:lang w:val="en-US"/>
        </w:rPr>
        <w:t> </w:t>
      </w:r>
      <w:r w:rsidR="0044430B">
        <w:t>––</w:t>
      </w:r>
      <w:r w:rsidRPr="00911294">
        <w:t xml:space="preserve"> 58,4 %, а также в обрабатывающей промышленности </w:t>
      </w:r>
      <w:r w:rsidR="0044430B">
        <w:t>––</w:t>
      </w:r>
      <w:r w:rsidRPr="00911294">
        <w:t xml:space="preserve"> 47,0 %.</w:t>
      </w:r>
    </w:p>
    <w:p w14:paraId="4C058417" w14:textId="194E1B80" w:rsidR="00944497" w:rsidRPr="00911294" w:rsidRDefault="00944497" w:rsidP="007404A8">
      <w:pPr>
        <w:pStyle w:val="SingleTxt"/>
      </w:pPr>
      <w:proofErr w:type="gramStart"/>
      <w:r w:rsidRPr="00911294">
        <w:t>93.</w:t>
      </w:r>
      <w:r w:rsidRPr="00911294">
        <w:tab/>
        <w:t>В</w:t>
      </w:r>
      <w:proofErr w:type="gramEnd"/>
      <w:r w:rsidRPr="00911294">
        <w:t xml:space="preserve"> целях введения механизма мониторинга прогноза потребности на рынке труда, а также стратегического планирования подготовки и переподготовки кадров, постановлением Правительства Кыргызской Республики от 26 марта 2012</w:t>
      </w:r>
      <w:r w:rsidR="0044430B">
        <w:t> </w:t>
      </w:r>
      <w:r w:rsidRPr="00911294">
        <w:t>года № 203 утверждена Методика прогнозирования потребности в трудовых ресурсах на рынке труда. На сегодняшний день с учетом расчетно-аналитического метода и экспертной оценки Министерством труда и социального развития Кыргызской Республики подготовлен прогноз потребности в трудовых ресурсах (Карта потребности) на период 2018-2022 годы, составленных на основе предоставленных данных министерств и ведомств. В целом на основе обновления Карты потребности приоритетными отраслями остаются отрасли промышленности, строительства, сельского хозяйства, транспорта и связи, образования, сферы услуг и здравоохранения.</w:t>
      </w:r>
    </w:p>
    <w:p w14:paraId="0AA933FC" w14:textId="034287B8" w:rsidR="00944497" w:rsidRPr="00911294" w:rsidRDefault="00944497" w:rsidP="007404A8">
      <w:pPr>
        <w:pStyle w:val="SingleTxt"/>
      </w:pPr>
      <w:r w:rsidRPr="00911294">
        <w:t>94.</w:t>
      </w:r>
      <w:r w:rsidRPr="00911294">
        <w:tab/>
        <w:t>Правительством Кыргызской Республики принято постановление «Об оптимизации спонсорской помощи закрытого акционерного общества «</w:t>
      </w:r>
      <w:proofErr w:type="spellStart"/>
      <w:r w:rsidRPr="00911294">
        <w:t>Кумтор</w:t>
      </w:r>
      <w:proofErr w:type="spellEnd"/>
      <w:r w:rsidRPr="00911294">
        <w:t xml:space="preserve"> </w:t>
      </w:r>
      <w:proofErr w:type="spellStart"/>
      <w:r w:rsidRPr="00911294">
        <w:t>Голд</w:t>
      </w:r>
      <w:proofErr w:type="spellEnd"/>
      <w:r w:rsidRPr="00911294">
        <w:t xml:space="preserve"> Компани» от 26 февраля 2013 года № 100, в соответствии с которым заключены соглашения об уступке прав требований по ранее заключенным договорам срочного займа, и право требования от </w:t>
      </w:r>
      <w:proofErr w:type="spellStart"/>
      <w:r w:rsidRPr="00911294">
        <w:t>микрокредитного</w:t>
      </w:r>
      <w:proofErr w:type="spellEnd"/>
      <w:r w:rsidRPr="00911294">
        <w:t xml:space="preserve"> агентства «Ала-</w:t>
      </w:r>
      <w:proofErr w:type="spellStart"/>
      <w:r w:rsidRPr="00911294">
        <w:t>Тоо</w:t>
      </w:r>
      <w:proofErr w:type="spellEnd"/>
      <w:r w:rsidRPr="00911294">
        <w:t xml:space="preserve"> </w:t>
      </w:r>
      <w:proofErr w:type="spellStart"/>
      <w:r w:rsidRPr="00911294">
        <w:t>Финанс</w:t>
      </w:r>
      <w:proofErr w:type="spellEnd"/>
      <w:r w:rsidRPr="00911294">
        <w:t>» передано открытому акционерному обществу «</w:t>
      </w:r>
      <w:proofErr w:type="spellStart"/>
      <w:r w:rsidRPr="00911294">
        <w:t>Айыл</w:t>
      </w:r>
      <w:proofErr w:type="spellEnd"/>
      <w:r w:rsidRPr="00911294">
        <w:t xml:space="preserve"> Банк». 24 марта 2014 года принято постановление Правительства Кыргызской Республики №</w:t>
      </w:r>
      <w:r w:rsidR="0044430B">
        <w:t> </w:t>
      </w:r>
      <w:r w:rsidRPr="00911294">
        <w:t xml:space="preserve">178 о ликвидации </w:t>
      </w:r>
      <w:proofErr w:type="spellStart"/>
      <w:r w:rsidRPr="00911294">
        <w:t>микрокредитного</w:t>
      </w:r>
      <w:proofErr w:type="spellEnd"/>
      <w:r w:rsidRPr="00911294">
        <w:t xml:space="preserve"> агентства «Ала-</w:t>
      </w:r>
      <w:proofErr w:type="spellStart"/>
      <w:r w:rsidRPr="00911294">
        <w:t>Тоо</w:t>
      </w:r>
      <w:proofErr w:type="spellEnd"/>
      <w:r w:rsidRPr="00911294">
        <w:t xml:space="preserve"> </w:t>
      </w:r>
      <w:proofErr w:type="spellStart"/>
      <w:r w:rsidRPr="00911294">
        <w:t>Финанс</w:t>
      </w:r>
      <w:proofErr w:type="spellEnd"/>
      <w:r w:rsidRPr="00911294">
        <w:t>» при Министерстве молодежи, труда и занятости Кыргызской Республики. В связи с внесенным изменением в Закон Кыргызской Республики «О содействии занятости населения» от 3 августа 2015 года № 214, статья 12, устанавливающая порядок предоставления уполномоченным государственным органом финансовой поддержки официальным безработным, желающим заниматься предпринимательской деятельностью, признана утратившей силу.</w:t>
      </w:r>
    </w:p>
    <w:p w14:paraId="183C134E" w14:textId="77777777" w:rsidR="00944497" w:rsidRPr="00911294" w:rsidRDefault="00944497" w:rsidP="007404A8">
      <w:pPr>
        <w:pStyle w:val="SingleTxt"/>
      </w:pPr>
      <w:r w:rsidRPr="00911294">
        <w:t>95.</w:t>
      </w:r>
      <w:r w:rsidRPr="00911294">
        <w:tab/>
        <w:t>Государством принят в отчетный период ряд инициатив, направленных на изменение социальных и культурных моделей поведения мужчин и женщин, для искоренения предрассудков и устранения дискриминационных практик. Так, в целях исключения дискриминации и соблюдения гендерного равенства в Трудовом кодексе Кыргызской Республики предусмотрена возможность получения отпуска по уходу за ребенком не только женщиной-матерью, но и отцом, дедушкой и бабушкой, другим родственником или опекуном, фактически осуществляющим уход за ребенком. Введение такой нормы влияет на изменение традиционных культурных семейных ролей мужчин и женщин.</w:t>
      </w:r>
    </w:p>
    <w:p w14:paraId="53BD591F" w14:textId="7AACADC7" w:rsidR="00944497" w:rsidRPr="00911294" w:rsidRDefault="00944497" w:rsidP="007404A8">
      <w:pPr>
        <w:pStyle w:val="SingleTxt"/>
      </w:pPr>
      <w:r w:rsidRPr="00911294">
        <w:t>96.</w:t>
      </w:r>
      <w:r w:rsidRPr="00911294">
        <w:tab/>
        <w:t>В Кыргызской Республике, по неофициальным данным, 1 млн человек заняты в неформальном секторе экономики, который, по оценкам Национального статистического комитета Кыргызской Республики, составляет около 24,5 % ВВП, из них 0,6 млн</w:t>
      </w:r>
      <w:r w:rsidR="0044430B">
        <w:t> ––</w:t>
      </w:r>
      <w:r w:rsidRPr="00911294">
        <w:t xml:space="preserve"> женщины, которые заняты в основном в сфере торговли, обслуживания и сельского хозяйства.</w:t>
      </w:r>
    </w:p>
    <w:p w14:paraId="2210E689" w14:textId="66B353A5" w:rsidR="00944497" w:rsidRPr="00911294" w:rsidRDefault="00944497" w:rsidP="007404A8">
      <w:pPr>
        <w:pStyle w:val="SingleTxt"/>
      </w:pPr>
      <w:r w:rsidRPr="00911294">
        <w:t>97.</w:t>
      </w:r>
      <w:r w:rsidRPr="00911294">
        <w:tab/>
        <w:t xml:space="preserve">По-прежнему большой проблемой остается вопрос </w:t>
      </w:r>
      <w:proofErr w:type="spellStart"/>
      <w:r w:rsidRPr="00911294">
        <w:t>неучтенности</w:t>
      </w:r>
      <w:proofErr w:type="spellEnd"/>
      <w:r w:rsidRPr="00911294">
        <w:t xml:space="preserve"> труда женщин в домашнем хозяйстве, в т.ч. в период репродуктивной нагрузки женщин. Домашний труд в Кыргызстане является в значительной степени женским. Женщины уделяют домашнему хозяйству ежедневно в среднем по 4,2 часа в сутки, расходуя на это 17,4 % своего времени. У мужчин эти затраты не превышают 5,7 %. В результате женщины в 3 раза больше тратят времени на домашний труд и в 2 раза</w:t>
      </w:r>
      <w:r w:rsidR="0044430B">
        <w:t> ––</w:t>
      </w:r>
      <w:r w:rsidRPr="00911294">
        <w:t xml:space="preserve"> на воспитание детей, по сравнению с мужчинами. У мужчин свободное время составляет почти четверть суток, что в 1,2 раза </w:t>
      </w:r>
      <w:proofErr w:type="gramStart"/>
      <w:r w:rsidRPr="00911294">
        <w:t>больше</w:t>
      </w:r>
      <w:proofErr w:type="gramEnd"/>
      <w:r w:rsidRPr="00911294">
        <w:t xml:space="preserve"> чем у женщин.</w:t>
      </w:r>
    </w:p>
    <w:p w14:paraId="7D68DB4D" w14:textId="77777777" w:rsidR="00944497" w:rsidRPr="00911294" w:rsidRDefault="00944497" w:rsidP="007404A8">
      <w:pPr>
        <w:pStyle w:val="SingleTxt"/>
      </w:pPr>
      <w:r w:rsidRPr="00911294">
        <w:t>98.</w:t>
      </w:r>
      <w:r w:rsidRPr="00911294">
        <w:tab/>
        <w:t>Статья 9 Трудового кодекса Кыргызской Республики запрещает дискриминацию в сфере труда, в том числе и по половым признакам. Также глава 24 Трудового кодекса Кыргызской Республики содержит особенности регулирования труда женщин и других лиц с семейными обязанностями. В данной главе работающим женщинам предоставляется ряд гарантий и прав, включая дополнительные гарантии при приеме на работу для беременных женщин и женщин, имеющих детей, гарантии при расторжении трудового договора, а также при направлении в командировки, привлечении к сверхурочной работе, работе в ночное время, в выходные и нерабочие праздничные дни и т.д.</w:t>
      </w:r>
    </w:p>
    <w:p w14:paraId="3AB20864" w14:textId="77777777" w:rsidR="00944497" w:rsidRPr="00911294" w:rsidRDefault="00944497" w:rsidP="007404A8">
      <w:pPr>
        <w:pStyle w:val="SingleTxt"/>
      </w:pPr>
      <w:r w:rsidRPr="00911294">
        <w:t>99.</w:t>
      </w:r>
      <w:r w:rsidRPr="00911294">
        <w:tab/>
        <w:t>Наряду с этим отмечается несоблюдение правил трудового распорядка для женщин, занятых на государственной и муниципальной службах. По-прежнему женщины работают во внеурочное время, праздничные дни, не получая за это предусмотренные законодательством льготы и поощрения. Кроме того, часть беременных женщин и кормящих матерей, имея отдельные законные основания для отсутствия на рабочем месте, стараются их не использовать, так как данные действия могут вызвать недовольство работодателей.</w:t>
      </w:r>
    </w:p>
    <w:p w14:paraId="5AF8C210" w14:textId="77777777" w:rsidR="00944497" w:rsidRPr="00911294" w:rsidRDefault="00944497" w:rsidP="007404A8">
      <w:pPr>
        <w:pStyle w:val="SingleTxt"/>
      </w:pPr>
      <w:r w:rsidRPr="00911294">
        <w:t>100.</w:t>
      </w:r>
      <w:r w:rsidRPr="00911294">
        <w:tab/>
        <w:t>Государство, проявляя особую заботу о здоровье женщин, запрещает применение труда женщин на тяжелых работах и работах с вредными и (или) опасными условиями труда, а также на подземных работах, кроме нефизических работ или работ по санитарному и бытовому обслуживанию, а также работ, связанных с подъемом и перемещением вручную тяжестей, превышающих предельно допустимые для них нормы (статья 303 Трудового кодекса Кыргызской Республики).</w:t>
      </w:r>
    </w:p>
    <w:p w14:paraId="1439C292" w14:textId="77777777" w:rsidR="00944497" w:rsidRPr="00911294" w:rsidRDefault="00944497" w:rsidP="007404A8">
      <w:pPr>
        <w:pStyle w:val="SingleTxt"/>
      </w:pPr>
      <w:r w:rsidRPr="00911294">
        <w:t>101.</w:t>
      </w:r>
      <w:r w:rsidRPr="00911294">
        <w:tab/>
        <w:t>Органы Государственной инспекции по экологической и технической безопасности при Правительстве Кыргызской Республики осуществляют постоянные контрольно-надзорные функции по выявлению дискриминации трудовых прав женщин. При этом, за период 2013-2018 годов фактов дискриминации трудовых прав женщин не выявлено.</w:t>
      </w:r>
    </w:p>
    <w:p w14:paraId="06EA1DF4" w14:textId="0818C193" w:rsidR="00944497" w:rsidRPr="00911294" w:rsidRDefault="00944497" w:rsidP="007404A8">
      <w:pPr>
        <w:pStyle w:val="SingleTxt"/>
      </w:pPr>
      <w:proofErr w:type="gramStart"/>
      <w:r w:rsidRPr="00911294">
        <w:t>102.</w:t>
      </w:r>
      <w:r w:rsidRPr="00911294">
        <w:tab/>
        <w:t>В</w:t>
      </w:r>
      <w:proofErr w:type="gramEnd"/>
      <w:r w:rsidRPr="00911294">
        <w:t xml:space="preserve"> 2013-2017 годы число пострадавших от несчастных случаев на производстве с утратой трудоспособности на один и более дней составило 706</w:t>
      </w:r>
      <w:r w:rsidR="00611C93" w:rsidRPr="00911294">
        <w:t> </w:t>
      </w:r>
      <w:r w:rsidRPr="00911294">
        <w:t>человек, число пострадавших со смертельным исходом всего</w:t>
      </w:r>
      <w:r w:rsidR="00611C93" w:rsidRPr="00911294">
        <w:t> ––</w:t>
      </w:r>
      <w:r w:rsidRPr="00911294">
        <w:t xml:space="preserve"> 117.</w:t>
      </w:r>
    </w:p>
    <w:p w14:paraId="0BDBE138" w14:textId="598D14E4" w:rsidR="00611C93" w:rsidRPr="00D70D30" w:rsidRDefault="00611C93" w:rsidP="00D70D30">
      <w:pPr>
        <w:pStyle w:val="SingleTxt"/>
        <w:spacing w:after="0" w:line="120" w:lineRule="exact"/>
        <w:rPr>
          <w:sz w:val="10"/>
        </w:rPr>
      </w:pPr>
    </w:p>
    <w:p w14:paraId="146754A9" w14:textId="77777777" w:rsidR="00D70D30" w:rsidRPr="00911294" w:rsidRDefault="00D70D30" w:rsidP="00611C93">
      <w:pPr>
        <w:pStyle w:val="SingleTxt"/>
        <w:spacing w:after="0" w:line="120" w:lineRule="exact"/>
        <w:rPr>
          <w:sz w:val="10"/>
        </w:rPr>
      </w:pPr>
    </w:p>
    <w:p w14:paraId="5E8BD4FB" w14:textId="76F8E39B" w:rsidR="00944497" w:rsidRPr="00911294" w:rsidRDefault="00944497" w:rsidP="00D70D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12</w:t>
      </w:r>
    </w:p>
    <w:p w14:paraId="31FB88C3" w14:textId="7F8B824A" w:rsidR="00611C93" w:rsidRPr="00D70D30" w:rsidRDefault="00611C93" w:rsidP="00D70D30">
      <w:pPr>
        <w:pStyle w:val="SingleTxt"/>
        <w:spacing w:after="0" w:line="120" w:lineRule="exact"/>
        <w:rPr>
          <w:sz w:val="10"/>
        </w:rPr>
      </w:pPr>
    </w:p>
    <w:p w14:paraId="26124207" w14:textId="77777777" w:rsidR="00D70D30" w:rsidRPr="00911294" w:rsidRDefault="00D70D30" w:rsidP="00611C93">
      <w:pPr>
        <w:pStyle w:val="SingleTxt"/>
        <w:spacing w:after="0" w:line="120" w:lineRule="exact"/>
        <w:rPr>
          <w:sz w:val="10"/>
        </w:rPr>
      </w:pPr>
    </w:p>
    <w:p w14:paraId="35769BFE" w14:textId="5BE3F64E" w:rsidR="00944497" w:rsidRPr="00911294" w:rsidRDefault="00944497" w:rsidP="00611C93">
      <w:pPr>
        <w:pStyle w:val="SingleTxt"/>
      </w:pPr>
      <w:r w:rsidRPr="00911294">
        <w:t>103.</w:t>
      </w:r>
      <w:r w:rsidRPr="00911294">
        <w:tab/>
        <w:t>Законы Кыргызской Республики «Об охране здоровья граждан в Кыргызской Республике», «О репродуктивных правах граждан и гарантиях их реализации», Национальная стратегия охраны репродуктивного здоровья населения Кыргызской Республики до 2015 года, утвержденная Указом Президента Кыргызской Республики от 15 июля 2006 года № 387, Национальная программа реформирования здравоохранения Кыргызской Республики «</w:t>
      </w:r>
      <w:proofErr w:type="spellStart"/>
      <w:r w:rsidRPr="00911294">
        <w:t>Ден</w:t>
      </w:r>
      <w:proofErr w:type="spellEnd"/>
      <w:r w:rsidRPr="00911294">
        <w:t xml:space="preserve"> </w:t>
      </w:r>
      <w:proofErr w:type="spellStart"/>
      <w:r w:rsidRPr="00911294">
        <w:t>соолук</w:t>
      </w:r>
      <w:proofErr w:type="spellEnd"/>
      <w:r w:rsidRPr="00911294">
        <w:t>» на 2012</w:t>
      </w:r>
      <w:r w:rsidR="00611C93" w:rsidRPr="00911294">
        <w:t>–</w:t>
      </w:r>
      <w:r w:rsidRPr="00911294">
        <w:t xml:space="preserve">2018 годы, утвержденная постановлением Правительства Кыргызской Республики от 24 мая 2012 года № 309, гарантируют гражданам </w:t>
      </w:r>
      <w:r w:rsidR="0044430B">
        <w:t>––</w:t>
      </w:r>
      <w:r w:rsidRPr="00911294">
        <w:t xml:space="preserve"> мужчинам и женщинам равный доступ к медицинскому обслуживанию.</w:t>
      </w:r>
    </w:p>
    <w:p w14:paraId="224B2DF3" w14:textId="368F7F19" w:rsidR="00944497" w:rsidRPr="00911294" w:rsidRDefault="00944497" w:rsidP="00611C93">
      <w:pPr>
        <w:pStyle w:val="SingleTxt"/>
      </w:pPr>
      <w:r w:rsidRPr="00911294">
        <w:t>104.</w:t>
      </w:r>
      <w:r w:rsidRPr="00911294">
        <w:tab/>
        <w:t xml:space="preserve">Среди отраслевых политик важное место занимает Национальная стратегия охраны репродуктивного здоровья населения Кыргызской Республики до 2015 года, утвержденная Указом Президента Кыргызской Республики от 15 июля 2006 года № 387. Принимаемые меры в рамках данной Национальной стратегии способствовали тому, что более 98 % беременных женщин встают на медицинский учет на раннем сроке беременности, в 62,5 % родильных домов внедрен эффективный перинатальный уход в соответствии с Комплексной программой Всемирной организации здравоохранения (далее </w:t>
      </w:r>
      <w:r w:rsidR="0044430B">
        <w:t>––</w:t>
      </w:r>
      <w:r w:rsidRPr="00911294">
        <w:t xml:space="preserve"> ВОЗ) по безопасному материнству и эффективному перинатальному наблюдению.</w:t>
      </w:r>
    </w:p>
    <w:p w14:paraId="392E927A" w14:textId="338516D3" w:rsidR="00944497" w:rsidRPr="00911294" w:rsidRDefault="00944497" w:rsidP="00611C93">
      <w:pPr>
        <w:pStyle w:val="SingleTxt"/>
      </w:pPr>
      <w:r w:rsidRPr="00911294">
        <w:t>105.</w:t>
      </w:r>
      <w:r w:rsidRPr="00911294">
        <w:tab/>
        <w:t>Реализация Национальной программы реформирования здравоохранения Кыргызской Республики «</w:t>
      </w:r>
      <w:proofErr w:type="spellStart"/>
      <w:r w:rsidRPr="00911294">
        <w:t>Ден</w:t>
      </w:r>
      <w:proofErr w:type="spellEnd"/>
      <w:r w:rsidRPr="00911294">
        <w:t xml:space="preserve"> </w:t>
      </w:r>
      <w:proofErr w:type="spellStart"/>
      <w:r w:rsidRPr="00911294">
        <w:t>соолук</w:t>
      </w:r>
      <w:proofErr w:type="spellEnd"/>
      <w:r w:rsidRPr="00911294">
        <w:t xml:space="preserve">» на 2012-2018 годы, </w:t>
      </w:r>
      <w:proofErr w:type="spellStart"/>
      <w:r w:rsidRPr="00911294">
        <w:t>утверэжденной</w:t>
      </w:r>
      <w:proofErr w:type="spellEnd"/>
      <w:r w:rsidRPr="00911294">
        <w:t xml:space="preserve"> постановлением Правительства Кыргызской Республики от 24 мая 2012 года №</w:t>
      </w:r>
      <w:r w:rsidR="0044430B">
        <w:t> </w:t>
      </w:r>
      <w:r w:rsidRPr="00911294">
        <w:t xml:space="preserve">309, дает возможность, на основе </w:t>
      </w:r>
      <w:proofErr w:type="spellStart"/>
      <w:r w:rsidRPr="00911294">
        <w:t>широкосекторального</w:t>
      </w:r>
      <w:proofErr w:type="spellEnd"/>
      <w:r w:rsidRPr="00911294">
        <w:t xml:space="preserve"> подхода, проводить целенаправленные мероприятия по достижению Целей развития тысячелетия и улучшению состояния здоровья населения, таких как приоритетное здоровье матерей и детей, доступность к услугам здравоохранения и снижение финансового бремени для наиболее уязвимых групп населения.</w:t>
      </w:r>
    </w:p>
    <w:p w14:paraId="4AB62BEF" w14:textId="77777777" w:rsidR="00944497" w:rsidRPr="00911294" w:rsidRDefault="00944497" w:rsidP="00611C93">
      <w:pPr>
        <w:pStyle w:val="SingleTxt"/>
      </w:pPr>
      <w:r w:rsidRPr="00911294">
        <w:t>106.</w:t>
      </w:r>
      <w:r w:rsidRPr="00911294">
        <w:tab/>
        <w:t>Ключевой задачей по снижению материнской и младенческой смертности является расширение эффективного перинатального ухода. Приказом от 20 июня 2008 года № 315 Министерства здравоохранения Кыргызской Республики утверждена Перинатальная программа на 2008-2017 годы. Однако данная Программа не имеет целевого финансирования.</w:t>
      </w:r>
    </w:p>
    <w:p w14:paraId="49C052F4" w14:textId="77777777" w:rsidR="00944497" w:rsidRPr="00911294" w:rsidRDefault="00944497" w:rsidP="00901A6E">
      <w:pPr>
        <w:pStyle w:val="SingleTxt"/>
      </w:pPr>
      <w:r w:rsidRPr="00911294">
        <w:t>107.</w:t>
      </w:r>
      <w:r w:rsidRPr="00911294">
        <w:tab/>
        <w:t xml:space="preserve">Под руководством Министерства здравоохранения Кыргызской Республики проводятся мероприятия по снижению анемии у женщин и детей. Производятся закупки витамина А для рожениц и детей до 5 лет, тестов для проверки </w:t>
      </w:r>
      <w:proofErr w:type="spellStart"/>
      <w:r w:rsidRPr="00911294">
        <w:t>иодизации</w:t>
      </w:r>
      <w:proofErr w:type="spellEnd"/>
      <w:r w:rsidRPr="00911294">
        <w:t xml:space="preserve"> соли, премикса для фортификации муки.</w:t>
      </w:r>
    </w:p>
    <w:p w14:paraId="723B4064" w14:textId="2E096356" w:rsidR="00944497" w:rsidRPr="00911294" w:rsidRDefault="00944497" w:rsidP="00611C93">
      <w:pPr>
        <w:pStyle w:val="SingleTxt"/>
      </w:pPr>
      <w:r w:rsidRPr="00911294">
        <w:t>108.</w:t>
      </w:r>
      <w:r w:rsidRPr="00911294">
        <w:tab/>
        <w:t xml:space="preserve">Согласно данным Министерства здравоохранения Кыргызской Республики наблюдается снижение показателя младенческой смертности в 2012 году </w:t>
      </w:r>
      <w:r w:rsidR="0044430B">
        <w:t>––</w:t>
      </w:r>
      <w:r w:rsidRPr="00911294">
        <w:t xml:space="preserve"> 20,0 ‰, 2013 году</w:t>
      </w:r>
      <w:r w:rsidR="0044430B">
        <w:t> ––</w:t>
      </w:r>
      <w:r w:rsidRPr="00911294">
        <w:t xml:space="preserve"> 19,9 ‰; 2014 году</w:t>
      </w:r>
      <w:r w:rsidR="0044430B">
        <w:t> ––</w:t>
      </w:r>
      <w:r w:rsidRPr="00911294">
        <w:t xml:space="preserve"> 20,2 ‰, 2015 году </w:t>
      </w:r>
      <w:r w:rsidR="0044430B">
        <w:t>––</w:t>
      </w:r>
      <w:r w:rsidRPr="00911294">
        <w:t xml:space="preserve"> 18,0 ‰, 2016</w:t>
      </w:r>
      <w:r w:rsidR="00D4011C">
        <w:rPr>
          <w:lang w:val="en-US"/>
        </w:rPr>
        <w:t> </w:t>
      </w:r>
      <w:r w:rsidRPr="00911294">
        <w:t xml:space="preserve">году </w:t>
      </w:r>
      <w:r w:rsidR="0044430B">
        <w:t>––</w:t>
      </w:r>
      <w:r w:rsidRPr="00911294">
        <w:t xml:space="preserve"> 16,6 ‰, 2017 году </w:t>
      </w:r>
      <w:r w:rsidR="0044430B">
        <w:t>––</w:t>
      </w:r>
      <w:r w:rsidRPr="00911294">
        <w:t xml:space="preserve"> 15,6 ‰.</w:t>
      </w:r>
    </w:p>
    <w:p w14:paraId="065AE460" w14:textId="247823C2" w:rsidR="00944497" w:rsidRPr="00911294" w:rsidRDefault="00944497" w:rsidP="00944497">
      <w:pPr>
        <w:pStyle w:val="SingleTxt"/>
        <w:spacing w:after="0" w:line="120" w:lineRule="exact"/>
        <w:rPr>
          <w:sz w:val="10"/>
        </w:rPr>
      </w:pPr>
    </w:p>
    <w:p w14:paraId="2EA6CA98" w14:textId="40E0F969" w:rsidR="00944497" w:rsidRPr="00911294" w:rsidRDefault="00944497" w:rsidP="0094449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Диаграмма 4</w:t>
      </w:r>
      <w:r w:rsidRPr="00911294">
        <w:br/>
      </w:r>
      <w:r w:rsidRPr="00911294">
        <w:rPr>
          <w:b/>
          <w:bCs/>
        </w:rPr>
        <w:t>Показатели младенческой смертности</w:t>
      </w:r>
    </w:p>
    <w:p w14:paraId="767C52B5" w14:textId="6229F878" w:rsidR="00C15D79" w:rsidRPr="00911294" w:rsidRDefault="00555C3E" w:rsidP="00944497">
      <w:pPr>
        <w:pStyle w:val="SingleTxt"/>
        <w:spacing w:after="0" w:line="120" w:lineRule="exact"/>
        <w:rPr>
          <w:sz w:val="10"/>
        </w:rPr>
      </w:pPr>
      <w:r w:rsidRPr="00911294">
        <w:rPr>
          <w:noProof/>
        </w:rPr>
        <w:drawing>
          <wp:anchor distT="0" distB="0" distL="114300" distR="114300" simplePos="0" relativeHeight="251661312" behindDoc="0" locked="0" layoutInCell="1" allowOverlap="1" wp14:anchorId="23D52515" wp14:editId="7AFAF3DE">
            <wp:simplePos x="0" y="0"/>
            <wp:positionH relativeFrom="column">
              <wp:posOffset>804545</wp:posOffset>
            </wp:positionH>
            <wp:positionV relativeFrom="paragraph">
              <wp:posOffset>143891</wp:posOffset>
            </wp:positionV>
            <wp:extent cx="4675505" cy="2018030"/>
            <wp:effectExtent l="0" t="0" r="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5505" cy="2018030"/>
                    </a:xfrm>
                    <a:prstGeom prst="rect">
                      <a:avLst/>
                    </a:prstGeom>
                    <a:noFill/>
                    <a:ln>
                      <a:noFill/>
                    </a:ln>
                  </pic:spPr>
                </pic:pic>
              </a:graphicData>
            </a:graphic>
          </wp:anchor>
        </w:drawing>
      </w:r>
    </w:p>
    <w:p w14:paraId="0CB37CFB" w14:textId="6F766C6C" w:rsidR="00944497" w:rsidRPr="00911294" w:rsidRDefault="00944497" w:rsidP="00944497">
      <w:pPr>
        <w:pStyle w:val="SingleTxt"/>
        <w:spacing w:after="0" w:line="120" w:lineRule="exact"/>
        <w:rPr>
          <w:sz w:val="10"/>
        </w:rPr>
      </w:pPr>
    </w:p>
    <w:p w14:paraId="053CF56A" w14:textId="43D6356B" w:rsidR="00555C3E" w:rsidRPr="00911294" w:rsidRDefault="00555C3E" w:rsidP="00555C3E">
      <w:pPr>
        <w:pStyle w:val="SingleTxt"/>
        <w:spacing w:after="0" w:line="120" w:lineRule="exact"/>
        <w:rPr>
          <w:sz w:val="10"/>
        </w:rPr>
      </w:pPr>
    </w:p>
    <w:p w14:paraId="613C5B4B" w14:textId="420B1999" w:rsidR="00555C3E" w:rsidRPr="00911294" w:rsidRDefault="00555C3E" w:rsidP="00D40A12">
      <w:pPr>
        <w:pStyle w:val="SingleTxt"/>
      </w:pPr>
      <w:r w:rsidRPr="00911294">
        <w:t>109.</w:t>
      </w:r>
      <w:r w:rsidRPr="00911294">
        <w:tab/>
        <w:t xml:space="preserve">Показатель детской смертности (1-4 года) за последние 5 лет также имеет тенденцию к снижению. Следует отметить, что причины смертности детей имеют различия по возрастным группам. Так, по данным Министерства здравоохранения Кыргызской Республики за 2017 год, основными причинами младенческой смертности (до 1 года) является состояние, возникающее в перинатальном периоде, </w:t>
      </w:r>
      <w:r w:rsidR="0044430B">
        <w:t>––</w:t>
      </w:r>
      <w:r w:rsidRPr="00911294">
        <w:t xml:space="preserve"> 62,4 %, врожденные аномалии </w:t>
      </w:r>
      <w:r w:rsidR="0044430B">
        <w:t>––</w:t>
      </w:r>
      <w:r w:rsidRPr="00911294">
        <w:t xml:space="preserve"> 19,2 %, болезни органов дыхания </w:t>
      </w:r>
      <w:r w:rsidR="0044430B">
        <w:t>––</w:t>
      </w:r>
      <w:r w:rsidRPr="00911294">
        <w:t xml:space="preserve"> 16,7 %. От 0 до 5 лет преобладают состояния, возникшие в перинатальном периоде </w:t>
      </w:r>
      <w:r w:rsidR="0044430B">
        <w:t>––</w:t>
      </w:r>
      <w:r w:rsidRPr="00911294">
        <w:t xml:space="preserve"> 52,4 %, врожденные аномалии </w:t>
      </w:r>
      <w:r w:rsidR="0044430B">
        <w:t>––</w:t>
      </w:r>
      <w:r w:rsidRPr="00911294">
        <w:t xml:space="preserve"> 17,7 %, болезни органов дыхания </w:t>
      </w:r>
      <w:r w:rsidR="0044430B">
        <w:t>––</w:t>
      </w:r>
      <w:r w:rsidRPr="00911294">
        <w:t xml:space="preserve"> 13,9 % и травмы, отравления </w:t>
      </w:r>
      <w:r w:rsidR="0044430B">
        <w:t>––</w:t>
      </w:r>
      <w:r w:rsidRPr="00911294">
        <w:t xml:space="preserve"> 5,9 %.</w:t>
      </w:r>
    </w:p>
    <w:p w14:paraId="63873C0A" w14:textId="77777777" w:rsidR="00555C3E" w:rsidRPr="00911294" w:rsidRDefault="00555C3E" w:rsidP="00D40A12">
      <w:pPr>
        <w:pStyle w:val="SingleTxt"/>
      </w:pPr>
      <w:r w:rsidRPr="00911294">
        <w:t>110.</w:t>
      </w:r>
      <w:r w:rsidRPr="00911294">
        <w:tab/>
        <w:t>За счет грантовых средств донорских организаций (SWAP), в рамках Национальной программы реформы здравоохранения Кыргызской Республики «</w:t>
      </w:r>
      <w:proofErr w:type="spellStart"/>
      <w:r w:rsidRPr="00911294">
        <w:t>Ден</w:t>
      </w:r>
      <w:proofErr w:type="spellEnd"/>
      <w:r w:rsidRPr="00911294">
        <w:t xml:space="preserve"> </w:t>
      </w:r>
      <w:proofErr w:type="spellStart"/>
      <w:r w:rsidRPr="00911294">
        <w:t>соолук</w:t>
      </w:r>
      <w:proofErr w:type="spellEnd"/>
      <w:r w:rsidRPr="00911294">
        <w:t>», проводится работа по улучшению материально-технической базы областных родильных стационаров.</w:t>
      </w:r>
    </w:p>
    <w:p w14:paraId="561725C5" w14:textId="4D2A5ED3" w:rsidR="00555C3E" w:rsidRPr="00911294" w:rsidRDefault="00555C3E" w:rsidP="00D40A12">
      <w:pPr>
        <w:pStyle w:val="SingleTxt"/>
      </w:pPr>
      <w:r w:rsidRPr="00911294">
        <w:t>111.</w:t>
      </w:r>
      <w:r w:rsidRPr="00911294">
        <w:tab/>
        <w:t xml:space="preserve">Показатель материнской смертности в республике, по данным Министерства здравоохранения Кыргызской Республики, характеризируется волнообразным течением и имеет тенденцию к снижению. Показатель материнской смертности составил в 2012 году </w:t>
      </w:r>
      <w:r w:rsidR="0044430B">
        <w:t>––</w:t>
      </w:r>
      <w:r w:rsidRPr="00911294">
        <w:t xml:space="preserve"> 50,3; в 2013 году </w:t>
      </w:r>
      <w:r w:rsidR="0044430B">
        <w:t>––</w:t>
      </w:r>
      <w:r w:rsidRPr="00911294">
        <w:t xml:space="preserve"> 39,2; в 2014 году </w:t>
      </w:r>
      <w:r w:rsidR="0044430B">
        <w:t>––</w:t>
      </w:r>
      <w:r w:rsidRPr="00911294">
        <w:t xml:space="preserve"> 50,7; в 2015</w:t>
      </w:r>
      <w:r w:rsidR="00901A6E">
        <w:rPr>
          <w:lang w:val="en-US"/>
        </w:rPr>
        <w:t> </w:t>
      </w:r>
      <w:r w:rsidRPr="00911294">
        <w:t xml:space="preserve">году </w:t>
      </w:r>
      <w:r w:rsidR="0044430B">
        <w:t>––</w:t>
      </w:r>
      <w:r w:rsidRPr="00911294">
        <w:t xml:space="preserve"> 38,5; в 2016 году </w:t>
      </w:r>
      <w:r w:rsidR="0044430B">
        <w:t>––</w:t>
      </w:r>
      <w:r w:rsidRPr="00911294">
        <w:t xml:space="preserve"> 30,3; в 2017 году </w:t>
      </w:r>
      <w:r w:rsidR="0044430B">
        <w:t>––</w:t>
      </w:r>
      <w:r w:rsidRPr="00911294">
        <w:t xml:space="preserve"> 31,2 на 100 тысяч живорожденных.</w:t>
      </w:r>
    </w:p>
    <w:p w14:paraId="5110E41C" w14:textId="3183726E" w:rsidR="00555C3E" w:rsidRPr="00911294" w:rsidRDefault="00555C3E" w:rsidP="00D40A12">
      <w:pPr>
        <w:pStyle w:val="SingleTxt"/>
      </w:pPr>
      <w:r w:rsidRPr="00911294">
        <w:t>112.</w:t>
      </w:r>
      <w:r w:rsidRPr="00911294">
        <w:tab/>
        <w:t>Причины материнской смертности многообразны, выходят за рамки сектора здравоохранения и обусловлены рядом экономических, социальных и культурных факторов, демографической структурой, поведенческими навыками, санитарной грамотностью населения и другое.</w:t>
      </w:r>
    </w:p>
    <w:p w14:paraId="1AC9A0C8" w14:textId="56301DD3" w:rsidR="00555C3E" w:rsidRPr="00911294" w:rsidRDefault="00555C3E" w:rsidP="00555C3E">
      <w:pPr>
        <w:pStyle w:val="SingleTxt"/>
        <w:spacing w:after="0" w:line="120" w:lineRule="exact"/>
        <w:rPr>
          <w:sz w:val="10"/>
        </w:rPr>
      </w:pPr>
    </w:p>
    <w:p w14:paraId="02827FF7" w14:textId="3029CF19" w:rsidR="00944497" w:rsidRPr="00911294" w:rsidRDefault="00555C3E" w:rsidP="00555C3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911294">
        <w:tab/>
      </w:r>
      <w:r w:rsidRPr="00911294">
        <w:tab/>
        <w:t>Диаграмма 5</w:t>
      </w:r>
      <w:r w:rsidRPr="00911294">
        <w:br/>
      </w:r>
      <w:r w:rsidRPr="00911294">
        <w:rPr>
          <w:b/>
          <w:bCs/>
        </w:rPr>
        <w:t>Показатели материнской смертности по республике за 2012–2017 годы (на 100 000 живорожденных)</w:t>
      </w:r>
    </w:p>
    <w:p w14:paraId="4EFAC9BF" w14:textId="13113DDB" w:rsidR="00555C3E" w:rsidRPr="00911294" w:rsidRDefault="00E203B4" w:rsidP="00555C3E">
      <w:pPr>
        <w:pStyle w:val="SingleTxt"/>
        <w:spacing w:after="0" w:line="120" w:lineRule="exact"/>
        <w:rPr>
          <w:sz w:val="10"/>
        </w:rPr>
      </w:pPr>
      <w:r w:rsidRPr="00911294">
        <w:rPr>
          <w:noProof/>
        </w:rPr>
        <w:drawing>
          <wp:anchor distT="0" distB="0" distL="114300" distR="114300" simplePos="0" relativeHeight="251662336" behindDoc="0" locked="0" layoutInCell="1" allowOverlap="1" wp14:anchorId="5D327D0A" wp14:editId="517136C1">
            <wp:simplePos x="0" y="0"/>
            <wp:positionH relativeFrom="column">
              <wp:posOffset>804545</wp:posOffset>
            </wp:positionH>
            <wp:positionV relativeFrom="paragraph">
              <wp:posOffset>107315</wp:posOffset>
            </wp:positionV>
            <wp:extent cx="4675505" cy="25234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5505" cy="2523490"/>
                    </a:xfrm>
                    <a:prstGeom prst="rect">
                      <a:avLst/>
                    </a:prstGeom>
                    <a:noFill/>
                    <a:ln>
                      <a:noFill/>
                    </a:ln>
                  </pic:spPr>
                </pic:pic>
              </a:graphicData>
            </a:graphic>
          </wp:anchor>
        </w:drawing>
      </w:r>
    </w:p>
    <w:p w14:paraId="71A8C30D" w14:textId="63D0898F" w:rsidR="00555C3E" w:rsidRPr="00911294" w:rsidRDefault="00555C3E" w:rsidP="00555C3E">
      <w:pPr>
        <w:pStyle w:val="SingleTxt"/>
        <w:spacing w:after="0" w:line="120" w:lineRule="exact"/>
        <w:rPr>
          <w:sz w:val="10"/>
        </w:rPr>
      </w:pPr>
    </w:p>
    <w:p w14:paraId="40208EEF" w14:textId="3BE58438" w:rsidR="00E203B4" w:rsidRPr="00911294" w:rsidRDefault="00E203B4" w:rsidP="00E203B4">
      <w:pPr>
        <w:pStyle w:val="SingleTxt"/>
        <w:spacing w:after="0" w:line="120" w:lineRule="exact"/>
        <w:rPr>
          <w:sz w:val="10"/>
        </w:rPr>
      </w:pPr>
    </w:p>
    <w:p w14:paraId="054D84A6" w14:textId="0B255F8E" w:rsidR="00296F0E" w:rsidRPr="00911294" w:rsidRDefault="00E203B4" w:rsidP="00D40A12">
      <w:pPr>
        <w:pStyle w:val="SingleTxt"/>
      </w:pPr>
      <w:proofErr w:type="gramStart"/>
      <w:r w:rsidRPr="00911294">
        <w:t>113.</w:t>
      </w:r>
      <w:r w:rsidRPr="00911294">
        <w:tab/>
        <w:t>В</w:t>
      </w:r>
      <w:proofErr w:type="gramEnd"/>
      <w:r w:rsidRPr="00911294">
        <w:t xml:space="preserve"> целом структура причин материнской смертности изменилась. В 2012</w:t>
      </w:r>
      <w:r w:rsidR="00901A6E">
        <w:rPr>
          <w:lang w:val="en-US"/>
        </w:rPr>
        <w:t> </w:t>
      </w:r>
      <w:r w:rsidRPr="00911294">
        <w:t xml:space="preserve">году на первом месте </w:t>
      </w:r>
      <w:r w:rsidR="0044430B">
        <w:t>––</w:t>
      </w:r>
      <w:r w:rsidRPr="00911294">
        <w:t xml:space="preserve"> кровотечения (29,5 %), далее </w:t>
      </w:r>
      <w:r w:rsidR="0044430B">
        <w:t>––</w:t>
      </w:r>
      <w:r w:rsidRPr="00911294">
        <w:t xml:space="preserve"> </w:t>
      </w:r>
      <w:proofErr w:type="spellStart"/>
      <w:r w:rsidRPr="00911294">
        <w:t>экстрагенитальные</w:t>
      </w:r>
      <w:proofErr w:type="spellEnd"/>
      <w:r w:rsidRPr="00911294">
        <w:t xml:space="preserve"> заболевания (23,1 %), гипертензивные состояния (22,6 %) и сепсис 21 %, в 2017</w:t>
      </w:r>
      <w:r w:rsidR="00901A6E">
        <w:rPr>
          <w:lang w:val="en-US"/>
        </w:rPr>
        <w:t> </w:t>
      </w:r>
      <w:r w:rsidRPr="00911294">
        <w:t xml:space="preserve">году на первом месте </w:t>
      </w:r>
      <w:r w:rsidR="0044430B">
        <w:t>––</w:t>
      </w:r>
      <w:r w:rsidRPr="00911294">
        <w:t xml:space="preserve"> </w:t>
      </w:r>
      <w:proofErr w:type="spellStart"/>
      <w:r w:rsidRPr="00911294">
        <w:t>экстрагенитальные</w:t>
      </w:r>
      <w:proofErr w:type="spellEnd"/>
      <w:r w:rsidRPr="00911294">
        <w:t xml:space="preserve"> заболевания (39,6 %), далее </w:t>
      </w:r>
      <w:r w:rsidR="0044430B">
        <w:t>––</w:t>
      </w:r>
      <w:r w:rsidRPr="00911294">
        <w:t xml:space="preserve"> сепсис (22,9 %) и кровотечения (14,6 %).</w:t>
      </w:r>
    </w:p>
    <w:p w14:paraId="7C202710" w14:textId="6F32A76A" w:rsidR="00E203B4" w:rsidRPr="00911294" w:rsidRDefault="00E203B4" w:rsidP="00E203B4">
      <w:pPr>
        <w:pStyle w:val="SingleTxt"/>
        <w:spacing w:after="0" w:line="120" w:lineRule="exact"/>
        <w:rPr>
          <w:sz w:val="10"/>
        </w:rPr>
      </w:pPr>
    </w:p>
    <w:p w14:paraId="38DAC838" w14:textId="3FF4ED10" w:rsidR="00E203B4" w:rsidRPr="00911294" w:rsidRDefault="00E203B4" w:rsidP="00E203B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Диаграмма 6</w:t>
      </w:r>
      <w:r w:rsidRPr="00911294">
        <w:br/>
      </w:r>
      <w:r w:rsidRPr="00911294">
        <w:rPr>
          <w:b/>
          <w:bCs/>
        </w:rPr>
        <w:t>Структура материнской смертности за 2012-2017 годы</w:t>
      </w:r>
    </w:p>
    <w:p w14:paraId="1B048362" w14:textId="4BE9EFE8" w:rsidR="00555C3E" w:rsidRPr="00911294" w:rsidRDefault="00E203B4" w:rsidP="00E203B4">
      <w:pPr>
        <w:pStyle w:val="SingleTxt"/>
        <w:spacing w:after="0" w:line="120" w:lineRule="exact"/>
        <w:rPr>
          <w:sz w:val="10"/>
        </w:rPr>
      </w:pPr>
      <w:r w:rsidRPr="00911294">
        <w:rPr>
          <w:noProof/>
        </w:rPr>
        <w:drawing>
          <wp:anchor distT="0" distB="0" distL="114300" distR="114300" simplePos="0" relativeHeight="251663360" behindDoc="0" locked="0" layoutInCell="1" allowOverlap="1" wp14:anchorId="565217B3" wp14:editId="6C9752D7">
            <wp:simplePos x="0" y="0"/>
            <wp:positionH relativeFrom="column">
              <wp:posOffset>804545</wp:posOffset>
            </wp:positionH>
            <wp:positionV relativeFrom="paragraph">
              <wp:posOffset>106807</wp:posOffset>
            </wp:positionV>
            <wp:extent cx="4675505" cy="24015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5505" cy="2401570"/>
                    </a:xfrm>
                    <a:prstGeom prst="rect">
                      <a:avLst/>
                    </a:prstGeom>
                    <a:noFill/>
                    <a:ln>
                      <a:noFill/>
                    </a:ln>
                  </pic:spPr>
                </pic:pic>
              </a:graphicData>
            </a:graphic>
          </wp:anchor>
        </w:drawing>
      </w:r>
    </w:p>
    <w:p w14:paraId="5203640A" w14:textId="0D2E7FCF" w:rsidR="00E203B4" w:rsidRPr="00911294" w:rsidRDefault="00E203B4" w:rsidP="00E203B4">
      <w:pPr>
        <w:pStyle w:val="SingleTxt"/>
        <w:spacing w:after="0" w:line="120" w:lineRule="exact"/>
        <w:rPr>
          <w:sz w:val="10"/>
        </w:rPr>
      </w:pPr>
    </w:p>
    <w:p w14:paraId="0364A6FD" w14:textId="1C667EBE" w:rsidR="00E203B4" w:rsidRPr="00911294" w:rsidRDefault="00E203B4" w:rsidP="00E203B4">
      <w:pPr>
        <w:pStyle w:val="SingleTxt"/>
        <w:spacing w:after="0" w:line="120" w:lineRule="exact"/>
        <w:rPr>
          <w:sz w:val="10"/>
        </w:rPr>
      </w:pPr>
    </w:p>
    <w:p w14:paraId="224DD494" w14:textId="043E7FAD" w:rsidR="00EE31FD" w:rsidRPr="00911294" w:rsidRDefault="00EE31FD" w:rsidP="00901A6E">
      <w:pPr>
        <w:pStyle w:val="SingleTxt"/>
      </w:pPr>
      <w:r w:rsidRPr="00911294">
        <w:t>114.</w:t>
      </w:r>
      <w:r w:rsidRPr="00911294">
        <w:tab/>
        <w:t xml:space="preserve">С целью улучшения предоставления качественного антенатального ухода Министерством здравоохранения Кыргызской Республики </w:t>
      </w:r>
      <w:r w:rsidR="00E83252" w:rsidRPr="00911294">
        <w:t>утверждено</w:t>
      </w:r>
      <w:r w:rsidRPr="00911294">
        <w:t xml:space="preserve"> 42</w:t>
      </w:r>
      <w:r w:rsidR="00296F0E" w:rsidRPr="00911294">
        <w:t xml:space="preserve"> </w:t>
      </w:r>
      <w:r w:rsidRPr="00911294">
        <w:t>клинических протокола по антенатальной помощи и ведению родов, с последующим внедрением при обучении персонала организаций здравоохранения. Особую тревожную ситуацию создает повсеместная низкая обеспеченность неонатологами, анестезиологами-реаниматологами (на областном и районном уровнях).</w:t>
      </w:r>
    </w:p>
    <w:p w14:paraId="1EE0F4AE" w14:textId="1BDB0DD7" w:rsidR="00EE31FD" w:rsidRPr="00911294" w:rsidRDefault="00EE31FD" w:rsidP="00D40A12">
      <w:pPr>
        <w:pStyle w:val="SingleTxt"/>
      </w:pPr>
      <w:r w:rsidRPr="00911294">
        <w:t>115.</w:t>
      </w:r>
      <w:r w:rsidRPr="00911294">
        <w:tab/>
        <w:t xml:space="preserve">Уровень заболеваемости анемией среди женщин в период беременности, согласно статистическим данным, составил: в 2012 году </w:t>
      </w:r>
      <w:r w:rsidR="0044430B">
        <w:t>––</w:t>
      </w:r>
      <w:r w:rsidRPr="00911294">
        <w:t xml:space="preserve"> 34,9 %; в 2013 году </w:t>
      </w:r>
      <w:r w:rsidR="0044430B">
        <w:t>––</w:t>
      </w:r>
      <w:r w:rsidRPr="00911294">
        <w:t xml:space="preserve"> 35,2 %; в 2014 году </w:t>
      </w:r>
      <w:r w:rsidR="0044430B">
        <w:t>––</w:t>
      </w:r>
      <w:r w:rsidRPr="00911294">
        <w:t xml:space="preserve"> 34,3 %; в 2015 году </w:t>
      </w:r>
      <w:r w:rsidR="0044430B">
        <w:t>––</w:t>
      </w:r>
      <w:r w:rsidRPr="00911294">
        <w:t xml:space="preserve"> 34,6 %, в 2016 году </w:t>
      </w:r>
      <w:r w:rsidR="0044430B">
        <w:t>––</w:t>
      </w:r>
      <w:r w:rsidRPr="00911294">
        <w:t xml:space="preserve"> 31,2 %, в 2017</w:t>
      </w:r>
      <w:r w:rsidR="00901A6E">
        <w:rPr>
          <w:lang w:val="en-US"/>
        </w:rPr>
        <w:t> </w:t>
      </w:r>
      <w:r w:rsidR="0044430B">
        <w:t>––</w:t>
      </w:r>
      <w:r w:rsidRPr="00911294">
        <w:t xml:space="preserve"> году 33,5 %.</w:t>
      </w:r>
    </w:p>
    <w:p w14:paraId="3717728E" w14:textId="02A2298D" w:rsidR="00EE31FD" w:rsidRPr="00911294" w:rsidRDefault="00EE31FD" w:rsidP="00D40A12">
      <w:pPr>
        <w:pStyle w:val="SingleTxt"/>
      </w:pPr>
      <w:r w:rsidRPr="00911294">
        <w:t>116.</w:t>
      </w:r>
      <w:r w:rsidRPr="00911294">
        <w:tab/>
        <w:t>Показатель абортов в Кыргызской Республике составляет 12,3 на 1000 женщин репродуктивного возраста (2017 год). Количество абортов у подростков в группе 12-19 лет в 2012 году составило 1778, в 2013 году</w:t>
      </w:r>
      <w:r w:rsidR="0044430B">
        <w:t> ––</w:t>
      </w:r>
      <w:r w:rsidRPr="00911294">
        <w:t xml:space="preserve"> 1697, в 2014 году</w:t>
      </w:r>
      <w:r w:rsidR="0044430B">
        <w:t> –––</w:t>
      </w:r>
      <w:r w:rsidRPr="00911294">
        <w:t xml:space="preserve"> 1975, в 2015 году </w:t>
      </w:r>
      <w:r w:rsidR="0044430B">
        <w:t>––</w:t>
      </w:r>
      <w:r w:rsidRPr="00911294">
        <w:t xml:space="preserve"> 1443, в 2016 году </w:t>
      </w:r>
      <w:r w:rsidR="0044430B">
        <w:t>––</w:t>
      </w:r>
      <w:r w:rsidRPr="00911294">
        <w:t xml:space="preserve"> 1523, в 2017 году </w:t>
      </w:r>
      <w:r w:rsidR="0044430B">
        <w:t>––</w:t>
      </w:r>
      <w:r w:rsidRPr="00911294">
        <w:t xml:space="preserve"> 1454. Данные по абортам недостоверны в полной мере из-за проблемы достоверной регистрации и неформальных платежей за проведение абортов на малых сроках беременности, не требующих длительных процедур.</w:t>
      </w:r>
    </w:p>
    <w:p w14:paraId="19928608" w14:textId="0F5C0AFA" w:rsidR="00EE31FD" w:rsidRPr="00911294" w:rsidRDefault="00EE31FD" w:rsidP="00D40A12">
      <w:pPr>
        <w:pStyle w:val="SingleTxt"/>
      </w:pPr>
      <w:proofErr w:type="gramStart"/>
      <w:r w:rsidRPr="00911294">
        <w:t>117.</w:t>
      </w:r>
      <w:r w:rsidRPr="00911294">
        <w:tab/>
        <w:t>В</w:t>
      </w:r>
      <w:proofErr w:type="gramEnd"/>
      <w:r w:rsidRPr="00911294">
        <w:t xml:space="preserve"> республике охват контрацептивными средствами в 2017 году составляет 25,0 % на 100 женщин репродуктивного возраста. Существенно снизился и общий уровень охвата контрацептивными средствами за последние 20 лет с 60 % (согласно Обзору демографии и здравоохранения за 1997 год) до 36 %</w:t>
      </w:r>
      <w:r w:rsidR="0044430B">
        <w:t> ––</w:t>
      </w:r>
      <w:r w:rsidRPr="00911294">
        <w:t xml:space="preserve"> Обзор демографии и здравоохранения за 2012 год. Сократились традиционные методы с 11 % до 2 % в 1997-2014 годы. Внутриматочная спираль остается самым популярным используемым методом, увеличился общий коэффициент рождаемости на 18 % с 3,4 в 1997 году до 4 и соответственно, увеличилась неудовлетворенная потребность в планировании семьи более чем на 60 % </w:t>
      </w:r>
      <w:r w:rsidR="0044430B">
        <w:t>––</w:t>
      </w:r>
      <w:r w:rsidRPr="00911294">
        <w:t xml:space="preserve"> с 11,6 % до 19 %. Соотношение женщин с интервалом родов менее 3 лет составило 18,9 %, менее 2</w:t>
      </w:r>
      <w:r w:rsidR="00901A6E">
        <w:noBreakHyphen/>
      </w:r>
      <w:proofErr w:type="gramStart"/>
      <w:r w:rsidRPr="00911294">
        <w:t>х</w:t>
      </w:r>
      <w:r w:rsidR="00901A6E">
        <w:rPr>
          <w:lang w:val="en-US"/>
        </w:rPr>
        <w:t> </w:t>
      </w:r>
      <w:r w:rsidRPr="00911294">
        <w:t xml:space="preserve"> лет</w:t>
      </w:r>
      <w:proofErr w:type="gramEnd"/>
      <w:r w:rsidRPr="00911294">
        <w:t xml:space="preserve"> </w:t>
      </w:r>
      <w:r w:rsidR="0044430B">
        <w:t>––</w:t>
      </w:r>
      <w:r w:rsidRPr="00911294">
        <w:t xml:space="preserve"> 21 %, и соотношение женщин с интервалом менее одного года составило 9 % в 2015 году. Несколько видов контрацептивных средств доступны застрахованным женщинам в рамках Дополнительной программы обязательного медицинского страхования, Пакета по льготному лекарственному обеспечению в рамках Программы государственных гарантий Фонда обязательного медицинского страхования при Правительстве Кыргызской Республики. Аптеки </w:t>
      </w:r>
      <w:r w:rsidR="0044430B">
        <w:t>––</w:t>
      </w:r>
      <w:r w:rsidRPr="00911294">
        <w:t xml:space="preserve"> основной канал предоставления контрацептивных средств частного сектора, которыми пользуются 24 % пользователей. Государственный сектор </w:t>
      </w:r>
      <w:r w:rsidR="0044430B">
        <w:t>––</w:t>
      </w:r>
      <w:r w:rsidRPr="00911294">
        <w:t xml:space="preserve"> все еще главный источник контрацептивных средств, но тем не менее, за последние 15 лет наблюдается общий переход в поставке современных противозачаточных средств от государственного сектора к частному. В 2018 году проводились государственные закупки контрацептивных средств для уязвимых слоев населения (комбинированные оральные контрацептивы, внутриматочные спирали) на бюджетные средства.</w:t>
      </w:r>
    </w:p>
    <w:p w14:paraId="6ADFE1BE" w14:textId="5A0C5B5C" w:rsidR="00296F0E" w:rsidRPr="00911294" w:rsidRDefault="00EE31FD" w:rsidP="00D40A12">
      <w:pPr>
        <w:pStyle w:val="SingleTxt"/>
      </w:pPr>
      <w:r w:rsidRPr="00911294">
        <w:t>118.</w:t>
      </w:r>
      <w:r w:rsidRPr="00911294">
        <w:tab/>
        <w:t xml:space="preserve">Показатели смертности от рака шейки матки в 2012 году </w:t>
      </w:r>
      <w:r w:rsidR="0044430B">
        <w:t>––</w:t>
      </w:r>
      <w:r w:rsidRPr="00911294">
        <w:t xml:space="preserve"> 7,3; в 2013</w:t>
      </w:r>
      <w:r w:rsidR="00D4011C">
        <w:rPr>
          <w:lang w:val="en-US"/>
        </w:rPr>
        <w:t> </w:t>
      </w:r>
      <w:r w:rsidRPr="00911294">
        <w:t>году</w:t>
      </w:r>
      <w:r w:rsidR="00901A6E">
        <w:rPr>
          <w:lang w:val="en-US"/>
        </w:rPr>
        <w:t> </w:t>
      </w:r>
      <w:r w:rsidR="0044430B">
        <w:t>––</w:t>
      </w:r>
      <w:r w:rsidRPr="00911294">
        <w:t xml:space="preserve"> 7,4; в 2014 году </w:t>
      </w:r>
      <w:r w:rsidR="0044430B">
        <w:t>––</w:t>
      </w:r>
      <w:r w:rsidRPr="00911294">
        <w:t xml:space="preserve"> 7,1; в 2015 году </w:t>
      </w:r>
      <w:r w:rsidR="0044430B">
        <w:t>––</w:t>
      </w:r>
      <w:r w:rsidRPr="00911294">
        <w:t xml:space="preserve"> 8,6; в 2016 году </w:t>
      </w:r>
      <w:r w:rsidR="0044430B">
        <w:t>––</w:t>
      </w:r>
      <w:r w:rsidRPr="00911294">
        <w:t xml:space="preserve"> 7,2; в 2017</w:t>
      </w:r>
      <w:r w:rsidR="00D4011C">
        <w:rPr>
          <w:lang w:val="en-US"/>
        </w:rPr>
        <w:t> </w:t>
      </w:r>
      <w:r w:rsidRPr="00911294">
        <w:t xml:space="preserve">году </w:t>
      </w:r>
      <w:r w:rsidR="0044430B">
        <w:t>––</w:t>
      </w:r>
      <w:r w:rsidRPr="00911294">
        <w:t xml:space="preserve"> 7,3.</w:t>
      </w:r>
    </w:p>
    <w:p w14:paraId="3E58B654" w14:textId="538DA853" w:rsidR="00EE31FD" w:rsidRPr="00911294" w:rsidRDefault="00EE31FD" w:rsidP="00D40A12">
      <w:pPr>
        <w:pStyle w:val="SingleTxt"/>
      </w:pPr>
      <w:r w:rsidRPr="00911294">
        <w:t>119.</w:t>
      </w:r>
      <w:r w:rsidRPr="00911294">
        <w:tab/>
        <w:t xml:space="preserve">Рак молочной железы в Кыргызстане занимает первое место в структуре заболеваемости злокачественными новообразованиями и смертности среди онкологических заболеваний женского населения Кыргызской Республики. За последние 10 лет эти показатели имеют тенденцию к росту. Заболеваемость раком молочной железы в 2012 году </w:t>
      </w:r>
      <w:r w:rsidR="0044430B">
        <w:t>––</w:t>
      </w:r>
      <w:r w:rsidRPr="00911294">
        <w:t xml:space="preserve"> 19,1 %, в 2013 году </w:t>
      </w:r>
      <w:r w:rsidR="0044430B">
        <w:t>––</w:t>
      </w:r>
      <w:r w:rsidRPr="00911294">
        <w:t xml:space="preserve"> 21,6 %, в 2014 году </w:t>
      </w:r>
      <w:r w:rsidR="0044430B">
        <w:t>––</w:t>
      </w:r>
      <w:r w:rsidRPr="00911294">
        <w:t xml:space="preserve"> 19,4 %, в 2015 году </w:t>
      </w:r>
      <w:r w:rsidR="0044430B">
        <w:t>––</w:t>
      </w:r>
      <w:r w:rsidRPr="00911294">
        <w:t xml:space="preserve"> 18,5 %, в 2016 году </w:t>
      </w:r>
      <w:r w:rsidR="0044430B">
        <w:t>––</w:t>
      </w:r>
      <w:r w:rsidRPr="00911294">
        <w:t xml:space="preserve"> 19,3 %, в 2017 году </w:t>
      </w:r>
      <w:r w:rsidR="0044430B">
        <w:t>––</w:t>
      </w:r>
      <w:r w:rsidRPr="00911294">
        <w:t xml:space="preserve"> 9,0 %. Одногодичная летальность по раку молочной железы в 2012 году </w:t>
      </w:r>
      <w:r w:rsidR="0044430B">
        <w:t>––</w:t>
      </w:r>
      <w:r w:rsidRPr="00911294">
        <w:t xml:space="preserve"> 16,2 %, в 2013 году </w:t>
      </w:r>
      <w:r w:rsidR="0044430B">
        <w:t>––</w:t>
      </w:r>
      <w:r w:rsidRPr="00911294">
        <w:t xml:space="preserve"> 16,0 %, в 2014 году </w:t>
      </w:r>
      <w:r w:rsidR="0044430B">
        <w:t>––</w:t>
      </w:r>
      <w:r w:rsidRPr="00911294">
        <w:t xml:space="preserve"> 24,4 %, в 2015 году </w:t>
      </w:r>
      <w:r w:rsidR="0044430B">
        <w:t>––</w:t>
      </w:r>
      <w:r w:rsidRPr="00911294">
        <w:t xml:space="preserve"> 18,5 %, в 2016 году </w:t>
      </w:r>
      <w:r w:rsidR="0044430B">
        <w:t>––</w:t>
      </w:r>
      <w:r w:rsidRPr="00911294">
        <w:t xml:space="preserve"> 16,6 %, в 2017</w:t>
      </w:r>
      <w:r w:rsidR="00901A6E">
        <w:rPr>
          <w:lang w:val="en-US"/>
        </w:rPr>
        <w:t> </w:t>
      </w:r>
      <w:r w:rsidRPr="00911294">
        <w:t xml:space="preserve">году </w:t>
      </w:r>
      <w:r w:rsidR="0044430B">
        <w:t>––</w:t>
      </w:r>
      <w:r w:rsidRPr="00911294">
        <w:t xml:space="preserve"> 15,0 %.</w:t>
      </w:r>
    </w:p>
    <w:p w14:paraId="6C578E21" w14:textId="77777777" w:rsidR="00EE31FD" w:rsidRPr="00911294" w:rsidRDefault="00EE31FD" w:rsidP="00901A6E">
      <w:pPr>
        <w:pStyle w:val="SingleTxt"/>
      </w:pPr>
      <w:r w:rsidRPr="00911294">
        <w:t>120.</w:t>
      </w:r>
      <w:r w:rsidRPr="00911294">
        <w:tab/>
        <w:t xml:space="preserve">Учитывая высокие показатели заболеваемости, запущенности и смертности от рака молочной железы, отсутствие массовых мероприятий по профилактике и диагностике патологии молочной железы, низкую информированность населения и отсутствие онкологической настороженности врачей всех уровней создан </w:t>
      </w:r>
      <w:proofErr w:type="spellStart"/>
      <w:r w:rsidRPr="00911294">
        <w:t>Маммологический</w:t>
      </w:r>
      <w:proofErr w:type="spellEnd"/>
      <w:r w:rsidRPr="00911294">
        <w:t xml:space="preserve"> центр при Национальном центре онкологии и гематологии Кыргызской Республики. Министерством здравоохранения Кыргызской Республики совместно с неправительственными и международными организациями с начала 2018 года организованы выездные бригады специалистов, в том числе </w:t>
      </w:r>
      <w:proofErr w:type="spellStart"/>
      <w:r w:rsidRPr="00911294">
        <w:t>маммолога</w:t>
      </w:r>
      <w:proofErr w:type="spellEnd"/>
      <w:r w:rsidRPr="00911294">
        <w:t>, с проведением УЗИ-обследования молочной железы женщин, проживающих в регионах.</w:t>
      </w:r>
    </w:p>
    <w:p w14:paraId="75F46B1E" w14:textId="26DCA9C1" w:rsidR="00EE31FD" w:rsidRPr="00911294" w:rsidRDefault="00EE31FD" w:rsidP="00D40A12">
      <w:pPr>
        <w:pStyle w:val="SingleTxt"/>
      </w:pPr>
      <w:r w:rsidRPr="00911294">
        <w:t>121.</w:t>
      </w:r>
      <w:r w:rsidRPr="00911294">
        <w:tab/>
        <w:t xml:space="preserve">Слабая инфраструктура лечебно-профилактических организаций, с существующими проблемами в обеспечении горячей и холодной водой, электро- и теплоснабжением, канализационной системой, оказывает влияние на качество предоставления услуг и профилактику внутрибольничных инфекций. В республике из 147 стационаров </w:t>
      </w:r>
      <w:r w:rsidR="0044430B">
        <w:t>––</w:t>
      </w:r>
      <w:r w:rsidRPr="00911294">
        <w:t xml:space="preserve"> 112 осуществляют деятельность в приспособленных зданиях.</w:t>
      </w:r>
    </w:p>
    <w:p w14:paraId="3CBE43BA" w14:textId="59BCE40C" w:rsidR="00EE31FD" w:rsidRPr="00911294" w:rsidRDefault="00EE31FD" w:rsidP="00D40A12">
      <w:pPr>
        <w:pStyle w:val="SingleTxt"/>
      </w:pPr>
      <w:r w:rsidRPr="00911294">
        <w:t>122.</w:t>
      </w:r>
      <w:r w:rsidRPr="00911294">
        <w:tab/>
        <w:t>Сохраняется алкогольная зависимость среди женщин. В 2017 году уровень заболеваемости алкоголизмом среди женщин составил 6,8 случая на 100 тысяч населения, в 2012 году</w:t>
      </w:r>
      <w:r w:rsidR="0044430B">
        <w:t> ––</w:t>
      </w:r>
      <w:r w:rsidRPr="00911294">
        <w:t xml:space="preserve"> 10,9; в 2013 году </w:t>
      </w:r>
      <w:r w:rsidR="0044430B">
        <w:t>––</w:t>
      </w:r>
      <w:r w:rsidRPr="00911294">
        <w:t xml:space="preserve"> 7,4; в 2014 году </w:t>
      </w:r>
      <w:r w:rsidR="0044430B">
        <w:t>––</w:t>
      </w:r>
      <w:r w:rsidRPr="00911294">
        <w:t xml:space="preserve"> 5,7; в 2015 году </w:t>
      </w:r>
      <w:r w:rsidR="0044430B">
        <w:t>––</w:t>
      </w:r>
      <w:r w:rsidRPr="00911294">
        <w:t xml:space="preserve"> 5,6; в 2016 году </w:t>
      </w:r>
      <w:r w:rsidR="0044430B">
        <w:t>––</w:t>
      </w:r>
      <w:r w:rsidRPr="00911294">
        <w:t xml:space="preserve"> 6,4 случая.</w:t>
      </w:r>
    </w:p>
    <w:p w14:paraId="6A390AB6" w14:textId="2CD45DF6" w:rsidR="00EE31FD" w:rsidRPr="00911294" w:rsidRDefault="00EE31FD" w:rsidP="00D40A12">
      <w:pPr>
        <w:pStyle w:val="SingleTxt"/>
      </w:pPr>
      <w:r w:rsidRPr="00911294">
        <w:t>123.</w:t>
      </w:r>
      <w:r w:rsidRPr="00911294">
        <w:tab/>
        <w:t xml:space="preserve">Уровень заболеваемости наркотической зависимостью среди женщин в расчете на 100 тысяч населения составил: в 2012 году </w:t>
      </w:r>
      <w:r w:rsidR="0044430B">
        <w:t>––</w:t>
      </w:r>
      <w:r w:rsidRPr="00911294">
        <w:t xml:space="preserve"> 1,3 случая; в 2013 году</w:t>
      </w:r>
      <w:r w:rsidR="00901A6E">
        <w:rPr>
          <w:lang w:val="en-US"/>
        </w:rPr>
        <w:t> </w:t>
      </w:r>
      <w:r w:rsidR="0044430B">
        <w:t>––</w:t>
      </w:r>
      <w:r w:rsidRPr="00911294">
        <w:t xml:space="preserve"> 0,4; в 2014 году </w:t>
      </w:r>
      <w:r w:rsidR="0044430B">
        <w:t>––</w:t>
      </w:r>
      <w:r w:rsidRPr="00911294">
        <w:t xml:space="preserve"> 1,0; в 2015 году </w:t>
      </w:r>
      <w:r w:rsidR="0044430B">
        <w:t>––</w:t>
      </w:r>
      <w:r w:rsidRPr="00911294">
        <w:t xml:space="preserve"> 0,4; в 2016 году </w:t>
      </w:r>
      <w:r w:rsidR="0044430B">
        <w:t>––</w:t>
      </w:r>
      <w:r w:rsidRPr="00911294">
        <w:t xml:space="preserve"> 0,5; в 2017 году </w:t>
      </w:r>
      <w:r w:rsidR="0044430B">
        <w:t>––</w:t>
      </w:r>
      <w:r w:rsidRPr="00911294">
        <w:t xml:space="preserve"> 0,3 (по данным Центра электронного здравоохранения).</w:t>
      </w:r>
    </w:p>
    <w:p w14:paraId="295CE7A6" w14:textId="77777777" w:rsidR="00EE31FD" w:rsidRPr="00911294" w:rsidRDefault="00EE31FD" w:rsidP="00D40A12">
      <w:pPr>
        <w:pStyle w:val="SingleTxt"/>
      </w:pPr>
      <w:r w:rsidRPr="00911294">
        <w:t>124.</w:t>
      </w:r>
      <w:r w:rsidRPr="00911294">
        <w:tab/>
        <w:t>Заболевания, передаваемые половым путем, среди женщин:</w:t>
      </w:r>
    </w:p>
    <w:p w14:paraId="6C2F849F" w14:textId="6CC7CC1D" w:rsidR="00EE31FD" w:rsidRPr="00911294" w:rsidRDefault="00D40A12" w:rsidP="00D40A12">
      <w:pPr>
        <w:pStyle w:val="SingleTxt"/>
        <w:tabs>
          <w:tab w:val="right" w:pos="1685"/>
        </w:tabs>
        <w:ind w:left="1742" w:hanging="475"/>
      </w:pPr>
      <w:r w:rsidRPr="00911294">
        <w:tab/>
        <w:t>•</w:t>
      </w:r>
      <w:r w:rsidRPr="00911294">
        <w:tab/>
      </w:r>
      <w:r w:rsidR="00EE31FD" w:rsidRPr="00911294">
        <w:t xml:space="preserve">Уровень заболеваемости сифилисом (на 100 тысяч населения, случаев) составил: в 2012 году </w:t>
      </w:r>
      <w:r w:rsidR="0044430B">
        <w:t>––</w:t>
      </w:r>
      <w:r w:rsidR="00EE31FD" w:rsidRPr="00911294">
        <w:t xml:space="preserve"> 13,3; в 2013 году 19,4; в 2014 году </w:t>
      </w:r>
      <w:r w:rsidR="0044430B">
        <w:t>––</w:t>
      </w:r>
      <w:r w:rsidR="00EE31FD" w:rsidRPr="00911294">
        <w:t xml:space="preserve"> 21,8; в 2015</w:t>
      </w:r>
      <w:r w:rsidR="00D4011C">
        <w:rPr>
          <w:lang w:val="en-US"/>
        </w:rPr>
        <w:t> </w:t>
      </w:r>
      <w:r w:rsidR="00EE31FD" w:rsidRPr="00911294">
        <w:t>году</w:t>
      </w:r>
      <w:r w:rsidR="0044430B">
        <w:t> ––</w:t>
      </w:r>
      <w:r w:rsidR="00EE31FD" w:rsidRPr="00911294">
        <w:t xml:space="preserve"> 10,6; 2016 году </w:t>
      </w:r>
      <w:r w:rsidR="0044430B">
        <w:t>––</w:t>
      </w:r>
      <w:r w:rsidR="00EE31FD" w:rsidRPr="00911294">
        <w:t xml:space="preserve"> 8,8; 2017 году </w:t>
      </w:r>
      <w:r w:rsidR="0044430B">
        <w:t>––</w:t>
      </w:r>
      <w:r w:rsidR="00EE31FD" w:rsidRPr="00911294">
        <w:t xml:space="preserve"> 7,4;</w:t>
      </w:r>
    </w:p>
    <w:p w14:paraId="75FFC63D" w14:textId="4AB1A2B0" w:rsidR="00EE31FD" w:rsidRPr="00911294" w:rsidRDefault="00D40A12" w:rsidP="00D40A12">
      <w:pPr>
        <w:pStyle w:val="SingleTxt"/>
        <w:tabs>
          <w:tab w:val="right" w:pos="1685"/>
        </w:tabs>
        <w:ind w:left="1742" w:hanging="475"/>
      </w:pPr>
      <w:r w:rsidRPr="00911294">
        <w:tab/>
        <w:t>•</w:t>
      </w:r>
      <w:r w:rsidRPr="00911294">
        <w:tab/>
      </w:r>
      <w:r w:rsidR="00EE31FD" w:rsidRPr="00911294">
        <w:t xml:space="preserve">Уровень заболеваемости гонореей (на 100 тысяч населения, случаев) составил: в 2012 году </w:t>
      </w:r>
      <w:r w:rsidR="0044430B">
        <w:t>––</w:t>
      </w:r>
      <w:r w:rsidR="00EE31FD" w:rsidRPr="00911294">
        <w:t xml:space="preserve"> 10,6; в 2013 году </w:t>
      </w:r>
      <w:r w:rsidR="0044430B">
        <w:t>––</w:t>
      </w:r>
      <w:r w:rsidR="00EE31FD" w:rsidRPr="00911294">
        <w:t xml:space="preserve"> 9,3, в 2014 году</w:t>
      </w:r>
      <w:r w:rsidR="0044430B">
        <w:t> ––––</w:t>
      </w:r>
      <w:r w:rsidR="00EE31FD" w:rsidRPr="00911294">
        <w:t xml:space="preserve"> 11,1; в 2015 году </w:t>
      </w:r>
      <w:r w:rsidR="0044430B">
        <w:t>––</w:t>
      </w:r>
      <w:r w:rsidR="00EE31FD" w:rsidRPr="00911294">
        <w:t xml:space="preserve"> 7,8; 2016 году </w:t>
      </w:r>
      <w:r w:rsidR="0044430B">
        <w:t>––</w:t>
      </w:r>
      <w:r w:rsidR="00EE31FD" w:rsidRPr="00911294">
        <w:t xml:space="preserve"> 5,0; 2017 году </w:t>
      </w:r>
      <w:r w:rsidR="0044430B">
        <w:t>––</w:t>
      </w:r>
      <w:r w:rsidR="00EE31FD" w:rsidRPr="00911294">
        <w:t xml:space="preserve"> 3,0;</w:t>
      </w:r>
    </w:p>
    <w:p w14:paraId="70650360" w14:textId="40E8A555" w:rsidR="00EE31FD" w:rsidRPr="00911294" w:rsidRDefault="00EE31FD" w:rsidP="00D570C1">
      <w:pPr>
        <w:pStyle w:val="SingleTxt"/>
      </w:pPr>
      <w:proofErr w:type="gramStart"/>
      <w:r w:rsidRPr="00911294">
        <w:t>1</w:t>
      </w:r>
      <w:r w:rsidR="00D570C1" w:rsidRPr="00911294">
        <w:t>25</w:t>
      </w:r>
      <w:r w:rsidRPr="00911294">
        <w:t xml:space="preserve">. </w:t>
      </w:r>
      <w:r w:rsidR="000B4B87" w:rsidRPr="00911294">
        <w:tab/>
      </w:r>
      <w:r w:rsidRPr="00911294">
        <w:t>С</w:t>
      </w:r>
      <w:proofErr w:type="gramEnd"/>
      <w:r w:rsidRPr="00911294">
        <w:t xml:space="preserve"> 2012 года противотуберкулезные организации переведены в систему «Единого плательщика». Распоряжением Правительства Кыргызской Республики от 3 октября 2017 года № 448-р утверждена Программа Правительства Кыргызской Республики «Туберкулез-V» на 2017-2021 годы. Распоряжением Правительства Кыргызской Республики от 17 января 2017 года № 9-р утвержден План действий по оптимизации системы оказания противотуберкулезной помощи населению Кыргызской Республики на 2017-2026 годы.</w:t>
      </w:r>
    </w:p>
    <w:p w14:paraId="2EFC0F1E" w14:textId="4AA34337" w:rsidR="00296F0E" w:rsidRPr="00911294" w:rsidRDefault="00EE31FD" w:rsidP="00D40A12">
      <w:pPr>
        <w:pStyle w:val="SingleTxt"/>
      </w:pPr>
      <w:r w:rsidRPr="00911294">
        <w:t>12</w:t>
      </w:r>
      <w:r w:rsidR="00901A6E" w:rsidRPr="00D52122">
        <w:t>6</w:t>
      </w:r>
      <w:r w:rsidRPr="00911294">
        <w:t>.</w:t>
      </w:r>
      <w:r w:rsidRPr="00911294">
        <w:tab/>
        <w:t xml:space="preserve">Заболеваемость туберкулезом среди женщин в Кыргызской Республике (показатель на 100 000 населения) составила: в 2012 году </w:t>
      </w:r>
      <w:r w:rsidR="0044430B">
        <w:t>––</w:t>
      </w:r>
      <w:r w:rsidRPr="00911294">
        <w:t xml:space="preserve"> 85,1; в 2013 году </w:t>
      </w:r>
      <w:r w:rsidR="0044430B">
        <w:t>––</w:t>
      </w:r>
      <w:r w:rsidRPr="00911294">
        <w:t xml:space="preserve"> 87,7; в 2014 году </w:t>
      </w:r>
      <w:r w:rsidR="0044430B">
        <w:t>––</w:t>
      </w:r>
      <w:r w:rsidRPr="00911294">
        <w:t xml:space="preserve"> 88,5; в 2015 году </w:t>
      </w:r>
      <w:r w:rsidR="0044430B">
        <w:t>––</w:t>
      </w:r>
      <w:r w:rsidRPr="00911294">
        <w:t xml:space="preserve"> 83,6; 2016 году </w:t>
      </w:r>
      <w:r w:rsidR="0044430B">
        <w:t>––</w:t>
      </w:r>
      <w:r w:rsidRPr="00911294">
        <w:t xml:space="preserve"> 81,7; в 2017 году</w:t>
      </w:r>
      <w:r w:rsidR="0044430B">
        <w:t> –––</w:t>
      </w:r>
      <w:r w:rsidRPr="00911294">
        <w:t xml:space="preserve"> 77,5</w:t>
      </w:r>
      <w:r w:rsidR="0044430B">
        <w:t> </w:t>
      </w:r>
      <w:r w:rsidRPr="00911294">
        <w:t>случая. В республике продолжается последовательное снижение смертности и заболеваемости как в гражданской, так и в пенитенциарной системах.</w:t>
      </w:r>
    </w:p>
    <w:p w14:paraId="2D5BDC09" w14:textId="24FD5C20" w:rsidR="00296F0E" w:rsidRPr="00911294" w:rsidRDefault="00EE31FD" w:rsidP="00D40A12">
      <w:pPr>
        <w:pStyle w:val="SingleTxt"/>
      </w:pPr>
      <w:r w:rsidRPr="00911294">
        <w:t>12</w:t>
      </w:r>
      <w:r w:rsidR="00901A6E" w:rsidRPr="00D52122">
        <w:t>7</w:t>
      </w:r>
      <w:r w:rsidRPr="00911294">
        <w:t>.</w:t>
      </w:r>
      <w:r w:rsidRPr="00911294">
        <w:tab/>
        <w:t xml:space="preserve">При поддержке Германского банка развития начато строительство </w:t>
      </w:r>
      <w:proofErr w:type="spellStart"/>
      <w:r w:rsidRPr="00911294">
        <w:t>Бишкекской</w:t>
      </w:r>
      <w:proofErr w:type="spellEnd"/>
      <w:r w:rsidRPr="00911294">
        <w:t xml:space="preserve"> городской противотуберкулезной больницы, выделено 6,3 млн евро. При поддержке Германского банка развития в 2013 году введена в эксплуатацию модульная референс-лаборатория. Общий бюджет проекта 5,0 млн евро.</w:t>
      </w:r>
    </w:p>
    <w:p w14:paraId="1A800791" w14:textId="507AED5E" w:rsidR="00296F0E" w:rsidRPr="00911294" w:rsidRDefault="00EE31FD" w:rsidP="00D40A12">
      <w:pPr>
        <w:pStyle w:val="SingleTxt"/>
      </w:pPr>
      <w:r w:rsidRPr="00911294">
        <w:t>12</w:t>
      </w:r>
      <w:r w:rsidR="00901A6E" w:rsidRPr="00D52122">
        <w:t>8</w:t>
      </w:r>
      <w:r w:rsidRPr="00911294">
        <w:t>.</w:t>
      </w:r>
      <w:r w:rsidRPr="00911294">
        <w:tab/>
        <w:t xml:space="preserve">По данным </w:t>
      </w:r>
      <w:proofErr w:type="spellStart"/>
      <w:r w:rsidRPr="00911294">
        <w:t>биоповеденческого</w:t>
      </w:r>
      <w:proofErr w:type="spellEnd"/>
      <w:r w:rsidRPr="00911294">
        <w:t xml:space="preserve"> исследования, распространенность ВИЧ-инфекции среди наркопотребителей составила в 2016 году 14,3 % (в 2010 году </w:t>
      </w:r>
      <w:r w:rsidR="0044430B">
        <w:t>––</w:t>
      </w:r>
      <w:r w:rsidRPr="00911294">
        <w:t xml:space="preserve"> 14,6; в 2013 году </w:t>
      </w:r>
      <w:r w:rsidR="0044430B">
        <w:t>––</w:t>
      </w:r>
      <w:r w:rsidRPr="00911294">
        <w:t xml:space="preserve"> 12,4 %, т.е. колебания этого показателя находятся в пределах статистической достоверности).</w:t>
      </w:r>
    </w:p>
    <w:p w14:paraId="03490FCB" w14:textId="1A3F4568" w:rsidR="00EE31FD" w:rsidRPr="00911294" w:rsidRDefault="00EE31FD" w:rsidP="00D40A12">
      <w:pPr>
        <w:pStyle w:val="SingleTxt"/>
      </w:pPr>
      <w:proofErr w:type="gramStart"/>
      <w:r w:rsidRPr="00911294">
        <w:t>12</w:t>
      </w:r>
      <w:r w:rsidR="00901A6E" w:rsidRPr="00D52122">
        <w:t>9</w:t>
      </w:r>
      <w:r w:rsidRPr="00911294">
        <w:t>.</w:t>
      </w:r>
      <w:r w:rsidRPr="00911294">
        <w:tab/>
        <w:t>В</w:t>
      </w:r>
      <w:proofErr w:type="gramEnd"/>
      <w:r w:rsidRPr="00911294">
        <w:t xml:space="preserve"> целях оптимизации деятельности по вопросам ВИЧ/СПИДа в 2017 году проведена интеграция Странового координационного комитета по ВИЧ в Координационный совет по общественному здравоохранению при Правительстве Кыргызской Республики.</w:t>
      </w:r>
    </w:p>
    <w:p w14:paraId="208D73D9" w14:textId="4F7A697C" w:rsidR="00296F0E" w:rsidRPr="00911294" w:rsidRDefault="00EE31FD" w:rsidP="00D40A12">
      <w:pPr>
        <w:pStyle w:val="SingleTxt"/>
      </w:pPr>
      <w:r w:rsidRPr="00911294">
        <w:t>1</w:t>
      </w:r>
      <w:r w:rsidR="00901A6E" w:rsidRPr="00D52122">
        <w:t>30</w:t>
      </w:r>
      <w:r w:rsidRPr="00911294">
        <w:t>.</w:t>
      </w:r>
      <w:r w:rsidRPr="00911294">
        <w:tab/>
        <w:t>Всем больным СПИДом, которым назначена антиретровирусная терапия на текущий период, своевременно отпускаются препараты, проводится учет поступивших антиретровирусных препаратов и отпущенных препаратов, отпуск препаратов на курс лечения проводится согласно утвержденным Министерством здравоохранения Кыргызской Республики клиническим протоколам, которые обновляются в соответствии с рекомендациями ВОЗ. Последние клинические протоколы утверждены приказом Министерства здравоохранения Кыргызской Республики от 10 октября 2017 года № 903. Антиретровирусные препараты имеются в необходимом ассортименте и количестве. На январь 2018 года антиретровирусную терапия получают 3597 лиц, живущих с ВИЧ.</w:t>
      </w:r>
    </w:p>
    <w:p w14:paraId="7FBA3298" w14:textId="4BF33824" w:rsidR="00296F0E" w:rsidRPr="00911294" w:rsidRDefault="00EE31FD" w:rsidP="00D40A12">
      <w:pPr>
        <w:pStyle w:val="SingleTxt"/>
      </w:pPr>
      <w:r w:rsidRPr="00911294">
        <w:t>13</w:t>
      </w:r>
      <w:r w:rsidR="00901A6E" w:rsidRPr="00D52122">
        <w:t>1</w:t>
      </w:r>
      <w:r w:rsidRPr="00911294">
        <w:t>.</w:t>
      </w:r>
      <w:r w:rsidRPr="00911294">
        <w:tab/>
        <w:t xml:space="preserve">Продолжают функционировать 36 пунктов обмена шприцев (далее </w:t>
      </w:r>
      <w:r w:rsidR="0044430B">
        <w:t>––</w:t>
      </w:r>
      <w:r w:rsidRPr="00911294">
        <w:t xml:space="preserve"> ПОШ), в том числе 11 ПОШ </w:t>
      </w:r>
      <w:r w:rsidR="0044430B">
        <w:t>––</w:t>
      </w:r>
      <w:r w:rsidRPr="00911294">
        <w:t xml:space="preserve"> при лечебно-профилактических организациях Министерства здравоохранения Кыргызской Республики, 12 ПОШ </w:t>
      </w:r>
      <w:r w:rsidR="0044430B">
        <w:t>––</w:t>
      </w:r>
      <w:r w:rsidRPr="00911294">
        <w:t xml:space="preserve"> при неправительственных организациях, в пенитенциарной системе Государственной службы исполнения наказаний при Правительстве Кыргызской Республики </w:t>
      </w:r>
      <w:r w:rsidR="0044430B">
        <w:t>––</w:t>
      </w:r>
      <w:r w:rsidRPr="00911294">
        <w:t xml:space="preserve"> 13</w:t>
      </w:r>
      <w:r w:rsidR="0044430B">
        <w:t> </w:t>
      </w:r>
      <w:r w:rsidRPr="00911294">
        <w:t>ПОШ. На 1 сентября 2017 года функционировали 11 ПОШ при лечебно-профилактических организациях Министерства здравоохранения Кыргызской Республики, охват составляет 5408 лиц, употребляющих инъекционные наркотики, в том числе 829 женщин. Охват ПОШ Государственной службы исполнения наказаний при Правительстве Кыргызской Республики составляет 1533 клиента, в том числе 21 женщина. На 1 сентября 2017 года получали антиретровирусную терапию 3052 человека, в том числе детей 430 (262/168). Из вновь выявленных (528) взято на «Д» учет</w:t>
      </w:r>
      <w:r w:rsidR="0044430B">
        <w:t> ––</w:t>
      </w:r>
      <w:r w:rsidRPr="00911294">
        <w:t xml:space="preserve"> 357 лиц, живущих с ВИЧ, из них 158 назначена антиретровирусная терапия, в том числе 16 детям.</w:t>
      </w:r>
    </w:p>
    <w:p w14:paraId="53CA591A" w14:textId="6DB96807" w:rsidR="00296F0E" w:rsidRPr="00911294" w:rsidRDefault="00EE31FD" w:rsidP="00D40A12">
      <w:pPr>
        <w:pStyle w:val="SingleTxt"/>
      </w:pPr>
      <w:r w:rsidRPr="00911294">
        <w:t>13</w:t>
      </w:r>
      <w:r w:rsidR="00901A6E" w:rsidRPr="00D52122">
        <w:t>2</w:t>
      </w:r>
      <w:r w:rsidRPr="00911294">
        <w:t>.</w:t>
      </w:r>
      <w:r w:rsidRPr="00911294">
        <w:tab/>
        <w:t>По состоянию на 1 ноября 2018 года, в республике зарегистрировано 8214</w:t>
      </w:r>
      <w:r w:rsidR="00D4011C">
        <w:rPr>
          <w:lang w:val="en-US"/>
        </w:rPr>
        <w:t> </w:t>
      </w:r>
      <w:r w:rsidRPr="00911294">
        <w:t>граждан Кыргызской Республики с ВИЧ. По расчетам программы прогнозирования «СПЕКТРУМ», оценочное число людей, живущих с ВИЧ, составляет 7600 человек. При этом растет половой путь передачи, в 2012 году</w:t>
      </w:r>
      <w:r w:rsidR="0044430B">
        <w:t> ––</w:t>
      </w:r>
      <w:r w:rsidRPr="00911294">
        <w:t xml:space="preserve"> 44,3 %, в 2018 году </w:t>
      </w:r>
      <w:r w:rsidR="0044430B">
        <w:t>––</w:t>
      </w:r>
      <w:r w:rsidRPr="00911294">
        <w:t xml:space="preserve"> 62 %, количество ВИЧ-инфицированных женщин составило в 2012</w:t>
      </w:r>
      <w:r w:rsidR="00D4011C">
        <w:rPr>
          <w:lang w:val="en-US"/>
        </w:rPr>
        <w:t> </w:t>
      </w:r>
      <w:r w:rsidRPr="00911294">
        <w:t xml:space="preserve">году 22 %, в 2018 году </w:t>
      </w:r>
      <w:r w:rsidR="0044430B">
        <w:t>––</w:t>
      </w:r>
      <w:r w:rsidRPr="00911294">
        <w:t xml:space="preserve"> 36 %.</w:t>
      </w:r>
    </w:p>
    <w:p w14:paraId="13D869A1" w14:textId="5D88320A" w:rsidR="00EE31FD" w:rsidRPr="00911294" w:rsidRDefault="00EE31FD" w:rsidP="00D40A12">
      <w:pPr>
        <w:pStyle w:val="SingleTxt"/>
      </w:pPr>
      <w:r w:rsidRPr="00911294">
        <w:t>13</w:t>
      </w:r>
      <w:r w:rsidR="00901A6E" w:rsidRPr="00D52122">
        <w:t>3</w:t>
      </w:r>
      <w:r w:rsidRPr="00911294">
        <w:t>.</w:t>
      </w:r>
      <w:r w:rsidRPr="00911294">
        <w:tab/>
        <w:t>Заболеваемость ВИЧ-инфекцией в Кыргызской Республике с 2008 года сохраняется на уровне 10-13 на 100 000 населения, что является самым низким показателем в регионе СНГ, кроме Армении и Азербайджана.</w:t>
      </w:r>
    </w:p>
    <w:p w14:paraId="70591463" w14:textId="62D84982" w:rsidR="00EE31FD" w:rsidRPr="00911294" w:rsidRDefault="00EE31FD" w:rsidP="00D40A12">
      <w:pPr>
        <w:pStyle w:val="SingleTxt"/>
      </w:pPr>
      <w:proofErr w:type="gramStart"/>
      <w:r w:rsidRPr="00911294">
        <w:t>13</w:t>
      </w:r>
      <w:r w:rsidR="00901A6E" w:rsidRPr="00D52122">
        <w:t>4</w:t>
      </w:r>
      <w:r w:rsidRPr="00911294">
        <w:t>.</w:t>
      </w:r>
      <w:r w:rsidRPr="00911294">
        <w:tab/>
        <w:t>В</w:t>
      </w:r>
      <w:proofErr w:type="gramEnd"/>
      <w:r w:rsidRPr="00911294">
        <w:t xml:space="preserve"> 2018 году проведено исследование по изучению негативных стереотипов в отношении женщин и мужчин с инвалидностью, в рамках которого разработаны </w:t>
      </w:r>
      <w:proofErr w:type="spellStart"/>
      <w:r w:rsidRPr="00911294">
        <w:t>инфографические</w:t>
      </w:r>
      <w:proofErr w:type="spellEnd"/>
      <w:r w:rsidRPr="00911294">
        <w:t xml:space="preserve"> публикации, а также рекомендации для </w:t>
      </w:r>
      <w:proofErr w:type="spellStart"/>
      <w:r w:rsidRPr="00911294">
        <w:t>медиакампании</w:t>
      </w:r>
      <w:proofErr w:type="spellEnd"/>
      <w:r w:rsidRPr="00911294">
        <w:t>, направленной на искоренение гендерных стереотипов в отношении женщин с инвалидностью.</w:t>
      </w:r>
    </w:p>
    <w:p w14:paraId="246FFE12" w14:textId="67A8EE94" w:rsidR="00EE31FD" w:rsidRPr="00911294" w:rsidRDefault="00EE31FD" w:rsidP="00D40A12">
      <w:pPr>
        <w:pStyle w:val="SingleTxt"/>
      </w:pPr>
      <w:r w:rsidRPr="00911294">
        <w:t>13</w:t>
      </w:r>
      <w:r w:rsidR="00901A6E" w:rsidRPr="00D52122">
        <w:t>5</w:t>
      </w:r>
      <w:r w:rsidRPr="00911294">
        <w:t>.</w:t>
      </w:r>
      <w:r w:rsidRPr="00911294">
        <w:tab/>
        <w:t xml:space="preserve">Экспертным советом по оценке качества клинических руководств/протоколов разработано Руководство по оказанию медико-социальной помощи </w:t>
      </w:r>
      <w:proofErr w:type="spellStart"/>
      <w:r w:rsidRPr="00911294">
        <w:t>трансгендерным</w:t>
      </w:r>
      <w:proofErr w:type="spellEnd"/>
      <w:r w:rsidRPr="00911294">
        <w:t xml:space="preserve">, </w:t>
      </w:r>
      <w:proofErr w:type="spellStart"/>
      <w:r w:rsidRPr="00911294">
        <w:t>транссексуальным</w:t>
      </w:r>
      <w:proofErr w:type="spellEnd"/>
      <w:r w:rsidRPr="00911294">
        <w:t xml:space="preserve"> и гендерно-</w:t>
      </w:r>
      <w:proofErr w:type="spellStart"/>
      <w:r w:rsidRPr="00911294">
        <w:t>неконформным</w:t>
      </w:r>
      <w:proofErr w:type="spellEnd"/>
      <w:r w:rsidRPr="00911294">
        <w:t xml:space="preserve"> людям, которое утверждено приказом Министерства здравоохранения Кыргызской Республики от 18 января 2017 года № 42. Медико-социальная помощь </w:t>
      </w:r>
      <w:proofErr w:type="spellStart"/>
      <w:r w:rsidRPr="00911294">
        <w:t>трансгендерным</w:t>
      </w:r>
      <w:proofErr w:type="spellEnd"/>
      <w:r w:rsidRPr="00911294">
        <w:t xml:space="preserve">, </w:t>
      </w:r>
      <w:proofErr w:type="spellStart"/>
      <w:r w:rsidRPr="00911294">
        <w:t>транссексуальным</w:t>
      </w:r>
      <w:proofErr w:type="spellEnd"/>
      <w:r w:rsidRPr="00911294">
        <w:t xml:space="preserve"> и гендерно-</w:t>
      </w:r>
      <w:proofErr w:type="spellStart"/>
      <w:r w:rsidRPr="00911294">
        <w:t>неконформным</w:t>
      </w:r>
      <w:proofErr w:type="spellEnd"/>
      <w:r w:rsidRPr="00911294">
        <w:t xml:space="preserve"> людям направлена на содействие безопасному и эффективному достижению человеком максимального комфорта в своей гендерной идентичности, улучшению состояния здоровья и качества жизни, психологическому благополучию и самореализации на основе уважения к достоинству, равенству и правам человека.</w:t>
      </w:r>
    </w:p>
    <w:p w14:paraId="526AD1B5" w14:textId="5743F5DD" w:rsidR="00D40A12" w:rsidRPr="00901A6E" w:rsidRDefault="00D40A12" w:rsidP="00901A6E">
      <w:pPr>
        <w:pStyle w:val="SingleTxt"/>
        <w:spacing w:after="0" w:line="120" w:lineRule="exact"/>
        <w:rPr>
          <w:b/>
          <w:sz w:val="10"/>
        </w:rPr>
      </w:pPr>
    </w:p>
    <w:p w14:paraId="653BFE5E" w14:textId="77777777" w:rsidR="00901A6E" w:rsidRPr="00911294" w:rsidRDefault="00901A6E" w:rsidP="00D40A12">
      <w:pPr>
        <w:pStyle w:val="SingleTxt"/>
        <w:spacing w:after="0" w:line="120" w:lineRule="exact"/>
        <w:rPr>
          <w:b/>
          <w:sz w:val="10"/>
        </w:rPr>
      </w:pPr>
    </w:p>
    <w:p w14:paraId="7772C5C9" w14:textId="1CA56FAA" w:rsidR="00EE31FD" w:rsidRPr="00911294" w:rsidRDefault="00EE31FD" w:rsidP="00901A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13</w:t>
      </w:r>
    </w:p>
    <w:p w14:paraId="60485E3B" w14:textId="074ECD65" w:rsidR="00D40A12" w:rsidRPr="00901A6E" w:rsidRDefault="00D40A12" w:rsidP="00901A6E">
      <w:pPr>
        <w:pStyle w:val="SingleTxt"/>
        <w:spacing w:after="0" w:line="120" w:lineRule="exact"/>
        <w:rPr>
          <w:sz w:val="10"/>
        </w:rPr>
      </w:pPr>
    </w:p>
    <w:p w14:paraId="752A4F2A" w14:textId="77777777" w:rsidR="00901A6E" w:rsidRPr="00911294" w:rsidRDefault="00901A6E" w:rsidP="00D40A12">
      <w:pPr>
        <w:pStyle w:val="SingleTxt"/>
        <w:spacing w:after="0" w:line="120" w:lineRule="exact"/>
        <w:rPr>
          <w:sz w:val="10"/>
        </w:rPr>
      </w:pPr>
    </w:p>
    <w:p w14:paraId="091ABAA4" w14:textId="018791E0" w:rsidR="00EE31FD" w:rsidRPr="00911294" w:rsidRDefault="00EE31FD" w:rsidP="00D40A12">
      <w:pPr>
        <w:pStyle w:val="SingleTxt"/>
      </w:pPr>
      <w:r w:rsidRPr="00911294">
        <w:t>13</w:t>
      </w:r>
      <w:r w:rsidR="00901A6E" w:rsidRPr="00D52122">
        <w:t>6</w:t>
      </w:r>
      <w:r w:rsidRPr="00911294">
        <w:t>.</w:t>
      </w:r>
      <w:r w:rsidRPr="00911294">
        <w:tab/>
        <w:t xml:space="preserve">Конституция Кыргызской Республики декларирует социальную ориентированность государства, к настоящему времени внедрены новые механизмы гендерно-ориентированной социальной политики для достижения равных прав и возможностей для мужчин и женщин </w:t>
      </w:r>
      <w:r w:rsidR="0044430B">
        <w:t>––</w:t>
      </w:r>
      <w:r w:rsidRPr="00911294">
        <w:t xml:space="preserve"> в праве получения государственных пособий и в праве получения займов, ссуд под недвижимость и других форм финансового кредита.</w:t>
      </w:r>
    </w:p>
    <w:p w14:paraId="6176DA8D" w14:textId="30385464" w:rsidR="00EE31FD" w:rsidRPr="00911294" w:rsidRDefault="00EE31FD" w:rsidP="00D40A12">
      <w:pPr>
        <w:pStyle w:val="SingleTxt"/>
      </w:pPr>
      <w:r w:rsidRPr="00911294">
        <w:t>13</w:t>
      </w:r>
      <w:r w:rsidR="00901A6E" w:rsidRPr="00D52122">
        <w:t>7</w:t>
      </w:r>
      <w:r w:rsidRPr="00911294">
        <w:t>.</w:t>
      </w:r>
      <w:r w:rsidRPr="00911294">
        <w:tab/>
        <w:t xml:space="preserve">По основным направлениям социальной поддержки социально незащищенных категорий граждан в Кыргызской Республике произошли некоторые изменения. Повышены размеры пенсий, вследствие чего средний размер пенсии приблизился к уровню прожиточного минимума. В 2017 году средний размер пенсии составлял 5235,4 сома, что на 1019 сомов больше прожиточного минимума, который в 2017 году был в размере 4392,8 сома. Почти у 40 процентов пенсионеров общий размер пенсии ниже прожиточного минимума. Для этой категории проиндексирована базовая часть пенсии </w:t>
      </w:r>
      <w:r w:rsidR="0044430B">
        <w:t>––</w:t>
      </w:r>
      <w:r w:rsidRPr="00911294">
        <w:t xml:space="preserve"> увеличена на 100 сомов с 1</w:t>
      </w:r>
      <w:r w:rsidR="00901A6E">
        <w:rPr>
          <w:lang w:val="en-US"/>
        </w:rPr>
        <w:t> </w:t>
      </w:r>
      <w:r w:rsidRPr="00911294">
        <w:t>октября 2018 года.</w:t>
      </w:r>
    </w:p>
    <w:p w14:paraId="27AB3D2C" w14:textId="475D8A00" w:rsidR="00EE31FD" w:rsidRPr="00911294" w:rsidRDefault="00EE31FD" w:rsidP="00D40A12">
      <w:pPr>
        <w:pStyle w:val="SingleTxt"/>
      </w:pPr>
      <w:r w:rsidRPr="00911294">
        <w:t>13</w:t>
      </w:r>
      <w:r w:rsidR="00901A6E" w:rsidRPr="00D52122">
        <w:t>8</w:t>
      </w:r>
      <w:r w:rsidRPr="00911294">
        <w:t>.</w:t>
      </w:r>
      <w:r w:rsidRPr="00911294">
        <w:tab/>
        <w:t>На конец 2018 года число получателей пенсии, состоящих на учете в пенсионных органах Социального фонда, составило 673 тыс. человек</w:t>
      </w:r>
    </w:p>
    <w:p w14:paraId="0374CB2B" w14:textId="3A0BA259" w:rsidR="00296F0E" w:rsidRPr="00911294" w:rsidRDefault="00EE31FD" w:rsidP="00D40A12">
      <w:pPr>
        <w:pStyle w:val="SingleTxt"/>
      </w:pPr>
      <w:r w:rsidRPr="00911294">
        <w:t>13</w:t>
      </w:r>
      <w:r w:rsidR="00901A6E" w:rsidRPr="00D52122">
        <w:t>9</w:t>
      </w:r>
      <w:r w:rsidRPr="00911294">
        <w:t>.</w:t>
      </w:r>
      <w:r w:rsidRPr="00911294">
        <w:tab/>
        <w:t>Доля пенсионеров в общей численности населения Кыргызстана на протяжении последних 5 лет составляет около 11 %. Доля женщин среди пенсионеров</w:t>
      </w:r>
      <w:r w:rsidR="00901A6E">
        <w:rPr>
          <w:lang w:val="en-US"/>
        </w:rPr>
        <w:t> </w:t>
      </w:r>
      <w:r w:rsidR="0044430B">
        <w:t>––</w:t>
      </w:r>
      <w:r w:rsidRPr="00911294">
        <w:t xml:space="preserve"> 65 процентов, мужчин </w:t>
      </w:r>
      <w:r w:rsidR="0044430B">
        <w:t>––</w:t>
      </w:r>
      <w:r w:rsidRPr="00911294">
        <w:t xml:space="preserve"> 35 процентов.</w:t>
      </w:r>
    </w:p>
    <w:p w14:paraId="6792ACED" w14:textId="7EFCF6FA" w:rsidR="00EE31FD" w:rsidRPr="00911294" w:rsidRDefault="00EE31FD" w:rsidP="00D40A12">
      <w:pPr>
        <w:pStyle w:val="SingleTxt"/>
      </w:pPr>
      <w:r w:rsidRPr="00911294">
        <w:t>1</w:t>
      </w:r>
      <w:r w:rsidR="00901A6E" w:rsidRPr="00D52122">
        <w:t>40</w:t>
      </w:r>
      <w:r w:rsidRPr="00911294">
        <w:t>.</w:t>
      </w:r>
      <w:r w:rsidRPr="00911294">
        <w:tab/>
        <w:t>В соответствии с Законом Кыргызской Республики «О государственном пенсионном социальном страховании» женщины, родившие пять и более детей и воспитавшие их до восьмилетнего возраста, имеют право на пенсию по возрасту по достижении 53 лет и при страховом стаже 15 лет, соответственно на 5</w:t>
      </w:r>
      <w:r w:rsidR="00D4011C">
        <w:rPr>
          <w:lang w:val="en-US"/>
        </w:rPr>
        <w:t> </w:t>
      </w:r>
      <w:r w:rsidRPr="00911294">
        <w:t>лет раньше установленного пенсионного 58-летнего возраста для женщин.</w:t>
      </w:r>
    </w:p>
    <w:p w14:paraId="0100F883" w14:textId="5DDA5A8F" w:rsidR="00EE31FD" w:rsidRPr="00911294" w:rsidRDefault="00EE31FD" w:rsidP="00D40A12">
      <w:pPr>
        <w:pStyle w:val="SingleTxt"/>
      </w:pPr>
      <w:proofErr w:type="gramStart"/>
      <w:r w:rsidRPr="00911294">
        <w:t>14</w:t>
      </w:r>
      <w:r w:rsidR="00901A6E" w:rsidRPr="00D52122">
        <w:t>1</w:t>
      </w:r>
      <w:r w:rsidRPr="00911294">
        <w:t>.</w:t>
      </w:r>
      <w:r w:rsidRPr="00911294">
        <w:tab/>
        <w:t>С</w:t>
      </w:r>
      <w:proofErr w:type="gramEnd"/>
      <w:r w:rsidRPr="00911294">
        <w:t xml:space="preserve"> 1 апреля 2018 года вступил в силу в новой редакции Закон Кыргызской Республики «О государственных пособиях в Кыргызской Республике», в соответствии с которым существует 3 вида государственных пособий.</w:t>
      </w:r>
    </w:p>
    <w:p w14:paraId="1D4A6919" w14:textId="05D59347" w:rsidR="00EE31FD" w:rsidRPr="00911294" w:rsidRDefault="00D362FF" w:rsidP="00D362FF">
      <w:pPr>
        <w:pStyle w:val="SingleTxt"/>
        <w:tabs>
          <w:tab w:val="right" w:pos="1685"/>
        </w:tabs>
        <w:ind w:left="1742" w:hanging="475"/>
      </w:pPr>
      <w:r w:rsidRPr="00911294">
        <w:tab/>
        <w:t>•</w:t>
      </w:r>
      <w:r w:rsidRPr="00911294">
        <w:tab/>
      </w:r>
      <w:r w:rsidR="00EE31FD" w:rsidRPr="00911294">
        <w:t xml:space="preserve">Единовременная выплата при рождении каждого ребенка </w:t>
      </w:r>
      <w:r w:rsidR="0044430B">
        <w:t>––</w:t>
      </w:r>
      <w:r w:rsidR="00EE31FD" w:rsidRPr="00911294">
        <w:t xml:space="preserve"> «</w:t>
      </w:r>
      <w:proofErr w:type="spellStart"/>
      <w:r w:rsidR="00EE31FD" w:rsidRPr="00911294">
        <w:t>балага</w:t>
      </w:r>
      <w:proofErr w:type="spellEnd"/>
      <w:r w:rsidR="00EE31FD" w:rsidRPr="00911294">
        <w:t xml:space="preserve"> </w:t>
      </w:r>
      <w:proofErr w:type="spellStart"/>
      <w:r w:rsidR="00EE31FD" w:rsidRPr="00911294">
        <w:t>суйунчу</w:t>
      </w:r>
      <w:proofErr w:type="spellEnd"/>
      <w:r w:rsidR="00EE31FD" w:rsidRPr="00911294">
        <w:t>» предоставляется при рождении ребенка, без учета доходов семьи, в размере 4000 сомов;</w:t>
      </w:r>
    </w:p>
    <w:p w14:paraId="4AAE9DB4" w14:textId="0601678D" w:rsidR="00EE31FD" w:rsidRPr="00911294" w:rsidRDefault="00D362FF" w:rsidP="00D362FF">
      <w:pPr>
        <w:pStyle w:val="SingleTxt"/>
        <w:tabs>
          <w:tab w:val="right" w:pos="1685"/>
        </w:tabs>
        <w:ind w:left="1742" w:hanging="475"/>
      </w:pPr>
      <w:r w:rsidRPr="00911294">
        <w:tab/>
        <w:t>•</w:t>
      </w:r>
      <w:r w:rsidRPr="00911294">
        <w:tab/>
      </w:r>
      <w:r w:rsidR="00EE31FD" w:rsidRPr="00911294">
        <w:t>Данная норма Закона Кыргызской Республики «О государственных пособиях в Кыргызской Республике» действует с 1 января 2018 года. Ранее, единовременное пособие при рождении ребенка предоставлялось только детям из малообеспеченных семей, с учетом доходов. Ежемесячное пособие нуждающимся гражданам (семьям), имеющим детей до 16 лет, «</w:t>
      </w:r>
      <w:proofErr w:type="spellStart"/>
      <w:r w:rsidR="00EE31FD" w:rsidRPr="00911294">
        <w:t>уй-булого</w:t>
      </w:r>
      <w:proofErr w:type="spellEnd"/>
      <w:r w:rsidR="00EE31FD" w:rsidRPr="00911294">
        <w:t xml:space="preserve"> комок», назначается при условии, если среднедушевой совокупный доход семьи не превышает размера гарантированного минимального дохода (далее </w:t>
      </w:r>
      <w:r w:rsidR="0044430B">
        <w:t>––</w:t>
      </w:r>
      <w:r w:rsidR="00EE31FD" w:rsidRPr="00911294">
        <w:t xml:space="preserve"> ГМД) на каждого члена семьи;</w:t>
      </w:r>
    </w:p>
    <w:p w14:paraId="27E4DB85" w14:textId="76AA76B4" w:rsidR="00EE31FD" w:rsidRPr="00911294" w:rsidRDefault="00D362FF" w:rsidP="00D362FF">
      <w:pPr>
        <w:pStyle w:val="SingleTxt"/>
        <w:tabs>
          <w:tab w:val="right" w:pos="1685"/>
        </w:tabs>
        <w:ind w:left="1742" w:hanging="475"/>
      </w:pPr>
      <w:r w:rsidRPr="00911294">
        <w:tab/>
        <w:t>•</w:t>
      </w:r>
      <w:r w:rsidRPr="00911294">
        <w:tab/>
      </w:r>
      <w:r w:rsidR="00EE31FD" w:rsidRPr="00911294">
        <w:t xml:space="preserve">Ежемесячное социальное пособие (далее </w:t>
      </w:r>
      <w:r w:rsidR="0044430B">
        <w:t>––</w:t>
      </w:r>
      <w:r w:rsidR="00EE31FD" w:rsidRPr="00911294">
        <w:t xml:space="preserve"> ЕСП) назначается независимо от среднедушевого совокупного дохода семьи.</w:t>
      </w:r>
    </w:p>
    <w:p w14:paraId="11C6464D" w14:textId="1B25D9D8" w:rsidR="00EE31FD" w:rsidRPr="00911294" w:rsidRDefault="00EE31FD" w:rsidP="00D362FF">
      <w:pPr>
        <w:pStyle w:val="SingleTxt"/>
      </w:pPr>
      <w:r w:rsidRPr="00911294">
        <w:t>14</w:t>
      </w:r>
      <w:r w:rsidR="00901A6E" w:rsidRPr="00D52122">
        <w:t>2</w:t>
      </w:r>
      <w:r w:rsidRPr="00911294">
        <w:t>.</w:t>
      </w:r>
      <w:r w:rsidRPr="00911294">
        <w:tab/>
        <w:t>ЕСП назначается по категориальному принципу, независимо от среднедушевого совокупного дохода семьи, получателями его являются нетрудоспособные лица, не имеющие права на пенсионное обеспечение. С 2010 года исключена привязка размеров ЕСП и ГМД.</w:t>
      </w:r>
    </w:p>
    <w:p w14:paraId="7E83A84C" w14:textId="2A394DCD" w:rsidR="00EE31FD" w:rsidRPr="00911294" w:rsidRDefault="00EE31FD" w:rsidP="00D362FF">
      <w:pPr>
        <w:pStyle w:val="SingleTxt"/>
      </w:pPr>
      <w:r w:rsidRPr="00911294">
        <w:t>14</w:t>
      </w:r>
      <w:r w:rsidR="00901A6E" w:rsidRPr="00D52122">
        <w:t>3</w:t>
      </w:r>
      <w:r w:rsidRPr="00911294">
        <w:t>.</w:t>
      </w:r>
      <w:r w:rsidRPr="00911294">
        <w:tab/>
        <w:t>Согласно информации Министерства труда и социального развития Кыргызской Республики, в целом по республике на 1 ноября 2018 года средние размеры «</w:t>
      </w:r>
      <w:proofErr w:type="spellStart"/>
      <w:r w:rsidRPr="00911294">
        <w:t>уй-булого</w:t>
      </w:r>
      <w:proofErr w:type="spellEnd"/>
      <w:r w:rsidRPr="00911294">
        <w:t xml:space="preserve"> комок» и ЕСП составляют соответственно 877,1 и 3062 сома.</w:t>
      </w:r>
    </w:p>
    <w:p w14:paraId="6314EBC5" w14:textId="0437F02E" w:rsidR="00EE31FD" w:rsidRPr="00911294" w:rsidRDefault="00EE31FD" w:rsidP="00EE31FD">
      <w:pPr>
        <w:pStyle w:val="SingleTxt"/>
        <w:spacing w:after="0" w:line="120" w:lineRule="exact"/>
        <w:rPr>
          <w:sz w:val="10"/>
        </w:rPr>
      </w:pPr>
    </w:p>
    <w:p w14:paraId="2318F739" w14:textId="7219F8DE" w:rsidR="00E203B4" w:rsidRPr="00911294" w:rsidRDefault="00EE31FD" w:rsidP="00EE31F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1294">
        <w:tab/>
      </w:r>
      <w:r w:rsidRPr="00911294">
        <w:tab/>
        <w:t>Диаграмма 7</w:t>
      </w:r>
      <w:r w:rsidRPr="00911294">
        <w:br/>
      </w:r>
      <w:r w:rsidRPr="00911294">
        <w:rPr>
          <w:b/>
          <w:bCs/>
        </w:rPr>
        <w:t xml:space="preserve">Средний размер государственных пособий за период с 2009 года </w:t>
      </w:r>
      <w:r w:rsidRPr="00911294">
        <w:rPr>
          <w:b/>
          <w:bCs/>
        </w:rPr>
        <w:br/>
        <w:t>по 1 октября 2018 года</w:t>
      </w:r>
    </w:p>
    <w:p w14:paraId="3D8605F0" w14:textId="5F4A06BB" w:rsidR="00E203B4" w:rsidRPr="00911294" w:rsidRDefault="00C76C1E" w:rsidP="00EE31FD">
      <w:pPr>
        <w:pStyle w:val="SingleTxt"/>
        <w:spacing w:after="0" w:line="120" w:lineRule="exact"/>
        <w:rPr>
          <w:sz w:val="10"/>
        </w:rPr>
      </w:pPr>
      <w:r w:rsidRPr="00911294">
        <w:rPr>
          <w:noProof/>
        </w:rPr>
        <w:drawing>
          <wp:anchor distT="0" distB="0" distL="114300" distR="114300" simplePos="0" relativeHeight="251664384" behindDoc="0" locked="0" layoutInCell="1" allowOverlap="1" wp14:anchorId="61AAAE7C" wp14:editId="531C101A">
            <wp:simplePos x="0" y="0"/>
            <wp:positionH relativeFrom="column">
              <wp:posOffset>804545</wp:posOffset>
            </wp:positionH>
            <wp:positionV relativeFrom="paragraph">
              <wp:posOffset>119507</wp:posOffset>
            </wp:positionV>
            <wp:extent cx="4839970" cy="242633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9970" cy="2426335"/>
                    </a:xfrm>
                    <a:prstGeom prst="rect">
                      <a:avLst/>
                    </a:prstGeom>
                    <a:noFill/>
                    <a:ln>
                      <a:noFill/>
                    </a:ln>
                  </pic:spPr>
                </pic:pic>
              </a:graphicData>
            </a:graphic>
          </wp:anchor>
        </w:drawing>
      </w:r>
    </w:p>
    <w:p w14:paraId="2D240B44" w14:textId="19EACF8F" w:rsidR="00C76C1E" w:rsidRPr="00911294" w:rsidRDefault="00C76C1E" w:rsidP="00C76C1E">
      <w:pPr>
        <w:pStyle w:val="SingleTxt"/>
        <w:spacing w:after="0" w:line="120" w:lineRule="exact"/>
        <w:rPr>
          <w:sz w:val="10"/>
        </w:rPr>
      </w:pPr>
    </w:p>
    <w:p w14:paraId="3E7226B4" w14:textId="77777777" w:rsidR="00C76C1E" w:rsidRPr="00911294" w:rsidRDefault="00C76C1E" w:rsidP="00C76C1E">
      <w:pPr>
        <w:pStyle w:val="SingleTxt"/>
        <w:spacing w:after="0" w:line="120" w:lineRule="exact"/>
        <w:rPr>
          <w:sz w:val="10"/>
        </w:rPr>
      </w:pPr>
    </w:p>
    <w:p w14:paraId="0EF01527" w14:textId="3EDC8620" w:rsidR="00C76C1E" w:rsidRPr="00911294" w:rsidRDefault="00C76C1E" w:rsidP="00D362FF">
      <w:pPr>
        <w:pStyle w:val="SingleTxt"/>
      </w:pPr>
      <w:r w:rsidRPr="00911294">
        <w:t>14</w:t>
      </w:r>
      <w:r w:rsidR="00901A6E" w:rsidRPr="00D52122">
        <w:t>4</w:t>
      </w:r>
      <w:r w:rsidRPr="00911294">
        <w:t>.</w:t>
      </w:r>
      <w:r w:rsidRPr="00911294">
        <w:tab/>
        <w:t>Размеры ЕСП и пособия «</w:t>
      </w:r>
      <w:proofErr w:type="spellStart"/>
      <w:r w:rsidRPr="00911294">
        <w:t>уй-булого</w:t>
      </w:r>
      <w:proofErr w:type="spellEnd"/>
      <w:r w:rsidRPr="00911294">
        <w:t xml:space="preserve"> комок» в 2018 году по сравнению с 2009 годом возросли на 2235 сомов и на 705 сомов соответственно.</w:t>
      </w:r>
    </w:p>
    <w:p w14:paraId="2B684333" w14:textId="4D2BAB5A" w:rsidR="00C76C1E" w:rsidRPr="00911294" w:rsidRDefault="00C76C1E" w:rsidP="00D362FF">
      <w:pPr>
        <w:pStyle w:val="SingleTxt"/>
      </w:pPr>
      <w:r w:rsidRPr="00911294">
        <w:t>14</w:t>
      </w:r>
      <w:r w:rsidR="00901A6E" w:rsidRPr="00D52122">
        <w:t>5</w:t>
      </w:r>
      <w:r w:rsidRPr="00911294">
        <w:t>.</w:t>
      </w:r>
      <w:r w:rsidRPr="00911294">
        <w:tab/>
        <w:t>В настоящее время размер ГМД составляет 900 сомов, размер ежемесячного пособия «</w:t>
      </w:r>
      <w:proofErr w:type="spellStart"/>
      <w:r w:rsidRPr="00911294">
        <w:t>уй-булого</w:t>
      </w:r>
      <w:proofErr w:type="spellEnd"/>
      <w:r w:rsidRPr="00911294">
        <w:t xml:space="preserve"> комок» детям до 16 лет составляет 810 сомов, размер ежемесячных социальных пособий на всех детей с ограниченными возможностями здоровья </w:t>
      </w:r>
      <w:r w:rsidR="0044430B">
        <w:t>––</w:t>
      </w:r>
      <w:r w:rsidRPr="00911294">
        <w:t xml:space="preserve"> 4000 сомов.</w:t>
      </w:r>
    </w:p>
    <w:p w14:paraId="59E6C0AF" w14:textId="07B69F71" w:rsidR="00C76C1E" w:rsidRPr="00911294" w:rsidRDefault="00C76C1E" w:rsidP="00D362FF">
      <w:pPr>
        <w:pStyle w:val="SingleTxt"/>
      </w:pPr>
      <w:proofErr w:type="gramStart"/>
      <w:r w:rsidRPr="00911294">
        <w:t>14</w:t>
      </w:r>
      <w:r w:rsidR="00901A6E" w:rsidRPr="00D52122">
        <w:t>6</w:t>
      </w:r>
      <w:r w:rsidRPr="00911294">
        <w:t>.</w:t>
      </w:r>
      <w:r w:rsidRPr="00911294">
        <w:tab/>
        <w:t>В</w:t>
      </w:r>
      <w:proofErr w:type="gramEnd"/>
      <w:r w:rsidRPr="00911294">
        <w:t xml:space="preserve"> целях обеспечения адресного предоставления услуг, оптимизации компенсации в 2009 году проведено реформирование действующей системы предоставления льгот. Указом Президента Кыргызской Республики от 13 ноября 2009</w:t>
      </w:r>
      <w:r w:rsidR="0044430B">
        <w:t> </w:t>
      </w:r>
      <w:r w:rsidRPr="00911294">
        <w:t>года № 511 с 1 января 2010 года введена выплата ежемесячных денежных компенсаций взамен льгот. Предоставление льгот осуществляется по категориальному принципу, без учета нуждаемости. Правом на получение льгот обладают 25 категорий населения. Размер денежных компенсаций составляет от 1000</w:t>
      </w:r>
      <w:r w:rsidR="00D4011C">
        <w:rPr>
          <w:lang w:val="en-US"/>
        </w:rPr>
        <w:t> </w:t>
      </w:r>
      <w:r w:rsidRPr="00911294">
        <w:t>до 7000 сомов в месяц.</w:t>
      </w:r>
    </w:p>
    <w:p w14:paraId="047AEC85" w14:textId="66F7BE64" w:rsidR="00C76C1E" w:rsidRPr="00911294" w:rsidRDefault="00C76C1E" w:rsidP="00D362FF">
      <w:pPr>
        <w:pStyle w:val="SingleTxt"/>
      </w:pPr>
      <w:r w:rsidRPr="00911294">
        <w:t>14</w:t>
      </w:r>
      <w:r w:rsidR="00901A6E" w:rsidRPr="00D52122">
        <w:t>7</w:t>
      </w:r>
      <w:r w:rsidRPr="00911294">
        <w:t>.</w:t>
      </w:r>
      <w:r w:rsidRPr="00911294">
        <w:tab/>
        <w:t>Микрофинансирование как средство улучшения доступа к финансам большей части населения определено как инструмент для сокращения уровня бедности в основных стратегических документах Правительства Кыргызской Республики. Расширение доступа населения к финансовым услугам представляет собой один из ключевых факторов дальнейшего экономического роста.</w:t>
      </w:r>
    </w:p>
    <w:p w14:paraId="7AD04FDA" w14:textId="6C08CD50" w:rsidR="00C76C1E" w:rsidRPr="00911294" w:rsidRDefault="00C76C1E" w:rsidP="00D362FF">
      <w:pPr>
        <w:pStyle w:val="SingleTxt"/>
      </w:pPr>
      <w:r w:rsidRPr="00911294">
        <w:t>14</w:t>
      </w:r>
      <w:r w:rsidR="00901A6E" w:rsidRPr="00D52122">
        <w:t>8</w:t>
      </w:r>
      <w:r w:rsidRPr="00911294">
        <w:t>.</w:t>
      </w:r>
      <w:r w:rsidRPr="00911294">
        <w:tab/>
        <w:t>Постановлением Правительства Кыргызской Республики «Об утверждении Положения о порядке предоставления пособия по временной нетрудоспособности, пособия по беременности и родам и Положения о порядке предоставления ритуального пособия (на погребение)» от 18 сентября 2018 года № 434 закреплен порядок предоставления пособий по временной нетрудоспособности, по беременности и родам и ритуальных пособий (на погребение).</w:t>
      </w:r>
    </w:p>
    <w:p w14:paraId="2B6C2368" w14:textId="06144A56" w:rsidR="00296F0E" w:rsidRPr="00911294" w:rsidRDefault="00901A6E" w:rsidP="00D362FF">
      <w:pPr>
        <w:pStyle w:val="SingleTxt"/>
      </w:pPr>
      <w:r>
        <w:t>14</w:t>
      </w:r>
      <w:r w:rsidRPr="00D52122">
        <w:t>9</w:t>
      </w:r>
      <w:r w:rsidR="00C76C1E" w:rsidRPr="00911294">
        <w:t>.</w:t>
      </w:r>
      <w:r w:rsidR="00C76C1E" w:rsidRPr="00911294">
        <w:tab/>
        <w:t xml:space="preserve">В соответствии с Положением о порядке предоставления пособия по временной нетрудоспособности, пособия по беременности и родам, утвержденным постановлением Правительства Кыргызской Республики от 18 сентября 2018 года № 434, право на пособие по беременности и родам имеют: работники, состоящие в трудовых отношениях с работодателем; индивидуальные предприниматели; члены крестьянских (фермерских) хозяйств; официальные безработные, имеющие право на получение пособия по безработице. Средний размер пособия по беременности и родам по республике на 1 ноября 2018 года </w:t>
      </w:r>
      <w:r w:rsidR="0044430B">
        <w:t>––</w:t>
      </w:r>
      <w:r w:rsidR="00C76C1E" w:rsidRPr="00911294">
        <w:t xml:space="preserve"> 7625 сомов. При этом средний размер пособия по беременности и родам женщинам, проживающим и работающим в регионах, где не применяется районный коэффициент, составляет около 4 000 сомов, а в регионах с районным коэффициентом составляет свыше 22 000 сомов.</w:t>
      </w:r>
    </w:p>
    <w:p w14:paraId="74071F0F" w14:textId="1EC38F85" w:rsidR="00D362FF" w:rsidRPr="00901A6E" w:rsidRDefault="00D362FF" w:rsidP="00901A6E">
      <w:pPr>
        <w:pStyle w:val="SingleTxt"/>
        <w:spacing w:after="0" w:line="120" w:lineRule="exact"/>
        <w:rPr>
          <w:b/>
          <w:sz w:val="10"/>
        </w:rPr>
      </w:pPr>
    </w:p>
    <w:p w14:paraId="4F659B3C" w14:textId="77777777" w:rsidR="00901A6E" w:rsidRPr="00911294" w:rsidRDefault="00901A6E" w:rsidP="00D362FF">
      <w:pPr>
        <w:pStyle w:val="SingleTxt"/>
        <w:spacing w:after="0" w:line="120" w:lineRule="exact"/>
        <w:rPr>
          <w:b/>
          <w:sz w:val="10"/>
        </w:rPr>
      </w:pPr>
    </w:p>
    <w:p w14:paraId="6AF92098" w14:textId="60FCBF5E" w:rsidR="00C76C1E" w:rsidRPr="00911294" w:rsidRDefault="00C76C1E" w:rsidP="00901A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14</w:t>
      </w:r>
    </w:p>
    <w:p w14:paraId="596AD882" w14:textId="7A862AE6" w:rsidR="00D362FF" w:rsidRPr="00901A6E" w:rsidRDefault="00D362FF" w:rsidP="00901A6E">
      <w:pPr>
        <w:pStyle w:val="SingleTxt"/>
        <w:spacing w:after="0" w:line="120" w:lineRule="exact"/>
        <w:rPr>
          <w:sz w:val="10"/>
        </w:rPr>
      </w:pPr>
    </w:p>
    <w:p w14:paraId="0828AD53" w14:textId="77777777" w:rsidR="00901A6E" w:rsidRPr="00911294" w:rsidRDefault="00901A6E" w:rsidP="00D362FF">
      <w:pPr>
        <w:pStyle w:val="SingleTxt"/>
        <w:spacing w:after="0" w:line="120" w:lineRule="exact"/>
        <w:rPr>
          <w:sz w:val="10"/>
        </w:rPr>
      </w:pPr>
    </w:p>
    <w:p w14:paraId="3483F809" w14:textId="5015088C" w:rsidR="00296F0E" w:rsidRPr="00911294" w:rsidRDefault="00C76C1E" w:rsidP="00D362FF">
      <w:pPr>
        <w:pStyle w:val="SingleTxt"/>
      </w:pPr>
      <w:r w:rsidRPr="00911294">
        <w:t>1</w:t>
      </w:r>
      <w:r w:rsidR="00901A6E" w:rsidRPr="00D52122">
        <w:t>50</w:t>
      </w:r>
      <w:r w:rsidRPr="00911294">
        <w:t>.</w:t>
      </w:r>
      <w:r w:rsidRPr="00911294">
        <w:tab/>
        <w:t>Учитывая, что в сельской местности Кыргызской Республики бедность имеет гендерный аспект, домохозяйства, возглавляемые женщинами, находятся в менее выгодном положении, подвержены более высокому уровню бедности и низкому уровню продовольственной безопасности. Министерством сельского хозяйства, пищевой промышленности и мелиорации Кыргызской Республики в отчетный период были осуществлены проекты, учитывающие проблемы бедности и гендера. В частности, предусмотрено участие женщин (до 30 %) в вопросах ветеринарной деятельности, подготовке ветеринарных специалистов Кыргызского национального аграрного университета имени К.И.</w:t>
      </w:r>
      <w:r w:rsidR="00E83252" w:rsidRPr="00911294">
        <w:t> </w:t>
      </w:r>
      <w:r w:rsidRPr="00911294">
        <w:t xml:space="preserve">Скрябина и в управлении </w:t>
      </w:r>
      <w:proofErr w:type="spellStart"/>
      <w:r w:rsidRPr="00911294">
        <w:t>жайыт</w:t>
      </w:r>
      <w:proofErr w:type="spellEnd"/>
      <w:r w:rsidRPr="00911294">
        <w:t xml:space="preserve"> комитетами.</w:t>
      </w:r>
    </w:p>
    <w:p w14:paraId="39006B32" w14:textId="424DCFEF" w:rsidR="00296F0E" w:rsidRPr="00911294" w:rsidRDefault="00901A6E" w:rsidP="00D362FF">
      <w:pPr>
        <w:pStyle w:val="SingleTxt"/>
      </w:pPr>
      <w:r>
        <w:t>15</w:t>
      </w:r>
      <w:r w:rsidRPr="00D52122">
        <w:t>1</w:t>
      </w:r>
      <w:r w:rsidR="00C76C1E" w:rsidRPr="00911294">
        <w:t>.</w:t>
      </w:r>
      <w:r w:rsidR="00C76C1E" w:rsidRPr="00911294">
        <w:tab/>
        <w:t xml:space="preserve">Предусмотрены мероприятия по созданию центров сбора и охлаждения молока на основе соглашений о партнерстве с молокоперерабатывающими заводами и поддержке женских групп при создании мелкомасштабных предприятий по переработке молока. Оказывается поддержка диверсификации источников доходов как средства адаптации и помощь животноводческим общинам с инновационными видами </w:t>
      </w:r>
      <w:proofErr w:type="spellStart"/>
      <w:r w:rsidR="00C76C1E" w:rsidRPr="00911294">
        <w:t>доходоприносящей</w:t>
      </w:r>
      <w:proofErr w:type="spellEnd"/>
      <w:r w:rsidR="00C76C1E" w:rsidRPr="00911294">
        <w:t xml:space="preserve"> деятельности, в сотрудничестве с частными и/или государственными партнерскими предприятиями, с акцентом на женщин, что позволит интегрировать доходы от животноводческой деятельности.</w:t>
      </w:r>
    </w:p>
    <w:p w14:paraId="58F9D3E2" w14:textId="5429E167" w:rsidR="00296F0E" w:rsidRPr="00911294" w:rsidRDefault="00C76C1E" w:rsidP="00D362FF">
      <w:pPr>
        <w:pStyle w:val="SingleTxt"/>
      </w:pPr>
      <w:r w:rsidRPr="00911294">
        <w:t>15</w:t>
      </w:r>
      <w:r w:rsidR="00901A6E" w:rsidRPr="00D52122">
        <w:t>2</w:t>
      </w:r>
      <w:r w:rsidRPr="00911294">
        <w:t>.</w:t>
      </w:r>
      <w:r w:rsidRPr="00911294">
        <w:tab/>
        <w:t xml:space="preserve">Проведены информационные кампании, областные круглые столы для лидеров и членов малых женских групп, предприятий по переработке, возглавляемых женщинами, руководителей сельскохозяйственных кооперативов, фермерских и крестьянских хозяйств, председателей </w:t>
      </w:r>
      <w:proofErr w:type="spellStart"/>
      <w:r w:rsidRPr="00911294">
        <w:t>жайыт</w:t>
      </w:r>
      <w:proofErr w:type="spellEnd"/>
      <w:r w:rsidRPr="00911294">
        <w:t xml:space="preserve"> комитетов. Сформирована 51 группа взаимопомощи из 301 женщины, создано 17 сельских фондов, в 43</w:t>
      </w:r>
      <w:r w:rsidR="0044430B">
        <w:t> </w:t>
      </w:r>
      <w:r w:rsidRPr="00911294">
        <w:t>селах по республике сформировано 236 групп взаимопомощи с участием 1490 человек, из них 1352 женщины. Для них проведены семинары-тренинги по агрономии, экономике, маркетингу, организованы консультации агрономов.</w:t>
      </w:r>
    </w:p>
    <w:p w14:paraId="25D3831E" w14:textId="50AD0952" w:rsidR="00296F0E" w:rsidRPr="00911294" w:rsidRDefault="00C76C1E" w:rsidP="00D362FF">
      <w:pPr>
        <w:pStyle w:val="SingleTxt"/>
      </w:pPr>
      <w:r w:rsidRPr="00911294">
        <w:t>15</w:t>
      </w:r>
      <w:r w:rsidR="00901A6E" w:rsidRPr="00D52122">
        <w:t>3</w:t>
      </w:r>
      <w:r w:rsidRPr="00911294">
        <w:t>.</w:t>
      </w:r>
      <w:r w:rsidRPr="00911294">
        <w:tab/>
        <w:t>Регулярно проводятся встречи, практические консультации, информационные мероприятия с местным сообществом проектных регионов с целью распространения информации для малообеспеченных, женщин и глав домохозяйств о целях и задачах проекта и планах сообществ по управлению пастбищами, получения обратной связи.</w:t>
      </w:r>
    </w:p>
    <w:p w14:paraId="0DF4EAA9" w14:textId="50E05E87" w:rsidR="00C76C1E" w:rsidRPr="00911294" w:rsidRDefault="00C76C1E" w:rsidP="00D362FF">
      <w:pPr>
        <w:pStyle w:val="SingleTxt"/>
      </w:pPr>
      <w:r w:rsidRPr="00911294">
        <w:t>15</w:t>
      </w:r>
      <w:r w:rsidR="00901A6E" w:rsidRPr="00D52122">
        <w:t>4</w:t>
      </w:r>
      <w:r w:rsidRPr="00911294">
        <w:t>.</w:t>
      </w:r>
      <w:r w:rsidRPr="00911294">
        <w:tab/>
        <w:t>Постоянно обновляется база данных по уязвимым домохозяйствам и женщинам</w:t>
      </w:r>
      <w:r w:rsidR="0044430B">
        <w:t> ––</w:t>
      </w:r>
      <w:r w:rsidRPr="00911294">
        <w:t xml:space="preserve"> главам домохозяйств в сообществах. Налажена связь с женщинами-лидерами, активистами, </w:t>
      </w:r>
      <w:proofErr w:type="spellStart"/>
      <w:r w:rsidRPr="00911294">
        <w:t>переработчицами</w:t>
      </w:r>
      <w:proofErr w:type="spellEnd"/>
      <w:r w:rsidRPr="00911294">
        <w:t xml:space="preserve"> сельхозпродукции.</w:t>
      </w:r>
    </w:p>
    <w:p w14:paraId="07DB11A4" w14:textId="7B5F6B25" w:rsidR="00C76C1E" w:rsidRPr="00911294" w:rsidRDefault="00C76C1E" w:rsidP="00D362FF">
      <w:pPr>
        <w:pStyle w:val="SingleTxt"/>
      </w:pPr>
      <w:proofErr w:type="gramStart"/>
      <w:r w:rsidRPr="00911294">
        <w:t>15</w:t>
      </w:r>
      <w:r w:rsidR="00901A6E" w:rsidRPr="00D52122">
        <w:t>5</w:t>
      </w:r>
      <w:r w:rsidRPr="00911294">
        <w:t>.</w:t>
      </w:r>
      <w:r w:rsidRPr="00911294">
        <w:tab/>
        <w:t>В</w:t>
      </w:r>
      <w:proofErr w:type="gramEnd"/>
      <w:r w:rsidRPr="00911294">
        <w:t xml:space="preserve"> животноводческом производстве осуществляется вклад в сокращение уровня бедности и совместное процветание путем расширения доступа к пастбищам и ветеринарным услугам для крайне бедных </w:t>
      </w:r>
      <w:proofErr w:type="spellStart"/>
      <w:r w:rsidRPr="00911294">
        <w:t>скотовладельцев</w:t>
      </w:r>
      <w:proofErr w:type="spellEnd"/>
      <w:r w:rsidRPr="00911294">
        <w:t xml:space="preserve">, включая семьи, главами которых являются женщины. Около 190 000 сельских домохозяйств Чуйской и </w:t>
      </w:r>
      <w:proofErr w:type="spellStart"/>
      <w:r w:rsidRPr="00911294">
        <w:t>Таласской</w:t>
      </w:r>
      <w:proofErr w:type="spellEnd"/>
      <w:r w:rsidRPr="00911294">
        <w:t xml:space="preserve"> областей получат выгоду от повышения качества услуг, которые предоставляют объединения </w:t>
      </w:r>
      <w:proofErr w:type="spellStart"/>
      <w:r w:rsidRPr="00911294">
        <w:t>пастбищепользователей</w:t>
      </w:r>
      <w:proofErr w:type="spellEnd"/>
      <w:r w:rsidRPr="00911294">
        <w:t xml:space="preserve"> и частных ветеринаров. Согласно данным </w:t>
      </w:r>
      <w:proofErr w:type="gramStart"/>
      <w:r w:rsidRPr="00911294">
        <w:t>Национальной переписи населения</w:t>
      </w:r>
      <w:proofErr w:type="gramEnd"/>
      <w:r w:rsidRPr="00911294">
        <w:t xml:space="preserve"> за 2009 год, около десяти процентов этих домохозяйств возглавляют женщины.</w:t>
      </w:r>
    </w:p>
    <w:p w14:paraId="7A40758D" w14:textId="641E1B9D" w:rsidR="00C76C1E" w:rsidRPr="00911294" w:rsidRDefault="00C76C1E" w:rsidP="00D362FF">
      <w:pPr>
        <w:pStyle w:val="SingleTxt"/>
      </w:pPr>
      <w:r w:rsidRPr="00911294">
        <w:t>15</w:t>
      </w:r>
      <w:r w:rsidR="00901A6E" w:rsidRPr="00D52122">
        <w:t>6</w:t>
      </w:r>
      <w:r w:rsidRPr="00911294">
        <w:t>.</w:t>
      </w:r>
      <w:r w:rsidRPr="00911294">
        <w:tab/>
        <w:t>Для клиентов</w:t>
      </w:r>
      <w:r w:rsidR="0044430B">
        <w:t> ––</w:t>
      </w:r>
      <w:r w:rsidRPr="00911294">
        <w:t xml:space="preserve"> женщин предоставлено более 1400 дней обучения. Это обучение направлено на повышение информированности о законодательстве, касающемся сельских общинных пастбищ, а также на повышение знаний бенефициаров по таким темам в сфере ветеринарии, как «Ящур», «Распространенные болезни </w:t>
      </w:r>
      <w:r w:rsidR="00E83252" w:rsidRPr="00911294">
        <w:t>лошадей</w:t>
      </w:r>
      <w:r w:rsidRPr="00911294">
        <w:t>», «Методы отбора и доставка проб патологических материалов в ветеринарную лабораторию», «</w:t>
      </w:r>
      <w:proofErr w:type="spellStart"/>
      <w:r w:rsidRPr="00911294">
        <w:t>Нодулярный</w:t>
      </w:r>
      <w:proofErr w:type="spellEnd"/>
      <w:r w:rsidRPr="00911294">
        <w:t xml:space="preserve"> дерматит крупного рогатого скота». Достигнутый процент прямых бенефициаров</w:t>
      </w:r>
      <w:r w:rsidR="0044430B">
        <w:t> ––</w:t>
      </w:r>
      <w:r w:rsidRPr="00911294">
        <w:t xml:space="preserve"> женщин составил более 13,5 %, при запланированных 10 %. Из более чем 400 участников различных тренингов 54 </w:t>
      </w:r>
      <w:r w:rsidR="0044430B">
        <w:t>––</w:t>
      </w:r>
      <w:r w:rsidRPr="00911294">
        <w:t xml:space="preserve"> женщины.</w:t>
      </w:r>
    </w:p>
    <w:p w14:paraId="1B0451B3" w14:textId="678D5B2F" w:rsidR="00296F0E" w:rsidRPr="00911294" w:rsidRDefault="00C76C1E" w:rsidP="00D362FF">
      <w:pPr>
        <w:pStyle w:val="SingleTxt"/>
      </w:pPr>
      <w:r w:rsidRPr="00911294">
        <w:t>15</w:t>
      </w:r>
      <w:r w:rsidR="00901A6E" w:rsidRPr="00D52122">
        <w:t>7</w:t>
      </w:r>
      <w:r w:rsidRPr="00911294">
        <w:t>.</w:t>
      </w:r>
      <w:r w:rsidRPr="00911294">
        <w:tab/>
        <w:t xml:space="preserve">Проведено 3 548 мероприятий по социальной мобилизации, с участием 110 164 человек, из них 27 319 </w:t>
      </w:r>
      <w:r w:rsidR="0044430B">
        <w:t>––</w:t>
      </w:r>
      <w:r w:rsidRPr="00911294">
        <w:t xml:space="preserve"> женщины. Проведены тренинги для сообществ по темам: основы управления пастбищами, мониторинг состояния пастбищ, процедуры закупок на уровне сообществ. В общей сложности проведено 222</w:t>
      </w:r>
      <w:r w:rsidR="0044430B">
        <w:t> </w:t>
      </w:r>
      <w:r w:rsidRPr="00911294">
        <w:t>тренинга, в которых приняли участие 5 528 бенефициаров проекта, из них 612 женщин.</w:t>
      </w:r>
    </w:p>
    <w:p w14:paraId="621047D4" w14:textId="64CD5968" w:rsidR="00C76C1E" w:rsidRPr="00911294" w:rsidRDefault="00C76C1E" w:rsidP="00D362FF">
      <w:pPr>
        <w:pStyle w:val="SingleTxt"/>
      </w:pPr>
      <w:r w:rsidRPr="00911294">
        <w:t>15</w:t>
      </w:r>
      <w:r w:rsidR="00901A6E" w:rsidRPr="00D52122">
        <w:t>8</w:t>
      </w:r>
      <w:r w:rsidRPr="00911294">
        <w:t>.</w:t>
      </w:r>
      <w:r w:rsidRPr="00911294">
        <w:tab/>
        <w:t xml:space="preserve">Реализация проекта «Улучшение сельскохозяйственной производительности и питания» начата в сентябре 2016 года и продлится до 30 июня 2022 года. По Компоненту проекта «Меры по повышению качества питания» сделан ситуационный анализ по качественному и количественному составу населения </w:t>
      </w:r>
      <w:proofErr w:type="spellStart"/>
      <w:r w:rsidRPr="00911294">
        <w:t>айылных</w:t>
      </w:r>
      <w:proofErr w:type="spellEnd"/>
      <w:r w:rsidRPr="00911294">
        <w:t xml:space="preserve"> аймаков. Целевыми группами проекта являются женщины (в возрасте от 18 до 49 лет), дети (до 5 лет) и девушки-подростки (от 12 до 17 лет). Общая численность охваченного населения </w:t>
      </w:r>
      <w:r w:rsidR="0044430B">
        <w:t>––</w:t>
      </w:r>
      <w:r w:rsidRPr="00911294">
        <w:t xml:space="preserve"> около 153 795 человек. Из них женщины репродуктивного возраста составляют 38 260 человек, беременные </w:t>
      </w:r>
      <w:r w:rsidR="0044430B">
        <w:t>––</w:t>
      </w:r>
      <w:r w:rsidRPr="00911294">
        <w:t xml:space="preserve"> 5 462, девочки-подростки </w:t>
      </w:r>
      <w:r w:rsidR="0044430B">
        <w:t>––</w:t>
      </w:r>
      <w:r w:rsidRPr="00911294">
        <w:t xml:space="preserve"> 9231, дети до 5 лет </w:t>
      </w:r>
      <w:r w:rsidR="0044430B">
        <w:t>––</w:t>
      </w:r>
      <w:r w:rsidRPr="00911294">
        <w:t xml:space="preserve"> 17 409. Мероприятия проводятся в 11</w:t>
      </w:r>
      <w:r w:rsidR="0044430B">
        <w:t> </w:t>
      </w:r>
      <w:r w:rsidRPr="00911294">
        <w:t>районах, 7 областях Кыргызской Республики.</w:t>
      </w:r>
    </w:p>
    <w:p w14:paraId="25A073AC" w14:textId="1F7E56F8" w:rsidR="00C76C1E" w:rsidRPr="00911294" w:rsidRDefault="00C76C1E" w:rsidP="00D362FF">
      <w:pPr>
        <w:pStyle w:val="SingleTxt"/>
      </w:pPr>
      <w:r w:rsidRPr="00911294">
        <w:t>15</w:t>
      </w:r>
      <w:r w:rsidR="00901A6E" w:rsidRPr="00D52122">
        <w:t>9</w:t>
      </w:r>
      <w:r w:rsidRPr="00911294">
        <w:t>.</w:t>
      </w:r>
      <w:r w:rsidRPr="00911294">
        <w:tab/>
        <w:t xml:space="preserve">По Программе государственных инвестиций на средства Швейцарского агентства по развитию и сотрудничеству в водном секторе республики реализуется проект «Управление национальными водными ресурсами». Период реализации рассчитан на 2015-2018 годы. В рамках проекта предприняты шаги по увеличению коммуникации и распространению информации о деятельности Ассоциации водопользователей Кыргызской Республики для женщин, проживающих в зоне обслуживания. Данное условие было выполнено посредством предоставления поддержки женщинам, состоящим в составе Советов и дирекции Ассоциации, в проведении ими собраний для остальных женщин данного сообщества. Также разработаны тренинг-модули: «Повышение роли женщин в Ассоциациях водопользователей Кыргызской Республики» и «Гендерная политика и вовлеченность женщин в управление Ассоциации водопользователей Кыргызской Республики», которые включены в программу по поддержке Ассоциаций водопользователей Кыргызской Республики, предоставляемые в рамках проекта. Всего в рамках проекта обучен 221 человек. Региональными отделами поддержки проведено обучение для Ассоциаций водопользователей, всего обучено 2582 члена Ассоциаций водопользователей Кыргызской Республики. Всего в Ассоциациях насчитывается 486 подструктур с количеством членов </w:t>
      </w:r>
      <w:r w:rsidR="0044430B">
        <w:t>––</w:t>
      </w:r>
      <w:r w:rsidRPr="00911294">
        <w:t xml:space="preserve"> 267 430, из них женщин </w:t>
      </w:r>
      <w:r w:rsidR="0044430B">
        <w:t>––</w:t>
      </w:r>
      <w:r w:rsidRPr="00911294">
        <w:t xml:space="preserve"> 26 500. В 4-х подструктурах Ассоциаций директорами являются женщины.</w:t>
      </w:r>
    </w:p>
    <w:p w14:paraId="1782574B" w14:textId="3C305310" w:rsidR="00C76C1E" w:rsidRPr="00911294" w:rsidRDefault="00C76C1E" w:rsidP="00D362FF">
      <w:pPr>
        <w:pStyle w:val="SingleTxt"/>
      </w:pPr>
      <w:r w:rsidRPr="00911294">
        <w:t>1</w:t>
      </w:r>
      <w:r w:rsidR="00FD1338" w:rsidRPr="00D52122">
        <w:t>60</w:t>
      </w:r>
      <w:r w:rsidRPr="00911294">
        <w:t>.</w:t>
      </w:r>
      <w:r w:rsidRPr="00911294">
        <w:tab/>
        <w:t>В рамках реализации проекта «Поддержка общественных семенных фондов» за весь период 2015-2017 годов поддержан 221 общественный семенной фонд, из которых 176 получили семена и удобрения на один посевной сезон, 45</w:t>
      </w:r>
      <w:r w:rsidR="00FD1338">
        <w:rPr>
          <w:lang w:val="en-US"/>
        </w:rPr>
        <w:t> </w:t>
      </w:r>
      <w:r w:rsidRPr="00911294">
        <w:t>общественных семенных фондов получили семена и удобрения на осенний и весенний посевные сезоны. Общее количество фермеров </w:t>
      </w:r>
      <w:r w:rsidR="0044430B">
        <w:t>––</w:t>
      </w:r>
      <w:r w:rsidRPr="00911294">
        <w:t> членов общественных семенных фондов составило 5 657 человек, включая 806 женщин. Создано 625 групп взаимопомощи, с общим количе</w:t>
      </w:r>
      <w:r w:rsidR="0044430B">
        <w:t>ством 4 300 фермеров, включая 3</w:t>
      </w:r>
      <w:r w:rsidRPr="00911294">
        <w:t>703</w:t>
      </w:r>
      <w:r w:rsidR="0044430B">
        <w:t> </w:t>
      </w:r>
      <w:r w:rsidRPr="00911294">
        <w:t>женщины. Кроме того, проектом поддержаны 73 группы взаимопомощи с общим количеством 474 человек (из них 417</w:t>
      </w:r>
      <w:r w:rsidR="0044430B">
        <w:t> ––</w:t>
      </w:r>
      <w:r w:rsidRPr="00911294">
        <w:t xml:space="preserve"> женщины), созданные в рамках региональной Программы по миграции ООН-Женщины. В целом в рамках проекта поддержано 698 групп взаимопомощи с общим количеством 4774 домохозяйства, включая 4120 женщин. Прямыми бенефициарами проекта, получившими семена и удобрения, стали 10 431 фермер, из них 4 926 женщин. Благодаря полученным высокоурожайным сортам сертифицированных семян яровых культур и внесению азотно-фосфорных удобрений, а также знаниям и навыкам по </w:t>
      </w:r>
      <w:proofErr w:type="spellStart"/>
      <w:r w:rsidRPr="00911294">
        <w:t>агротехнологии</w:t>
      </w:r>
      <w:proofErr w:type="spellEnd"/>
      <w:r w:rsidRPr="00911294">
        <w:t xml:space="preserve">, полученным в ходе проекта, с учетом благоприятных климатических условий, бенефициары проекта смогли получить лучший урожай, если сравнивать со средней урожайностью </w:t>
      </w:r>
      <w:proofErr w:type="spellStart"/>
      <w:r w:rsidRPr="00911294">
        <w:t>неучастников</w:t>
      </w:r>
      <w:proofErr w:type="spellEnd"/>
      <w:r w:rsidRPr="00911294">
        <w:t xml:space="preserve"> проекта, проживающих и возделывающих те же культуры в той же местности, а также в сравнении с данными Национального статистического комитета.</w:t>
      </w:r>
    </w:p>
    <w:p w14:paraId="2EB26974" w14:textId="0C48B268" w:rsidR="00296F0E" w:rsidRPr="00911294" w:rsidRDefault="00C76C1E" w:rsidP="00D362FF">
      <w:pPr>
        <w:pStyle w:val="SingleTxt"/>
      </w:pPr>
      <w:r w:rsidRPr="00911294">
        <w:t>16</w:t>
      </w:r>
      <w:r w:rsidR="00FD1338" w:rsidRPr="00D52122">
        <w:t>1</w:t>
      </w:r>
      <w:r w:rsidRPr="00911294">
        <w:t>.</w:t>
      </w:r>
      <w:r w:rsidRPr="00911294">
        <w:tab/>
        <w:t xml:space="preserve">В рамках проекта «Содействие повышению сельскохозяйственной производительности», главными бенефициарами которого были фермеры, фермерские организации и сельские домохозяйства, им была предоставлена комплексная помощь по повышению производительности в своих домохозяйствах. Всего в рамках подкомпонента по всей республике сформировано 302 группы взаимопомощи с общим количеством членов 2050 человек, из которых 1879 женщин (91,6 %). За период реализации проекта во всех областях проведено 1456 обучений и обучено 4 283 человека (из них женщин </w:t>
      </w:r>
      <w:r w:rsidR="0044430B">
        <w:t>––</w:t>
      </w:r>
      <w:r w:rsidRPr="00911294">
        <w:t xml:space="preserve"> 2 187, или 51,06 %). В результате женщины смогли увеличить производительность труда, даже с теми небольшими ресурсами, которые предоставил проект. Женщины в рамках проекта смогли улучшить свое благосостояние и, в частности, питание своих семей.</w:t>
      </w:r>
    </w:p>
    <w:p w14:paraId="18906F71" w14:textId="6ACF01FD" w:rsidR="00C76C1E" w:rsidRPr="00911294" w:rsidRDefault="00C76C1E" w:rsidP="00D362FF">
      <w:pPr>
        <w:pStyle w:val="SingleTxt"/>
      </w:pPr>
      <w:r w:rsidRPr="00911294">
        <w:t>16</w:t>
      </w:r>
      <w:r w:rsidR="00FD1338" w:rsidRPr="00D52122">
        <w:t>2</w:t>
      </w:r>
      <w:r w:rsidRPr="00911294">
        <w:t>.</w:t>
      </w:r>
      <w:r w:rsidRPr="00911294">
        <w:tab/>
        <w:t>В рамках проекта «Одно село </w:t>
      </w:r>
      <w:r w:rsidR="0044430B">
        <w:t>––</w:t>
      </w:r>
      <w:r w:rsidRPr="00911294">
        <w:t> один продукт» образованы 342 группы, объединяющие 2378 членов, из них 1464 женщины. Члены данных групп обучены производству, маркетингу и проведению бизнес</w:t>
      </w:r>
      <w:r w:rsidR="0044430B">
        <w:t> ––</w:t>
      </w:r>
      <w:r w:rsidRPr="00911294">
        <w:t> переговоров путем продвижения своей продукции как Иссык-Кульского бренда. В настоящее время опыт Иссык-Кульского проекта «Одно село </w:t>
      </w:r>
      <w:r w:rsidR="0044430B">
        <w:t>––</w:t>
      </w:r>
      <w:r w:rsidRPr="00911294">
        <w:t> один продукт» продвигается в других регионах страны.</w:t>
      </w:r>
    </w:p>
    <w:p w14:paraId="78100CE7" w14:textId="3A115CCF" w:rsidR="00C76C1E" w:rsidRPr="00911294" w:rsidRDefault="00C76C1E" w:rsidP="00D362FF">
      <w:pPr>
        <w:pStyle w:val="SingleTxt"/>
      </w:pPr>
      <w:proofErr w:type="gramStart"/>
      <w:r w:rsidRPr="00911294">
        <w:t>16</w:t>
      </w:r>
      <w:r w:rsidR="00FD1338" w:rsidRPr="00D52122">
        <w:t>3</w:t>
      </w:r>
      <w:r w:rsidRPr="00911294">
        <w:t>.</w:t>
      </w:r>
      <w:r w:rsidRPr="00911294">
        <w:tab/>
        <w:t>В</w:t>
      </w:r>
      <w:proofErr w:type="gramEnd"/>
      <w:r w:rsidRPr="00911294">
        <w:t xml:space="preserve"> 2018 году проведено исследование о распространенности негативных гендерных стереотипов в отношении сельской женщины, на основе которого разработаны рекомендации для </w:t>
      </w:r>
      <w:proofErr w:type="spellStart"/>
      <w:r w:rsidRPr="00911294">
        <w:t>медиакампании</w:t>
      </w:r>
      <w:proofErr w:type="spellEnd"/>
      <w:r w:rsidRPr="00911294">
        <w:t xml:space="preserve"> по снижению их стигматизации в городском сообществе. Результаты исследования были обсуждены на круглых столах.</w:t>
      </w:r>
    </w:p>
    <w:p w14:paraId="76DBCA08" w14:textId="35C35E11" w:rsidR="00D362FF" w:rsidRPr="00FD1338" w:rsidRDefault="00D362FF" w:rsidP="00FD1338">
      <w:pPr>
        <w:pStyle w:val="SingleTxt"/>
        <w:spacing w:after="0" w:line="120" w:lineRule="exact"/>
        <w:rPr>
          <w:b/>
          <w:sz w:val="10"/>
        </w:rPr>
      </w:pPr>
    </w:p>
    <w:p w14:paraId="22FC8D97" w14:textId="77777777" w:rsidR="00FD1338" w:rsidRPr="00911294" w:rsidRDefault="00FD1338" w:rsidP="00D362FF">
      <w:pPr>
        <w:pStyle w:val="SingleTxt"/>
        <w:spacing w:after="0" w:line="120" w:lineRule="exact"/>
        <w:rPr>
          <w:b/>
          <w:sz w:val="10"/>
        </w:rPr>
      </w:pPr>
    </w:p>
    <w:p w14:paraId="1ACBE55E" w14:textId="10F2057C" w:rsidR="00C76C1E" w:rsidRPr="00911294" w:rsidRDefault="00C76C1E" w:rsidP="00FD13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15</w:t>
      </w:r>
    </w:p>
    <w:p w14:paraId="40F690A6" w14:textId="1FBDA45D" w:rsidR="00D362FF" w:rsidRPr="00FD1338" w:rsidRDefault="00D362FF" w:rsidP="00FD1338">
      <w:pPr>
        <w:pStyle w:val="SingleTxt"/>
        <w:spacing w:after="0" w:line="120" w:lineRule="exact"/>
        <w:rPr>
          <w:sz w:val="10"/>
        </w:rPr>
      </w:pPr>
    </w:p>
    <w:p w14:paraId="49574FE9" w14:textId="77777777" w:rsidR="00FD1338" w:rsidRPr="00911294" w:rsidRDefault="00FD1338" w:rsidP="00D362FF">
      <w:pPr>
        <w:pStyle w:val="SingleTxt"/>
        <w:spacing w:after="0" w:line="120" w:lineRule="exact"/>
        <w:rPr>
          <w:sz w:val="10"/>
        </w:rPr>
      </w:pPr>
    </w:p>
    <w:p w14:paraId="1B2B0CE9" w14:textId="0D05D0C5" w:rsidR="00C76C1E" w:rsidRPr="00911294" w:rsidRDefault="00C76C1E" w:rsidP="00D362FF">
      <w:pPr>
        <w:pStyle w:val="SingleTxt"/>
      </w:pPr>
      <w:r w:rsidRPr="00911294">
        <w:t>16</w:t>
      </w:r>
      <w:r w:rsidR="00FD1338" w:rsidRPr="00D52122">
        <w:t>4</w:t>
      </w:r>
      <w:r w:rsidRPr="00911294">
        <w:t>.</w:t>
      </w:r>
      <w:r w:rsidRPr="00911294">
        <w:tab/>
        <w:t>В Кыргызской Республике конституционно закреплено равенство всех граждан перед законом и судом. В Кыргызской Республике правоспособность возникает у гражданина с момента его рождения и прекращается со смертью. Женщинам наравне с мужчинами предоставлена вся полнота гражданских прав и обязанностей. Закрепленная Конституцией Кыргызской Республики и законодательством о судоустройстве Кыргызской Республики судебная система является единой и функционирует для защиты прав всех граждан, как женщин, так и мужчин.</w:t>
      </w:r>
    </w:p>
    <w:p w14:paraId="2AA32DB1" w14:textId="30DA1B45" w:rsidR="00296F0E" w:rsidRPr="00911294" w:rsidRDefault="00C76C1E" w:rsidP="00D362FF">
      <w:pPr>
        <w:pStyle w:val="SingleTxt"/>
      </w:pPr>
      <w:r w:rsidRPr="00911294">
        <w:t>16</w:t>
      </w:r>
      <w:r w:rsidR="00FD1338" w:rsidRPr="00D52122">
        <w:t>5</w:t>
      </w:r>
      <w:r w:rsidRPr="00911294">
        <w:t>.</w:t>
      </w:r>
      <w:r w:rsidRPr="00911294">
        <w:tab/>
        <w:t>В соответствии с законодательством Кыргызской Республики граждане, как женщины, так и мужчины, могут иметь имущество на праве собственности, наследовать и завещать имущество. Женщины вправе создавать юридические лица самостоятельно или совместно с другими гражданами и юридическими лицами; совершать любые, не противоречащие законодательству сделки, и участвовать в обязательствах.</w:t>
      </w:r>
    </w:p>
    <w:p w14:paraId="1E1861D3" w14:textId="2B58E922" w:rsidR="00C76C1E" w:rsidRPr="00911294" w:rsidRDefault="00C76C1E" w:rsidP="00D362FF">
      <w:pPr>
        <w:pStyle w:val="SingleTxt"/>
      </w:pPr>
      <w:r w:rsidRPr="00911294">
        <w:t>16</w:t>
      </w:r>
      <w:r w:rsidR="00FD1338" w:rsidRPr="00D52122">
        <w:t>6</w:t>
      </w:r>
      <w:r w:rsidRPr="00911294">
        <w:t>.</w:t>
      </w:r>
      <w:r w:rsidRPr="00911294">
        <w:tab/>
        <w:t>В соответствии с Конституцией Кыргызской Республики, национальным законодательством и международными актами о правах человека каждый гражданин Кыргызской Республики, как женщины, так и мужчины, имеют право на свободу передвижения, выбор места пребывания и жительства в Кыргызской Республике, а также право свободно выезжать за пределы страны. Ограничение права граждан Кыргызской Республики на свободу передвижения, выбор места пребывания и жительства в пределах Кыргызстана допускается только на основании закона. Вместе с тем, в целях обеспечения необходимых условий для реализации гражданином Кыргызской Республики его прав, а также исполнения им обязанностей перед другими гражданами, существует регистрационный учет граждан Кыргызской Республики по месту жительства в пределах республики.</w:t>
      </w:r>
    </w:p>
    <w:p w14:paraId="1DCA63F7" w14:textId="4C736106" w:rsidR="00D362FF" w:rsidRPr="00FD1338" w:rsidRDefault="00D362FF" w:rsidP="00FD1338">
      <w:pPr>
        <w:pStyle w:val="SingleTxt"/>
        <w:spacing w:after="0" w:line="120" w:lineRule="exact"/>
        <w:rPr>
          <w:b/>
          <w:sz w:val="10"/>
        </w:rPr>
      </w:pPr>
    </w:p>
    <w:p w14:paraId="015E01E5" w14:textId="77777777" w:rsidR="00FD1338" w:rsidRPr="00911294" w:rsidRDefault="00FD1338" w:rsidP="00D362FF">
      <w:pPr>
        <w:pStyle w:val="SingleTxt"/>
        <w:spacing w:after="0" w:line="120" w:lineRule="exact"/>
        <w:rPr>
          <w:b/>
          <w:sz w:val="10"/>
        </w:rPr>
      </w:pPr>
    </w:p>
    <w:p w14:paraId="286D9234" w14:textId="6F499337" w:rsidR="00C76C1E" w:rsidRPr="00911294" w:rsidRDefault="00C76C1E" w:rsidP="00FD13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Статья 16</w:t>
      </w:r>
    </w:p>
    <w:p w14:paraId="74FBEAD2" w14:textId="2DD96A45" w:rsidR="00D362FF" w:rsidRPr="00FD1338" w:rsidRDefault="00D362FF" w:rsidP="00FD1338">
      <w:pPr>
        <w:pStyle w:val="SingleTxt"/>
        <w:spacing w:after="0" w:line="120" w:lineRule="exact"/>
        <w:rPr>
          <w:sz w:val="10"/>
        </w:rPr>
      </w:pPr>
    </w:p>
    <w:p w14:paraId="08CE9709" w14:textId="77777777" w:rsidR="00FD1338" w:rsidRPr="00911294" w:rsidRDefault="00FD1338" w:rsidP="00D362FF">
      <w:pPr>
        <w:pStyle w:val="SingleTxt"/>
        <w:spacing w:after="0" w:line="120" w:lineRule="exact"/>
        <w:rPr>
          <w:sz w:val="10"/>
        </w:rPr>
      </w:pPr>
    </w:p>
    <w:p w14:paraId="0E8E915C" w14:textId="72132066" w:rsidR="00C76C1E" w:rsidRPr="00911294" w:rsidRDefault="00C76C1E" w:rsidP="00D362FF">
      <w:pPr>
        <w:pStyle w:val="SingleTxt"/>
      </w:pPr>
      <w:r w:rsidRPr="00911294">
        <w:t>16</w:t>
      </w:r>
      <w:r w:rsidR="00FD1338" w:rsidRPr="00D52122">
        <w:t>7</w:t>
      </w:r>
      <w:r w:rsidRPr="00911294">
        <w:t>.</w:t>
      </w:r>
      <w:r w:rsidRPr="00911294">
        <w:tab/>
        <w:t xml:space="preserve">Согласно статье 54 Семейного кодекса Кыргызской Республики, отец и мать, состоящие в браке между собой, записываются родителями ребенка в книге записей рождений по заявлению любого из них.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отчество и национальность отца ребенка </w:t>
      </w:r>
      <w:r w:rsidR="0044430B">
        <w:t>––</w:t>
      </w:r>
      <w:r w:rsidRPr="00911294">
        <w:t xml:space="preserve"> по ее указанию.</w:t>
      </w:r>
    </w:p>
    <w:p w14:paraId="0E6B404E" w14:textId="112EBCC9" w:rsidR="00C76C1E" w:rsidRPr="00911294" w:rsidRDefault="00FD1338" w:rsidP="00D362FF">
      <w:pPr>
        <w:pStyle w:val="SingleTxt"/>
      </w:pPr>
      <w:r>
        <w:t>16</w:t>
      </w:r>
      <w:r w:rsidRPr="00D52122">
        <w:t>8</w:t>
      </w:r>
      <w:r w:rsidR="00C76C1E" w:rsidRPr="00911294">
        <w:t>.</w:t>
      </w:r>
      <w:r w:rsidR="00C76C1E" w:rsidRPr="00911294">
        <w:tab/>
        <w:t>Согласно статье 18 Закона Кыргызской Республики «Об актах гражданского состояния», запись фамилии, имени и отчества ребенка при государственной регистрации рождения:</w:t>
      </w:r>
    </w:p>
    <w:p w14:paraId="438EA78F" w14:textId="328EBEFD" w:rsidR="00C76C1E" w:rsidRPr="00911294" w:rsidRDefault="00D362FF" w:rsidP="00D362FF">
      <w:pPr>
        <w:pStyle w:val="SingleTxt"/>
        <w:tabs>
          <w:tab w:val="right" w:pos="1685"/>
        </w:tabs>
        <w:ind w:left="1742" w:hanging="475"/>
      </w:pPr>
      <w:r w:rsidRPr="00911294">
        <w:tab/>
        <w:t>•</w:t>
      </w:r>
      <w:r w:rsidRPr="00911294">
        <w:tab/>
      </w:r>
      <w:r w:rsidR="00C76C1E" w:rsidRPr="00911294">
        <w:t>При государственной регистрации рождения фамилия ребенка записывается по фамилии его родителей;</w:t>
      </w:r>
    </w:p>
    <w:p w14:paraId="52BEEDC4" w14:textId="0128508F" w:rsidR="00C76C1E" w:rsidRPr="00911294" w:rsidRDefault="00D362FF" w:rsidP="00D362FF">
      <w:pPr>
        <w:pStyle w:val="SingleTxt"/>
        <w:tabs>
          <w:tab w:val="right" w:pos="1685"/>
        </w:tabs>
        <w:ind w:left="1742" w:hanging="475"/>
      </w:pPr>
      <w:r w:rsidRPr="00911294">
        <w:tab/>
        <w:t>•</w:t>
      </w:r>
      <w:r w:rsidRPr="00911294">
        <w:tab/>
      </w:r>
      <w:r w:rsidR="00C76C1E" w:rsidRPr="00911294">
        <w:t>При разных фамилиях родителей фамилия ребенка записывается по фамилии отца или по фамилии матери по соглашению родителей;</w:t>
      </w:r>
    </w:p>
    <w:p w14:paraId="01B469B9" w14:textId="2F89BB56" w:rsidR="00C76C1E" w:rsidRPr="00911294" w:rsidRDefault="00D362FF" w:rsidP="00D362FF">
      <w:pPr>
        <w:pStyle w:val="SingleTxt"/>
        <w:tabs>
          <w:tab w:val="right" w:pos="1685"/>
        </w:tabs>
        <w:ind w:left="1742" w:hanging="475"/>
      </w:pPr>
      <w:r w:rsidRPr="00911294">
        <w:tab/>
        <w:t>•</w:t>
      </w:r>
      <w:r w:rsidRPr="00911294">
        <w:tab/>
      </w:r>
      <w:r w:rsidR="00C76C1E" w:rsidRPr="00911294">
        <w:t>Имя ребенка записывается по соглашению родителей;</w:t>
      </w:r>
    </w:p>
    <w:p w14:paraId="014898CE" w14:textId="1A9ACAC9" w:rsidR="00C76C1E" w:rsidRPr="00911294" w:rsidRDefault="00D362FF" w:rsidP="00D362FF">
      <w:pPr>
        <w:pStyle w:val="SingleTxt"/>
        <w:tabs>
          <w:tab w:val="right" w:pos="1685"/>
        </w:tabs>
        <w:ind w:left="1742" w:hanging="475"/>
      </w:pPr>
      <w:r w:rsidRPr="00911294">
        <w:tab/>
      </w:r>
      <w:r w:rsidR="00C76C1E" w:rsidRPr="00911294">
        <w:t>•</w:t>
      </w:r>
      <w:r w:rsidR="00C76C1E" w:rsidRPr="00911294">
        <w:tab/>
        <w:t>При отсутствии соглашения между родителями относительно имени и (или) фамилии ребенка (при разных фамилиях родителей) возникшие разногласия разрешаются в судебном порядке;</w:t>
      </w:r>
    </w:p>
    <w:p w14:paraId="591ACBF6" w14:textId="79388525" w:rsidR="00C76C1E" w:rsidRPr="00911294" w:rsidRDefault="00D362FF" w:rsidP="00D362FF">
      <w:pPr>
        <w:pStyle w:val="SingleTxt"/>
        <w:tabs>
          <w:tab w:val="right" w:pos="1685"/>
        </w:tabs>
        <w:ind w:left="1742" w:hanging="475"/>
      </w:pPr>
      <w:r w:rsidRPr="00911294">
        <w:tab/>
        <w:t>•</w:t>
      </w:r>
      <w:r w:rsidRPr="00911294">
        <w:tab/>
      </w:r>
      <w:r w:rsidR="00C76C1E" w:rsidRPr="00911294">
        <w:t>Отчество ребенка записывается по имени отца, если иное не основано на национальном обычае;</w:t>
      </w:r>
    </w:p>
    <w:p w14:paraId="56170A54" w14:textId="19F4FFCD" w:rsidR="00296F0E" w:rsidRPr="00911294" w:rsidRDefault="00D362FF" w:rsidP="00D362FF">
      <w:pPr>
        <w:pStyle w:val="SingleTxt"/>
        <w:tabs>
          <w:tab w:val="right" w:pos="1685"/>
        </w:tabs>
        <w:ind w:left="1742" w:hanging="475"/>
      </w:pPr>
      <w:r w:rsidRPr="00911294">
        <w:tab/>
      </w:r>
      <w:r w:rsidR="00C76C1E" w:rsidRPr="00911294">
        <w:t>•</w:t>
      </w:r>
      <w:r w:rsidR="00C76C1E" w:rsidRPr="00911294">
        <w:tab/>
        <w:t xml:space="preserve">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w:t>
      </w:r>
      <w:r w:rsidR="0044430B">
        <w:t>––</w:t>
      </w:r>
      <w:r w:rsidR="00C76C1E" w:rsidRPr="00911294">
        <w:t xml:space="preserve"> по имени лица, указанного в записи акта о рождении в качестве отца ребенка, фамилия ребенка </w:t>
      </w:r>
      <w:r w:rsidR="0044430B">
        <w:t>––</w:t>
      </w:r>
      <w:r w:rsidR="00C76C1E" w:rsidRPr="00911294">
        <w:t xml:space="preserve"> по фамилии матери;</w:t>
      </w:r>
    </w:p>
    <w:p w14:paraId="1269CE1C" w14:textId="511CB9F7" w:rsidR="00C76C1E" w:rsidRPr="00911294" w:rsidRDefault="00D362FF" w:rsidP="00D362FF">
      <w:pPr>
        <w:pStyle w:val="SingleTxt"/>
        <w:tabs>
          <w:tab w:val="right" w:pos="1685"/>
        </w:tabs>
        <w:ind w:left="1742" w:hanging="475"/>
      </w:pPr>
      <w:r w:rsidRPr="00911294">
        <w:tab/>
        <w:t>•</w:t>
      </w:r>
      <w:r w:rsidRPr="00911294">
        <w:tab/>
      </w:r>
      <w:r w:rsidR="00C76C1E" w:rsidRPr="00911294">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14:paraId="49546B89" w14:textId="77777777" w:rsidR="00296F0E" w:rsidRPr="00911294" w:rsidRDefault="00D362FF" w:rsidP="00D362FF">
      <w:pPr>
        <w:pStyle w:val="SingleTxt"/>
        <w:tabs>
          <w:tab w:val="right" w:pos="1685"/>
        </w:tabs>
        <w:ind w:left="1742" w:hanging="475"/>
      </w:pPr>
      <w:r w:rsidRPr="00911294">
        <w:tab/>
        <w:t>•</w:t>
      </w:r>
      <w:r w:rsidRPr="00911294">
        <w:tab/>
      </w:r>
      <w:r w:rsidR="00C76C1E" w:rsidRPr="00911294">
        <w:t>В случае если оба родителя ребенка неизвестны, фамилию, имя, отчество ребенку присваивает территориальное подразделение уполномоченного государственного органа по защите детей.</w:t>
      </w:r>
    </w:p>
    <w:p w14:paraId="39FBF81C" w14:textId="68CA04A8" w:rsidR="00C76C1E" w:rsidRPr="00911294" w:rsidRDefault="00C76C1E" w:rsidP="00D362FF">
      <w:pPr>
        <w:pStyle w:val="SingleTxt"/>
      </w:pPr>
      <w:r w:rsidRPr="00911294">
        <w:t>16</w:t>
      </w:r>
      <w:r w:rsidR="00FD1338" w:rsidRPr="00D52122">
        <w:t>9</w:t>
      </w:r>
      <w:r w:rsidRPr="00911294">
        <w:t>.</w:t>
      </w:r>
      <w:r w:rsidRPr="00911294">
        <w:tab/>
        <w:t>За последние десять лет в Кыргызской Республике наметилась тенденция некоторого увеличения ежегодно заключаемых браков. Вместе с тем, число расторгнутых браков также возросло, что привело к возрастанию числа детей, оказавшихся в разведенных семьях</w:t>
      </w:r>
      <w:proofErr w:type="gramStart"/>
      <w:r w:rsidRPr="00911294">
        <w:t>, Что</w:t>
      </w:r>
      <w:proofErr w:type="gramEnd"/>
      <w:r w:rsidRPr="00911294">
        <w:t xml:space="preserve"> касается брачного возраста при вступлении в первый брак, он остается примерно одинаковым, чуть выше 23-х лет для женщин и 27,1 </w:t>
      </w:r>
      <w:r w:rsidR="0044430B">
        <w:t>––</w:t>
      </w:r>
      <w:r w:rsidRPr="00911294">
        <w:t xml:space="preserve"> для мужчин.</w:t>
      </w:r>
    </w:p>
    <w:p w14:paraId="5AFA80B3" w14:textId="65B3653A" w:rsidR="009F253A" w:rsidRPr="00FD1338" w:rsidRDefault="009F253A" w:rsidP="00FD1338">
      <w:pPr>
        <w:pStyle w:val="SingleTxt"/>
        <w:spacing w:after="0" w:line="120" w:lineRule="exact"/>
        <w:rPr>
          <w:b/>
          <w:sz w:val="10"/>
        </w:rPr>
      </w:pPr>
    </w:p>
    <w:p w14:paraId="2E3F5889" w14:textId="77777777" w:rsidR="00FD1338" w:rsidRPr="00911294" w:rsidRDefault="00FD1338" w:rsidP="009F253A">
      <w:pPr>
        <w:pStyle w:val="SingleTxt"/>
        <w:spacing w:after="0" w:line="120" w:lineRule="exact"/>
        <w:rPr>
          <w:b/>
          <w:sz w:val="10"/>
        </w:rPr>
      </w:pPr>
    </w:p>
    <w:p w14:paraId="126A25AA" w14:textId="02E9EE7F" w:rsidR="00C76C1E" w:rsidRPr="00911294" w:rsidRDefault="00FD1338" w:rsidP="00FD13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76C1E" w:rsidRPr="00911294">
        <w:t>Статья 17</w:t>
      </w:r>
    </w:p>
    <w:p w14:paraId="05B1BA72" w14:textId="7B21A4FE" w:rsidR="009F253A" w:rsidRPr="00FD1338" w:rsidRDefault="009F253A" w:rsidP="00FD1338">
      <w:pPr>
        <w:pStyle w:val="SingleTxt"/>
        <w:spacing w:after="0" w:line="120" w:lineRule="exact"/>
        <w:rPr>
          <w:sz w:val="10"/>
        </w:rPr>
      </w:pPr>
    </w:p>
    <w:p w14:paraId="54C390D8" w14:textId="77777777" w:rsidR="00FD1338" w:rsidRPr="00911294" w:rsidRDefault="00FD1338" w:rsidP="009F253A">
      <w:pPr>
        <w:pStyle w:val="SingleTxt"/>
        <w:spacing w:after="0" w:line="120" w:lineRule="exact"/>
        <w:rPr>
          <w:sz w:val="10"/>
        </w:rPr>
      </w:pPr>
    </w:p>
    <w:p w14:paraId="23C6AB4E" w14:textId="2C63948F" w:rsidR="00296F0E" w:rsidRPr="00911294" w:rsidRDefault="00C76C1E" w:rsidP="009F253A">
      <w:pPr>
        <w:pStyle w:val="SingleTxt"/>
      </w:pPr>
      <w:proofErr w:type="gramStart"/>
      <w:r w:rsidRPr="00911294">
        <w:t>1</w:t>
      </w:r>
      <w:r w:rsidR="00FD1338" w:rsidRPr="00D52122">
        <w:t>70</w:t>
      </w:r>
      <w:r w:rsidRPr="00911294">
        <w:t>.</w:t>
      </w:r>
      <w:r w:rsidRPr="00911294">
        <w:tab/>
        <w:t>В</w:t>
      </w:r>
      <w:proofErr w:type="gramEnd"/>
      <w:r w:rsidRPr="00911294">
        <w:t xml:space="preserve"> феврале 2015 года официальная делегация Кыргызской Республики приняла участие в заседании Комитета, где представила четвертый периодический доклад Кыргызской Республики по выполнению норм Конвенции о ликвидации всех форм дискриминации в отношении женщин.</w:t>
      </w:r>
    </w:p>
    <w:p w14:paraId="11164C4A" w14:textId="77D3EA04" w:rsidR="00C76C1E" w:rsidRPr="00911294" w:rsidRDefault="00C76C1E" w:rsidP="009F253A">
      <w:pPr>
        <w:pStyle w:val="SingleTxt"/>
      </w:pPr>
      <w:r w:rsidRPr="00911294">
        <w:t>17</w:t>
      </w:r>
      <w:r w:rsidR="00FD1338" w:rsidRPr="00D52122">
        <w:t>1</w:t>
      </w:r>
      <w:r w:rsidRPr="00911294">
        <w:t>.</w:t>
      </w:r>
      <w:r w:rsidRPr="00911294">
        <w:tab/>
        <w:t>Комитетом ООН по КЛДЖ Кыргызской Республике направлены Заключительные рекомендации к четвертому периодическому докладу, которые обсуждены в широком формате в ходе круглых столов, с участием представителей государственных органов, неправительственных и международных организаций, экспертного сообщества и средств массовой информации.</w:t>
      </w:r>
    </w:p>
    <w:p w14:paraId="6E19E783" w14:textId="640E11C6" w:rsidR="00296F0E" w:rsidRPr="00911294" w:rsidRDefault="00C76C1E" w:rsidP="009F253A">
      <w:pPr>
        <w:pStyle w:val="SingleTxt"/>
      </w:pPr>
      <w:r w:rsidRPr="00911294">
        <w:t>17</w:t>
      </w:r>
      <w:r w:rsidR="00FD1338" w:rsidRPr="00D52122">
        <w:t>2</w:t>
      </w:r>
      <w:r w:rsidRPr="00911294">
        <w:t>.</w:t>
      </w:r>
      <w:r w:rsidRPr="00911294">
        <w:tab/>
        <w:t>Специально созданной распоряжением Правительства Кыргызской Республики межведомственной рабочей группой в процессе проведения многосторонних и двусторонних рабочих встреч, в том числе в целях проведения консультаций с заинтересованными неправительственными организациями, разработан План действий по реализации Заключительных рекомендаций Комитета ООН по Конвенции о ликвидации всех форм дискриминации в отношении женщин к четвертому периодическому докладу Кыргызской Республики, который утвержден распоряжением Правительства Кыргызской Республики от 19 апреля 2017 года № 123</w:t>
      </w:r>
      <w:r w:rsidRPr="00911294">
        <w:noBreakHyphen/>
        <w:t>р.</w:t>
      </w:r>
    </w:p>
    <w:p w14:paraId="116C712C" w14:textId="27B721E9" w:rsidR="00C76C1E" w:rsidRPr="00911294" w:rsidRDefault="00C76C1E" w:rsidP="009F253A">
      <w:pPr>
        <w:pStyle w:val="SingleTxt"/>
      </w:pPr>
      <w:proofErr w:type="gramStart"/>
      <w:r w:rsidRPr="00911294">
        <w:t>17</w:t>
      </w:r>
      <w:r w:rsidR="00FD1338" w:rsidRPr="00D52122">
        <w:t>3</w:t>
      </w:r>
      <w:r w:rsidRPr="00911294">
        <w:t>.</w:t>
      </w:r>
      <w:r w:rsidRPr="00911294">
        <w:tab/>
        <w:t>В</w:t>
      </w:r>
      <w:proofErr w:type="gramEnd"/>
      <w:r w:rsidRPr="00911294">
        <w:t xml:space="preserve"> 2018 году Комитету ООН по КЛДЖ был направлен доклад, в котором обобщены сведения, предоставленные ответственными исполнителями из числа министерств, ведомств и иных государственных органов, по выполнению положений пунктов 22 с, 28 b и 28 d Заключительных рекомендаций.</w:t>
      </w:r>
    </w:p>
    <w:p w14:paraId="508E38E1" w14:textId="10C7070C" w:rsidR="009F253A" w:rsidRPr="00FD1338" w:rsidRDefault="009F253A" w:rsidP="00FD1338">
      <w:pPr>
        <w:pStyle w:val="SingleTxt"/>
        <w:spacing w:after="0" w:line="120" w:lineRule="exact"/>
        <w:rPr>
          <w:b/>
          <w:sz w:val="10"/>
        </w:rPr>
      </w:pPr>
    </w:p>
    <w:p w14:paraId="3E66049E" w14:textId="77777777" w:rsidR="00FD1338" w:rsidRPr="00911294" w:rsidRDefault="00FD1338" w:rsidP="009F253A">
      <w:pPr>
        <w:pStyle w:val="SingleTxt"/>
        <w:spacing w:after="0" w:line="120" w:lineRule="exact"/>
        <w:rPr>
          <w:b/>
          <w:sz w:val="10"/>
        </w:rPr>
      </w:pPr>
    </w:p>
    <w:p w14:paraId="083E5CE2" w14:textId="5BFE945A" w:rsidR="00C76C1E" w:rsidRPr="00911294" w:rsidRDefault="00C76C1E" w:rsidP="00FD13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294">
        <w:tab/>
      </w:r>
      <w:r w:rsidRPr="00911294">
        <w:tab/>
        <w:t>Список сокращений</w:t>
      </w:r>
    </w:p>
    <w:p w14:paraId="243B0313" w14:textId="3B6D55D4" w:rsidR="009F253A" w:rsidRPr="00FD1338" w:rsidRDefault="009F253A" w:rsidP="00FD1338">
      <w:pPr>
        <w:pStyle w:val="SingleTxt"/>
        <w:tabs>
          <w:tab w:val="right" w:pos="1685"/>
        </w:tabs>
        <w:spacing w:after="0" w:line="120" w:lineRule="exact"/>
        <w:ind w:left="1742" w:hanging="475"/>
        <w:rPr>
          <w:sz w:val="10"/>
        </w:rPr>
      </w:pPr>
    </w:p>
    <w:p w14:paraId="6C826866" w14:textId="77777777" w:rsidR="00FD1338" w:rsidRPr="00911294" w:rsidRDefault="00FD1338" w:rsidP="009F253A">
      <w:pPr>
        <w:pStyle w:val="SingleTxt"/>
        <w:tabs>
          <w:tab w:val="right" w:pos="1685"/>
        </w:tabs>
        <w:spacing w:after="0" w:line="120" w:lineRule="exact"/>
        <w:ind w:left="1742" w:hanging="475"/>
        <w:rPr>
          <w:sz w:val="10"/>
        </w:rPr>
      </w:pPr>
    </w:p>
    <w:p w14:paraId="5B7E10E8" w14:textId="47A64479" w:rsidR="00C76C1E" w:rsidRPr="00911294" w:rsidRDefault="009F253A" w:rsidP="009F253A">
      <w:pPr>
        <w:pStyle w:val="SingleTxt"/>
        <w:tabs>
          <w:tab w:val="right" w:pos="1685"/>
        </w:tabs>
        <w:ind w:left="1742" w:hanging="475"/>
      </w:pPr>
      <w:r w:rsidRPr="00911294">
        <w:tab/>
      </w:r>
      <w:r w:rsidR="00C76C1E" w:rsidRPr="00911294">
        <w:t>•</w:t>
      </w:r>
      <w:r w:rsidR="00C76C1E" w:rsidRPr="00911294">
        <w:tab/>
        <w:t>ВИЧ</w:t>
      </w:r>
      <w:r w:rsidR="000B4B87" w:rsidRPr="00911294">
        <w:t> ––</w:t>
      </w:r>
      <w:r w:rsidR="00C76C1E" w:rsidRPr="00911294">
        <w:t xml:space="preserve"> вирус иммунодефицита человека;</w:t>
      </w:r>
    </w:p>
    <w:p w14:paraId="0E5B8713" w14:textId="2FA085FC" w:rsidR="00C76C1E" w:rsidRPr="00911294" w:rsidRDefault="009F253A" w:rsidP="009F253A">
      <w:pPr>
        <w:pStyle w:val="SingleTxt"/>
        <w:tabs>
          <w:tab w:val="right" w:pos="1685"/>
        </w:tabs>
        <w:ind w:left="1742" w:hanging="475"/>
      </w:pPr>
      <w:r w:rsidRPr="00911294">
        <w:tab/>
      </w:r>
      <w:r w:rsidR="00C76C1E" w:rsidRPr="00911294">
        <w:t>•</w:t>
      </w:r>
      <w:r w:rsidR="00C76C1E" w:rsidRPr="00911294">
        <w:tab/>
        <w:t>ВОЗ</w:t>
      </w:r>
      <w:r w:rsidR="00C4691A" w:rsidRPr="00911294">
        <w:t xml:space="preserve"> –– </w:t>
      </w:r>
      <w:r w:rsidR="00C76C1E" w:rsidRPr="00911294">
        <w:t>Всемирная организация здравоохранения;</w:t>
      </w:r>
    </w:p>
    <w:p w14:paraId="6859A1DE" w14:textId="23A21579" w:rsidR="00C76C1E" w:rsidRPr="00911294" w:rsidRDefault="009F253A" w:rsidP="009F253A">
      <w:pPr>
        <w:pStyle w:val="SingleTxt"/>
        <w:tabs>
          <w:tab w:val="right" w:pos="1685"/>
        </w:tabs>
        <w:ind w:left="1742" w:hanging="475"/>
      </w:pPr>
      <w:r w:rsidRPr="00911294">
        <w:tab/>
      </w:r>
      <w:r w:rsidR="00C76C1E" w:rsidRPr="00911294">
        <w:t>•</w:t>
      </w:r>
      <w:r w:rsidR="00C76C1E" w:rsidRPr="00911294">
        <w:tab/>
        <w:t>ГМД</w:t>
      </w:r>
      <w:r w:rsidR="00C4691A" w:rsidRPr="00911294">
        <w:t xml:space="preserve"> –– </w:t>
      </w:r>
      <w:r w:rsidR="00C76C1E" w:rsidRPr="00911294">
        <w:t>гарантированный минимальный доход;</w:t>
      </w:r>
    </w:p>
    <w:p w14:paraId="51A3A3CE" w14:textId="02C8042F" w:rsidR="00C76C1E" w:rsidRPr="00911294" w:rsidRDefault="009F253A" w:rsidP="009F253A">
      <w:pPr>
        <w:pStyle w:val="SingleTxt"/>
        <w:tabs>
          <w:tab w:val="right" w:pos="1685"/>
        </w:tabs>
        <w:ind w:left="1742" w:hanging="475"/>
      </w:pPr>
      <w:r w:rsidRPr="00911294">
        <w:tab/>
      </w:r>
      <w:r w:rsidR="00C76C1E" w:rsidRPr="00911294">
        <w:t>•</w:t>
      </w:r>
      <w:r w:rsidR="00C76C1E" w:rsidRPr="00911294">
        <w:tab/>
        <w:t>ЕСП</w:t>
      </w:r>
      <w:r w:rsidR="00C4691A" w:rsidRPr="00911294">
        <w:t xml:space="preserve"> –– </w:t>
      </w:r>
      <w:r w:rsidR="00C76C1E" w:rsidRPr="00911294">
        <w:t>ежемесячное социальное пособие;</w:t>
      </w:r>
    </w:p>
    <w:p w14:paraId="0DCFEDBB" w14:textId="1059E75C" w:rsidR="00C76C1E" w:rsidRPr="00911294" w:rsidRDefault="009F253A" w:rsidP="009F253A">
      <w:pPr>
        <w:pStyle w:val="SingleTxt"/>
        <w:tabs>
          <w:tab w:val="right" w:pos="1685"/>
        </w:tabs>
        <w:ind w:left="1742" w:hanging="475"/>
      </w:pPr>
      <w:r w:rsidRPr="00911294">
        <w:tab/>
      </w:r>
      <w:r w:rsidR="00C76C1E" w:rsidRPr="00911294">
        <w:t>•</w:t>
      </w:r>
      <w:r w:rsidR="00C76C1E" w:rsidRPr="00911294">
        <w:tab/>
        <w:t>КЛДЖ</w:t>
      </w:r>
      <w:r w:rsidR="00C4691A" w:rsidRPr="00911294">
        <w:t xml:space="preserve"> –– </w:t>
      </w:r>
      <w:r w:rsidR="00C76C1E" w:rsidRPr="00911294">
        <w:t>Конвенция о ликвидации всех форм дискриминации в отношении женщин;</w:t>
      </w:r>
    </w:p>
    <w:p w14:paraId="7CDFD4E1" w14:textId="2191D6AB" w:rsidR="00C76C1E" w:rsidRPr="00911294" w:rsidRDefault="009F253A" w:rsidP="009F253A">
      <w:pPr>
        <w:pStyle w:val="SingleTxt"/>
        <w:tabs>
          <w:tab w:val="right" w:pos="1685"/>
        </w:tabs>
        <w:ind w:left="1742" w:hanging="475"/>
      </w:pPr>
      <w:r w:rsidRPr="00911294">
        <w:tab/>
      </w:r>
      <w:r w:rsidR="00C76C1E" w:rsidRPr="00911294">
        <w:t>•</w:t>
      </w:r>
      <w:r w:rsidR="00C76C1E" w:rsidRPr="00911294">
        <w:tab/>
        <w:t>ОВД</w:t>
      </w:r>
      <w:r w:rsidR="00C4691A" w:rsidRPr="00911294">
        <w:t xml:space="preserve"> –– </w:t>
      </w:r>
      <w:r w:rsidR="00C76C1E" w:rsidRPr="00911294">
        <w:t>органы внутренних дел;</w:t>
      </w:r>
    </w:p>
    <w:p w14:paraId="31F6B38D" w14:textId="1E7F6B8E" w:rsidR="00C76C1E" w:rsidRPr="00911294" w:rsidRDefault="009F253A" w:rsidP="009F253A">
      <w:pPr>
        <w:pStyle w:val="SingleTxt"/>
        <w:tabs>
          <w:tab w:val="right" w:pos="1685"/>
        </w:tabs>
        <w:ind w:left="1742" w:hanging="475"/>
      </w:pPr>
      <w:r w:rsidRPr="00911294">
        <w:tab/>
      </w:r>
      <w:r w:rsidR="00C76C1E" w:rsidRPr="00911294">
        <w:t>•</w:t>
      </w:r>
      <w:r w:rsidR="00C76C1E" w:rsidRPr="00911294">
        <w:tab/>
        <w:t>ООН</w:t>
      </w:r>
      <w:r w:rsidR="00C4691A" w:rsidRPr="00911294">
        <w:t xml:space="preserve"> –– </w:t>
      </w:r>
      <w:r w:rsidR="00C76C1E" w:rsidRPr="00911294">
        <w:t>Организация Объединенных Наций;</w:t>
      </w:r>
    </w:p>
    <w:p w14:paraId="6052ECC8" w14:textId="7D6254DC" w:rsidR="00C76C1E" w:rsidRPr="00911294" w:rsidRDefault="009F253A" w:rsidP="009F253A">
      <w:pPr>
        <w:pStyle w:val="SingleTxt"/>
        <w:tabs>
          <w:tab w:val="right" w:pos="1685"/>
        </w:tabs>
        <w:ind w:left="1742" w:hanging="475"/>
      </w:pPr>
      <w:r w:rsidRPr="00911294">
        <w:tab/>
      </w:r>
      <w:r w:rsidR="00C76C1E" w:rsidRPr="00911294">
        <w:t>•</w:t>
      </w:r>
      <w:r w:rsidR="00C76C1E" w:rsidRPr="00911294">
        <w:tab/>
        <w:t>ПРООН</w:t>
      </w:r>
      <w:r w:rsidR="00C4691A" w:rsidRPr="00911294">
        <w:t xml:space="preserve"> –– </w:t>
      </w:r>
      <w:r w:rsidR="00C76C1E" w:rsidRPr="00911294">
        <w:t>Программа развития Организации Объединенных Наций;</w:t>
      </w:r>
    </w:p>
    <w:p w14:paraId="68529636" w14:textId="21F145BA" w:rsidR="00C76C1E" w:rsidRPr="00911294" w:rsidRDefault="009F253A" w:rsidP="009F253A">
      <w:pPr>
        <w:pStyle w:val="SingleTxt"/>
        <w:tabs>
          <w:tab w:val="right" w:pos="1685"/>
        </w:tabs>
        <w:ind w:left="1742" w:hanging="475"/>
      </w:pPr>
      <w:r w:rsidRPr="00911294">
        <w:tab/>
      </w:r>
      <w:r w:rsidR="00C76C1E" w:rsidRPr="00911294">
        <w:t>•</w:t>
      </w:r>
      <w:r w:rsidR="00C76C1E" w:rsidRPr="00911294">
        <w:tab/>
        <w:t>ПОШ</w:t>
      </w:r>
      <w:r w:rsidR="00C4691A" w:rsidRPr="00911294">
        <w:t xml:space="preserve"> –– </w:t>
      </w:r>
      <w:r w:rsidR="00C76C1E" w:rsidRPr="00911294">
        <w:t>пункт обмена шприцев;</w:t>
      </w:r>
    </w:p>
    <w:p w14:paraId="4359827D" w14:textId="26EE14EE" w:rsidR="00C76C1E" w:rsidRPr="00911294" w:rsidRDefault="009F253A" w:rsidP="009F253A">
      <w:pPr>
        <w:pStyle w:val="SingleTxt"/>
        <w:tabs>
          <w:tab w:val="right" w:pos="1685"/>
        </w:tabs>
        <w:ind w:left="1742" w:hanging="475"/>
      </w:pPr>
      <w:r w:rsidRPr="00911294">
        <w:tab/>
      </w:r>
      <w:r w:rsidR="00C76C1E" w:rsidRPr="00911294">
        <w:t>•</w:t>
      </w:r>
      <w:r w:rsidR="00C76C1E" w:rsidRPr="00911294">
        <w:tab/>
        <w:t xml:space="preserve">СПИД – синдром приобретенного </w:t>
      </w:r>
      <w:r w:rsidR="00E83252" w:rsidRPr="00911294">
        <w:t>иммунного</w:t>
      </w:r>
      <w:r w:rsidR="00C76C1E" w:rsidRPr="00911294">
        <w:t xml:space="preserve"> дефицита;</w:t>
      </w:r>
    </w:p>
    <w:p w14:paraId="5BEFCC53" w14:textId="0B0EE39D" w:rsidR="00C76C1E" w:rsidRPr="00911294" w:rsidRDefault="009F253A" w:rsidP="009F253A">
      <w:pPr>
        <w:pStyle w:val="SingleTxt"/>
        <w:tabs>
          <w:tab w:val="right" w:pos="1685"/>
        </w:tabs>
        <w:ind w:left="1742" w:hanging="475"/>
      </w:pPr>
      <w:r w:rsidRPr="00911294">
        <w:tab/>
      </w:r>
      <w:r w:rsidR="00C76C1E" w:rsidRPr="00911294">
        <w:t>•</w:t>
      </w:r>
      <w:r w:rsidR="00C76C1E" w:rsidRPr="00911294">
        <w:tab/>
        <w:t>ЦИК</w:t>
      </w:r>
      <w:r w:rsidR="00C4691A" w:rsidRPr="00911294">
        <w:t xml:space="preserve"> –– </w:t>
      </w:r>
      <w:r w:rsidR="00C76C1E" w:rsidRPr="00911294">
        <w:t>Центральная комиссия по выборам и проведению референдумов Кыргызской Республики;</w:t>
      </w:r>
    </w:p>
    <w:p w14:paraId="399EC524" w14:textId="34782D4B" w:rsidR="00EE31FD" w:rsidRPr="00911294" w:rsidRDefault="009F253A" w:rsidP="00D570C1">
      <w:pPr>
        <w:pStyle w:val="SingleTxt"/>
        <w:tabs>
          <w:tab w:val="right" w:pos="1685"/>
        </w:tabs>
        <w:ind w:left="1742" w:hanging="475"/>
      </w:pPr>
      <w:r w:rsidRPr="00911294">
        <w:tab/>
      </w:r>
      <w:r w:rsidR="00C76C1E" w:rsidRPr="00911294">
        <w:t>•</w:t>
      </w:r>
      <w:r w:rsidR="00C76C1E" w:rsidRPr="00911294">
        <w:tab/>
        <w:t>ЮНЕСКО</w:t>
      </w:r>
      <w:r w:rsidR="00D570C1" w:rsidRPr="00911294">
        <w:t> ––</w:t>
      </w:r>
      <w:r w:rsidR="00C76C1E" w:rsidRPr="00911294">
        <w:t xml:space="preserve"> Организация Объединенных Наций по вопросам образования, науки и культуры.</w:t>
      </w:r>
    </w:p>
    <w:p w14:paraId="33C08256" w14:textId="53308F00" w:rsidR="00C76C1E" w:rsidRPr="00911294" w:rsidRDefault="00D570C1" w:rsidP="00D570C1">
      <w:pPr>
        <w:pStyle w:val="SingleTxt"/>
        <w:spacing w:after="0" w:line="240" w:lineRule="auto"/>
      </w:pPr>
      <w:r w:rsidRPr="00911294">
        <w:rPr>
          <w:noProof/>
          <w:w w:val="100"/>
        </w:rPr>
        <mc:AlternateContent>
          <mc:Choice Requires="wps">
            <w:drawing>
              <wp:anchor distT="0" distB="0" distL="114300" distR="114300" simplePos="0" relativeHeight="251665408" behindDoc="0" locked="0" layoutInCell="1" allowOverlap="1" wp14:anchorId="08EAE292" wp14:editId="50BEEE88">
                <wp:simplePos x="0" y="0"/>
                <wp:positionH relativeFrom="column">
                  <wp:posOffset>2669540</wp:posOffset>
                </wp:positionH>
                <wp:positionV relativeFrom="paragraph">
                  <wp:posOffset>381000</wp:posOffset>
                </wp:positionV>
                <wp:extent cx="914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548F3"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tUPOZNsBAAAOBAAADgAAAAAAAAAAAAAAAAAuAgAAZHJzL2Uyb0RvYy54bWxQSwECLQAUAAYACAAA&#10;ACEAsSeh594AAAAJAQAADwAAAAAAAAAAAAAAAAA1BAAAZHJzL2Rvd25yZXYueG1sUEsFBgAAAAAE&#10;AAQA8wAAAEAFAAAAAA==&#10;" strokecolor="#010000" strokeweight=".25pt"/>
            </w:pict>
          </mc:Fallback>
        </mc:AlternateContent>
      </w:r>
    </w:p>
    <w:p w14:paraId="06364220" w14:textId="41E6A746" w:rsidR="00EE31FD" w:rsidRPr="00911294" w:rsidRDefault="0044430B" w:rsidP="00EE31FD">
      <w:pPr>
        <w:pStyle w:val="SingleTxt"/>
      </w:pPr>
      <w:r>
        <w:t xml:space="preserve"> </w:t>
      </w:r>
    </w:p>
    <w:sectPr w:rsidR="00EE31FD" w:rsidRPr="00911294" w:rsidSect="00A15507">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08T18:55:00Z" w:initials="Start">
    <w:p w14:paraId="7838E040" w14:textId="77777777" w:rsidR="00F84ADF" w:rsidRPr="00A15507" w:rsidRDefault="00F84ADF">
      <w:pPr>
        <w:pStyle w:val="CommentText"/>
        <w:rPr>
          <w:lang w:val="en-US"/>
        </w:rPr>
      </w:pPr>
      <w:r>
        <w:fldChar w:fldCharType="begin"/>
      </w:r>
      <w:r w:rsidRPr="00A15507">
        <w:rPr>
          <w:rStyle w:val="CommentReference"/>
          <w:lang w:val="en-US"/>
        </w:rPr>
        <w:instrText xml:space="preserve"> </w:instrText>
      </w:r>
      <w:r w:rsidRPr="00A15507">
        <w:rPr>
          <w:lang w:val="en-US"/>
        </w:rPr>
        <w:instrText>PAGE \# "'Page: '#'</w:instrText>
      </w:r>
      <w:r w:rsidRPr="00A15507">
        <w:rPr>
          <w:lang w:val="en-US"/>
        </w:rPr>
        <w:br/>
        <w:instrText>'"</w:instrText>
      </w:r>
      <w:r w:rsidRPr="00A15507">
        <w:rPr>
          <w:rStyle w:val="CommentReference"/>
          <w:lang w:val="en-US"/>
        </w:rPr>
        <w:instrText xml:space="preserve"> </w:instrText>
      </w:r>
      <w:r>
        <w:fldChar w:fldCharType="end"/>
      </w:r>
      <w:r>
        <w:rPr>
          <w:rStyle w:val="CommentReference"/>
        </w:rPr>
        <w:annotationRef/>
      </w:r>
      <w:r w:rsidRPr="00A15507">
        <w:rPr>
          <w:lang w:val="en-US"/>
        </w:rPr>
        <w:t>&lt;&lt;ODS JOB NO&gt;&gt;N1910034R&lt;&lt;ODS JOB NO&gt;&gt;</w:t>
      </w:r>
    </w:p>
    <w:p w14:paraId="38FFE685" w14:textId="77777777" w:rsidR="00F84ADF" w:rsidRDefault="00F84ADF">
      <w:pPr>
        <w:pStyle w:val="CommentText"/>
      </w:pPr>
      <w:r>
        <w:t>&lt;&lt;ODS DOC SYMBOL1&gt;&gt;CEDAW/C/KGZ/5&lt;&lt;ODS DOC SYMBOL1&gt;&gt;</w:t>
      </w:r>
    </w:p>
    <w:p w14:paraId="4C3B4C1D" w14:textId="77777777" w:rsidR="00F84ADF" w:rsidRDefault="00F84AD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3B4C1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5D75" w14:textId="77777777" w:rsidR="00F84ADF" w:rsidRDefault="00F84ADF" w:rsidP="001824A1">
      <w:pPr>
        <w:spacing w:line="240" w:lineRule="auto"/>
      </w:pPr>
      <w:r>
        <w:separator/>
      </w:r>
    </w:p>
  </w:endnote>
  <w:endnote w:type="continuationSeparator" w:id="0">
    <w:p w14:paraId="7B556AAB" w14:textId="77777777" w:rsidR="00F84ADF" w:rsidRDefault="00F84ADF"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84ADF" w14:paraId="02B1FF3E" w14:textId="77777777" w:rsidTr="00E746FD">
      <w:tc>
        <w:tcPr>
          <w:tcW w:w="4920" w:type="dxa"/>
          <w:shd w:val="clear" w:color="auto" w:fill="auto"/>
          <w:vAlign w:val="bottom"/>
        </w:tcPr>
        <w:p w14:paraId="36191B2D" w14:textId="6DBF88DB" w:rsidR="00F84ADF" w:rsidRPr="00E746FD" w:rsidRDefault="00F84ADF" w:rsidP="00E746FD">
          <w:pPr>
            <w:pStyle w:val="Footer"/>
            <w:rPr>
              <w:color w:val="000000"/>
            </w:rPr>
          </w:pPr>
          <w:r>
            <w:fldChar w:fldCharType="begin"/>
          </w:r>
          <w:r>
            <w:instrText xml:space="preserve"> PAGE  \* Arabic  \* MERGEFORMAT </w:instrText>
          </w:r>
          <w:r>
            <w:fldChar w:fldCharType="separate"/>
          </w:r>
          <w:r w:rsidR="00E221C1">
            <w:rPr>
              <w:noProof/>
            </w:rPr>
            <w:t>20</w:t>
          </w:r>
          <w:r>
            <w:fldChar w:fldCharType="end"/>
          </w:r>
          <w:r>
            <w:t>/</w:t>
          </w:r>
          <w:r w:rsidR="00CC6C78">
            <w:rPr>
              <w:noProof/>
            </w:rPr>
            <w:fldChar w:fldCharType="begin"/>
          </w:r>
          <w:r w:rsidR="00CC6C78">
            <w:rPr>
              <w:noProof/>
            </w:rPr>
            <w:instrText xml:space="preserve"> NUMPAGES  \* Arabic  \* MERGEFORMAT </w:instrText>
          </w:r>
          <w:r w:rsidR="00CC6C78">
            <w:rPr>
              <w:noProof/>
            </w:rPr>
            <w:fldChar w:fldCharType="separate"/>
          </w:r>
          <w:r w:rsidR="00E221C1">
            <w:rPr>
              <w:noProof/>
            </w:rPr>
            <w:t>41</w:t>
          </w:r>
          <w:r w:rsidR="00CC6C78">
            <w:rPr>
              <w:noProof/>
            </w:rPr>
            <w:fldChar w:fldCharType="end"/>
          </w:r>
        </w:p>
      </w:tc>
      <w:tc>
        <w:tcPr>
          <w:tcW w:w="4920" w:type="dxa"/>
          <w:shd w:val="clear" w:color="auto" w:fill="auto"/>
          <w:vAlign w:val="bottom"/>
        </w:tcPr>
        <w:p w14:paraId="7C346FCD" w14:textId="0023CBE4" w:rsidR="00F84ADF" w:rsidRPr="00E746FD" w:rsidRDefault="00F84ADF" w:rsidP="00E746F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C6C78">
            <w:rPr>
              <w:b w:val="0"/>
              <w:color w:val="000000"/>
              <w:sz w:val="14"/>
            </w:rPr>
            <w:t>19-05743</w:t>
          </w:r>
          <w:r>
            <w:rPr>
              <w:b w:val="0"/>
              <w:color w:val="000000"/>
              <w:sz w:val="14"/>
            </w:rPr>
            <w:fldChar w:fldCharType="end"/>
          </w:r>
        </w:p>
      </w:tc>
    </w:tr>
  </w:tbl>
  <w:p w14:paraId="01999311" w14:textId="77777777" w:rsidR="00F84ADF" w:rsidRPr="00E746FD" w:rsidRDefault="00F84ADF" w:rsidP="00E74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84ADF" w14:paraId="43826490" w14:textId="77777777" w:rsidTr="00E746FD">
      <w:tc>
        <w:tcPr>
          <w:tcW w:w="4920" w:type="dxa"/>
          <w:shd w:val="clear" w:color="auto" w:fill="auto"/>
          <w:vAlign w:val="bottom"/>
        </w:tcPr>
        <w:p w14:paraId="03281D36" w14:textId="6D93D070" w:rsidR="00F84ADF" w:rsidRPr="00E746FD" w:rsidRDefault="00F84ADF" w:rsidP="00E746F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C6C78">
            <w:rPr>
              <w:b w:val="0"/>
              <w:color w:val="000000"/>
              <w:sz w:val="14"/>
            </w:rPr>
            <w:t>19-05743</w:t>
          </w:r>
          <w:r>
            <w:rPr>
              <w:b w:val="0"/>
              <w:color w:val="000000"/>
              <w:sz w:val="14"/>
            </w:rPr>
            <w:fldChar w:fldCharType="end"/>
          </w:r>
        </w:p>
      </w:tc>
      <w:tc>
        <w:tcPr>
          <w:tcW w:w="4920" w:type="dxa"/>
          <w:shd w:val="clear" w:color="auto" w:fill="auto"/>
          <w:vAlign w:val="bottom"/>
        </w:tcPr>
        <w:p w14:paraId="34F559CA" w14:textId="185262BC" w:rsidR="00F84ADF" w:rsidRPr="00E746FD" w:rsidRDefault="00F84ADF" w:rsidP="00E746FD">
          <w:pPr>
            <w:pStyle w:val="Footer"/>
            <w:jc w:val="right"/>
          </w:pPr>
          <w:r>
            <w:fldChar w:fldCharType="begin"/>
          </w:r>
          <w:r>
            <w:instrText xml:space="preserve"> PAGE  \* Arabic  \* MERGEFORMAT </w:instrText>
          </w:r>
          <w:r>
            <w:fldChar w:fldCharType="separate"/>
          </w:r>
          <w:r w:rsidR="00E221C1">
            <w:rPr>
              <w:noProof/>
            </w:rPr>
            <w:t>19</w:t>
          </w:r>
          <w:r>
            <w:fldChar w:fldCharType="end"/>
          </w:r>
          <w:r>
            <w:t>/</w:t>
          </w:r>
          <w:r w:rsidR="00CC6C78">
            <w:rPr>
              <w:noProof/>
            </w:rPr>
            <w:fldChar w:fldCharType="begin"/>
          </w:r>
          <w:r w:rsidR="00CC6C78">
            <w:rPr>
              <w:noProof/>
            </w:rPr>
            <w:instrText xml:space="preserve"> NUMPAGES  \* Arabic  \* MERGEFORMAT </w:instrText>
          </w:r>
          <w:r w:rsidR="00CC6C78">
            <w:rPr>
              <w:noProof/>
            </w:rPr>
            <w:fldChar w:fldCharType="separate"/>
          </w:r>
          <w:r w:rsidR="00E221C1">
            <w:rPr>
              <w:noProof/>
            </w:rPr>
            <w:t>41</w:t>
          </w:r>
          <w:r w:rsidR="00CC6C78">
            <w:rPr>
              <w:noProof/>
            </w:rPr>
            <w:fldChar w:fldCharType="end"/>
          </w:r>
        </w:p>
      </w:tc>
    </w:tr>
  </w:tbl>
  <w:p w14:paraId="7C58D268" w14:textId="77777777" w:rsidR="00F84ADF" w:rsidRPr="00E746FD" w:rsidRDefault="00F84ADF" w:rsidP="00E74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F84ADF" w14:paraId="6208D14E" w14:textId="77777777" w:rsidTr="00E746FD">
      <w:tc>
        <w:tcPr>
          <w:tcW w:w="3830" w:type="dxa"/>
        </w:tcPr>
        <w:p w14:paraId="3F490B7F" w14:textId="370BC8B4" w:rsidR="00F84ADF" w:rsidRDefault="00F84ADF" w:rsidP="00E746FD">
          <w:pPr>
            <w:pStyle w:val="ReleaseDate"/>
            <w:rPr>
              <w:color w:val="010000"/>
            </w:rPr>
          </w:pPr>
          <w:r>
            <w:rPr>
              <w:noProof/>
            </w:rPr>
            <w:drawing>
              <wp:anchor distT="0" distB="0" distL="114300" distR="114300" simplePos="0" relativeHeight="251658240" behindDoc="0" locked="0" layoutInCell="1" allowOverlap="1" wp14:anchorId="1D394BB8" wp14:editId="3A1A8ED6">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KGZ/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GZ/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19-05743 (</w:t>
          </w:r>
          <w:proofErr w:type="gramStart"/>
          <w:r>
            <w:t>R)</w:t>
          </w:r>
          <w:r>
            <w:rPr>
              <w:color w:val="010000"/>
            </w:rPr>
            <w:t xml:space="preserve"> </w:t>
          </w:r>
          <w:r>
            <w:rPr>
              <w:color w:val="010000"/>
              <w:lang w:val="en-US"/>
            </w:rPr>
            <w:t xml:space="preserve">  </w:t>
          </w:r>
          <w:proofErr w:type="gramEnd"/>
          <w:r>
            <w:rPr>
              <w:color w:val="010000"/>
              <w:lang w:val="en-US"/>
            </w:rPr>
            <w:t xml:space="preserve"> </w:t>
          </w:r>
          <w:r>
            <w:rPr>
              <w:color w:val="010000"/>
            </w:rPr>
            <w:t>0</w:t>
          </w:r>
          <w:r>
            <w:rPr>
              <w:color w:val="010000"/>
              <w:lang w:val="en-US"/>
            </w:rPr>
            <w:t>9</w:t>
          </w:r>
          <w:r>
            <w:rPr>
              <w:color w:val="010000"/>
            </w:rPr>
            <w:t>0</w:t>
          </w:r>
          <w:r>
            <w:rPr>
              <w:color w:val="010000"/>
              <w:lang w:val="en-US"/>
            </w:rPr>
            <w:t>4</w:t>
          </w:r>
          <w:r>
            <w:rPr>
              <w:color w:val="010000"/>
            </w:rPr>
            <w:t xml:space="preserve">19 </w:t>
          </w:r>
          <w:r>
            <w:rPr>
              <w:color w:val="010000"/>
              <w:lang w:val="en-US"/>
            </w:rPr>
            <w:t xml:space="preserve">   10</w:t>
          </w:r>
          <w:r>
            <w:rPr>
              <w:color w:val="010000"/>
            </w:rPr>
            <w:t>0519</w:t>
          </w:r>
        </w:p>
        <w:p w14:paraId="704AD762" w14:textId="77777777" w:rsidR="00F84ADF" w:rsidRPr="00E746FD" w:rsidRDefault="00F84ADF" w:rsidP="00E746FD">
          <w:pPr>
            <w:spacing w:before="80" w:line="210" w:lineRule="exact"/>
            <w:rPr>
              <w:rFonts w:ascii="Barcode 3 of 9 by request" w:hAnsi="Barcode 3 of 9 by request"/>
              <w:w w:val="100"/>
              <w:sz w:val="24"/>
            </w:rPr>
          </w:pPr>
          <w:r>
            <w:rPr>
              <w:rFonts w:ascii="Barcode 3 of 9 by request" w:hAnsi="Barcode 3 of 9 by request"/>
              <w:b/>
              <w:w w:val="100"/>
              <w:sz w:val="24"/>
            </w:rPr>
            <w:t>*1905743*</w:t>
          </w:r>
        </w:p>
      </w:tc>
      <w:tc>
        <w:tcPr>
          <w:tcW w:w="4920" w:type="dxa"/>
        </w:tcPr>
        <w:p w14:paraId="0235B90D" w14:textId="77777777" w:rsidR="00F84ADF" w:rsidRDefault="00F84ADF" w:rsidP="00E746FD">
          <w:pPr>
            <w:pStyle w:val="Footer"/>
            <w:spacing w:line="240" w:lineRule="atLeast"/>
            <w:jc w:val="right"/>
            <w:rPr>
              <w:b w:val="0"/>
              <w:sz w:val="20"/>
            </w:rPr>
          </w:pPr>
          <w:r>
            <w:rPr>
              <w:b w:val="0"/>
              <w:noProof/>
              <w:sz w:val="20"/>
            </w:rPr>
            <w:drawing>
              <wp:inline distT="0" distB="0" distL="0" distR="0" wp14:anchorId="27E67C0A" wp14:editId="50314C5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07529647" w14:textId="77777777" w:rsidR="00F84ADF" w:rsidRPr="00E746FD" w:rsidRDefault="00F84ADF" w:rsidP="00E746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4CEE" w14:textId="4DF8BD4B" w:rsidR="00F84ADF" w:rsidRPr="00296F0E" w:rsidRDefault="00F84ADF" w:rsidP="00296F0E">
      <w:pPr>
        <w:pStyle w:val="Footer"/>
        <w:spacing w:after="80"/>
        <w:ind w:left="792"/>
      </w:pPr>
      <w:r w:rsidRPr="00296F0E">
        <w:t>__________________</w:t>
      </w:r>
    </w:p>
  </w:footnote>
  <w:footnote w:type="continuationSeparator" w:id="0">
    <w:p w14:paraId="5D3F01E8" w14:textId="6471C4C6" w:rsidR="00F84ADF" w:rsidRPr="00296F0E" w:rsidRDefault="00F84ADF" w:rsidP="00296F0E">
      <w:pPr>
        <w:pStyle w:val="Footer"/>
        <w:spacing w:after="80"/>
        <w:ind w:left="792"/>
      </w:pPr>
      <w:r w:rsidRPr="00296F0E">
        <w:t>__________________</w:t>
      </w:r>
    </w:p>
  </w:footnote>
  <w:footnote w:id="1">
    <w:p w14:paraId="02076DD2" w14:textId="77777777" w:rsidR="00F84ADF" w:rsidRPr="00CC247E" w:rsidRDefault="00F84ADF" w:rsidP="00296F0E">
      <w:pPr>
        <w:pStyle w:val="FootnoteText"/>
        <w:tabs>
          <w:tab w:val="right" w:pos="1195"/>
          <w:tab w:val="left" w:pos="1267"/>
          <w:tab w:val="left" w:pos="1742"/>
          <w:tab w:val="left" w:pos="2218"/>
          <w:tab w:val="left" w:pos="2693"/>
        </w:tabs>
        <w:ind w:left="1267" w:right="1260" w:hanging="432"/>
        <w:rPr>
          <w:sz w:val="20"/>
        </w:rPr>
      </w:pPr>
      <w:r>
        <w:tab/>
      </w:r>
      <w:r w:rsidRPr="00CC247E">
        <w:rPr>
          <w:rStyle w:val="FootnoteReference"/>
          <w:sz w:val="20"/>
        </w:rPr>
        <w:t>*</w:t>
      </w:r>
      <w:r w:rsidRPr="00CC247E">
        <w:rPr>
          <w:sz w:val="20"/>
        </w:rPr>
        <w:tab/>
      </w:r>
      <w:r w:rsidRPr="00CC247E">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4ADF" w14:paraId="39C5C4E1" w14:textId="77777777" w:rsidTr="00E746FD">
      <w:trPr>
        <w:trHeight w:hRule="exact" w:val="864"/>
      </w:trPr>
      <w:tc>
        <w:tcPr>
          <w:tcW w:w="4920" w:type="dxa"/>
          <w:shd w:val="clear" w:color="auto" w:fill="auto"/>
          <w:vAlign w:val="bottom"/>
        </w:tcPr>
        <w:p w14:paraId="2EA1026C" w14:textId="284805E7" w:rsidR="00F84ADF" w:rsidRPr="00E746FD" w:rsidRDefault="00F84ADF" w:rsidP="00E746FD">
          <w:pPr>
            <w:pStyle w:val="Header"/>
            <w:spacing w:after="80"/>
            <w:rPr>
              <w:b/>
            </w:rPr>
          </w:pPr>
          <w:r>
            <w:rPr>
              <w:b/>
            </w:rPr>
            <w:fldChar w:fldCharType="begin"/>
          </w:r>
          <w:r>
            <w:rPr>
              <w:b/>
            </w:rPr>
            <w:instrText xml:space="preserve"> DOCVARIABLE "sss1" \* MERGEFORMAT </w:instrText>
          </w:r>
          <w:r>
            <w:rPr>
              <w:b/>
            </w:rPr>
            <w:fldChar w:fldCharType="separate"/>
          </w:r>
          <w:r w:rsidR="00CC6C78">
            <w:rPr>
              <w:b/>
            </w:rPr>
            <w:t>CEDAW/C/KGZ/5</w:t>
          </w:r>
          <w:r>
            <w:rPr>
              <w:b/>
            </w:rPr>
            <w:fldChar w:fldCharType="end"/>
          </w:r>
        </w:p>
      </w:tc>
      <w:tc>
        <w:tcPr>
          <w:tcW w:w="4920" w:type="dxa"/>
          <w:shd w:val="clear" w:color="auto" w:fill="auto"/>
          <w:vAlign w:val="bottom"/>
        </w:tcPr>
        <w:p w14:paraId="71E6AE9E" w14:textId="77777777" w:rsidR="00F84ADF" w:rsidRDefault="00F84ADF" w:rsidP="00E746FD">
          <w:pPr>
            <w:pStyle w:val="Header"/>
          </w:pPr>
        </w:p>
      </w:tc>
    </w:tr>
  </w:tbl>
  <w:p w14:paraId="731ED1B7" w14:textId="77777777" w:rsidR="00F84ADF" w:rsidRPr="00E746FD" w:rsidRDefault="00F84ADF" w:rsidP="00E74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4ADF" w14:paraId="0C3A80AF" w14:textId="77777777" w:rsidTr="00E746FD">
      <w:trPr>
        <w:trHeight w:hRule="exact" w:val="864"/>
      </w:trPr>
      <w:tc>
        <w:tcPr>
          <w:tcW w:w="4920" w:type="dxa"/>
          <w:shd w:val="clear" w:color="auto" w:fill="auto"/>
          <w:vAlign w:val="bottom"/>
        </w:tcPr>
        <w:p w14:paraId="06D6F45E" w14:textId="77777777" w:rsidR="00F84ADF" w:rsidRDefault="00F84ADF" w:rsidP="00E746FD">
          <w:pPr>
            <w:pStyle w:val="Header"/>
          </w:pPr>
        </w:p>
      </w:tc>
      <w:tc>
        <w:tcPr>
          <w:tcW w:w="4920" w:type="dxa"/>
          <w:shd w:val="clear" w:color="auto" w:fill="auto"/>
          <w:vAlign w:val="bottom"/>
        </w:tcPr>
        <w:p w14:paraId="7F697856" w14:textId="0CCAFD9C" w:rsidR="00F84ADF" w:rsidRPr="00E746FD" w:rsidRDefault="00F84ADF" w:rsidP="00E746FD">
          <w:pPr>
            <w:pStyle w:val="Header"/>
            <w:spacing w:after="80"/>
            <w:jc w:val="right"/>
            <w:rPr>
              <w:b/>
            </w:rPr>
          </w:pPr>
          <w:r>
            <w:rPr>
              <w:b/>
            </w:rPr>
            <w:fldChar w:fldCharType="begin"/>
          </w:r>
          <w:r>
            <w:rPr>
              <w:b/>
            </w:rPr>
            <w:instrText xml:space="preserve"> DOCVARIABLE "sss1" \* MERGEFORMAT </w:instrText>
          </w:r>
          <w:r>
            <w:rPr>
              <w:b/>
            </w:rPr>
            <w:fldChar w:fldCharType="separate"/>
          </w:r>
          <w:r w:rsidR="00CC6C78">
            <w:rPr>
              <w:b/>
            </w:rPr>
            <w:t>CEDAW/C/KGZ/5</w:t>
          </w:r>
          <w:r>
            <w:rPr>
              <w:b/>
            </w:rPr>
            <w:fldChar w:fldCharType="end"/>
          </w:r>
        </w:p>
      </w:tc>
    </w:tr>
  </w:tbl>
  <w:p w14:paraId="3B677119" w14:textId="77777777" w:rsidR="00F84ADF" w:rsidRPr="00E746FD" w:rsidRDefault="00F84ADF" w:rsidP="00E74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F84ADF" w14:paraId="57DFC7E6" w14:textId="77777777" w:rsidTr="00E746FD">
      <w:trPr>
        <w:trHeight w:hRule="exact" w:val="864"/>
      </w:trPr>
      <w:tc>
        <w:tcPr>
          <w:tcW w:w="4421" w:type="dxa"/>
          <w:gridSpan w:val="2"/>
          <w:tcBorders>
            <w:bottom w:val="single" w:sz="4" w:space="0" w:color="auto"/>
          </w:tcBorders>
          <w:shd w:val="clear" w:color="auto" w:fill="auto"/>
          <w:vAlign w:val="bottom"/>
        </w:tcPr>
        <w:p w14:paraId="16A48AD9" w14:textId="77777777" w:rsidR="00F84ADF" w:rsidRPr="00E746FD" w:rsidRDefault="00F84ADF" w:rsidP="00E746F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416F5A4F" w14:textId="77777777" w:rsidR="00F84ADF" w:rsidRDefault="00F84ADF" w:rsidP="00E746FD">
          <w:pPr>
            <w:pStyle w:val="Header"/>
            <w:spacing w:after="120"/>
          </w:pPr>
        </w:p>
      </w:tc>
      <w:tc>
        <w:tcPr>
          <w:tcW w:w="5198" w:type="dxa"/>
          <w:gridSpan w:val="4"/>
          <w:tcBorders>
            <w:bottom w:val="single" w:sz="4" w:space="0" w:color="auto"/>
          </w:tcBorders>
          <w:shd w:val="clear" w:color="auto" w:fill="auto"/>
          <w:vAlign w:val="bottom"/>
        </w:tcPr>
        <w:p w14:paraId="67E85A5E" w14:textId="77777777" w:rsidR="00F84ADF" w:rsidRPr="00E746FD" w:rsidRDefault="00F84ADF" w:rsidP="00E746FD">
          <w:pPr>
            <w:pStyle w:val="Header"/>
            <w:spacing w:after="20"/>
            <w:jc w:val="right"/>
            <w:rPr>
              <w:sz w:val="20"/>
            </w:rPr>
          </w:pPr>
          <w:r>
            <w:rPr>
              <w:sz w:val="40"/>
            </w:rPr>
            <w:t>CEDAW</w:t>
          </w:r>
          <w:r>
            <w:rPr>
              <w:sz w:val="20"/>
            </w:rPr>
            <w:t>/C/KGZ/5</w:t>
          </w:r>
        </w:p>
      </w:tc>
    </w:tr>
    <w:tr w:rsidR="00F84ADF" w:rsidRPr="00124B9D" w14:paraId="0F658372" w14:textId="77777777" w:rsidTr="00E746FD">
      <w:trPr>
        <w:gridAfter w:val="1"/>
        <w:wAfter w:w="15" w:type="dxa"/>
        <w:trHeight w:hRule="exact" w:val="2880"/>
      </w:trPr>
      <w:tc>
        <w:tcPr>
          <w:tcW w:w="1267" w:type="dxa"/>
          <w:tcBorders>
            <w:top w:val="single" w:sz="4" w:space="0" w:color="auto"/>
            <w:bottom w:val="single" w:sz="12" w:space="0" w:color="auto"/>
          </w:tcBorders>
          <w:shd w:val="clear" w:color="auto" w:fill="auto"/>
        </w:tcPr>
        <w:p w14:paraId="3F04B725" w14:textId="77777777" w:rsidR="00F84ADF" w:rsidRPr="00E746FD" w:rsidRDefault="00F84ADF" w:rsidP="00E746FD">
          <w:pPr>
            <w:pStyle w:val="Header"/>
            <w:spacing w:before="120"/>
            <w:jc w:val="center"/>
          </w:pPr>
          <w:r>
            <w:t xml:space="preserve"> </w:t>
          </w:r>
          <w:r>
            <w:rPr>
              <w:noProof/>
            </w:rPr>
            <w:drawing>
              <wp:inline distT="0" distB="0" distL="0" distR="0" wp14:anchorId="7F0C3BDD" wp14:editId="136177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F2D232" w14:textId="77777777" w:rsidR="00F84ADF" w:rsidRPr="00E746FD" w:rsidRDefault="00F84ADF" w:rsidP="00E746FD">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8769425" w14:textId="77777777" w:rsidR="00F84ADF" w:rsidRPr="00E746FD" w:rsidRDefault="00F84ADF" w:rsidP="00E746FD">
          <w:pPr>
            <w:pStyle w:val="Header"/>
            <w:spacing w:before="109"/>
          </w:pPr>
        </w:p>
      </w:tc>
      <w:tc>
        <w:tcPr>
          <w:tcW w:w="3110" w:type="dxa"/>
          <w:tcBorders>
            <w:top w:val="single" w:sz="4" w:space="0" w:color="auto"/>
            <w:bottom w:val="single" w:sz="12" w:space="0" w:color="auto"/>
          </w:tcBorders>
          <w:shd w:val="clear" w:color="auto" w:fill="auto"/>
        </w:tcPr>
        <w:p w14:paraId="681E09F5" w14:textId="77777777" w:rsidR="00F84ADF" w:rsidRPr="00A15507" w:rsidRDefault="00F84ADF" w:rsidP="00E746FD">
          <w:pPr>
            <w:pStyle w:val="Distribution"/>
            <w:rPr>
              <w:color w:val="000000"/>
              <w:lang w:val="en-US"/>
            </w:rPr>
          </w:pPr>
          <w:r w:rsidRPr="00A15507">
            <w:rPr>
              <w:color w:val="000000"/>
              <w:lang w:val="en-US"/>
            </w:rPr>
            <w:t>Distr.: General</w:t>
          </w:r>
        </w:p>
        <w:p w14:paraId="6370F6E2" w14:textId="18826F4E" w:rsidR="00F84ADF" w:rsidRPr="00A15507" w:rsidRDefault="00F84ADF" w:rsidP="00E746FD">
          <w:pPr>
            <w:pStyle w:val="Publication"/>
            <w:rPr>
              <w:color w:val="000000"/>
              <w:lang w:val="en-US"/>
            </w:rPr>
          </w:pPr>
          <w:r>
            <w:rPr>
              <w:color w:val="000000"/>
              <w:lang w:val="en-US"/>
            </w:rPr>
            <w:t>5</w:t>
          </w:r>
          <w:r w:rsidRPr="00A15507">
            <w:rPr>
              <w:color w:val="000000"/>
              <w:lang w:val="en-US"/>
            </w:rPr>
            <w:t xml:space="preserve"> </w:t>
          </w:r>
          <w:r w:rsidR="008B2BA7">
            <w:rPr>
              <w:color w:val="000000"/>
              <w:lang w:val="en-US"/>
            </w:rPr>
            <w:t>April</w:t>
          </w:r>
          <w:r w:rsidRPr="00A15507">
            <w:rPr>
              <w:color w:val="000000"/>
              <w:lang w:val="en-US"/>
            </w:rPr>
            <w:t xml:space="preserve"> 2019</w:t>
          </w:r>
        </w:p>
        <w:p w14:paraId="7FBC381B" w14:textId="5B2A7538" w:rsidR="00F84ADF" w:rsidRPr="00A15507" w:rsidRDefault="00F84ADF" w:rsidP="00E746FD">
          <w:pPr>
            <w:rPr>
              <w:color w:val="000000"/>
              <w:lang w:val="en-US"/>
            </w:rPr>
          </w:pPr>
        </w:p>
        <w:p w14:paraId="6C8FCA0F" w14:textId="77777777" w:rsidR="00124B9D" w:rsidRDefault="00F84ADF" w:rsidP="00600193">
          <w:pPr>
            <w:pStyle w:val="Original"/>
            <w:rPr>
              <w:color w:val="000000"/>
              <w:lang w:val="en-US"/>
            </w:rPr>
          </w:pPr>
          <w:r w:rsidRPr="00A15507">
            <w:rPr>
              <w:color w:val="000000"/>
              <w:lang w:val="en-US"/>
            </w:rPr>
            <w:t xml:space="preserve">Original: </w:t>
          </w:r>
          <w:r w:rsidR="00124B9D">
            <w:rPr>
              <w:color w:val="000000"/>
              <w:lang w:val="en-US"/>
            </w:rPr>
            <w:t>Russian</w:t>
          </w:r>
        </w:p>
        <w:p w14:paraId="7DF05263" w14:textId="429DC3E2" w:rsidR="00F84ADF" w:rsidRPr="00600193" w:rsidRDefault="00F84ADF" w:rsidP="00124B9D">
          <w:pPr>
            <w:pStyle w:val="Original"/>
            <w:rPr>
              <w:color w:val="000000"/>
              <w:lang w:val="en-US"/>
            </w:rPr>
          </w:pPr>
          <w:r w:rsidRPr="00A15507">
            <w:rPr>
              <w:color w:val="000000"/>
              <w:lang w:val="en-US"/>
            </w:rPr>
            <w:t>English</w:t>
          </w:r>
          <w:r w:rsidR="00600193">
            <w:rPr>
              <w:color w:val="000000"/>
              <w:lang w:val="en-US"/>
            </w:rPr>
            <w:t xml:space="preserve">, </w:t>
          </w:r>
          <w:r w:rsidRPr="00A15507">
            <w:rPr>
              <w:color w:val="000000"/>
              <w:lang w:val="en-US"/>
            </w:rPr>
            <w:t>French</w:t>
          </w:r>
          <w:r w:rsidR="00600193">
            <w:rPr>
              <w:color w:val="000000"/>
              <w:lang w:val="en-US"/>
            </w:rPr>
            <w:t xml:space="preserve">, </w:t>
          </w:r>
          <w:r w:rsidRPr="00A15507">
            <w:rPr>
              <w:color w:val="000000"/>
              <w:lang w:val="en-US"/>
            </w:rPr>
            <w:t>Russian</w:t>
          </w:r>
          <w:r w:rsidR="00124B9D">
            <w:rPr>
              <w:color w:val="000000"/>
              <w:lang w:val="en-US"/>
            </w:rPr>
            <w:t xml:space="preserve"> </w:t>
          </w:r>
          <w:r w:rsidR="00600193">
            <w:rPr>
              <w:color w:val="000000"/>
              <w:lang w:val="en-US"/>
            </w:rPr>
            <w:t>and</w:t>
          </w:r>
          <w:r w:rsidR="00124B9D">
            <w:rPr>
              <w:color w:val="000000"/>
              <w:lang w:val="en-US"/>
            </w:rPr>
            <w:br/>
          </w:r>
          <w:r w:rsidRPr="00606437">
            <w:rPr>
              <w:color w:val="000000"/>
              <w:lang w:val="en-US"/>
            </w:rPr>
            <w:t>Spanish</w:t>
          </w:r>
          <w:r w:rsidR="00600193">
            <w:rPr>
              <w:color w:val="000000"/>
              <w:lang w:val="en-US"/>
            </w:rPr>
            <w:t xml:space="preserve"> only</w:t>
          </w:r>
        </w:p>
        <w:p w14:paraId="07958D97" w14:textId="77777777" w:rsidR="00F84ADF" w:rsidRPr="00606437" w:rsidRDefault="00F84ADF" w:rsidP="00E746FD">
          <w:pPr>
            <w:rPr>
              <w:lang w:val="en-US"/>
            </w:rPr>
          </w:pPr>
        </w:p>
      </w:tc>
    </w:tr>
  </w:tbl>
  <w:p w14:paraId="4470589F" w14:textId="77777777" w:rsidR="00F84ADF" w:rsidRPr="00606437" w:rsidRDefault="00F84ADF" w:rsidP="00E746FD">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556CAC1A"/>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DE1C5118"/>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FEC0C1D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13BEBCC8"/>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475"/>
  <w:autoHyphenation/>
  <w:doNotHyphenateCaps/>
  <w:evenAndOddHeaders/>
  <w:characterSpacingControl w:val="doNotCompress"/>
  <w:savePreviewPicture/>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5743*"/>
    <w:docVar w:name="CreationDt" w:val="08/05/2019 6:55: PM"/>
    <w:docVar w:name="DocCategory" w:val="Doc"/>
    <w:docVar w:name="DocType" w:val="Final"/>
    <w:docVar w:name="DutyStation" w:val="New York"/>
    <w:docVar w:name="FooterJN" w:val="19-05743"/>
    <w:docVar w:name="jobn" w:val="19-05743 (R)"/>
    <w:docVar w:name="jobnDT" w:val="19-05743 (R)   080519"/>
    <w:docVar w:name="jobnDTDT" w:val="19-05743 (R)   080519   080519"/>
    <w:docVar w:name="JobNo" w:val="1905743R"/>
    <w:docVar w:name="JobNo2" w:val="1910034R"/>
    <w:docVar w:name="LocalDrive" w:val="0"/>
    <w:docVar w:name="OandT" w:val=" "/>
    <w:docVar w:name="sss1" w:val="CEDAW/C/KGZ/5"/>
    <w:docVar w:name="sss2" w:val="-"/>
    <w:docVar w:name="Symbol1" w:val="CEDAW/C/KGZ/5"/>
    <w:docVar w:name="Symbol2" w:val="-"/>
  </w:docVars>
  <w:rsids>
    <w:rsidRoot w:val="00667B4A"/>
    <w:rsid w:val="00057473"/>
    <w:rsid w:val="00057A28"/>
    <w:rsid w:val="00062F92"/>
    <w:rsid w:val="000766B1"/>
    <w:rsid w:val="000A1A1B"/>
    <w:rsid w:val="000B4B87"/>
    <w:rsid w:val="000C2B9D"/>
    <w:rsid w:val="000D04DA"/>
    <w:rsid w:val="000F5D21"/>
    <w:rsid w:val="00106767"/>
    <w:rsid w:val="0011783A"/>
    <w:rsid w:val="00124B9D"/>
    <w:rsid w:val="001824A1"/>
    <w:rsid w:val="001A38DF"/>
    <w:rsid w:val="001B0786"/>
    <w:rsid w:val="001C605F"/>
    <w:rsid w:val="001F1CC2"/>
    <w:rsid w:val="001F427A"/>
    <w:rsid w:val="002058A6"/>
    <w:rsid w:val="00210AF4"/>
    <w:rsid w:val="002135D8"/>
    <w:rsid w:val="00213F32"/>
    <w:rsid w:val="00215A7D"/>
    <w:rsid w:val="002219E8"/>
    <w:rsid w:val="00243B1F"/>
    <w:rsid w:val="00245EE2"/>
    <w:rsid w:val="0025024D"/>
    <w:rsid w:val="0025615A"/>
    <w:rsid w:val="002909C6"/>
    <w:rsid w:val="00296F0E"/>
    <w:rsid w:val="002B0E6D"/>
    <w:rsid w:val="002F041B"/>
    <w:rsid w:val="003218EF"/>
    <w:rsid w:val="00364F42"/>
    <w:rsid w:val="00365ED7"/>
    <w:rsid w:val="003807EF"/>
    <w:rsid w:val="0038495D"/>
    <w:rsid w:val="00385891"/>
    <w:rsid w:val="003C6CAD"/>
    <w:rsid w:val="003D15A7"/>
    <w:rsid w:val="003D262B"/>
    <w:rsid w:val="003D4454"/>
    <w:rsid w:val="003F7347"/>
    <w:rsid w:val="00403617"/>
    <w:rsid w:val="004240B1"/>
    <w:rsid w:val="004275D7"/>
    <w:rsid w:val="004279A5"/>
    <w:rsid w:val="00431502"/>
    <w:rsid w:val="00433D70"/>
    <w:rsid w:val="0043600D"/>
    <w:rsid w:val="0044430B"/>
    <w:rsid w:val="0045554F"/>
    <w:rsid w:val="004731F9"/>
    <w:rsid w:val="004738FD"/>
    <w:rsid w:val="004D0755"/>
    <w:rsid w:val="004D0B4E"/>
    <w:rsid w:val="004D1CF2"/>
    <w:rsid w:val="004D1F82"/>
    <w:rsid w:val="004D6FBD"/>
    <w:rsid w:val="004F7885"/>
    <w:rsid w:val="00503FC4"/>
    <w:rsid w:val="00520708"/>
    <w:rsid w:val="00542D6F"/>
    <w:rsid w:val="005512C9"/>
    <w:rsid w:val="00555C3E"/>
    <w:rsid w:val="005602E5"/>
    <w:rsid w:val="005644C2"/>
    <w:rsid w:val="00571999"/>
    <w:rsid w:val="00572D1F"/>
    <w:rsid w:val="005A0813"/>
    <w:rsid w:val="005A2266"/>
    <w:rsid w:val="005B58D8"/>
    <w:rsid w:val="005C4250"/>
    <w:rsid w:val="005C6435"/>
    <w:rsid w:val="005C70CC"/>
    <w:rsid w:val="005E4AFA"/>
    <w:rsid w:val="005F689A"/>
    <w:rsid w:val="00600193"/>
    <w:rsid w:val="00604ADA"/>
    <w:rsid w:val="00606437"/>
    <w:rsid w:val="00611C93"/>
    <w:rsid w:val="006251D4"/>
    <w:rsid w:val="00643F79"/>
    <w:rsid w:val="00667B4A"/>
    <w:rsid w:val="00685560"/>
    <w:rsid w:val="00687BE5"/>
    <w:rsid w:val="006956E1"/>
    <w:rsid w:val="006A1E0D"/>
    <w:rsid w:val="006B0972"/>
    <w:rsid w:val="006B5CE0"/>
    <w:rsid w:val="006D4969"/>
    <w:rsid w:val="006E5CA5"/>
    <w:rsid w:val="00705A84"/>
    <w:rsid w:val="007132A2"/>
    <w:rsid w:val="00722445"/>
    <w:rsid w:val="007404A8"/>
    <w:rsid w:val="00743718"/>
    <w:rsid w:val="00747ABF"/>
    <w:rsid w:val="0077235F"/>
    <w:rsid w:val="00785C70"/>
    <w:rsid w:val="007A039D"/>
    <w:rsid w:val="007D2E54"/>
    <w:rsid w:val="007D7C80"/>
    <w:rsid w:val="00806BF6"/>
    <w:rsid w:val="00815247"/>
    <w:rsid w:val="00826123"/>
    <w:rsid w:val="00826EA8"/>
    <w:rsid w:val="0083375B"/>
    <w:rsid w:val="00840363"/>
    <w:rsid w:val="00843551"/>
    <w:rsid w:val="008527BB"/>
    <w:rsid w:val="00871918"/>
    <w:rsid w:val="00877A37"/>
    <w:rsid w:val="008A494E"/>
    <w:rsid w:val="008A795C"/>
    <w:rsid w:val="008B2BA7"/>
    <w:rsid w:val="008C7FE6"/>
    <w:rsid w:val="008E0493"/>
    <w:rsid w:val="008E3D70"/>
    <w:rsid w:val="008F54E6"/>
    <w:rsid w:val="00901A6E"/>
    <w:rsid w:val="00911294"/>
    <w:rsid w:val="0092173C"/>
    <w:rsid w:val="00923502"/>
    <w:rsid w:val="0093134D"/>
    <w:rsid w:val="00937688"/>
    <w:rsid w:val="00941B79"/>
    <w:rsid w:val="00944497"/>
    <w:rsid w:val="009550B0"/>
    <w:rsid w:val="0096420F"/>
    <w:rsid w:val="0097171F"/>
    <w:rsid w:val="009751E6"/>
    <w:rsid w:val="009B2E0C"/>
    <w:rsid w:val="009B77F9"/>
    <w:rsid w:val="009D076F"/>
    <w:rsid w:val="009D6AB0"/>
    <w:rsid w:val="009F0282"/>
    <w:rsid w:val="009F077A"/>
    <w:rsid w:val="009F253A"/>
    <w:rsid w:val="00A010FC"/>
    <w:rsid w:val="00A0493F"/>
    <w:rsid w:val="00A15507"/>
    <w:rsid w:val="00A20BB9"/>
    <w:rsid w:val="00A22E8D"/>
    <w:rsid w:val="00A37A15"/>
    <w:rsid w:val="00A4532D"/>
    <w:rsid w:val="00A57ABA"/>
    <w:rsid w:val="00A710C7"/>
    <w:rsid w:val="00A72FF5"/>
    <w:rsid w:val="00A745E8"/>
    <w:rsid w:val="00AC46D7"/>
    <w:rsid w:val="00AE30C3"/>
    <w:rsid w:val="00B05F39"/>
    <w:rsid w:val="00B4077A"/>
    <w:rsid w:val="00B535EE"/>
    <w:rsid w:val="00B56E26"/>
    <w:rsid w:val="00B745E4"/>
    <w:rsid w:val="00B8212D"/>
    <w:rsid w:val="00B84168"/>
    <w:rsid w:val="00BA1089"/>
    <w:rsid w:val="00BB47DD"/>
    <w:rsid w:val="00BE2C82"/>
    <w:rsid w:val="00C1402A"/>
    <w:rsid w:val="00C15D79"/>
    <w:rsid w:val="00C26FCC"/>
    <w:rsid w:val="00C41769"/>
    <w:rsid w:val="00C45C26"/>
    <w:rsid w:val="00C4691A"/>
    <w:rsid w:val="00C76C1E"/>
    <w:rsid w:val="00C8635E"/>
    <w:rsid w:val="00C87454"/>
    <w:rsid w:val="00CA4BB0"/>
    <w:rsid w:val="00CC6C78"/>
    <w:rsid w:val="00D11EFF"/>
    <w:rsid w:val="00D175E4"/>
    <w:rsid w:val="00D20D8B"/>
    <w:rsid w:val="00D20F6E"/>
    <w:rsid w:val="00D30675"/>
    <w:rsid w:val="00D3152C"/>
    <w:rsid w:val="00D362FF"/>
    <w:rsid w:val="00D4011C"/>
    <w:rsid w:val="00D40A12"/>
    <w:rsid w:val="00D451E1"/>
    <w:rsid w:val="00D52122"/>
    <w:rsid w:val="00D570C1"/>
    <w:rsid w:val="00D70D30"/>
    <w:rsid w:val="00D760D3"/>
    <w:rsid w:val="00D82BC5"/>
    <w:rsid w:val="00D909E2"/>
    <w:rsid w:val="00D96F14"/>
    <w:rsid w:val="00DA255F"/>
    <w:rsid w:val="00DC090C"/>
    <w:rsid w:val="00DE265E"/>
    <w:rsid w:val="00DF101C"/>
    <w:rsid w:val="00E07586"/>
    <w:rsid w:val="00E203B4"/>
    <w:rsid w:val="00E221C1"/>
    <w:rsid w:val="00E25037"/>
    <w:rsid w:val="00E32D8D"/>
    <w:rsid w:val="00E54FA8"/>
    <w:rsid w:val="00E720E8"/>
    <w:rsid w:val="00E739C0"/>
    <w:rsid w:val="00E746FD"/>
    <w:rsid w:val="00E83252"/>
    <w:rsid w:val="00EA00EB"/>
    <w:rsid w:val="00EC2A36"/>
    <w:rsid w:val="00EC3D07"/>
    <w:rsid w:val="00ED31CE"/>
    <w:rsid w:val="00ED6265"/>
    <w:rsid w:val="00EE1CCB"/>
    <w:rsid w:val="00EE31FD"/>
    <w:rsid w:val="00F045FA"/>
    <w:rsid w:val="00F20750"/>
    <w:rsid w:val="00F21184"/>
    <w:rsid w:val="00F2422B"/>
    <w:rsid w:val="00F63321"/>
    <w:rsid w:val="00F735F3"/>
    <w:rsid w:val="00F81CC1"/>
    <w:rsid w:val="00F84ADF"/>
    <w:rsid w:val="00FB0677"/>
    <w:rsid w:val="00FB731E"/>
    <w:rsid w:val="00FD13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4BAFF5"/>
  <w15:chartTrackingRefBased/>
  <w15:docId w15:val="{3A9B4230-943F-41C3-90F6-AA8A2C84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2058A6"/>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2058A6"/>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2058A6"/>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2058A6"/>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2058A6"/>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2058A6"/>
    <w:pPr>
      <w:suppressAutoHyphens/>
      <w:spacing w:line="270" w:lineRule="exact"/>
      <w:outlineLvl w:val="0"/>
    </w:pPr>
    <w:rPr>
      <w:b/>
      <w:sz w:val="24"/>
    </w:rPr>
  </w:style>
  <w:style w:type="paragraph" w:customStyle="1" w:styleId="HCh">
    <w:name w:val="_ H _Ch"/>
    <w:basedOn w:val="H1"/>
    <w:next w:val="SingleTxt"/>
    <w:qFormat/>
    <w:rsid w:val="002058A6"/>
    <w:pPr>
      <w:keepNext/>
      <w:keepLines/>
      <w:spacing w:line="300" w:lineRule="exact"/>
    </w:pPr>
    <w:rPr>
      <w:spacing w:val="-2"/>
      <w:sz w:val="28"/>
    </w:rPr>
  </w:style>
  <w:style w:type="paragraph" w:customStyle="1" w:styleId="H23">
    <w:name w:val="_ H_2/3"/>
    <w:basedOn w:val="H1"/>
    <w:next w:val="SingleTxt"/>
    <w:qFormat/>
    <w:rsid w:val="002058A6"/>
    <w:pPr>
      <w:keepNext/>
      <w:keepLines/>
      <w:spacing w:line="240" w:lineRule="exact"/>
      <w:outlineLvl w:val="1"/>
    </w:pPr>
    <w:rPr>
      <w:spacing w:val="2"/>
      <w:sz w:val="20"/>
    </w:rPr>
  </w:style>
  <w:style w:type="paragraph" w:customStyle="1" w:styleId="H4">
    <w:name w:val="_ H_4"/>
    <w:basedOn w:val="Normal"/>
    <w:next w:val="Normal"/>
    <w:qFormat/>
    <w:rsid w:val="002058A6"/>
    <w:pPr>
      <w:keepNext/>
      <w:keepLines/>
      <w:tabs>
        <w:tab w:val="right" w:pos="360"/>
      </w:tabs>
      <w:suppressAutoHyphens/>
      <w:outlineLvl w:val="3"/>
    </w:pPr>
    <w:rPr>
      <w:i/>
      <w:spacing w:val="3"/>
    </w:rPr>
  </w:style>
  <w:style w:type="paragraph" w:customStyle="1" w:styleId="H56">
    <w:name w:val="_ H_5/6"/>
    <w:basedOn w:val="Normal"/>
    <w:next w:val="SingleTxt"/>
    <w:qFormat/>
    <w:rsid w:val="002058A6"/>
    <w:pPr>
      <w:keepNext/>
      <w:keepLines/>
      <w:tabs>
        <w:tab w:val="right" w:pos="360"/>
      </w:tabs>
      <w:suppressAutoHyphens/>
      <w:ind w:left="1267" w:right="1267" w:hanging="1267"/>
      <w:outlineLvl w:val="4"/>
    </w:pPr>
  </w:style>
  <w:style w:type="paragraph" w:customStyle="1" w:styleId="DualTxt">
    <w:name w:val="__Dual Txt"/>
    <w:basedOn w:val="Normal"/>
    <w:qFormat/>
    <w:rsid w:val="002058A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058A6"/>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058A6"/>
    <w:pPr>
      <w:spacing w:line="540" w:lineRule="exact"/>
    </w:pPr>
    <w:rPr>
      <w:spacing w:val="-8"/>
      <w:w w:val="96"/>
      <w:sz w:val="57"/>
    </w:rPr>
  </w:style>
  <w:style w:type="paragraph" w:customStyle="1" w:styleId="SS">
    <w:name w:val="__S_S"/>
    <w:basedOn w:val="SM"/>
    <w:next w:val="Normal"/>
    <w:qFormat/>
    <w:rsid w:val="002058A6"/>
    <w:pPr>
      <w:spacing w:line="300" w:lineRule="exact"/>
      <w:ind w:left="1264" w:right="1264"/>
    </w:pPr>
    <w:rPr>
      <w:sz w:val="28"/>
    </w:rPr>
  </w:style>
  <w:style w:type="paragraph" w:customStyle="1" w:styleId="SingleTxt">
    <w:name w:val="__Single Txt"/>
    <w:basedOn w:val="Normal"/>
    <w:qFormat/>
    <w:rsid w:val="002058A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2058A6"/>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2058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2058A6"/>
    <w:pPr>
      <w:keepNext/>
      <w:keepLines/>
      <w:spacing w:line="240" w:lineRule="exact"/>
      <w:ind w:right="5040"/>
      <w:outlineLvl w:val="1"/>
    </w:pPr>
    <w:rPr>
      <w:spacing w:val="2"/>
      <w:sz w:val="20"/>
    </w:rPr>
  </w:style>
  <w:style w:type="paragraph" w:customStyle="1" w:styleId="Bullet1">
    <w:name w:val="Bullet 1"/>
    <w:basedOn w:val="Normal"/>
    <w:qFormat/>
    <w:rsid w:val="002058A6"/>
    <w:pPr>
      <w:numPr>
        <w:numId w:val="37"/>
      </w:numPr>
      <w:spacing w:after="120"/>
      <w:ind w:right="1267"/>
      <w:jc w:val="both"/>
    </w:pPr>
  </w:style>
  <w:style w:type="paragraph" w:customStyle="1" w:styleId="Bullet2">
    <w:name w:val="Bullet 2"/>
    <w:basedOn w:val="Normal"/>
    <w:qFormat/>
    <w:rsid w:val="002058A6"/>
    <w:pPr>
      <w:numPr>
        <w:numId w:val="38"/>
      </w:numPr>
      <w:spacing w:after="120"/>
      <w:ind w:right="1267"/>
      <w:jc w:val="both"/>
    </w:pPr>
  </w:style>
  <w:style w:type="paragraph" w:customStyle="1" w:styleId="Bullet3">
    <w:name w:val="Bullet 3"/>
    <w:basedOn w:val="SingleTxt"/>
    <w:qFormat/>
    <w:rsid w:val="002058A6"/>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2058A6"/>
    <w:pPr>
      <w:spacing w:before="240"/>
    </w:pPr>
    <w:rPr>
      <w:szCs w:val="20"/>
    </w:rPr>
  </w:style>
  <w:style w:type="character" w:styleId="EndnoteReference">
    <w:name w:val="endnote reference"/>
    <w:basedOn w:val="DefaultParagraphFont"/>
    <w:uiPriority w:val="1"/>
    <w:semiHidden/>
    <w:rsid w:val="002058A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058A6"/>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058A6"/>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2058A6"/>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2058A6"/>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2058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2058A6"/>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2058A6"/>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2058A6"/>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2058A6"/>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2058A6"/>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2058A6"/>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2058A6"/>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2058A6"/>
    <w:pPr>
      <w:spacing w:after="120"/>
      <w:ind w:left="360"/>
      <w:contextualSpacing/>
    </w:pPr>
  </w:style>
  <w:style w:type="paragraph" w:styleId="ListContinue2">
    <w:name w:val="List Continue 2"/>
    <w:basedOn w:val="Normal"/>
    <w:next w:val="Normal"/>
    <w:uiPriority w:val="99"/>
    <w:rsid w:val="002058A6"/>
    <w:pPr>
      <w:numPr>
        <w:numId w:val="40"/>
      </w:numPr>
      <w:tabs>
        <w:tab w:val="left" w:pos="792"/>
      </w:tabs>
      <w:spacing w:after="120"/>
    </w:pPr>
  </w:style>
  <w:style w:type="paragraph" w:styleId="ListNumber">
    <w:name w:val="List Number"/>
    <w:basedOn w:val="H1"/>
    <w:next w:val="Normal"/>
    <w:uiPriority w:val="99"/>
    <w:rsid w:val="002058A6"/>
    <w:pPr>
      <w:numPr>
        <w:numId w:val="41"/>
      </w:numPr>
      <w:contextualSpacing/>
    </w:pPr>
  </w:style>
  <w:style w:type="paragraph" w:styleId="ListNumber2">
    <w:name w:val="List Number 2"/>
    <w:basedOn w:val="H23"/>
    <w:next w:val="Normal"/>
    <w:uiPriority w:val="99"/>
    <w:rsid w:val="002058A6"/>
    <w:pPr>
      <w:numPr>
        <w:numId w:val="42"/>
      </w:numPr>
      <w:tabs>
        <w:tab w:val="left" w:pos="648"/>
      </w:tabs>
      <w:contextualSpacing/>
    </w:pPr>
  </w:style>
  <w:style w:type="paragraph" w:styleId="ListNumber3">
    <w:name w:val="List Number 3"/>
    <w:basedOn w:val="H23"/>
    <w:next w:val="Normal"/>
    <w:uiPriority w:val="99"/>
    <w:rsid w:val="002058A6"/>
    <w:pPr>
      <w:numPr>
        <w:numId w:val="43"/>
      </w:numPr>
      <w:tabs>
        <w:tab w:val="left" w:pos="922"/>
      </w:tabs>
      <w:contextualSpacing/>
    </w:pPr>
  </w:style>
  <w:style w:type="paragraph" w:styleId="ListNumber4">
    <w:name w:val="List Number 4"/>
    <w:basedOn w:val="Normal"/>
    <w:uiPriority w:val="99"/>
    <w:rsid w:val="002058A6"/>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2058A6"/>
    <w:pPr>
      <w:numPr>
        <w:numId w:val="45"/>
      </w:numPr>
      <w:tabs>
        <w:tab w:val="left" w:pos="1498"/>
      </w:tabs>
      <w:contextualSpacing/>
    </w:pPr>
  </w:style>
  <w:style w:type="paragraph" w:styleId="NoSpacing">
    <w:name w:val="No Spacing"/>
    <w:uiPriority w:val="1"/>
    <w:rsid w:val="002058A6"/>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2058A6"/>
    <w:rPr>
      <w:szCs w:val="20"/>
    </w:rPr>
  </w:style>
  <w:style w:type="paragraph" w:customStyle="1" w:styleId="Publication">
    <w:name w:val="Publication"/>
    <w:basedOn w:val="Normal"/>
    <w:next w:val="Normal"/>
    <w:qFormat/>
    <w:rsid w:val="002058A6"/>
  </w:style>
  <w:style w:type="paragraph" w:customStyle="1" w:styleId="ReleaseDate">
    <w:name w:val="ReleaseDate"/>
    <w:basedOn w:val="Normal"/>
    <w:next w:val="Normal"/>
    <w:qFormat/>
    <w:rsid w:val="002058A6"/>
    <w:rPr>
      <w:szCs w:val="20"/>
    </w:rPr>
  </w:style>
  <w:style w:type="paragraph" w:customStyle="1" w:styleId="Small">
    <w:name w:val="Small"/>
    <w:basedOn w:val="Normal"/>
    <w:next w:val="Normal"/>
    <w:qFormat/>
    <w:rsid w:val="002058A6"/>
    <w:pPr>
      <w:tabs>
        <w:tab w:val="right" w:pos="9965"/>
      </w:tabs>
      <w:spacing w:line="210" w:lineRule="exact"/>
    </w:pPr>
    <w:rPr>
      <w:spacing w:val="5"/>
      <w:w w:val="104"/>
      <w:sz w:val="17"/>
    </w:rPr>
  </w:style>
  <w:style w:type="paragraph" w:customStyle="1" w:styleId="SmallX">
    <w:name w:val="SmallX"/>
    <w:basedOn w:val="Small"/>
    <w:next w:val="Normal"/>
    <w:qFormat/>
    <w:rsid w:val="002058A6"/>
    <w:pPr>
      <w:spacing w:line="180" w:lineRule="exact"/>
      <w:jc w:val="right"/>
    </w:pPr>
    <w:rPr>
      <w:spacing w:val="6"/>
      <w:w w:val="106"/>
      <w:sz w:val="14"/>
    </w:rPr>
  </w:style>
  <w:style w:type="paragraph" w:customStyle="1" w:styleId="TitleHCH">
    <w:name w:val="Title_H_CH"/>
    <w:basedOn w:val="H1"/>
    <w:next w:val="Normal"/>
    <w:qFormat/>
    <w:rsid w:val="002058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058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058A6"/>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E746FD"/>
    <w:rPr>
      <w:sz w:val="16"/>
      <w:szCs w:val="16"/>
    </w:rPr>
  </w:style>
  <w:style w:type="paragraph" w:styleId="CommentText">
    <w:name w:val="annotation text"/>
    <w:basedOn w:val="Normal"/>
    <w:link w:val="CommentTextChar"/>
    <w:uiPriority w:val="99"/>
    <w:semiHidden/>
    <w:unhideWhenUsed/>
    <w:rsid w:val="00E746FD"/>
    <w:pPr>
      <w:spacing w:line="240" w:lineRule="auto"/>
    </w:pPr>
    <w:rPr>
      <w:szCs w:val="20"/>
    </w:rPr>
  </w:style>
  <w:style w:type="character" w:customStyle="1" w:styleId="CommentTextChar">
    <w:name w:val="Comment Text Char"/>
    <w:basedOn w:val="DefaultParagraphFont"/>
    <w:link w:val="CommentText"/>
    <w:uiPriority w:val="99"/>
    <w:semiHidden/>
    <w:rsid w:val="00E746FD"/>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E746FD"/>
    <w:rPr>
      <w:b/>
      <w:bCs/>
    </w:rPr>
  </w:style>
  <w:style w:type="character" w:customStyle="1" w:styleId="CommentSubjectChar">
    <w:name w:val="Comment Subject Char"/>
    <w:basedOn w:val="CommentTextChar"/>
    <w:link w:val="CommentSubject"/>
    <w:uiPriority w:val="99"/>
    <w:semiHidden/>
    <w:rsid w:val="00E746FD"/>
    <w:rPr>
      <w:rFonts w:ascii="Times New Roman" w:eastAsiaTheme="minorHAnsi" w:hAnsi="Times New Roman" w:cs="Times New Roman"/>
      <w:b/>
      <w:bCs/>
      <w:spacing w:val="4"/>
      <w:w w:val="103"/>
      <w:kern w:val="14"/>
      <w:sz w:val="20"/>
      <w:szCs w:val="20"/>
      <w:lang w:val="ru-RU" w:eastAsia="en-US"/>
    </w:rPr>
  </w:style>
  <w:style w:type="paragraph" w:customStyle="1" w:styleId="SingleTxtG">
    <w:name w:val="_ Single Txt_G"/>
    <w:basedOn w:val="Normal"/>
    <w:rsid w:val="00EC3D07"/>
    <w:pPr>
      <w:suppressAutoHyphens/>
      <w:spacing w:after="120" w:line="240" w:lineRule="atLeast"/>
      <w:ind w:left="1134" w:right="1134"/>
      <w:jc w:val="both"/>
    </w:pPr>
    <w:rPr>
      <w:rFonts w:eastAsia="SimSun"/>
      <w:spacing w:val="0"/>
      <w:w w:val="100"/>
      <w:kern w:val="0"/>
      <w:szCs w:val="20"/>
      <w:lang w:val="en-GB" w:eastAsia="zh-CN"/>
    </w:rPr>
  </w:style>
  <w:style w:type="table" w:styleId="TableGrid">
    <w:name w:val="Table Grid"/>
    <w:basedOn w:val="TableNormal"/>
    <w:uiPriority w:val="59"/>
    <w:rsid w:val="00EC3D0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497"/>
    <w:rPr>
      <w:color w:val="0000FF"/>
      <w:u w:val="none"/>
    </w:rPr>
  </w:style>
  <w:style w:type="character" w:styleId="UnresolvedMention">
    <w:name w:val="Unresolved Mention"/>
    <w:basedOn w:val="DefaultParagraphFont"/>
    <w:uiPriority w:val="99"/>
    <w:semiHidden/>
    <w:unhideWhenUsed/>
    <w:rsid w:val="00944497"/>
    <w:rPr>
      <w:color w:val="808080"/>
      <w:shd w:val="clear" w:color="auto" w:fill="E6E6E6"/>
    </w:rPr>
  </w:style>
  <w:style w:type="character" w:styleId="FollowedHyperlink">
    <w:name w:val="FollowedHyperlink"/>
    <w:basedOn w:val="DefaultParagraphFont"/>
    <w:uiPriority w:val="99"/>
    <w:semiHidden/>
    <w:unhideWhenUsed/>
    <w:rsid w:val="003D15A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KGZ/CO/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ru/CEDAW/C/7/Rev.3"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image" Target="media/image7.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spPr>
            <a:pattFill prst="lgConfetti">
              <a:fgClr>
                <a:schemeClr val="tx1"/>
              </a:fgClr>
              <a:bgClr>
                <a:schemeClr val="bg1"/>
              </a:bgClr>
            </a:pattFill>
          </c:spPr>
          <c:invertIfNegative val="0"/>
          <c:dLbls>
            <c:dLbl>
              <c:idx val="0"/>
              <c:layout>
                <c:manualLayout>
                  <c:x val="1.8518518518518517E-2"/>
                  <c:y val="-0.12324454008217965"/>
                </c:manualLayout>
              </c:layout>
              <c:tx>
                <c:rich>
                  <a:bodyPr/>
                  <a:lstStyle/>
                  <a:p>
                    <a:r>
                      <a:rPr lang="ru-RU"/>
                      <a:t>6</a:t>
                    </a:r>
                    <a:endParaRPr lang="ru-RU" sz="1200" b="1" i="0" u="none" strike="noStrike" kern="1200" baseline="0">
                      <a:solidFill>
                        <a:sysClr val="windowText" lastClr="000000"/>
                      </a:solidFill>
                      <a:latin typeface="+mn-lt"/>
                      <a:ea typeface="+mn-ea"/>
                      <a:cs typeface="+mn-cs"/>
                    </a:endParaRPr>
                  </a:p>
                  <a:p>
                    <a:r>
                      <a:rPr lang="ru-RU"/>
                      <a:t>(</a:t>
                    </a:r>
                    <a:r>
                      <a:rPr lang="ru-RU" sz="1100"/>
                      <a:t>17 % женщин</a:t>
                    </a:r>
                    <a:r>
                      <a:rPr lang="ru-RU"/>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6A-48F3-B9F2-0F1BDC982828}"/>
                </c:ext>
              </c:extLst>
            </c:dLbl>
            <c:dLbl>
              <c:idx val="1"/>
              <c:layout>
                <c:manualLayout>
                  <c:x val="1.8518518518518517E-2"/>
                  <c:y val="-0.42936807512501318"/>
                </c:manualLayout>
              </c:layout>
              <c:tx>
                <c:rich>
                  <a:bodyPr/>
                  <a:lstStyle/>
                  <a:p>
                    <a:r>
                      <a:rPr lang="ru-RU"/>
                      <a:t>57</a:t>
                    </a:r>
                    <a:endParaRPr lang="ru-RU" sz="1200" b="1" i="0" u="none" strike="noStrike" kern="1200" baseline="0">
                      <a:solidFill>
                        <a:sysClr val="windowText" lastClr="000000"/>
                      </a:solidFill>
                      <a:latin typeface="+mn-lt"/>
                      <a:ea typeface="+mn-ea"/>
                      <a:cs typeface="+mn-cs"/>
                    </a:endParaRPr>
                  </a:p>
                  <a:p>
                    <a:r>
                      <a:rPr lang="ru-RU"/>
                      <a:t>(39 % женщин)</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6A-48F3-B9F2-0F1BDC982828}"/>
                </c:ext>
              </c:extLst>
            </c:dLbl>
            <c:dLbl>
              <c:idx val="2"/>
              <c:layout>
                <c:manualLayout>
                  <c:x val="2.5462962962962878E-2"/>
                  <c:y val="-0.34190420796991788"/>
                </c:manualLayout>
              </c:layout>
              <c:tx>
                <c:rich>
                  <a:bodyPr/>
                  <a:lstStyle/>
                  <a:p>
                    <a:r>
                      <a:rPr lang="ru-RU"/>
                      <a:t>45</a:t>
                    </a:r>
                    <a:endParaRPr lang="ru-RU" sz="1200" b="1" i="0" u="none" strike="noStrike" kern="1200" baseline="0">
                      <a:solidFill>
                        <a:sysClr val="windowText" lastClr="000000"/>
                      </a:solidFill>
                      <a:latin typeface="+mn-lt"/>
                      <a:ea typeface="+mn-ea"/>
                      <a:cs typeface="+mn-cs"/>
                    </a:endParaRPr>
                  </a:p>
                  <a:p>
                    <a:r>
                      <a:rPr lang="ru-RU"/>
                      <a:t>(51 % женщин)</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6A-48F3-B9F2-0F1BDC982828}"/>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I группа</c:v>
                </c:pt>
                <c:pt idx="1">
                  <c:v>II группа </c:v>
                </c:pt>
                <c:pt idx="2">
                  <c:v>III группа</c:v>
                </c:pt>
              </c:strCache>
            </c:strRef>
          </c:cat>
          <c:val>
            <c:numRef>
              <c:f>Лист1!$B$2:$B$4</c:f>
              <c:numCache>
                <c:formatCode>General</c:formatCode>
                <c:ptCount val="3"/>
                <c:pt idx="0">
                  <c:v>6</c:v>
                </c:pt>
                <c:pt idx="1">
                  <c:v>57</c:v>
                </c:pt>
                <c:pt idx="2">
                  <c:v>45</c:v>
                </c:pt>
              </c:numCache>
            </c:numRef>
          </c:val>
          <c:extLst>
            <c:ext xmlns:c16="http://schemas.microsoft.com/office/drawing/2014/chart" uri="{C3380CC4-5D6E-409C-BE32-E72D297353CC}">
              <c16:uniqueId val="{00000003-656A-48F3-B9F2-0F1BDC982828}"/>
            </c:ext>
          </c:extLst>
        </c:ser>
        <c:ser>
          <c:idx val="1"/>
          <c:order val="1"/>
          <c:tx>
            <c:strRef>
              <c:f>Лист1!$C$1</c:f>
              <c:strCache>
                <c:ptCount val="1"/>
                <c:pt idx="0">
                  <c:v>Столбец1</c:v>
                </c:pt>
              </c:strCache>
            </c:strRef>
          </c:tx>
          <c:invertIfNegative val="0"/>
          <c:cat>
            <c:strRef>
              <c:f>Лист1!$A$2:$A$4</c:f>
              <c:strCache>
                <c:ptCount val="3"/>
                <c:pt idx="0">
                  <c:v>I группа</c:v>
                </c:pt>
                <c:pt idx="1">
                  <c:v>II группа </c:v>
                </c:pt>
                <c:pt idx="2">
                  <c:v>III группа</c:v>
                </c:pt>
              </c:strCache>
            </c:strRef>
          </c:cat>
          <c:val>
            <c:numRef>
              <c:f>Лист1!$C$2:$C$4</c:f>
              <c:numCache>
                <c:formatCode>General</c:formatCode>
                <c:ptCount val="3"/>
              </c:numCache>
            </c:numRef>
          </c:val>
          <c:extLst>
            <c:ext xmlns:c16="http://schemas.microsoft.com/office/drawing/2014/chart" uri="{C3380CC4-5D6E-409C-BE32-E72D297353CC}">
              <c16:uniqueId val="{00000004-656A-48F3-B9F2-0F1BDC982828}"/>
            </c:ext>
          </c:extLst>
        </c:ser>
        <c:ser>
          <c:idx val="2"/>
          <c:order val="2"/>
          <c:tx>
            <c:strRef>
              <c:f>Лист1!$D$1</c:f>
              <c:strCache>
                <c:ptCount val="1"/>
                <c:pt idx="0">
                  <c:v>Столбец2</c:v>
                </c:pt>
              </c:strCache>
            </c:strRef>
          </c:tx>
          <c:invertIfNegative val="0"/>
          <c:cat>
            <c:strRef>
              <c:f>Лист1!$A$2:$A$4</c:f>
              <c:strCache>
                <c:ptCount val="3"/>
                <c:pt idx="0">
                  <c:v>I группа</c:v>
                </c:pt>
                <c:pt idx="1">
                  <c:v>II группа </c:v>
                </c:pt>
                <c:pt idx="2">
                  <c:v>III группа</c:v>
                </c:pt>
              </c:strCache>
            </c:strRef>
          </c:cat>
          <c:val>
            <c:numRef>
              <c:f>Лист1!$D$2:$D$4</c:f>
              <c:numCache>
                <c:formatCode>General</c:formatCode>
                <c:ptCount val="3"/>
              </c:numCache>
            </c:numRef>
          </c:val>
          <c:extLst>
            <c:ext xmlns:c16="http://schemas.microsoft.com/office/drawing/2014/chart" uri="{C3380CC4-5D6E-409C-BE32-E72D297353CC}">
              <c16:uniqueId val="{00000005-656A-48F3-B9F2-0F1BDC982828}"/>
            </c:ext>
          </c:extLst>
        </c:ser>
        <c:dLbls>
          <c:showLegendKey val="0"/>
          <c:showVal val="0"/>
          <c:showCatName val="0"/>
          <c:showSerName val="0"/>
          <c:showPercent val="0"/>
          <c:showBubbleSize val="0"/>
        </c:dLbls>
        <c:gapWidth val="150"/>
        <c:shape val="pyramid"/>
        <c:axId val="292270832"/>
        <c:axId val="292271616"/>
        <c:axId val="0"/>
      </c:bar3DChart>
      <c:catAx>
        <c:axId val="292270832"/>
        <c:scaling>
          <c:orientation val="minMax"/>
        </c:scaling>
        <c:delete val="0"/>
        <c:axPos val="b"/>
        <c:numFmt formatCode="General" sourceLinked="0"/>
        <c:majorTickMark val="out"/>
        <c:minorTickMark val="none"/>
        <c:tickLblPos val="nextTo"/>
        <c:txPr>
          <a:bodyPr/>
          <a:lstStyle/>
          <a:p>
            <a:pPr>
              <a:defRPr b="1"/>
            </a:pPr>
            <a:endParaRPr lang="en-US"/>
          </a:p>
        </c:txPr>
        <c:crossAx val="292271616"/>
        <c:crosses val="autoZero"/>
        <c:auto val="1"/>
        <c:lblAlgn val="ctr"/>
        <c:lblOffset val="100"/>
        <c:noMultiLvlLbl val="0"/>
      </c:catAx>
      <c:valAx>
        <c:axId val="292271616"/>
        <c:scaling>
          <c:orientation val="minMax"/>
        </c:scaling>
        <c:delete val="0"/>
        <c:axPos val="l"/>
        <c:majorGridlines>
          <c:spPr>
            <a:ln>
              <a:noFill/>
            </a:ln>
          </c:spPr>
        </c:majorGridlines>
        <c:numFmt formatCode="General" sourceLinked="1"/>
        <c:majorTickMark val="out"/>
        <c:minorTickMark val="none"/>
        <c:tickLblPos val="nextTo"/>
        <c:crossAx val="292270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DC8D-7BC9-418D-B347-9F8B031C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16278</Words>
  <Characters>92786</Characters>
  <Application>Microsoft Office Word</Application>
  <DocSecurity>0</DocSecurity>
  <Lines>773</Lines>
  <Paragraphs>217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Комитет по ликвидации дискриминации  в отношении женщин</vt:lpstr>
      <vt:lpstr>Пятый периодический доклад Кыргызстана согласно статье 18 Конвенции, подлежащи</vt:lpstr>
      <vt:lpstr>Введение</vt:lpstr>
      <vt:lpstr>Статьи 1-3</vt:lpstr>
      <vt:lpstr>Статья 4</vt:lpstr>
      <vt:lpstr>    Таблица 5 Динамика представленности женщин в местных кенешах (органах местного</vt:lpstr>
      <vt:lpstr>Статья 5</vt:lpstr>
      <vt:lpstr>Статья 6</vt:lpstr>
      <vt:lpstr>Статья 7</vt:lpstr>
      <vt:lpstr>Статья 8</vt:lpstr>
      <vt:lpstr>Статья 9</vt:lpstr>
      <vt:lpstr>Статья 10</vt:lpstr>
      <vt:lpstr>    </vt:lpstr>
      <vt:lpstr>    </vt:lpstr>
      <vt:lpstr>Статья 11</vt:lpstr>
      <vt:lpstr>Статья 12</vt:lpstr>
      <vt:lpstr>Статья 13</vt:lpstr>
      <vt:lpstr>Статья 14</vt:lpstr>
    </vt:vector>
  </TitlesOfParts>
  <Company/>
  <LinksUpToDate>false</LinksUpToDate>
  <CharactersWithSpaces>108847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Zinovieva</dc:creator>
  <cp:keywords/>
  <dc:description/>
  <cp:lastModifiedBy>Russian_Text_Processing2</cp:lastModifiedBy>
  <cp:revision>10</cp:revision>
  <cp:lastPrinted>2019-05-10T16:54:00Z</cp:lastPrinted>
  <dcterms:created xsi:type="dcterms:W3CDTF">2019-05-10T16:16:00Z</dcterms:created>
  <dcterms:modified xsi:type="dcterms:W3CDTF">2019-05-10T16:54:00Z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1905743R</vt:lpwstr>
  </property>
  <property fmtid="{D5CDD505-2E9C-101B-9397-08002B2CF9AE}" pid="3" name="ODSRefJobNo">
    <vt:lpwstr>1910034R</vt:lpwstr>
  </property>
  <property fmtid="{D5CDD505-2E9C-101B-9397-08002B2CF9AE}" pid="4" name="Symbol1">
    <vt:lpwstr>CEDAW/C/KGZ/5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5 May 2019</vt:lpwstr>
  </property>
  <property fmtid="{D5CDD505-2E9C-101B-9397-08002B2CF9AE}" pid="14" name="Original">
    <vt:lpwstr>English/French/Russian/</vt:lpwstr>
  </property>
  <property fmtid="{D5CDD505-2E9C-101B-9397-08002B2CF9AE}" pid="15" name="Release Date">
    <vt:lpwstr/>
  </property>
  <property fmtid="{D5CDD505-2E9C-101B-9397-08002B2CF9AE}" pid="16" name="Title1">
    <vt:lpwstr>		Пятый периодический доклад Кыргызстана согласно статье 18 Конвенции, подлежащий представлению в 2019 году*_x000d_</vt:lpwstr>
  </property>
</Properties>
</file>