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CE" w:rsidRDefault="001E5FCE" w:rsidP="001E5FCE">
      <w:pPr>
        <w:spacing w:line="240" w:lineRule="auto"/>
        <w:rPr>
          <w:sz w:val="2"/>
        </w:rPr>
        <w:sectPr w:rsidR="001E5FCE" w:rsidSect="001E5FCE">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r>
        <w:rPr>
          <w:rStyle w:val="CommentReference"/>
        </w:rPr>
        <w:commentReference w:id="0"/>
      </w:r>
    </w:p>
    <w:p w:rsidR="005F0050" w:rsidRDefault="005F0050" w:rsidP="00EF4B23">
      <w:pPr>
        <w:pStyle w:val="H1"/>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F0050">
        <w:rPr>
          <w:lang w:val="fr-FR"/>
        </w:rPr>
        <w:t>Comité pour l</w:t>
      </w:r>
      <w:r w:rsidR="008808EB">
        <w:rPr>
          <w:lang w:val="fr-FR"/>
        </w:rPr>
        <w:t>’</w:t>
      </w:r>
      <w:r w:rsidRPr="005F0050">
        <w:rPr>
          <w:lang w:val="fr-FR"/>
        </w:rPr>
        <w:t>élimination de la discrimination</w:t>
      </w:r>
      <w:r>
        <w:rPr>
          <w:lang w:val="fr-FR"/>
        </w:rPr>
        <w:br/>
      </w:r>
      <w:r w:rsidR="009B353F">
        <w:rPr>
          <w:lang w:val="fr-FR"/>
        </w:rPr>
        <w:t>à l</w:t>
      </w:r>
      <w:r w:rsidR="008808EB">
        <w:rPr>
          <w:lang w:val="fr-FR"/>
        </w:rPr>
        <w:t>’</w:t>
      </w:r>
      <w:r w:rsidR="009B353F">
        <w:rPr>
          <w:lang w:val="fr-FR"/>
        </w:rPr>
        <w:t>égard des femmes</w:t>
      </w:r>
    </w:p>
    <w:p w:rsidR="005F0050" w:rsidRPr="005F0050" w:rsidRDefault="005F0050" w:rsidP="00EF4B23">
      <w:pPr>
        <w:suppressAutoHyphens/>
        <w:spacing w:line="120" w:lineRule="exact"/>
        <w:rPr>
          <w:sz w:val="10"/>
          <w:lang w:val="fr-FR"/>
        </w:rPr>
      </w:pPr>
    </w:p>
    <w:p w:rsidR="005F0050" w:rsidRPr="005F0050" w:rsidRDefault="005F0050" w:rsidP="00EF4B23">
      <w:pPr>
        <w:suppressAutoHyphens/>
        <w:spacing w:line="120" w:lineRule="exact"/>
        <w:rPr>
          <w:sz w:val="10"/>
          <w:lang w:val="fr-FR"/>
        </w:rPr>
      </w:pPr>
    </w:p>
    <w:p w:rsidR="005F0050" w:rsidRPr="005F0050" w:rsidRDefault="005F0050" w:rsidP="00EF4B23">
      <w:pPr>
        <w:suppressAutoHyphens/>
        <w:spacing w:line="120" w:lineRule="exact"/>
        <w:rPr>
          <w:sz w:val="10"/>
          <w:lang w:val="fr-FR"/>
        </w:rPr>
      </w:pPr>
    </w:p>
    <w:p w:rsidR="005F0050" w:rsidRDefault="005F0050" w:rsidP="00EF4B23">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FR"/>
        </w:rPr>
      </w:pPr>
      <w:r w:rsidRPr="005F0050">
        <w:rPr>
          <w:lang w:val="fr-FR"/>
        </w:rPr>
        <w:tab/>
      </w:r>
      <w:r w:rsidRPr="005F0050">
        <w:rPr>
          <w:lang w:val="fr-FR"/>
        </w:rPr>
        <w:tab/>
        <w:t xml:space="preserve">Observations </w:t>
      </w:r>
      <w:r>
        <w:rPr>
          <w:lang w:val="fr-FR"/>
        </w:rPr>
        <w:t>finales concernant le quatrième</w:t>
      </w:r>
      <w:r>
        <w:rPr>
          <w:lang w:val="fr-FR"/>
        </w:rPr>
        <w:br/>
      </w:r>
      <w:r w:rsidRPr="005F0050">
        <w:rPr>
          <w:lang w:val="fr-FR"/>
        </w:rPr>
        <w:t>rapport périodique du Kirghizistan</w:t>
      </w:r>
      <w:r w:rsidRPr="005F0050">
        <w:rPr>
          <w:b w:val="0"/>
          <w:sz w:val="20"/>
          <w:szCs w:val="20"/>
          <w:lang w:val="fr-FR"/>
        </w:rPr>
        <w:t>*</w:t>
      </w:r>
    </w:p>
    <w:p w:rsidR="005F0050" w:rsidRPr="005F0050" w:rsidRDefault="005F0050" w:rsidP="00EF4B23">
      <w:pPr>
        <w:pStyle w:val="SingleTxt"/>
        <w:suppressAutoHyphens/>
        <w:spacing w:after="0" w:line="120" w:lineRule="exact"/>
        <w:rPr>
          <w:sz w:val="10"/>
          <w:lang w:val="fr-FR"/>
        </w:rPr>
      </w:pPr>
    </w:p>
    <w:p w:rsidR="005F0050" w:rsidRPr="005F0050" w:rsidRDefault="005F0050" w:rsidP="00EF4B23">
      <w:pPr>
        <w:pStyle w:val="SingleTxt"/>
        <w:suppressAutoHyphens/>
        <w:spacing w:after="0" w:line="120" w:lineRule="exact"/>
        <w:rPr>
          <w:sz w:val="10"/>
          <w:lang w:val="fr-FR"/>
        </w:rPr>
      </w:pPr>
    </w:p>
    <w:p w:rsidR="005F0050" w:rsidRPr="008808EB" w:rsidRDefault="005F0050" w:rsidP="00EF4B23">
      <w:pPr>
        <w:framePr w:w="9792" w:h="432" w:hSpace="180" w:wrap="around" w:hAnchor="page" w:x="1210" w:yAlign="bottom"/>
        <w:suppressAutoHyphens/>
        <w:spacing w:line="240" w:lineRule="auto"/>
        <w:rPr>
          <w:sz w:val="10"/>
          <w:lang w:val="fr-FR"/>
        </w:rPr>
      </w:pPr>
    </w:p>
    <w:p w:rsidR="005F0050" w:rsidRPr="008808EB" w:rsidRDefault="005F0050" w:rsidP="00EF4B23">
      <w:pPr>
        <w:framePr w:w="9792" w:h="432" w:hSpace="180" w:wrap="around" w:hAnchor="page" w:x="1210" w:yAlign="bottom"/>
        <w:suppressAutoHyphens/>
        <w:spacing w:line="240" w:lineRule="auto"/>
        <w:rPr>
          <w:sz w:val="6"/>
          <w:lang w:val="fr-FR"/>
        </w:rPr>
      </w:pPr>
      <w:r w:rsidRPr="005F0050">
        <w:rPr>
          <w:noProof/>
          <w:w w:val="100"/>
          <w:sz w:val="6"/>
        </w:rPr>
        <w:pict>
          <v:line id="_x0000_s1026" style="position:absolute;z-index:1;mso-position-horizontal-relative:page" from="108pt,-1pt" to="180pt,-1pt" strokeweight=".25pt">
            <w10:wrap anchorx="page"/>
          </v:line>
        </w:pict>
      </w:r>
    </w:p>
    <w:p w:rsidR="005F0050" w:rsidRPr="005F0050" w:rsidRDefault="005F0050" w:rsidP="00EF4B2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sidRPr="008808EB">
        <w:rPr>
          <w:sz w:val="17"/>
          <w:lang w:val="fr-FR"/>
        </w:rPr>
        <w:tab/>
      </w:r>
      <w:r w:rsidRPr="005F0050">
        <w:rPr>
          <w:sz w:val="17"/>
          <w:lang w:val="fr-FR"/>
        </w:rPr>
        <w:t>*</w:t>
      </w:r>
      <w:r w:rsidRPr="005F0050">
        <w:rPr>
          <w:sz w:val="17"/>
          <w:lang w:val="fr-FR"/>
        </w:rPr>
        <w:tab/>
        <w:t>Adoptées par le Comité à sa soixantième session (16 février-6 mars 2015).</w:t>
      </w:r>
    </w:p>
    <w:p w:rsidR="005F0050" w:rsidRDefault="005F0050" w:rsidP="00EF4B23">
      <w:pPr>
        <w:pStyle w:val="SingleTxt"/>
        <w:numPr>
          <w:ilvl w:val="0"/>
          <w:numId w:val="3"/>
        </w:numPr>
        <w:tabs>
          <w:tab w:val="left" w:pos="1742"/>
        </w:tabs>
        <w:suppressAutoHyphens/>
        <w:rPr>
          <w:lang w:val="fr-FR"/>
        </w:rPr>
      </w:pPr>
      <w:r w:rsidRPr="005F0050">
        <w:rPr>
          <w:lang w:val="fr-FR"/>
        </w:rPr>
        <w:t>Le Comité a examiné le quatrième rapport périodique du Kirghizistan (</w:t>
      </w:r>
      <w:hyperlink r:id="rId14" w:history="1">
        <w:r w:rsidRPr="003029C7">
          <w:rPr>
            <w:rStyle w:val="Hyperlink"/>
            <w:lang w:val="fr-FR"/>
          </w:rPr>
          <w:t>CEDAW/C/KGZ/4</w:t>
        </w:r>
      </w:hyperlink>
      <w:r w:rsidRPr="005F0050">
        <w:rPr>
          <w:lang w:val="fr-FR"/>
        </w:rPr>
        <w:t>) lors de ses 1289</w:t>
      </w:r>
      <w:r w:rsidRPr="003029C7">
        <w:rPr>
          <w:vertAlign w:val="superscript"/>
          <w:lang w:val="fr-FR"/>
        </w:rPr>
        <w:t>e</w:t>
      </w:r>
      <w:r w:rsidRPr="005F0050">
        <w:rPr>
          <w:lang w:val="fr-FR"/>
        </w:rPr>
        <w:t xml:space="preserve"> et 1290</w:t>
      </w:r>
      <w:r w:rsidRPr="003029C7">
        <w:rPr>
          <w:vertAlign w:val="superscript"/>
          <w:lang w:val="fr-FR"/>
        </w:rPr>
        <w:t>e</w:t>
      </w:r>
      <w:r w:rsidRPr="005F0050">
        <w:rPr>
          <w:lang w:val="fr-FR"/>
        </w:rPr>
        <w:t xml:space="preserve"> séances, le 25 février 2015 (voir </w:t>
      </w:r>
      <w:hyperlink r:id="rId15" w:history="1">
        <w:r w:rsidRPr="003029C7">
          <w:rPr>
            <w:rStyle w:val="Hyperlink"/>
            <w:lang w:val="fr-FR"/>
          </w:rPr>
          <w:t>CEDAW/C/SR.1289</w:t>
        </w:r>
      </w:hyperlink>
      <w:r w:rsidRPr="005F0050">
        <w:rPr>
          <w:lang w:val="fr-FR"/>
        </w:rPr>
        <w:t xml:space="preserve"> et 1290). La liste des questions suscitées par le rapport périodique établie par le Comité a été publiée sous la cote </w:t>
      </w:r>
      <w:hyperlink r:id="rId16" w:history="1">
        <w:r w:rsidRPr="003029C7">
          <w:rPr>
            <w:rStyle w:val="Hyperlink"/>
            <w:lang w:val="fr-FR"/>
          </w:rPr>
          <w:t>CEDAW/C/KGZ/Q/4</w:t>
        </w:r>
      </w:hyperlink>
      <w:r w:rsidRPr="005F0050">
        <w:rPr>
          <w:lang w:val="fr-FR"/>
        </w:rPr>
        <w:t xml:space="preserve"> et les réponses du Gouvernement du Kirghizistan ont été publiées sous la cote </w:t>
      </w:r>
      <w:hyperlink r:id="rId17" w:history="1">
        <w:r w:rsidRPr="003029C7">
          <w:rPr>
            <w:rStyle w:val="Hyperlink"/>
            <w:lang w:val="fr-FR"/>
          </w:rPr>
          <w:t>CEDAW/C/KGZ/Q/4/Add.1</w:t>
        </w:r>
      </w:hyperlink>
      <w:r w:rsidRPr="005F0050">
        <w:rPr>
          <w:lang w:val="fr-FR"/>
        </w:rPr>
        <w:t>.</w:t>
      </w:r>
    </w:p>
    <w:p w:rsidR="005F0050" w:rsidRPr="005F0050" w:rsidRDefault="005F0050" w:rsidP="00EF4B23">
      <w:pPr>
        <w:pStyle w:val="SingleTxt"/>
        <w:suppressAutoHyphens/>
        <w:spacing w:after="0" w:line="120" w:lineRule="exact"/>
        <w:rPr>
          <w:sz w:val="10"/>
          <w:lang w:val="fr-FR"/>
        </w:rPr>
      </w:pPr>
    </w:p>
    <w:p w:rsidR="005F0050" w:rsidRPr="005F0050" w:rsidRDefault="005F0050" w:rsidP="00EF4B23">
      <w:pPr>
        <w:pStyle w:val="SingleTxt"/>
        <w:suppressAutoHyphens/>
        <w:spacing w:after="0" w:line="120" w:lineRule="exact"/>
        <w:rPr>
          <w:sz w:val="10"/>
          <w:lang w:val="fr-FR"/>
        </w:rPr>
      </w:pPr>
    </w:p>
    <w:p w:rsidR="005F0050" w:rsidRDefault="005F0050" w:rsidP="00EF4B23">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t>A.</w:t>
      </w:r>
      <w:r w:rsidRPr="005F0050">
        <w:rPr>
          <w:lang w:val="fr-FR"/>
        </w:rPr>
        <w:tab/>
        <w:t>Introduction</w:t>
      </w:r>
    </w:p>
    <w:p w:rsidR="005F0050" w:rsidRPr="005F0050" w:rsidRDefault="005F0050" w:rsidP="00EF4B23">
      <w:pPr>
        <w:pStyle w:val="SingleTxt"/>
        <w:suppressAutoHyphens/>
        <w:spacing w:after="0" w:line="120" w:lineRule="exact"/>
        <w:rPr>
          <w:sz w:val="10"/>
          <w:lang w:val="fr-FR"/>
        </w:rPr>
      </w:pPr>
    </w:p>
    <w:p w:rsidR="005F0050" w:rsidRPr="005F0050" w:rsidRDefault="005F0050" w:rsidP="00EF4B23">
      <w:pPr>
        <w:pStyle w:val="SingleTxt"/>
        <w:suppressAutoHyphens/>
        <w:spacing w:after="0" w:line="120" w:lineRule="exact"/>
        <w:rPr>
          <w:sz w:val="10"/>
          <w:lang w:val="fr-FR"/>
        </w:rPr>
      </w:pPr>
    </w:p>
    <w:p w:rsidR="005F0050" w:rsidRPr="005F0050" w:rsidRDefault="005F0050" w:rsidP="00EF4B23">
      <w:pPr>
        <w:pStyle w:val="SingleTxt"/>
        <w:numPr>
          <w:ilvl w:val="0"/>
          <w:numId w:val="3"/>
        </w:numPr>
        <w:tabs>
          <w:tab w:val="left" w:pos="1742"/>
        </w:tabs>
        <w:suppressAutoHyphens/>
        <w:rPr>
          <w:lang w:val="fr-FR"/>
        </w:rPr>
      </w:pPr>
      <w:r w:rsidRPr="005F0050">
        <w:rPr>
          <w:lang w:val="fr-FR"/>
        </w:rPr>
        <w:t>Le Comité remercie l</w:t>
      </w:r>
      <w:r w:rsidR="008808EB">
        <w:rPr>
          <w:lang w:val="fr-FR"/>
        </w:rPr>
        <w:t>’</w:t>
      </w:r>
      <w:r w:rsidRPr="005F0050">
        <w:rPr>
          <w:lang w:val="fr-FR"/>
        </w:rPr>
        <w:t>État partie pour son quatrième rapport périodique et ses réponses écrites aux questions et points soulevés par son groupe de travail d</w:t>
      </w:r>
      <w:r w:rsidR="008808EB">
        <w:rPr>
          <w:lang w:val="fr-FR"/>
        </w:rPr>
        <w:t>’</w:t>
      </w:r>
      <w:r w:rsidRPr="005F0050">
        <w:rPr>
          <w:lang w:val="fr-FR"/>
        </w:rPr>
        <w:t>avant</w:t>
      </w:r>
      <w:r w:rsidR="00EF4B23">
        <w:rPr>
          <w:lang w:val="fr-FR"/>
        </w:rPr>
        <w:t xml:space="preserve"> </w:t>
      </w:r>
      <w:r w:rsidRPr="005F0050">
        <w:rPr>
          <w:lang w:val="fr-FR"/>
        </w:rPr>
        <w:t>session. Le Comité se félicite également de la présentation orale de la délégation et des précisions supplémentaires que l</w:t>
      </w:r>
      <w:r w:rsidR="008808EB">
        <w:rPr>
          <w:lang w:val="fr-FR"/>
        </w:rPr>
        <w:t>’</w:t>
      </w:r>
      <w:r w:rsidRPr="005F0050">
        <w:rPr>
          <w:lang w:val="fr-FR"/>
        </w:rPr>
        <w:t xml:space="preserve">État partie a apportées en réponse aux questions posées oralement par le Comité pendant le débat. </w:t>
      </w:r>
    </w:p>
    <w:p w:rsidR="005F0050" w:rsidRDefault="005F0050" w:rsidP="00EF4B23">
      <w:pPr>
        <w:pStyle w:val="SingleTxt"/>
        <w:numPr>
          <w:ilvl w:val="0"/>
          <w:numId w:val="3"/>
        </w:numPr>
        <w:tabs>
          <w:tab w:val="left" w:pos="1742"/>
        </w:tabs>
        <w:suppressAutoHyphens/>
        <w:rPr>
          <w:lang w:val="fr-FR"/>
        </w:rPr>
      </w:pPr>
      <w:r w:rsidRPr="005F0050">
        <w:rPr>
          <w:lang w:val="fr-FR"/>
        </w:rPr>
        <w:t>Le Comité félicite la délégation de l</w:t>
      </w:r>
      <w:r w:rsidR="008808EB">
        <w:rPr>
          <w:lang w:val="fr-FR"/>
        </w:rPr>
        <w:t>’</w:t>
      </w:r>
      <w:r w:rsidRPr="005F0050">
        <w:rPr>
          <w:lang w:val="fr-FR"/>
        </w:rPr>
        <w:t>État partie, dirigée par M. Erik Kuikeev, Vice-Ministre du développement social. La délégation rassemblait des représentants du Ministère du développement social, du Ministère de la santé publique, du Ministère de l</w:t>
      </w:r>
      <w:r w:rsidR="008808EB">
        <w:rPr>
          <w:lang w:val="fr-FR"/>
        </w:rPr>
        <w:t>’</w:t>
      </w:r>
      <w:r w:rsidRPr="005F0050">
        <w:rPr>
          <w:lang w:val="fr-FR"/>
        </w:rPr>
        <w:t>intérieur, du Ministère de la justice, ainsi que de la Mission permanente du Kirghizistan auprès de l</w:t>
      </w:r>
      <w:r w:rsidR="008808EB">
        <w:rPr>
          <w:lang w:val="fr-FR"/>
        </w:rPr>
        <w:t>’</w:t>
      </w:r>
      <w:r w:rsidRPr="005F0050">
        <w:rPr>
          <w:lang w:val="fr-FR"/>
        </w:rPr>
        <w:t xml:space="preserve">Organisation des Nations Unies à Genève. </w:t>
      </w:r>
    </w:p>
    <w:p w:rsidR="005F0050" w:rsidRPr="005F0050" w:rsidRDefault="005F0050" w:rsidP="00EF4B23">
      <w:pPr>
        <w:pStyle w:val="SingleTxt"/>
        <w:suppressAutoHyphens/>
        <w:spacing w:after="0" w:line="120" w:lineRule="exact"/>
        <w:rPr>
          <w:sz w:val="10"/>
          <w:lang w:val="fr-FR"/>
        </w:rPr>
      </w:pPr>
    </w:p>
    <w:p w:rsidR="005F0050" w:rsidRPr="005F0050" w:rsidRDefault="005F0050" w:rsidP="00EF4B23">
      <w:pPr>
        <w:pStyle w:val="SingleTxt"/>
        <w:suppressAutoHyphens/>
        <w:spacing w:after="0" w:line="120" w:lineRule="exact"/>
        <w:rPr>
          <w:sz w:val="10"/>
          <w:lang w:val="fr-FR"/>
        </w:rPr>
      </w:pPr>
    </w:p>
    <w:p w:rsidR="005F0050" w:rsidRDefault="005F0050" w:rsidP="00EF4B23">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t>B.</w:t>
      </w:r>
      <w:r w:rsidRPr="005F0050">
        <w:rPr>
          <w:lang w:val="fr-FR"/>
        </w:rPr>
        <w:tab/>
        <w:t>Aspects positifs</w:t>
      </w:r>
    </w:p>
    <w:p w:rsidR="005F0050" w:rsidRPr="005F0050" w:rsidRDefault="005F0050" w:rsidP="00EF4B23">
      <w:pPr>
        <w:pStyle w:val="SingleTxt"/>
        <w:suppressAutoHyphens/>
        <w:spacing w:after="0" w:line="120" w:lineRule="exact"/>
        <w:rPr>
          <w:sz w:val="10"/>
          <w:lang w:val="fr-FR"/>
        </w:rPr>
      </w:pPr>
    </w:p>
    <w:p w:rsidR="005F0050" w:rsidRPr="005F0050" w:rsidRDefault="005F0050" w:rsidP="00EF4B23">
      <w:pPr>
        <w:pStyle w:val="SingleTxt"/>
        <w:suppressAutoHyphens/>
        <w:spacing w:after="0" w:line="120" w:lineRule="exact"/>
        <w:rPr>
          <w:sz w:val="10"/>
          <w:lang w:val="fr-FR"/>
        </w:rPr>
      </w:pPr>
    </w:p>
    <w:p w:rsidR="00EF4B23" w:rsidRDefault="005F0050" w:rsidP="00EF4B23">
      <w:pPr>
        <w:pStyle w:val="SingleTxt"/>
        <w:numPr>
          <w:ilvl w:val="0"/>
          <w:numId w:val="3"/>
        </w:numPr>
        <w:tabs>
          <w:tab w:val="left" w:pos="1742"/>
        </w:tabs>
        <w:suppressAutoHyphens/>
        <w:rPr>
          <w:lang w:val="fr-FR"/>
        </w:rPr>
      </w:pPr>
      <w:r w:rsidRPr="005F0050">
        <w:rPr>
          <w:lang w:val="fr-FR"/>
        </w:rPr>
        <w:t>Le Comité se réjouit des progrès accomplis depuis l</w:t>
      </w:r>
      <w:r w:rsidR="008808EB">
        <w:rPr>
          <w:lang w:val="fr-FR"/>
        </w:rPr>
        <w:t>’</w:t>
      </w:r>
      <w:r w:rsidRPr="005F0050">
        <w:rPr>
          <w:lang w:val="fr-FR"/>
        </w:rPr>
        <w:t>examen en 2008 du troisième rapport périodique de l</w:t>
      </w:r>
      <w:r w:rsidR="008808EB">
        <w:rPr>
          <w:lang w:val="fr-FR"/>
        </w:rPr>
        <w:t>’</w:t>
      </w:r>
      <w:r w:rsidRPr="005F0050">
        <w:rPr>
          <w:lang w:val="fr-FR"/>
        </w:rPr>
        <w:t>État partie dans la réalisation des réformes législatives, en particulier l</w:t>
      </w:r>
      <w:r w:rsidR="008808EB">
        <w:rPr>
          <w:lang w:val="fr-FR"/>
        </w:rPr>
        <w:t>’</w:t>
      </w:r>
      <w:r w:rsidRPr="005F0050">
        <w:rPr>
          <w:lang w:val="fr-FR"/>
        </w:rPr>
        <w:t xml:space="preserve">adoption de la </w:t>
      </w:r>
      <w:r w:rsidR="00EF4B23">
        <w:rPr>
          <w:lang w:val="fr-FR"/>
        </w:rPr>
        <w:t>S</w:t>
      </w:r>
      <w:r w:rsidRPr="005F0050">
        <w:rPr>
          <w:lang w:val="fr-FR"/>
        </w:rPr>
        <w:t>tratégie nationale à long terme pour l</w:t>
      </w:r>
      <w:r w:rsidR="008808EB">
        <w:rPr>
          <w:lang w:val="fr-FR"/>
        </w:rPr>
        <w:t>’</w:t>
      </w:r>
      <w:r w:rsidRPr="005F0050">
        <w:rPr>
          <w:lang w:val="fr-FR"/>
        </w:rPr>
        <w:t>égalité des sexes à l</w:t>
      </w:r>
      <w:r w:rsidR="008808EB">
        <w:rPr>
          <w:lang w:val="fr-FR"/>
        </w:rPr>
        <w:t>’</w:t>
      </w:r>
      <w:r w:rsidRPr="005F0050">
        <w:rPr>
          <w:lang w:val="fr-FR"/>
        </w:rPr>
        <w:t>horizon 2020 (décret gouvernemental n</w:t>
      </w:r>
      <w:r w:rsidRPr="00425014">
        <w:rPr>
          <w:vertAlign w:val="superscript"/>
          <w:lang w:val="fr-FR"/>
        </w:rPr>
        <w:t>o</w:t>
      </w:r>
      <w:r w:rsidRPr="005F0050">
        <w:rPr>
          <w:lang w:val="fr-FR"/>
        </w:rPr>
        <w:t xml:space="preserve"> 443/2012).</w:t>
      </w:r>
    </w:p>
    <w:p w:rsidR="005F0050" w:rsidRPr="00EF4B23" w:rsidRDefault="00EF4B23" w:rsidP="00EF4B23">
      <w:pPr>
        <w:pStyle w:val="SingleTxt"/>
        <w:numPr>
          <w:ilvl w:val="0"/>
          <w:numId w:val="3"/>
        </w:numPr>
        <w:tabs>
          <w:tab w:val="left" w:pos="1742"/>
        </w:tabs>
        <w:suppressAutoHyphens/>
        <w:rPr>
          <w:lang w:val="fr-FR"/>
        </w:rPr>
      </w:pPr>
      <w:r w:rsidRPr="00EF4B23">
        <w:rPr>
          <w:lang w:val="fr-FR"/>
        </w:rPr>
        <w:br w:type="page"/>
      </w:r>
      <w:r w:rsidR="005F0050" w:rsidRPr="00EF4B23">
        <w:rPr>
          <w:lang w:val="fr-FR"/>
        </w:rPr>
        <w:t>Le Comité constate avec satisfaction que, depuis l</w:t>
      </w:r>
      <w:r w:rsidR="008808EB">
        <w:rPr>
          <w:lang w:val="fr-FR"/>
        </w:rPr>
        <w:t>’</w:t>
      </w:r>
      <w:r w:rsidR="005F0050" w:rsidRPr="00EF4B23">
        <w:rPr>
          <w:lang w:val="fr-FR"/>
        </w:rPr>
        <w:t>examen en 2008 de son troisième rapport périodique, l</w:t>
      </w:r>
      <w:r w:rsidR="008808EB">
        <w:rPr>
          <w:lang w:val="fr-FR"/>
        </w:rPr>
        <w:t>’</w:t>
      </w:r>
      <w:r w:rsidR="005F0050" w:rsidRPr="00EF4B23">
        <w:rPr>
          <w:lang w:val="fr-FR"/>
        </w:rPr>
        <w:t>État partie a signé les instruments internationaux suivants :</w:t>
      </w:r>
    </w:p>
    <w:p w:rsidR="005F0050" w:rsidRPr="005F0050" w:rsidRDefault="005F0050" w:rsidP="00EF4B23">
      <w:pPr>
        <w:pStyle w:val="SingleTxt"/>
        <w:suppressAutoHyphens/>
        <w:rPr>
          <w:rFonts w:ascii="Time New Roman" w:hAnsi="Time New Roman"/>
          <w:spacing w:val="-5"/>
          <w:w w:val="130"/>
          <w:position w:val="-4"/>
          <w:lang w:val="fr-FR"/>
        </w:rPr>
      </w:pPr>
      <w:r w:rsidRPr="005F0050">
        <w:rPr>
          <w:lang w:val="fr-FR"/>
        </w:rPr>
        <w:tab/>
        <w:t>a)</w:t>
      </w:r>
      <w:r w:rsidRPr="005F0050">
        <w:rPr>
          <w:lang w:val="fr-FR"/>
        </w:rPr>
        <w:tab/>
        <w:t>Le Deuxième Protocole facultatif se rapportant au Pacte international relatif aux droits civils et politiques, visant à abolir la peine mort, en 2010</w:t>
      </w:r>
      <w:r w:rsidR="00425014">
        <w:rPr>
          <w:lang w:val="fr-FR"/>
        </w:rPr>
        <w:t>;</w:t>
      </w:r>
    </w:p>
    <w:p w:rsidR="005F0050" w:rsidRDefault="005F0050" w:rsidP="00EF4B23">
      <w:pPr>
        <w:pStyle w:val="SingleTxt"/>
        <w:suppressAutoHyphens/>
        <w:rPr>
          <w:lang w:val="fr-FR"/>
        </w:rPr>
      </w:pPr>
      <w:r>
        <w:rPr>
          <w:lang w:val="fr-FR"/>
        </w:rPr>
        <w:tab/>
      </w:r>
      <w:r w:rsidRPr="005F0050">
        <w:rPr>
          <w:lang w:val="fr-FR"/>
        </w:rPr>
        <w:t>b)</w:t>
      </w:r>
      <w:r w:rsidRPr="005F0050">
        <w:rPr>
          <w:lang w:val="fr-FR"/>
        </w:rPr>
        <w:tab/>
        <w:t xml:space="preserve">Le Protocole facultatif se rapportant à la Convention contre la torture et autres peines ou traitements cruels, inhumains ou dégradants, en 2008. </w:t>
      </w:r>
    </w:p>
    <w:p w:rsidR="005F0050" w:rsidRPr="005F0050" w:rsidRDefault="005F0050" w:rsidP="00EF4B23">
      <w:pPr>
        <w:pStyle w:val="SingleTxt"/>
        <w:suppressAutoHyphens/>
        <w:spacing w:after="0" w:line="120" w:lineRule="exact"/>
        <w:rPr>
          <w:sz w:val="10"/>
          <w:lang w:val="fr-FR"/>
        </w:rPr>
      </w:pPr>
    </w:p>
    <w:p w:rsidR="005F0050" w:rsidRPr="005F0050" w:rsidRDefault="005F0050" w:rsidP="00EF4B23">
      <w:pPr>
        <w:pStyle w:val="SingleTxt"/>
        <w:suppressAutoHyphens/>
        <w:spacing w:after="0" w:line="120" w:lineRule="exact"/>
        <w:rPr>
          <w:sz w:val="10"/>
          <w:lang w:val="fr-FR"/>
        </w:rPr>
      </w:pPr>
    </w:p>
    <w:p w:rsidR="005F0050" w:rsidRDefault="005F0050" w:rsidP="00EF4B23">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t>C.</w:t>
      </w:r>
      <w:r w:rsidRPr="005F0050">
        <w:rPr>
          <w:lang w:val="fr-FR"/>
        </w:rPr>
        <w:tab/>
        <w:t>Principaux sujets de préoccupation et recommandations</w:t>
      </w:r>
    </w:p>
    <w:p w:rsidR="005F0050" w:rsidRPr="005F0050" w:rsidRDefault="005F0050" w:rsidP="00EF4B23">
      <w:pPr>
        <w:pStyle w:val="SingleTxt"/>
        <w:suppressAutoHyphens/>
        <w:spacing w:after="0" w:line="120" w:lineRule="exact"/>
        <w:rPr>
          <w:sz w:val="10"/>
          <w:lang w:val="fr-FR"/>
        </w:rPr>
      </w:pPr>
    </w:p>
    <w:p w:rsidR="005F0050" w:rsidRPr="005F0050" w:rsidRDefault="005F0050" w:rsidP="00EF4B23">
      <w:pPr>
        <w:pStyle w:val="SingleTxt"/>
        <w:suppressAutoHyphens/>
        <w:spacing w:after="0" w:line="120" w:lineRule="exact"/>
        <w:rPr>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r>
      <w:r w:rsidRPr="005F0050">
        <w:rPr>
          <w:lang w:val="fr-FR"/>
        </w:rPr>
        <w:tab/>
        <w:t>Jogorkou Kenech</w:t>
      </w:r>
    </w:p>
    <w:p w:rsidR="005F0050" w:rsidRPr="005F0050" w:rsidRDefault="005F0050" w:rsidP="00EF4B23">
      <w:pPr>
        <w:pStyle w:val="SingleTxt"/>
        <w:suppressAutoHyphens/>
        <w:spacing w:after="0" w:line="120" w:lineRule="exact"/>
        <w:rPr>
          <w:sz w:val="10"/>
          <w:lang w:val="fr-FR"/>
        </w:rPr>
      </w:pPr>
    </w:p>
    <w:p w:rsidR="005F0050" w:rsidRDefault="005F0050" w:rsidP="00EF4B23">
      <w:pPr>
        <w:pStyle w:val="SingleTxt"/>
        <w:numPr>
          <w:ilvl w:val="0"/>
          <w:numId w:val="3"/>
        </w:numPr>
        <w:tabs>
          <w:tab w:val="left" w:pos="1742"/>
        </w:tabs>
        <w:suppressAutoHyphens/>
        <w:rPr>
          <w:b/>
          <w:lang w:val="fr-FR"/>
        </w:rPr>
      </w:pPr>
      <w:r w:rsidRPr="005F0050">
        <w:rPr>
          <w:b/>
          <w:lang w:val="fr-FR"/>
        </w:rPr>
        <w:t>Le Comité souligne le rôle essentiel que joue le pouvoir législatif s</w:t>
      </w:r>
      <w:r w:rsidR="008808EB">
        <w:rPr>
          <w:b/>
          <w:lang w:val="fr-FR"/>
        </w:rPr>
        <w:t>’</w:t>
      </w:r>
      <w:r w:rsidRPr="005F0050">
        <w:rPr>
          <w:b/>
          <w:lang w:val="fr-FR"/>
        </w:rPr>
        <w:t>agissant d</w:t>
      </w:r>
      <w:r w:rsidR="008808EB">
        <w:rPr>
          <w:b/>
          <w:lang w:val="fr-FR"/>
        </w:rPr>
        <w:t>’</w:t>
      </w:r>
      <w:r w:rsidRPr="005F0050">
        <w:rPr>
          <w:b/>
          <w:lang w:val="fr-FR"/>
        </w:rPr>
        <w:t>assurer l</w:t>
      </w:r>
      <w:r w:rsidR="008808EB">
        <w:rPr>
          <w:b/>
          <w:lang w:val="fr-FR"/>
        </w:rPr>
        <w:t>’</w:t>
      </w:r>
      <w:r w:rsidRPr="005F0050">
        <w:rPr>
          <w:b/>
          <w:lang w:val="fr-FR"/>
        </w:rPr>
        <w:t>application intégrale de la Convention (voir la déclaration du Comité sur ses liens avec les parlementaires, adoptée à sa quarante-cinquième session, en 2010). Il invite le Jogorkou Kenech à prendre les mesures nécessaires pour appliquer les présentes observations finales d</w:t>
      </w:r>
      <w:r w:rsidR="008808EB">
        <w:rPr>
          <w:b/>
          <w:lang w:val="fr-FR"/>
        </w:rPr>
        <w:t>’</w:t>
      </w:r>
      <w:r w:rsidRPr="005F0050">
        <w:rPr>
          <w:b/>
          <w:lang w:val="fr-FR"/>
        </w:rPr>
        <w:t xml:space="preserve">ici à la présentation du prochain rapport périodique au titre de la Convention. </w:t>
      </w:r>
    </w:p>
    <w:p w:rsidR="005F0050" w:rsidRPr="005F0050" w:rsidRDefault="005F0050" w:rsidP="00EF4B23">
      <w:pPr>
        <w:pStyle w:val="SingleTxt"/>
        <w:suppressAutoHyphens/>
        <w:spacing w:after="0" w:line="120" w:lineRule="exact"/>
        <w:rPr>
          <w:b/>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r>
      <w:r w:rsidRPr="005F0050">
        <w:rPr>
          <w:lang w:val="fr-FR"/>
        </w:rPr>
        <w:tab/>
        <w:t>Visibilité de la Convention et de son Protocole facultatif</w:t>
      </w:r>
      <w:r>
        <w:rPr>
          <w:lang w:val="fr-FR"/>
        </w:rPr>
        <w:br/>
      </w:r>
      <w:r w:rsidRPr="005F0050">
        <w:rPr>
          <w:lang w:val="fr-FR"/>
        </w:rPr>
        <w:t xml:space="preserve">et recommandations générales du Comité </w:t>
      </w:r>
    </w:p>
    <w:p w:rsidR="005F0050" w:rsidRPr="005F0050" w:rsidRDefault="005F0050" w:rsidP="00EF4B23">
      <w:pPr>
        <w:pStyle w:val="SingleTxt"/>
        <w:suppressAutoHyphens/>
        <w:spacing w:after="0" w:line="120" w:lineRule="exact"/>
        <w:rPr>
          <w:sz w:val="10"/>
          <w:lang w:val="fr-FR"/>
        </w:rPr>
      </w:pPr>
    </w:p>
    <w:p w:rsidR="005F0050" w:rsidRPr="005F0050" w:rsidRDefault="005F0050" w:rsidP="00EF4B23">
      <w:pPr>
        <w:pStyle w:val="SingleTxt"/>
        <w:numPr>
          <w:ilvl w:val="0"/>
          <w:numId w:val="6"/>
        </w:numPr>
        <w:tabs>
          <w:tab w:val="left" w:pos="1742"/>
        </w:tabs>
        <w:suppressAutoHyphens/>
        <w:rPr>
          <w:lang w:val="fr-FR"/>
        </w:rPr>
      </w:pPr>
      <w:r w:rsidRPr="005F0050">
        <w:rPr>
          <w:lang w:val="fr-FR"/>
        </w:rPr>
        <w:t>Le Comité constate avec préoccupation que les organes et institutions de l</w:t>
      </w:r>
      <w:r w:rsidR="008808EB">
        <w:rPr>
          <w:lang w:val="fr-FR"/>
        </w:rPr>
        <w:t>’</w:t>
      </w:r>
      <w:r w:rsidRPr="005F0050">
        <w:rPr>
          <w:lang w:val="fr-FR"/>
        </w:rPr>
        <w:t xml:space="preserve">État ne connaissent pas suffisamment </w:t>
      </w:r>
      <w:r>
        <w:rPr>
          <w:lang w:val="fr-FR"/>
        </w:rPr>
        <w:t>s</w:t>
      </w:r>
      <w:r w:rsidRPr="005F0050">
        <w:rPr>
          <w:lang w:val="fr-FR"/>
        </w:rPr>
        <w:t>es recommandations générales ni les droits que la Convention et son Protocole facultatif confèrent aux femmes, notamment la notion d</w:t>
      </w:r>
      <w:r w:rsidR="008808EB">
        <w:rPr>
          <w:lang w:val="fr-FR"/>
        </w:rPr>
        <w:t>’</w:t>
      </w:r>
      <w:r w:rsidRPr="005F0050">
        <w:rPr>
          <w:lang w:val="fr-FR"/>
        </w:rPr>
        <w:t>égalité réelle. Il craint en outre que les femmes, en particulier celles qui vivent dans des régions rurales ou reculées, ne soient pas suffisamment informées de leurs droits en vertu de la Convention et qu</w:t>
      </w:r>
      <w:r w:rsidR="008808EB">
        <w:rPr>
          <w:lang w:val="fr-FR"/>
        </w:rPr>
        <w:t>’</w:t>
      </w:r>
      <w:r w:rsidRPr="005F0050">
        <w:rPr>
          <w:lang w:val="fr-FR"/>
        </w:rPr>
        <w:t xml:space="preserve">elles ne soient donc pas en mesure de les faire valoir. </w:t>
      </w:r>
    </w:p>
    <w:p w:rsidR="005F0050" w:rsidRPr="005F0050" w:rsidRDefault="005F0050" w:rsidP="00EF4B23">
      <w:pPr>
        <w:pStyle w:val="SingleTxt"/>
        <w:numPr>
          <w:ilvl w:val="0"/>
          <w:numId w:val="6"/>
        </w:numPr>
        <w:tabs>
          <w:tab w:val="left" w:pos="1742"/>
        </w:tabs>
        <w:suppressAutoHyphens/>
        <w:rPr>
          <w:b/>
          <w:lang w:val="fr-FR"/>
        </w:rPr>
      </w:pPr>
      <w:r w:rsidRPr="005F0050">
        <w:rPr>
          <w:b/>
          <w:lang w:val="fr-FR"/>
        </w:rPr>
        <w:t>Le Comité encourage l</w:t>
      </w:r>
      <w:r w:rsidR="008808EB">
        <w:rPr>
          <w:b/>
          <w:lang w:val="fr-FR"/>
        </w:rPr>
        <w:t>’</w:t>
      </w:r>
      <w:r w:rsidRPr="005F0050">
        <w:rPr>
          <w:b/>
          <w:lang w:val="fr-FR"/>
        </w:rPr>
        <w:t xml:space="preserve">État partie à : </w:t>
      </w:r>
    </w:p>
    <w:p w:rsidR="005F0050" w:rsidRPr="005F0050" w:rsidRDefault="005F0050" w:rsidP="00EF4B23">
      <w:pPr>
        <w:pStyle w:val="SingleTxt"/>
        <w:suppressAutoHyphens/>
        <w:rPr>
          <w:b/>
          <w:lang w:val="fr-FR"/>
        </w:rPr>
      </w:pPr>
      <w:r w:rsidRPr="005F0050">
        <w:rPr>
          <w:b/>
          <w:lang w:val="fr-FR"/>
        </w:rPr>
        <w:tab/>
        <w:t>a)</w:t>
      </w:r>
      <w:r w:rsidRPr="005F0050">
        <w:rPr>
          <w:b/>
          <w:lang w:val="fr-FR"/>
        </w:rPr>
        <w:tab/>
        <w:t>Faire en sorte que la Convention, son Protocole facultatif et les recommandations générales du Comité soient suffisamment connus de tous les organes et institutions de l</w:t>
      </w:r>
      <w:r w:rsidR="008808EB">
        <w:rPr>
          <w:b/>
          <w:lang w:val="fr-FR"/>
        </w:rPr>
        <w:t>’</w:t>
      </w:r>
      <w:r w:rsidRPr="005F0050">
        <w:rPr>
          <w:b/>
          <w:lang w:val="fr-FR"/>
        </w:rPr>
        <w:t>État, y compris l</w:t>
      </w:r>
      <w:r w:rsidR="008808EB">
        <w:rPr>
          <w:b/>
          <w:lang w:val="fr-FR"/>
        </w:rPr>
        <w:t>’</w:t>
      </w:r>
      <w:r w:rsidRPr="005F0050">
        <w:rPr>
          <w:b/>
          <w:lang w:val="fr-FR"/>
        </w:rPr>
        <w:t>appareil judiciaire, et inspirent les lois, les décisions de justice et les politiques en matière d</w:t>
      </w:r>
      <w:r w:rsidR="008808EB">
        <w:rPr>
          <w:b/>
          <w:lang w:val="fr-FR"/>
        </w:rPr>
        <w:t>’</w:t>
      </w:r>
      <w:r w:rsidRPr="005F0050">
        <w:rPr>
          <w:b/>
          <w:lang w:val="fr-FR"/>
        </w:rPr>
        <w:t>égalité entre les sexes et de promotion de la femme</w:t>
      </w:r>
      <w:r w:rsidR="00425014">
        <w:rPr>
          <w:b/>
          <w:lang w:val="fr-FR"/>
        </w:rPr>
        <w:t>;</w:t>
      </w:r>
      <w:r w:rsidRPr="005F0050">
        <w:rPr>
          <w:b/>
          <w:lang w:val="fr-FR"/>
        </w:rPr>
        <w:t xml:space="preserve"> </w:t>
      </w:r>
    </w:p>
    <w:p w:rsidR="005F0050" w:rsidRDefault="005F0050" w:rsidP="00EF4B23">
      <w:pPr>
        <w:pStyle w:val="SingleTxt"/>
        <w:suppressAutoHyphens/>
        <w:rPr>
          <w:lang w:val="fr-FR"/>
        </w:rPr>
      </w:pPr>
      <w:r w:rsidRPr="005F0050">
        <w:rPr>
          <w:b/>
          <w:lang w:val="fr-FR"/>
        </w:rPr>
        <w:tab/>
        <w:t>b)</w:t>
      </w:r>
      <w:r w:rsidRPr="005F0050">
        <w:rPr>
          <w:b/>
          <w:lang w:val="fr-FR"/>
        </w:rPr>
        <w:tab/>
        <w:t>Améliorer la connaissance que les femmes ont de leurs droits et des recours dont elles disposent pour dénoncer des violations de ces derniers aux termes de la Convention et veiller à ce que toutes les femmes, y compris celles qui vivent dans des régions rurales ou reculées, soient au fait de la Convention et des recommandations générales du Comité.</w:t>
      </w:r>
    </w:p>
    <w:p w:rsidR="009935B9" w:rsidRPr="009935B9" w:rsidRDefault="009935B9" w:rsidP="00EF4B23">
      <w:pPr>
        <w:pStyle w:val="SingleTxt"/>
        <w:suppressAutoHyphens/>
        <w:spacing w:after="0" w:line="120" w:lineRule="exact"/>
        <w:rPr>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r>
      <w:r w:rsidRPr="005F0050">
        <w:rPr>
          <w:lang w:val="fr-FR"/>
        </w:rPr>
        <w:tab/>
        <w:t>Définition de la discrimination à l</w:t>
      </w:r>
      <w:r w:rsidR="008808EB">
        <w:rPr>
          <w:lang w:val="fr-FR"/>
        </w:rPr>
        <w:t>’</w:t>
      </w:r>
      <w:r w:rsidRPr="005F0050">
        <w:rPr>
          <w:lang w:val="fr-FR"/>
        </w:rPr>
        <w:t>égard des femmes</w:t>
      </w:r>
      <w:r w:rsidR="009935B9">
        <w:rPr>
          <w:lang w:val="fr-FR"/>
        </w:rPr>
        <w:br/>
      </w:r>
      <w:r w:rsidRPr="005F0050">
        <w:rPr>
          <w:lang w:val="fr-FR"/>
        </w:rPr>
        <w:t xml:space="preserve">et lois discriminatoires </w:t>
      </w:r>
    </w:p>
    <w:p w:rsidR="009935B9" w:rsidRPr="009935B9" w:rsidRDefault="009935B9" w:rsidP="00EF4B23">
      <w:pPr>
        <w:pStyle w:val="SingleTxt"/>
        <w:suppressAutoHyphens/>
        <w:spacing w:after="0" w:line="120" w:lineRule="exact"/>
        <w:rPr>
          <w:sz w:val="10"/>
          <w:lang w:val="fr-FR"/>
        </w:rPr>
      </w:pPr>
    </w:p>
    <w:p w:rsidR="005F0050" w:rsidRPr="005F0050" w:rsidRDefault="005F0050" w:rsidP="00EF4B23">
      <w:pPr>
        <w:pStyle w:val="SingleTxt"/>
        <w:numPr>
          <w:ilvl w:val="0"/>
          <w:numId w:val="7"/>
        </w:numPr>
        <w:tabs>
          <w:tab w:val="left" w:pos="1742"/>
        </w:tabs>
        <w:suppressAutoHyphens/>
        <w:rPr>
          <w:lang w:val="fr-FR"/>
        </w:rPr>
      </w:pPr>
      <w:r w:rsidRPr="005F0050">
        <w:rPr>
          <w:lang w:val="fr-FR"/>
        </w:rPr>
        <w:t>Le Comité prend note de l</w:t>
      </w:r>
      <w:r w:rsidR="008808EB">
        <w:rPr>
          <w:lang w:val="fr-FR"/>
        </w:rPr>
        <w:t>’</w:t>
      </w:r>
      <w:r w:rsidRPr="005F0050">
        <w:rPr>
          <w:lang w:val="fr-FR"/>
        </w:rPr>
        <w:t>adoption par l</w:t>
      </w:r>
      <w:r w:rsidR="008808EB">
        <w:rPr>
          <w:lang w:val="fr-FR"/>
        </w:rPr>
        <w:t>’</w:t>
      </w:r>
      <w:r w:rsidRPr="005F0050">
        <w:rPr>
          <w:lang w:val="fr-FR"/>
        </w:rPr>
        <w:t>État partie d</w:t>
      </w:r>
      <w:r w:rsidR="008808EB">
        <w:rPr>
          <w:lang w:val="fr-FR"/>
        </w:rPr>
        <w:t>’</w:t>
      </w:r>
      <w:r w:rsidRPr="005F0050">
        <w:rPr>
          <w:lang w:val="fr-FR"/>
        </w:rPr>
        <w:t>une nouvelle Constitution en 2010 et de la loi de 2008 relative aux garanties publiques concernant l</w:t>
      </w:r>
      <w:r w:rsidR="008808EB">
        <w:rPr>
          <w:lang w:val="fr-FR"/>
        </w:rPr>
        <w:t>’</w:t>
      </w:r>
      <w:r w:rsidRPr="005F0050">
        <w:rPr>
          <w:lang w:val="fr-FR"/>
        </w:rPr>
        <w:t>égalité des droits et des chances des hommes et des femmes, qui donne une définition de la discrimination englobant la discrimination directe et indirecte, tant dans l</w:t>
      </w:r>
      <w:r w:rsidR="008808EB">
        <w:rPr>
          <w:lang w:val="fr-FR"/>
        </w:rPr>
        <w:t>’</w:t>
      </w:r>
      <w:r w:rsidRPr="005F0050">
        <w:rPr>
          <w:lang w:val="fr-FR"/>
        </w:rPr>
        <w:t>espace public que dans la sphère privée, conformément à l</w:t>
      </w:r>
      <w:r w:rsidR="008808EB">
        <w:rPr>
          <w:lang w:val="fr-FR"/>
        </w:rPr>
        <w:t>’</w:t>
      </w:r>
      <w:r w:rsidRPr="005F0050">
        <w:rPr>
          <w:lang w:val="fr-FR"/>
        </w:rPr>
        <w:t xml:space="preserve">article </w:t>
      </w:r>
      <w:r w:rsidR="00EF4B23">
        <w:rPr>
          <w:lang w:val="fr-FR"/>
        </w:rPr>
        <w:t>1</w:t>
      </w:r>
      <w:r w:rsidRPr="005F0050">
        <w:rPr>
          <w:lang w:val="fr-FR"/>
        </w:rPr>
        <w:t xml:space="preserve"> de la Convention. Il relève toutefois avec préoccupation que le projet de loi n</w:t>
      </w:r>
      <w:r w:rsidRPr="003029C7">
        <w:rPr>
          <w:vertAlign w:val="superscript"/>
          <w:lang w:val="fr-FR"/>
        </w:rPr>
        <w:t>o</w:t>
      </w:r>
      <w:r w:rsidR="003029C7">
        <w:rPr>
          <w:lang w:val="fr-FR"/>
        </w:rPr>
        <w:t> </w:t>
      </w:r>
      <w:r w:rsidRPr="005F0050">
        <w:rPr>
          <w:lang w:val="fr-FR"/>
        </w:rPr>
        <w:t>6-11804/14, déjà examiné en première lecture au Parlement, prévoit des sanctions pénales et administratives pour « l</w:t>
      </w:r>
      <w:r w:rsidR="008808EB">
        <w:rPr>
          <w:lang w:val="fr-FR"/>
        </w:rPr>
        <w:t>’</w:t>
      </w:r>
      <w:r w:rsidRPr="005F0050">
        <w:rPr>
          <w:lang w:val="fr-FR"/>
        </w:rPr>
        <w:t>adoption d</w:t>
      </w:r>
      <w:r w:rsidR="008808EB">
        <w:rPr>
          <w:lang w:val="fr-FR"/>
        </w:rPr>
        <w:t>’</w:t>
      </w:r>
      <w:r w:rsidRPr="005F0050">
        <w:rPr>
          <w:lang w:val="fr-FR"/>
        </w:rPr>
        <w:t>une attitude positive à l</w:t>
      </w:r>
      <w:r w:rsidR="008808EB">
        <w:rPr>
          <w:lang w:val="fr-FR"/>
        </w:rPr>
        <w:t>’</w:t>
      </w:r>
      <w:r w:rsidRPr="005F0050">
        <w:rPr>
          <w:lang w:val="fr-FR"/>
        </w:rPr>
        <w:t>égard des relations sexuelles non traditionnelles », ce qui pourrait exposer à la discrimination certains groupes de femmes, notamment les femmes lesbiennes, bisexuelles, transgenres et intersexuées, tel que mentionné dans la déclaration liminaire de l</w:t>
      </w:r>
      <w:r w:rsidR="008808EB">
        <w:rPr>
          <w:lang w:val="fr-FR"/>
        </w:rPr>
        <w:t>’</w:t>
      </w:r>
      <w:r w:rsidRPr="005F0050">
        <w:rPr>
          <w:lang w:val="fr-FR"/>
        </w:rPr>
        <w:t xml:space="preserve">État partie. </w:t>
      </w:r>
    </w:p>
    <w:p w:rsidR="005F0050" w:rsidRPr="009935B9" w:rsidRDefault="005F0050" w:rsidP="00EF4B23">
      <w:pPr>
        <w:pStyle w:val="SingleTxt"/>
        <w:numPr>
          <w:ilvl w:val="0"/>
          <w:numId w:val="7"/>
        </w:numPr>
        <w:tabs>
          <w:tab w:val="left" w:pos="1742"/>
        </w:tabs>
        <w:suppressAutoHyphens/>
        <w:rPr>
          <w:b/>
          <w:lang w:val="fr-FR"/>
        </w:rPr>
      </w:pPr>
      <w:r w:rsidRPr="009935B9">
        <w:rPr>
          <w:b/>
          <w:lang w:val="fr-FR"/>
        </w:rPr>
        <w:t>Le Comité invite instamment l</w:t>
      </w:r>
      <w:r w:rsidR="008808EB">
        <w:rPr>
          <w:b/>
          <w:lang w:val="fr-FR"/>
        </w:rPr>
        <w:t>’</w:t>
      </w:r>
      <w:r w:rsidRPr="009935B9">
        <w:rPr>
          <w:b/>
          <w:lang w:val="fr-FR"/>
        </w:rPr>
        <w:t xml:space="preserve">État partie à : </w:t>
      </w:r>
    </w:p>
    <w:p w:rsidR="005F0050" w:rsidRPr="009935B9" w:rsidRDefault="009935B9" w:rsidP="00EF4B23">
      <w:pPr>
        <w:pStyle w:val="SingleTxt"/>
        <w:suppressAutoHyphens/>
        <w:rPr>
          <w:b/>
          <w:lang w:val="fr-FR"/>
        </w:rPr>
      </w:pPr>
      <w:r w:rsidRPr="009935B9">
        <w:rPr>
          <w:b/>
          <w:lang w:val="fr-FR"/>
        </w:rPr>
        <w:tab/>
      </w:r>
      <w:r w:rsidR="005F0050" w:rsidRPr="009935B9">
        <w:rPr>
          <w:b/>
          <w:lang w:val="fr-FR"/>
        </w:rPr>
        <w:t>a)</w:t>
      </w:r>
      <w:r w:rsidR="005F0050" w:rsidRPr="009935B9">
        <w:rPr>
          <w:b/>
          <w:lang w:val="fr-FR"/>
        </w:rPr>
        <w:tab/>
      </w:r>
      <w:r>
        <w:rPr>
          <w:b/>
          <w:lang w:val="fr-FR"/>
        </w:rPr>
        <w:t xml:space="preserve">Empêcher </w:t>
      </w:r>
      <w:r w:rsidR="005F0050" w:rsidRPr="009935B9">
        <w:rPr>
          <w:b/>
          <w:lang w:val="fr-FR"/>
        </w:rPr>
        <w:t>l</w:t>
      </w:r>
      <w:r w:rsidR="008808EB">
        <w:rPr>
          <w:b/>
          <w:lang w:val="fr-FR"/>
        </w:rPr>
        <w:t>’</w:t>
      </w:r>
      <w:r w:rsidR="005F0050" w:rsidRPr="009935B9">
        <w:rPr>
          <w:b/>
          <w:lang w:val="fr-FR"/>
        </w:rPr>
        <w:t>adoption de la loi n</w:t>
      </w:r>
      <w:r w:rsidR="005F0050" w:rsidRPr="003029C7">
        <w:rPr>
          <w:b/>
          <w:vertAlign w:val="superscript"/>
          <w:lang w:val="fr-FR"/>
        </w:rPr>
        <w:t>o</w:t>
      </w:r>
      <w:r w:rsidR="005F0050" w:rsidRPr="009935B9">
        <w:rPr>
          <w:b/>
          <w:lang w:val="fr-FR"/>
        </w:rPr>
        <w:t xml:space="preserve"> 6-11804/14, qui est discriminatoire</w:t>
      </w:r>
      <w:r w:rsidR="00425014">
        <w:rPr>
          <w:b/>
          <w:lang w:val="fr-FR"/>
        </w:rPr>
        <w:t>;</w:t>
      </w:r>
      <w:r w:rsidR="005F0050" w:rsidRPr="009935B9">
        <w:rPr>
          <w:b/>
          <w:lang w:val="fr-FR"/>
        </w:rPr>
        <w:t xml:space="preserve"> et</w:t>
      </w:r>
    </w:p>
    <w:p w:rsidR="005F0050" w:rsidRDefault="009935B9" w:rsidP="00EF4B23">
      <w:pPr>
        <w:pStyle w:val="SingleTxt"/>
        <w:suppressAutoHyphens/>
        <w:rPr>
          <w:lang w:val="fr-FR"/>
        </w:rPr>
      </w:pPr>
      <w:r w:rsidRPr="009935B9">
        <w:rPr>
          <w:b/>
          <w:lang w:val="fr-FR"/>
        </w:rPr>
        <w:tab/>
      </w:r>
      <w:r w:rsidR="005F0050" w:rsidRPr="009935B9">
        <w:rPr>
          <w:b/>
          <w:lang w:val="fr-FR"/>
        </w:rPr>
        <w:t>b)</w:t>
      </w:r>
      <w:r w:rsidR="005F0050" w:rsidRPr="009935B9">
        <w:rPr>
          <w:b/>
          <w:lang w:val="fr-FR"/>
        </w:rPr>
        <w:tab/>
        <w:t>Adopter une législation d</w:t>
      </w:r>
      <w:r w:rsidR="008808EB">
        <w:rPr>
          <w:b/>
          <w:lang w:val="fr-FR"/>
        </w:rPr>
        <w:t>’</w:t>
      </w:r>
      <w:r w:rsidR="005F0050" w:rsidRPr="009935B9">
        <w:rPr>
          <w:b/>
          <w:lang w:val="fr-FR"/>
        </w:rPr>
        <w:t>ensemble contre la discrimination qui interdise la discrimination à l</w:t>
      </w:r>
      <w:r w:rsidR="008808EB">
        <w:rPr>
          <w:b/>
          <w:lang w:val="fr-FR"/>
        </w:rPr>
        <w:t>’</w:t>
      </w:r>
      <w:r w:rsidR="005F0050" w:rsidRPr="009935B9">
        <w:rPr>
          <w:b/>
          <w:lang w:val="fr-FR"/>
        </w:rPr>
        <w:t>égard des femmes, quel qu</w:t>
      </w:r>
      <w:r w:rsidR="008808EB">
        <w:rPr>
          <w:b/>
          <w:lang w:val="fr-FR"/>
        </w:rPr>
        <w:t>’</w:t>
      </w:r>
      <w:r w:rsidR="005F0050" w:rsidRPr="009935B9">
        <w:rPr>
          <w:b/>
          <w:lang w:val="fr-FR"/>
        </w:rPr>
        <w:t>en soit le motif.</w:t>
      </w:r>
    </w:p>
    <w:p w:rsidR="009935B9" w:rsidRPr="009935B9" w:rsidRDefault="009935B9" w:rsidP="00EF4B23">
      <w:pPr>
        <w:pStyle w:val="SingleTxt"/>
        <w:suppressAutoHyphens/>
        <w:spacing w:after="0" w:line="120" w:lineRule="exact"/>
        <w:rPr>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r>
      <w:r w:rsidRPr="005F0050">
        <w:rPr>
          <w:lang w:val="fr-FR"/>
        </w:rPr>
        <w:tab/>
        <w:t>Mécanisme national de promotion de la femme</w:t>
      </w:r>
    </w:p>
    <w:p w:rsidR="009935B9" w:rsidRPr="009935B9" w:rsidRDefault="009935B9" w:rsidP="00EF4B23">
      <w:pPr>
        <w:pStyle w:val="SingleTxt"/>
        <w:suppressAutoHyphens/>
        <w:spacing w:after="0" w:line="120" w:lineRule="exact"/>
        <w:rPr>
          <w:sz w:val="10"/>
          <w:lang w:val="fr-FR"/>
        </w:rPr>
      </w:pPr>
    </w:p>
    <w:p w:rsidR="005F0050" w:rsidRPr="005F0050" w:rsidRDefault="005F0050" w:rsidP="00EF4B23">
      <w:pPr>
        <w:pStyle w:val="SingleTxt"/>
        <w:numPr>
          <w:ilvl w:val="0"/>
          <w:numId w:val="8"/>
        </w:numPr>
        <w:tabs>
          <w:tab w:val="left" w:pos="1742"/>
        </w:tabs>
        <w:suppressAutoHyphens/>
        <w:rPr>
          <w:lang w:val="fr-FR"/>
        </w:rPr>
      </w:pPr>
      <w:r w:rsidRPr="005F0050">
        <w:rPr>
          <w:lang w:val="fr-FR"/>
        </w:rPr>
        <w:t>Le Comité salue l</w:t>
      </w:r>
      <w:r w:rsidR="008808EB">
        <w:rPr>
          <w:lang w:val="fr-FR"/>
        </w:rPr>
        <w:t>’</w:t>
      </w:r>
      <w:r w:rsidRPr="005F0050">
        <w:rPr>
          <w:lang w:val="fr-FR"/>
        </w:rPr>
        <w:t xml:space="preserve">adoption de la </w:t>
      </w:r>
      <w:r w:rsidR="00EF4B23">
        <w:rPr>
          <w:lang w:val="fr-FR"/>
        </w:rPr>
        <w:t>S</w:t>
      </w:r>
      <w:r w:rsidRPr="005F0050">
        <w:rPr>
          <w:lang w:val="fr-FR"/>
        </w:rPr>
        <w:t>tratégie nationale pour l</w:t>
      </w:r>
      <w:r w:rsidR="008808EB">
        <w:rPr>
          <w:lang w:val="fr-FR"/>
        </w:rPr>
        <w:t>’</w:t>
      </w:r>
      <w:r w:rsidRPr="005F0050">
        <w:rPr>
          <w:lang w:val="fr-FR"/>
        </w:rPr>
        <w:t>égalité des sexes à l</w:t>
      </w:r>
      <w:r w:rsidR="008808EB">
        <w:rPr>
          <w:lang w:val="fr-FR"/>
        </w:rPr>
        <w:t>’</w:t>
      </w:r>
      <w:r w:rsidRPr="005F0050">
        <w:rPr>
          <w:lang w:val="fr-FR"/>
        </w:rPr>
        <w:t>horizon 2020, mais constate avec préoccupation que les nombreuses restructurations du mécanisme national, son déplacement et sa fragmentation ont nui à sa capacité d</w:t>
      </w:r>
      <w:r w:rsidR="008808EB">
        <w:rPr>
          <w:lang w:val="fr-FR"/>
        </w:rPr>
        <w:t>’</w:t>
      </w:r>
      <w:r w:rsidRPr="005F0050">
        <w:rPr>
          <w:lang w:val="fr-FR"/>
        </w:rPr>
        <w:t>assurer l</w:t>
      </w:r>
      <w:r w:rsidR="008808EB">
        <w:rPr>
          <w:lang w:val="fr-FR"/>
        </w:rPr>
        <w:t>’</w:t>
      </w:r>
      <w:r w:rsidRPr="005F0050">
        <w:rPr>
          <w:lang w:val="fr-FR"/>
        </w:rPr>
        <w:t>élaboration et l</w:t>
      </w:r>
      <w:r w:rsidR="008808EB">
        <w:rPr>
          <w:lang w:val="fr-FR"/>
        </w:rPr>
        <w:t>’</w:t>
      </w:r>
      <w:r w:rsidRPr="005F0050">
        <w:rPr>
          <w:lang w:val="fr-FR"/>
        </w:rPr>
        <w:t>application effectives de politiques en faveur de l</w:t>
      </w:r>
      <w:r w:rsidR="008808EB">
        <w:rPr>
          <w:lang w:val="fr-FR"/>
        </w:rPr>
        <w:t>’</w:t>
      </w:r>
      <w:r w:rsidRPr="005F0050">
        <w:rPr>
          <w:lang w:val="fr-FR"/>
        </w:rPr>
        <w:t>égalité des sexes. Il note avec préoccupation</w:t>
      </w:r>
      <w:r w:rsidR="009B353F">
        <w:rPr>
          <w:lang w:val="fr-FR"/>
        </w:rPr>
        <w:t> </w:t>
      </w:r>
      <w:r w:rsidRPr="005F0050">
        <w:rPr>
          <w:lang w:val="fr-FR"/>
        </w:rPr>
        <w:t>:</w:t>
      </w:r>
    </w:p>
    <w:p w:rsidR="005F0050" w:rsidRPr="005F0050" w:rsidRDefault="009935B9" w:rsidP="00EF4B23">
      <w:pPr>
        <w:pStyle w:val="SingleTxt"/>
        <w:suppressAutoHyphens/>
        <w:rPr>
          <w:lang w:val="fr-FR"/>
        </w:rPr>
      </w:pPr>
      <w:r>
        <w:rPr>
          <w:lang w:val="fr-FR"/>
        </w:rPr>
        <w:tab/>
      </w:r>
      <w:r w:rsidR="005F0050" w:rsidRPr="005F0050">
        <w:rPr>
          <w:lang w:val="fr-FR"/>
        </w:rPr>
        <w:t>a)</w:t>
      </w:r>
      <w:r w:rsidR="005F0050" w:rsidRPr="005F0050">
        <w:rPr>
          <w:lang w:val="fr-FR"/>
        </w:rPr>
        <w:tab/>
        <w:t>Que le Département des politiques relatives à l</w:t>
      </w:r>
      <w:r w:rsidR="008808EB">
        <w:rPr>
          <w:lang w:val="fr-FR"/>
        </w:rPr>
        <w:t>’</w:t>
      </w:r>
      <w:r w:rsidR="005F0050" w:rsidRPr="005F0050">
        <w:rPr>
          <w:lang w:val="fr-FR"/>
        </w:rPr>
        <w:t xml:space="preserve">égalité des sexes, au sein du Ministère du développement social, ne dispose pas de moyens et de pouvoirs suffisants, notamment des ressources financières et humaines nécessaires, ni des capacités voulues pour </w:t>
      </w:r>
      <w:r>
        <w:rPr>
          <w:lang w:val="fr-FR"/>
        </w:rPr>
        <w:t xml:space="preserve">assurer </w:t>
      </w:r>
      <w:r w:rsidR="005F0050" w:rsidRPr="005F0050">
        <w:rPr>
          <w:lang w:val="fr-FR"/>
        </w:rPr>
        <w:t>l</w:t>
      </w:r>
      <w:r w:rsidR="008808EB">
        <w:rPr>
          <w:lang w:val="fr-FR"/>
        </w:rPr>
        <w:t>’</w:t>
      </w:r>
      <w:r w:rsidR="005F0050" w:rsidRPr="005F0050">
        <w:rPr>
          <w:lang w:val="fr-FR"/>
        </w:rPr>
        <w:t>élaboration de politiques en faveur de l</w:t>
      </w:r>
      <w:r w:rsidR="008808EB">
        <w:rPr>
          <w:lang w:val="fr-FR"/>
        </w:rPr>
        <w:t>’</w:t>
      </w:r>
      <w:r w:rsidR="005F0050" w:rsidRPr="005F0050">
        <w:rPr>
          <w:lang w:val="fr-FR"/>
        </w:rPr>
        <w:t>égalité des sexes et leur pleine application dans le cadre des mesures prises par tous les ministères et administrations</w:t>
      </w:r>
      <w:r w:rsidR="00425014">
        <w:rPr>
          <w:lang w:val="fr-FR"/>
        </w:rPr>
        <w:t>;</w:t>
      </w:r>
      <w:r w:rsidR="005F0050" w:rsidRPr="005F0050">
        <w:rPr>
          <w:lang w:val="fr-FR"/>
        </w:rPr>
        <w:t xml:space="preserve"> </w:t>
      </w:r>
    </w:p>
    <w:p w:rsidR="005F0050" w:rsidRPr="005F0050" w:rsidRDefault="009935B9" w:rsidP="00EF4B23">
      <w:pPr>
        <w:pStyle w:val="SingleTxt"/>
        <w:suppressAutoHyphens/>
        <w:rPr>
          <w:lang w:val="fr-FR"/>
        </w:rPr>
      </w:pPr>
      <w:r>
        <w:rPr>
          <w:lang w:val="fr-FR"/>
        </w:rPr>
        <w:tab/>
      </w:r>
      <w:r w:rsidR="005F0050" w:rsidRPr="005F0050">
        <w:rPr>
          <w:lang w:val="fr-FR"/>
        </w:rPr>
        <w:t>b)</w:t>
      </w:r>
      <w:r w:rsidR="005F0050" w:rsidRPr="005F0050">
        <w:rPr>
          <w:lang w:val="fr-FR"/>
        </w:rPr>
        <w:tab/>
        <w:t>Que le Conseil national pour les questions relatives à l</w:t>
      </w:r>
      <w:r w:rsidR="008808EB">
        <w:rPr>
          <w:lang w:val="fr-FR"/>
        </w:rPr>
        <w:t>’</w:t>
      </w:r>
      <w:r w:rsidR="005F0050" w:rsidRPr="005F0050">
        <w:rPr>
          <w:lang w:val="fr-FR"/>
        </w:rPr>
        <w:t>égalité des sexes est un organe consultatif et que son mandat comme ses responsabilités ne sont pas clairement définis</w:t>
      </w:r>
      <w:r w:rsidR="00425014">
        <w:rPr>
          <w:lang w:val="fr-FR"/>
        </w:rPr>
        <w:t>;</w:t>
      </w:r>
      <w:r w:rsidR="005F0050" w:rsidRPr="005F0050">
        <w:rPr>
          <w:lang w:val="fr-FR"/>
        </w:rPr>
        <w:t xml:space="preserve"> et </w:t>
      </w:r>
    </w:p>
    <w:p w:rsidR="005F0050" w:rsidRPr="005F0050" w:rsidRDefault="009935B9" w:rsidP="00EF4B23">
      <w:pPr>
        <w:pStyle w:val="SingleTxt"/>
        <w:suppressAutoHyphens/>
        <w:rPr>
          <w:lang w:val="fr-FR"/>
        </w:rPr>
      </w:pPr>
      <w:r>
        <w:rPr>
          <w:lang w:val="fr-FR"/>
        </w:rPr>
        <w:tab/>
      </w:r>
      <w:r w:rsidR="005F0050" w:rsidRPr="005F0050">
        <w:rPr>
          <w:lang w:val="fr-FR"/>
        </w:rPr>
        <w:t>c)</w:t>
      </w:r>
      <w:r w:rsidR="005F0050" w:rsidRPr="005F0050">
        <w:rPr>
          <w:lang w:val="fr-FR"/>
        </w:rPr>
        <w:tab/>
        <w:t>Qu</w:t>
      </w:r>
      <w:r w:rsidR="008808EB">
        <w:rPr>
          <w:lang w:val="fr-FR"/>
        </w:rPr>
        <w:t>’</w:t>
      </w:r>
      <w:r w:rsidR="005F0050" w:rsidRPr="005F0050">
        <w:rPr>
          <w:lang w:val="fr-FR"/>
        </w:rPr>
        <w:t>il manque une stratégie coordonnée d</w:t>
      </w:r>
      <w:r w:rsidR="008808EB">
        <w:rPr>
          <w:lang w:val="fr-FR"/>
        </w:rPr>
        <w:t>’</w:t>
      </w:r>
      <w:r w:rsidR="005F0050" w:rsidRPr="005F0050">
        <w:rPr>
          <w:lang w:val="fr-FR"/>
        </w:rPr>
        <w:t>intégration des questions relatives à l</w:t>
      </w:r>
      <w:r w:rsidR="008808EB">
        <w:rPr>
          <w:lang w:val="fr-FR"/>
        </w:rPr>
        <w:t>’</w:t>
      </w:r>
      <w:r w:rsidR="005F0050" w:rsidRPr="005F0050">
        <w:rPr>
          <w:lang w:val="fr-FR"/>
        </w:rPr>
        <w:t xml:space="preserve">égalité des sexes, notamment un système de budgétisation tenant compte de la problématique hommes-femmes. </w:t>
      </w:r>
    </w:p>
    <w:p w:rsidR="005F0050" w:rsidRPr="009935B9" w:rsidRDefault="005F0050" w:rsidP="00EF4B23">
      <w:pPr>
        <w:pStyle w:val="SingleTxt"/>
        <w:numPr>
          <w:ilvl w:val="0"/>
          <w:numId w:val="8"/>
        </w:numPr>
        <w:tabs>
          <w:tab w:val="left" w:pos="1742"/>
        </w:tabs>
        <w:suppressAutoHyphens/>
        <w:rPr>
          <w:b/>
          <w:lang w:val="fr-FR"/>
        </w:rPr>
      </w:pPr>
      <w:r w:rsidRPr="009935B9">
        <w:rPr>
          <w:b/>
          <w:lang w:val="fr-FR"/>
        </w:rPr>
        <w:t>Le Comité encourage l</w:t>
      </w:r>
      <w:r w:rsidR="008808EB">
        <w:rPr>
          <w:b/>
          <w:lang w:val="fr-FR"/>
        </w:rPr>
        <w:t>’</w:t>
      </w:r>
      <w:r w:rsidRPr="009935B9">
        <w:rPr>
          <w:b/>
          <w:lang w:val="fr-FR"/>
        </w:rPr>
        <w:t xml:space="preserve">État partie à : </w:t>
      </w:r>
    </w:p>
    <w:p w:rsidR="005F0050" w:rsidRPr="009935B9" w:rsidRDefault="009935B9" w:rsidP="00EF4B23">
      <w:pPr>
        <w:pStyle w:val="SingleTxt"/>
        <w:suppressAutoHyphens/>
        <w:rPr>
          <w:b/>
          <w:lang w:val="fr-FR"/>
        </w:rPr>
      </w:pPr>
      <w:r w:rsidRPr="009935B9">
        <w:rPr>
          <w:b/>
          <w:lang w:val="fr-FR"/>
        </w:rPr>
        <w:tab/>
      </w:r>
      <w:r w:rsidR="005F0050" w:rsidRPr="009935B9">
        <w:rPr>
          <w:b/>
          <w:lang w:val="fr-FR"/>
        </w:rPr>
        <w:t>a)</w:t>
      </w:r>
      <w:r w:rsidR="005F0050" w:rsidRPr="009935B9">
        <w:rPr>
          <w:b/>
          <w:lang w:val="fr-FR"/>
        </w:rPr>
        <w:tab/>
        <w:t>Prendre des mesures pour donner une meilleure visibilité au mécanisme national de promotion de la femme et pour accroître les capacités et les pouvoirs de toutes ses composantes, en accordant au mécanisme un statut plus élevé, en précisant son mandat, en lui garantissant durablement les crédits voulus et en le dotant d</w:t>
      </w:r>
      <w:r w:rsidR="008808EB">
        <w:rPr>
          <w:b/>
          <w:lang w:val="fr-FR"/>
        </w:rPr>
        <w:t>’</w:t>
      </w:r>
      <w:r w:rsidR="005F0050" w:rsidRPr="009935B9">
        <w:rPr>
          <w:b/>
          <w:lang w:val="fr-FR"/>
        </w:rPr>
        <w:t>un personnel suffisant et ayant les compétences techniques nécessaires, et ce</w:t>
      </w:r>
      <w:r w:rsidR="00EF4B23">
        <w:rPr>
          <w:b/>
          <w:lang w:val="fr-FR"/>
        </w:rPr>
        <w:t>,</w:t>
      </w:r>
      <w:r w:rsidR="005F0050" w:rsidRPr="009935B9">
        <w:rPr>
          <w:b/>
          <w:lang w:val="fr-FR"/>
        </w:rPr>
        <w:t xml:space="preserve"> afin qu</w:t>
      </w:r>
      <w:r w:rsidR="008808EB">
        <w:rPr>
          <w:b/>
          <w:lang w:val="fr-FR"/>
        </w:rPr>
        <w:t>’</w:t>
      </w:r>
      <w:r w:rsidR="005F0050" w:rsidRPr="009935B9">
        <w:rPr>
          <w:b/>
          <w:lang w:val="fr-FR"/>
        </w:rPr>
        <w:t>il soit pleinement à même de mettre en œuvre des programmes et des projets relatifs à l</w:t>
      </w:r>
      <w:r w:rsidR="008808EB">
        <w:rPr>
          <w:b/>
          <w:lang w:val="fr-FR"/>
        </w:rPr>
        <w:t>’</w:t>
      </w:r>
      <w:r w:rsidR="005F0050" w:rsidRPr="009935B9">
        <w:rPr>
          <w:b/>
          <w:lang w:val="fr-FR"/>
        </w:rPr>
        <w:t>égalité des sexes et à la promotion de la femme</w:t>
      </w:r>
      <w:r w:rsidR="00425014">
        <w:rPr>
          <w:b/>
          <w:lang w:val="fr-FR"/>
        </w:rPr>
        <w:t>;</w:t>
      </w:r>
      <w:r w:rsidR="005F0050" w:rsidRPr="009935B9">
        <w:rPr>
          <w:b/>
          <w:lang w:val="fr-FR"/>
        </w:rPr>
        <w:t xml:space="preserve"> </w:t>
      </w:r>
    </w:p>
    <w:p w:rsidR="005F0050" w:rsidRDefault="009935B9" w:rsidP="00EF4B23">
      <w:pPr>
        <w:pStyle w:val="SingleTxt"/>
        <w:suppressAutoHyphens/>
        <w:rPr>
          <w:lang w:val="fr-FR"/>
        </w:rPr>
      </w:pPr>
      <w:r w:rsidRPr="009935B9">
        <w:rPr>
          <w:b/>
          <w:lang w:val="fr-FR"/>
        </w:rPr>
        <w:tab/>
      </w:r>
      <w:r w:rsidR="005F0050" w:rsidRPr="009935B9">
        <w:rPr>
          <w:b/>
          <w:lang w:val="fr-FR"/>
        </w:rPr>
        <w:t>b)</w:t>
      </w:r>
      <w:r w:rsidR="005F0050" w:rsidRPr="009935B9">
        <w:rPr>
          <w:b/>
          <w:lang w:val="fr-FR"/>
        </w:rPr>
        <w:tab/>
        <w:t>Élaborer une stratégie d</w:t>
      </w:r>
      <w:r w:rsidR="008808EB">
        <w:rPr>
          <w:b/>
          <w:lang w:val="fr-FR"/>
        </w:rPr>
        <w:t>’</w:t>
      </w:r>
      <w:r w:rsidR="005F0050" w:rsidRPr="009935B9">
        <w:rPr>
          <w:b/>
          <w:lang w:val="fr-FR"/>
        </w:rPr>
        <w:t>intégration des questions relatives à l</w:t>
      </w:r>
      <w:r w:rsidR="008808EB">
        <w:rPr>
          <w:b/>
          <w:lang w:val="fr-FR"/>
        </w:rPr>
        <w:t>’</w:t>
      </w:r>
      <w:r w:rsidR="005F0050" w:rsidRPr="009935B9">
        <w:rPr>
          <w:b/>
          <w:lang w:val="fr-FR"/>
        </w:rPr>
        <w:t>égalité des sexes, prévoyant notamment un système de budgétisation tenant compte de la problématique hommes-femmes et pouvant être appliquée lors de l</w:t>
      </w:r>
      <w:r w:rsidR="008808EB">
        <w:rPr>
          <w:b/>
          <w:lang w:val="fr-FR"/>
        </w:rPr>
        <w:t>’</w:t>
      </w:r>
      <w:r w:rsidR="005F0050" w:rsidRPr="009935B9">
        <w:rPr>
          <w:b/>
          <w:lang w:val="fr-FR"/>
        </w:rPr>
        <w:t>élaboration de l</w:t>
      </w:r>
      <w:r w:rsidR="008808EB">
        <w:rPr>
          <w:b/>
          <w:lang w:val="fr-FR"/>
        </w:rPr>
        <w:t>’</w:t>
      </w:r>
      <w:r w:rsidR="005F0050" w:rsidRPr="009935B9">
        <w:rPr>
          <w:b/>
          <w:lang w:val="fr-FR"/>
        </w:rPr>
        <w:t>ensemble des programmes et politiques visant divers aspects de la vie des femmes.</w:t>
      </w: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r>
      <w:r w:rsidRPr="005F0050">
        <w:rPr>
          <w:lang w:val="fr-FR"/>
        </w:rPr>
        <w:tab/>
        <w:t>Mesures temporaires spéciales</w:t>
      </w:r>
    </w:p>
    <w:p w:rsidR="009935B9" w:rsidRPr="009935B9" w:rsidRDefault="009935B9" w:rsidP="00EF4B23">
      <w:pPr>
        <w:pStyle w:val="SingleTxt"/>
        <w:suppressAutoHyphens/>
        <w:spacing w:after="0" w:line="120" w:lineRule="exact"/>
        <w:rPr>
          <w:sz w:val="10"/>
          <w:lang w:val="fr-FR"/>
        </w:rPr>
      </w:pPr>
    </w:p>
    <w:p w:rsidR="005F0050" w:rsidRPr="005F0050" w:rsidRDefault="005F0050" w:rsidP="00EF4B23">
      <w:pPr>
        <w:pStyle w:val="SingleTxt"/>
        <w:numPr>
          <w:ilvl w:val="0"/>
          <w:numId w:val="9"/>
        </w:numPr>
        <w:tabs>
          <w:tab w:val="left" w:pos="1742"/>
        </w:tabs>
        <w:suppressAutoHyphens/>
        <w:rPr>
          <w:lang w:val="fr-FR"/>
        </w:rPr>
      </w:pPr>
      <w:r w:rsidRPr="005F0050">
        <w:rPr>
          <w:lang w:val="fr-FR"/>
        </w:rPr>
        <w:t>Le Comité salue l</w:t>
      </w:r>
      <w:r w:rsidR="008808EB">
        <w:rPr>
          <w:lang w:val="fr-FR"/>
        </w:rPr>
        <w:t>’</w:t>
      </w:r>
      <w:r w:rsidRPr="005F0050">
        <w:rPr>
          <w:lang w:val="fr-FR"/>
        </w:rPr>
        <w:t>adoption de la loi n</w:t>
      </w:r>
      <w:r w:rsidRPr="003029C7">
        <w:rPr>
          <w:vertAlign w:val="superscript"/>
          <w:lang w:val="fr-FR"/>
        </w:rPr>
        <w:t>o</w:t>
      </w:r>
      <w:r w:rsidRPr="005F0050">
        <w:rPr>
          <w:lang w:val="fr-FR"/>
        </w:rPr>
        <w:t xml:space="preserve"> 98 de 2011 relative aux élections </w:t>
      </w:r>
      <w:r w:rsidR="009935B9">
        <w:rPr>
          <w:lang w:val="fr-FR"/>
        </w:rPr>
        <w:t xml:space="preserve">aux </w:t>
      </w:r>
      <w:r w:rsidRPr="005F0050">
        <w:rPr>
          <w:lang w:val="fr-FR"/>
        </w:rPr>
        <w:t>assemblées locales, qui établit un système de quotas. Cependant, il note avec préoccupation qu</w:t>
      </w:r>
      <w:r w:rsidR="008808EB">
        <w:rPr>
          <w:lang w:val="fr-FR"/>
        </w:rPr>
        <w:t>’</w:t>
      </w:r>
      <w:r w:rsidRPr="005F0050">
        <w:rPr>
          <w:lang w:val="fr-FR"/>
        </w:rPr>
        <w:t>aucune stratégie d</w:t>
      </w:r>
      <w:r w:rsidR="008808EB">
        <w:rPr>
          <w:lang w:val="fr-FR"/>
        </w:rPr>
        <w:t>’</w:t>
      </w:r>
      <w:r w:rsidRPr="005F0050">
        <w:rPr>
          <w:lang w:val="fr-FR"/>
        </w:rPr>
        <w:t>ensemble n</w:t>
      </w:r>
      <w:r w:rsidR="008808EB">
        <w:rPr>
          <w:lang w:val="fr-FR"/>
        </w:rPr>
        <w:t>’</w:t>
      </w:r>
      <w:r w:rsidRPr="005F0050">
        <w:rPr>
          <w:lang w:val="fr-FR"/>
        </w:rPr>
        <w:t>a été mise en place pour appliquer des mesures temporaires spéciales visant à instaurer une égalité réelle entre hommes et femmes dans l</w:t>
      </w:r>
      <w:r w:rsidR="008808EB">
        <w:rPr>
          <w:lang w:val="fr-FR"/>
        </w:rPr>
        <w:t>’</w:t>
      </w:r>
      <w:r w:rsidRPr="005F0050">
        <w:rPr>
          <w:lang w:val="fr-FR"/>
        </w:rPr>
        <w:t xml:space="preserve">État partie, dans tous les domaines relevant de la Convention dans lesquels les femmes sont sous-représentées ou désavantagées. </w:t>
      </w:r>
    </w:p>
    <w:p w:rsidR="005F0050" w:rsidRPr="009935B9" w:rsidRDefault="005F0050" w:rsidP="00EF4B23">
      <w:pPr>
        <w:pStyle w:val="SingleTxt"/>
        <w:numPr>
          <w:ilvl w:val="0"/>
          <w:numId w:val="9"/>
        </w:numPr>
        <w:tabs>
          <w:tab w:val="left" w:pos="1742"/>
        </w:tabs>
        <w:suppressAutoHyphens/>
        <w:rPr>
          <w:b/>
          <w:lang w:val="fr-FR"/>
        </w:rPr>
      </w:pPr>
      <w:r w:rsidRPr="009935B9">
        <w:rPr>
          <w:b/>
          <w:lang w:val="fr-FR"/>
        </w:rPr>
        <w:t>Rappelant sa recommandation générale n</w:t>
      </w:r>
      <w:r w:rsidRPr="003029C7">
        <w:rPr>
          <w:b/>
          <w:vertAlign w:val="superscript"/>
          <w:lang w:val="fr-FR"/>
        </w:rPr>
        <w:t>o</w:t>
      </w:r>
      <w:r w:rsidR="003029C7">
        <w:rPr>
          <w:b/>
          <w:lang w:val="fr-FR"/>
        </w:rPr>
        <w:t> </w:t>
      </w:r>
      <w:r w:rsidRPr="009935B9">
        <w:rPr>
          <w:b/>
          <w:lang w:val="fr-FR"/>
        </w:rPr>
        <w:t>25 (2004) sur les mesures temporaires spéciales, le Comité recommande à l</w:t>
      </w:r>
      <w:r w:rsidR="008808EB">
        <w:rPr>
          <w:b/>
          <w:lang w:val="fr-FR"/>
        </w:rPr>
        <w:t>’</w:t>
      </w:r>
      <w:r w:rsidRPr="009935B9">
        <w:rPr>
          <w:b/>
          <w:lang w:val="fr-FR"/>
        </w:rPr>
        <w:t xml:space="preserve">État partie de : </w:t>
      </w:r>
    </w:p>
    <w:p w:rsidR="005F0050" w:rsidRPr="009935B9" w:rsidRDefault="009935B9" w:rsidP="00EF4B23">
      <w:pPr>
        <w:pStyle w:val="SingleTxt"/>
        <w:suppressAutoHyphens/>
        <w:rPr>
          <w:b/>
          <w:lang w:val="fr-FR"/>
        </w:rPr>
      </w:pPr>
      <w:r w:rsidRPr="009935B9">
        <w:rPr>
          <w:b/>
          <w:lang w:val="fr-FR"/>
        </w:rPr>
        <w:tab/>
      </w:r>
      <w:r w:rsidR="005F0050" w:rsidRPr="009935B9">
        <w:rPr>
          <w:b/>
          <w:lang w:val="fr-FR"/>
        </w:rPr>
        <w:t>a)</w:t>
      </w:r>
      <w:r w:rsidR="005F0050" w:rsidRPr="009935B9">
        <w:rPr>
          <w:b/>
          <w:lang w:val="fr-FR"/>
        </w:rPr>
        <w:tab/>
        <w:t>Prendre les dispositions voulues pour familiariser tous les représentants de l</w:t>
      </w:r>
      <w:r w:rsidR="008808EB">
        <w:rPr>
          <w:b/>
          <w:lang w:val="fr-FR"/>
        </w:rPr>
        <w:t>’</w:t>
      </w:r>
      <w:r w:rsidR="005F0050" w:rsidRPr="009935B9">
        <w:rPr>
          <w:b/>
          <w:lang w:val="fr-FR"/>
        </w:rPr>
        <w:t>État et tous les décideurs politiques concernés au concept de mesures temporaires spéciales, d</w:t>
      </w:r>
      <w:r w:rsidR="008808EB">
        <w:rPr>
          <w:b/>
          <w:lang w:val="fr-FR"/>
        </w:rPr>
        <w:t>’</w:t>
      </w:r>
      <w:r w:rsidR="005F0050" w:rsidRPr="009935B9">
        <w:rPr>
          <w:b/>
          <w:lang w:val="fr-FR"/>
        </w:rPr>
        <w:t>adopter et d</w:t>
      </w:r>
      <w:r w:rsidR="008808EB">
        <w:rPr>
          <w:b/>
          <w:lang w:val="fr-FR"/>
        </w:rPr>
        <w:t>’</w:t>
      </w:r>
      <w:r w:rsidR="005F0050" w:rsidRPr="009935B9">
        <w:rPr>
          <w:b/>
          <w:lang w:val="fr-FR"/>
        </w:rPr>
        <w:t>appliquer de telles mesures, notamment de définir des objectifs et d</w:t>
      </w:r>
      <w:r w:rsidR="008808EB">
        <w:rPr>
          <w:b/>
          <w:lang w:val="fr-FR"/>
        </w:rPr>
        <w:t>’</w:t>
      </w:r>
      <w:r w:rsidR="005F0050" w:rsidRPr="009935B9">
        <w:rPr>
          <w:b/>
          <w:lang w:val="fr-FR"/>
        </w:rPr>
        <w:t>instaurer des quotas assortis de délais, et ce</w:t>
      </w:r>
      <w:r w:rsidR="00EF4B23">
        <w:rPr>
          <w:b/>
          <w:lang w:val="fr-FR"/>
        </w:rPr>
        <w:t>,</w:t>
      </w:r>
      <w:r w:rsidR="005F0050" w:rsidRPr="009935B9">
        <w:rPr>
          <w:b/>
          <w:lang w:val="fr-FR"/>
        </w:rPr>
        <w:t xml:space="preserve"> en vue de parvenir à l</w:t>
      </w:r>
      <w:r w:rsidR="008808EB">
        <w:rPr>
          <w:b/>
          <w:lang w:val="fr-FR"/>
        </w:rPr>
        <w:t>’</w:t>
      </w:r>
      <w:r w:rsidR="005F0050" w:rsidRPr="009935B9">
        <w:rPr>
          <w:b/>
          <w:lang w:val="fr-FR"/>
        </w:rPr>
        <w:t>égalité de fait ou réelle entre hommes et femmes dans tous les domaines où ces dernières sont sous-représentées ou désavantagées, notamment dans la vie politique, la vie publique, la prise de décision</w:t>
      </w:r>
      <w:r w:rsidR="00EF4B23">
        <w:rPr>
          <w:b/>
          <w:lang w:val="fr-FR"/>
        </w:rPr>
        <w:t>s</w:t>
      </w:r>
      <w:r w:rsidR="005F0050" w:rsidRPr="009935B9">
        <w:rPr>
          <w:b/>
          <w:lang w:val="fr-FR"/>
        </w:rPr>
        <w:t xml:space="preserve"> et l</w:t>
      </w:r>
      <w:r w:rsidR="008808EB">
        <w:rPr>
          <w:b/>
          <w:lang w:val="fr-FR"/>
        </w:rPr>
        <w:t>’</w:t>
      </w:r>
      <w:r w:rsidR="005F0050" w:rsidRPr="009935B9">
        <w:rPr>
          <w:b/>
          <w:lang w:val="fr-FR"/>
        </w:rPr>
        <w:t>emploi</w:t>
      </w:r>
      <w:r w:rsidR="00425014">
        <w:rPr>
          <w:b/>
          <w:lang w:val="fr-FR"/>
        </w:rPr>
        <w:t>;</w:t>
      </w:r>
      <w:r w:rsidR="005F0050" w:rsidRPr="009935B9">
        <w:rPr>
          <w:b/>
          <w:lang w:val="fr-FR"/>
        </w:rPr>
        <w:t xml:space="preserve"> </w:t>
      </w:r>
    </w:p>
    <w:p w:rsidR="005F0050" w:rsidRDefault="009935B9" w:rsidP="00EF4B23">
      <w:pPr>
        <w:pStyle w:val="SingleTxt"/>
        <w:suppressAutoHyphens/>
        <w:rPr>
          <w:b/>
          <w:lang w:val="fr-FR"/>
        </w:rPr>
      </w:pPr>
      <w:r w:rsidRPr="009935B9">
        <w:rPr>
          <w:b/>
          <w:lang w:val="fr-FR"/>
        </w:rPr>
        <w:tab/>
      </w:r>
      <w:r w:rsidR="005F0050" w:rsidRPr="009935B9">
        <w:rPr>
          <w:b/>
          <w:lang w:val="fr-FR"/>
        </w:rPr>
        <w:t>b)</w:t>
      </w:r>
      <w:r w:rsidR="005F0050" w:rsidRPr="009935B9">
        <w:rPr>
          <w:b/>
          <w:lang w:val="fr-FR"/>
        </w:rPr>
        <w:tab/>
        <w:t>S</w:t>
      </w:r>
      <w:r w:rsidR="008808EB">
        <w:rPr>
          <w:b/>
          <w:lang w:val="fr-FR"/>
        </w:rPr>
        <w:t>’</w:t>
      </w:r>
      <w:r w:rsidR="005F0050" w:rsidRPr="009935B9">
        <w:rPr>
          <w:b/>
          <w:lang w:val="fr-FR"/>
        </w:rPr>
        <w:t>attaquer aux causes profondes de l</w:t>
      </w:r>
      <w:r w:rsidR="008808EB">
        <w:rPr>
          <w:b/>
          <w:lang w:val="fr-FR"/>
        </w:rPr>
        <w:t>’</w:t>
      </w:r>
      <w:r w:rsidR="005F0050" w:rsidRPr="009935B9">
        <w:rPr>
          <w:b/>
          <w:lang w:val="fr-FR"/>
        </w:rPr>
        <w:t xml:space="preserve">application insuffisante des mesures temporaires spéciales adoptées et </w:t>
      </w:r>
      <w:r>
        <w:rPr>
          <w:b/>
          <w:lang w:val="fr-FR"/>
        </w:rPr>
        <w:t xml:space="preserve">de </w:t>
      </w:r>
      <w:r w:rsidR="005F0050" w:rsidRPr="009935B9">
        <w:rPr>
          <w:b/>
          <w:lang w:val="fr-FR"/>
        </w:rPr>
        <w:t>faire figurer dans sa législation des dispositions visant à encourager l</w:t>
      </w:r>
      <w:r w:rsidR="008808EB">
        <w:rPr>
          <w:b/>
          <w:lang w:val="fr-FR"/>
        </w:rPr>
        <w:t>’</w:t>
      </w:r>
      <w:r w:rsidR="005F0050" w:rsidRPr="009935B9">
        <w:rPr>
          <w:b/>
          <w:lang w:val="fr-FR"/>
        </w:rPr>
        <w:t>utilisation de telles mesures dans le secteur public comme dans le secteur privé.</w:t>
      </w:r>
    </w:p>
    <w:p w:rsidR="009935B9" w:rsidRPr="009935B9" w:rsidRDefault="009935B9" w:rsidP="00EF4B23">
      <w:pPr>
        <w:pStyle w:val="SingleTxt"/>
        <w:suppressAutoHyphens/>
        <w:spacing w:after="0" w:line="120" w:lineRule="exact"/>
        <w:rPr>
          <w:b/>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r>
      <w:r w:rsidRPr="005F0050">
        <w:rPr>
          <w:lang w:val="fr-FR"/>
        </w:rPr>
        <w:tab/>
        <w:t>Stéréotypes et pratiques néfastes</w:t>
      </w:r>
    </w:p>
    <w:p w:rsidR="009935B9" w:rsidRPr="009935B9" w:rsidRDefault="009935B9" w:rsidP="00EF4B23">
      <w:pPr>
        <w:pStyle w:val="SingleTxt"/>
        <w:suppressAutoHyphens/>
        <w:spacing w:after="0" w:line="120" w:lineRule="exact"/>
        <w:rPr>
          <w:sz w:val="10"/>
          <w:lang w:val="fr-FR"/>
        </w:rPr>
      </w:pPr>
    </w:p>
    <w:p w:rsidR="005F0050" w:rsidRPr="005F0050" w:rsidRDefault="005F0050" w:rsidP="00EF4B23">
      <w:pPr>
        <w:pStyle w:val="SingleTxt"/>
        <w:numPr>
          <w:ilvl w:val="0"/>
          <w:numId w:val="10"/>
        </w:numPr>
        <w:tabs>
          <w:tab w:val="left" w:pos="1742"/>
        </w:tabs>
        <w:suppressAutoHyphens/>
        <w:rPr>
          <w:lang w:val="fr-FR"/>
        </w:rPr>
      </w:pPr>
      <w:r w:rsidRPr="005F0050">
        <w:rPr>
          <w:lang w:val="fr-FR"/>
        </w:rPr>
        <w:t>Le Comité reste préoccupé par la persistance d</w:t>
      </w:r>
      <w:r w:rsidR="008808EB">
        <w:rPr>
          <w:lang w:val="fr-FR"/>
        </w:rPr>
        <w:t>’</w:t>
      </w:r>
      <w:r w:rsidRPr="005F0050">
        <w:rPr>
          <w:lang w:val="fr-FR"/>
        </w:rPr>
        <w:t>attitudes patriarcales et de stéréotypes tenaces concernant le rôle et les responsabilités des femmes et des hommes dans la famille et dans la société, éléments discriminatoires à l</w:t>
      </w:r>
      <w:r w:rsidR="008808EB">
        <w:rPr>
          <w:lang w:val="fr-FR"/>
        </w:rPr>
        <w:t>’</w:t>
      </w:r>
      <w:r w:rsidRPr="005F0050">
        <w:rPr>
          <w:lang w:val="fr-FR"/>
        </w:rPr>
        <w:t>égard des femmes et qui perpétuent leur subordination au sein de la famille et de la société et se reflètent, entre autres, dans les choix d</w:t>
      </w:r>
      <w:r w:rsidR="008808EB">
        <w:rPr>
          <w:lang w:val="fr-FR"/>
        </w:rPr>
        <w:t>’</w:t>
      </w:r>
      <w:r w:rsidRPr="005F0050">
        <w:rPr>
          <w:lang w:val="fr-FR"/>
        </w:rPr>
        <w:t>orientation scolaire et professionnelle que font les femmes, dans leur faible participation à la vie politique et publique et dans les inégalités entre hommes et femmes sur le marché du travail, dans le mariage et dans les relations familiales. Le Comité rappelle que ces stéréotypes font également partie des causes profondes de la violence à l</w:t>
      </w:r>
      <w:r w:rsidR="008808EB">
        <w:rPr>
          <w:lang w:val="fr-FR"/>
        </w:rPr>
        <w:t>’</w:t>
      </w:r>
      <w:r w:rsidRPr="005F0050">
        <w:rPr>
          <w:lang w:val="fr-FR"/>
        </w:rPr>
        <w:t>égard des femmes et note avec une vive préoccupation que les pratiques néfastes qui constituent une discrimination à l</w:t>
      </w:r>
      <w:r w:rsidR="008808EB">
        <w:rPr>
          <w:lang w:val="fr-FR"/>
        </w:rPr>
        <w:t>’</w:t>
      </w:r>
      <w:r w:rsidRPr="005F0050">
        <w:rPr>
          <w:lang w:val="fr-FR"/>
        </w:rPr>
        <w:t>égard des femmes, comme les mariages d</w:t>
      </w:r>
      <w:r w:rsidR="008808EB">
        <w:rPr>
          <w:lang w:val="fr-FR"/>
        </w:rPr>
        <w:t>’</w:t>
      </w:r>
      <w:r w:rsidRPr="005F0050">
        <w:rPr>
          <w:lang w:val="fr-FR"/>
        </w:rPr>
        <w:t>enfants et l</w:t>
      </w:r>
      <w:r w:rsidR="008808EB">
        <w:rPr>
          <w:lang w:val="fr-FR"/>
        </w:rPr>
        <w:t>’</w:t>
      </w:r>
      <w:r w:rsidRPr="005F0050">
        <w:rPr>
          <w:lang w:val="fr-FR"/>
        </w:rPr>
        <w:t>enlèvement de jeunes filles en vue du mariage, sont très répandues dans l</w:t>
      </w:r>
      <w:r w:rsidR="008808EB">
        <w:rPr>
          <w:lang w:val="fr-FR"/>
        </w:rPr>
        <w:t>’</w:t>
      </w:r>
      <w:r w:rsidRPr="005F0050">
        <w:rPr>
          <w:lang w:val="fr-FR"/>
        </w:rPr>
        <w:t>État partie et qu</w:t>
      </w:r>
      <w:r w:rsidR="008808EB">
        <w:rPr>
          <w:lang w:val="fr-FR"/>
        </w:rPr>
        <w:t>’</w:t>
      </w:r>
      <w:r w:rsidRPr="005F0050">
        <w:rPr>
          <w:lang w:val="fr-FR"/>
        </w:rPr>
        <w:t>à ce jour, celui-ci n</w:t>
      </w:r>
      <w:r w:rsidR="008808EB">
        <w:rPr>
          <w:lang w:val="fr-FR"/>
        </w:rPr>
        <w:t>’</w:t>
      </w:r>
      <w:r w:rsidRPr="005F0050">
        <w:rPr>
          <w:lang w:val="fr-FR"/>
        </w:rPr>
        <w:t xml:space="preserve">a pris aucune mesure durable pour faire évoluer ou pour éliminer les stéréotypes discriminatoires et les attitudes traditionnelles préjudiciables et mettre un terme aux pratiques néfastes. </w:t>
      </w:r>
    </w:p>
    <w:p w:rsidR="005F0050" w:rsidRPr="009935B9" w:rsidRDefault="005F0050" w:rsidP="00EF4B23">
      <w:pPr>
        <w:pStyle w:val="SingleTxt"/>
        <w:numPr>
          <w:ilvl w:val="0"/>
          <w:numId w:val="10"/>
        </w:numPr>
        <w:tabs>
          <w:tab w:val="left" w:pos="1742"/>
        </w:tabs>
        <w:suppressAutoHyphens/>
        <w:rPr>
          <w:b/>
          <w:lang w:val="fr-FR"/>
        </w:rPr>
      </w:pPr>
      <w:r w:rsidRPr="009935B9">
        <w:rPr>
          <w:b/>
          <w:lang w:val="fr-FR"/>
        </w:rPr>
        <w:t>Le Comité invite instamment l</w:t>
      </w:r>
      <w:r w:rsidR="008808EB">
        <w:rPr>
          <w:b/>
          <w:lang w:val="fr-FR"/>
        </w:rPr>
        <w:t>’</w:t>
      </w:r>
      <w:r w:rsidRPr="009935B9">
        <w:rPr>
          <w:b/>
          <w:lang w:val="fr-FR"/>
        </w:rPr>
        <w:t xml:space="preserve">État partie à : </w:t>
      </w:r>
    </w:p>
    <w:p w:rsidR="005F0050" w:rsidRPr="009935B9" w:rsidRDefault="009935B9" w:rsidP="00EF4B23">
      <w:pPr>
        <w:pStyle w:val="SingleTxt"/>
        <w:suppressAutoHyphens/>
        <w:rPr>
          <w:b/>
          <w:lang w:val="fr-FR"/>
        </w:rPr>
      </w:pPr>
      <w:r w:rsidRPr="009935B9">
        <w:rPr>
          <w:b/>
          <w:lang w:val="fr-FR"/>
        </w:rPr>
        <w:tab/>
      </w:r>
      <w:r w:rsidR="005F0050" w:rsidRPr="009935B9">
        <w:rPr>
          <w:b/>
          <w:lang w:val="fr-FR"/>
        </w:rPr>
        <w:t>a)</w:t>
      </w:r>
      <w:r w:rsidR="005F0050" w:rsidRPr="009935B9">
        <w:rPr>
          <w:b/>
          <w:lang w:val="fr-FR"/>
        </w:rPr>
        <w:tab/>
        <w:t xml:space="preserve">Mettre en place, sans délai, une stratégie globale prévoyant des mesures proactives et durables visant les femmes et les hommes à tous les niveaux de la société, y compris les dignitaires religieux, en vue </w:t>
      </w:r>
      <w:r w:rsidRPr="009935B9">
        <w:rPr>
          <w:b/>
          <w:lang w:val="fr-FR"/>
        </w:rPr>
        <w:t>d</w:t>
      </w:r>
      <w:r w:rsidR="008808EB">
        <w:rPr>
          <w:b/>
          <w:lang w:val="fr-FR"/>
        </w:rPr>
        <w:t>’</w:t>
      </w:r>
      <w:r w:rsidRPr="009935B9">
        <w:rPr>
          <w:b/>
          <w:lang w:val="fr-FR"/>
        </w:rPr>
        <w:t xml:space="preserve">éliminer les </w:t>
      </w:r>
      <w:r w:rsidR="005F0050" w:rsidRPr="009935B9">
        <w:rPr>
          <w:b/>
          <w:lang w:val="fr-FR"/>
        </w:rPr>
        <w:t xml:space="preserve">stéréotypes et </w:t>
      </w:r>
      <w:r w:rsidRPr="009935B9">
        <w:rPr>
          <w:b/>
          <w:lang w:val="fr-FR"/>
        </w:rPr>
        <w:t>l</w:t>
      </w:r>
      <w:r w:rsidR="005F0050" w:rsidRPr="009935B9">
        <w:rPr>
          <w:b/>
          <w:lang w:val="fr-FR"/>
        </w:rPr>
        <w:t>es attitudes patriarcales concernant le rôle et les responsabilités respectifs des femmes et des hommes au sein de la famille et de la société et de mettre un terme aux pratiques néfastes qui constituent une discrimination à l</w:t>
      </w:r>
      <w:r w:rsidR="008808EB">
        <w:rPr>
          <w:b/>
          <w:lang w:val="fr-FR"/>
        </w:rPr>
        <w:t>’</w:t>
      </w:r>
      <w:r w:rsidR="005F0050" w:rsidRPr="009935B9">
        <w:rPr>
          <w:b/>
          <w:lang w:val="fr-FR"/>
        </w:rPr>
        <w:t>égard des femmes</w:t>
      </w:r>
      <w:r w:rsidR="00425014">
        <w:rPr>
          <w:b/>
          <w:lang w:val="fr-FR"/>
        </w:rPr>
        <w:t>;</w:t>
      </w:r>
      <w:r w:rsidR="005F0050" w:rsidRPr="009935B9">
        <w:rPr>
          <w:b/>
          <w:lang w:val="fr-FR"/>
        </w:rPr>
        <w:t xml:space="preserve"> </w:t>
      </w:r>
    </w:p>
    <w:p w:rsidR="005F0050" w:rsidRPr="009935B9" w:rsidRDefault="00EF4B23" w:rsidP="00EF4B23">
      <w:pPr>
        <w:pStyle w:val="SingleTxt"/>
        <w:suppressAutoHyphens/>
        <w:rPr>
          <w:b/>
          <w:lang w:val="fr-FR"/>
        </w:rPr>
      </w:pPr>
      <w:r>
        <w:rPr>
          <w:b/>
          <w:lang w:val="fr-FR"/>
        </w:rPr>
        <w:tab/>
      </w:r>
      <w:r w:rsidR="005F0050" w:rsidRPr="009935B9">
        <w:rPr>
          <w:b/>
          <w:lang w:val="fr-FR"/>
        </w:rPr>
        <w:t>b)</w:t>
      </w:r>
      <w:r w:rsidR="005F0050" w:rsidRPr="009935B9">
        <w:rPr>
          <w:b/>
          <w:lang w:val="fr-FR"/>
        </w:rPr>
        <w:tab/>
        <w:t>Étendre la portée des programmes de sensibilisation portant sur la nature criminelle des pratiques préjudiciables comme les mariages d</w:t>
      </w:r>
      <w:r w:rsidR="008808EB">
        <w:rPr>
          <w:b/>
          <w:lang w:val="fr-FR"/>
        </w:rPr>
        <w:t>’</w:t>
      </w:r>
      <w:r w:rsidR="005F0050" w:rsidRPr="009935B9">
        <w:rPr>
          <w:b/>
          <w:lang w:val="fr-FR"/>
        </w:rPr>
        <w:t>enfants et les enlèvements de jeunes filles en vue du mariage et sur les effets néfastes de ces pratiques sur les femmes, en particulier dans les régions rurales et reculées</w:t>
      </w:r>
      <w:r w:rsidR="00425014">
        <w:rPr>
          <w:b/>
          <w:lang w:val="fr-FR"/>
        </w:rPr>
        <w:t>;</w:t>
      </w:r>
      <w:r w:rsidR="005F0050" w:rsidRPr="009935B9">
        <w:rPr>
          <w:b/>
          <w:lang w:val="fr-FR"/>
        </w:rPr>
        <w:t xml:space="preserve"> </w:t>
      </w:r>
    </w:p>
    <w:p w:rsidR="005F0050" w:rsidRPr="009935B9" w:rsidRDefault="00EF4B23" w:rsidP="00EF4B23">
      <w:pPr>
        <w:pStyle w:val="SingleTxt"/>
        <w:suppressAutoHyphens/>
        <w:rPr>
          <w:b/>
          <w:lang w:val="fr-FR"/>
        </w:rPr>
      </w:pPr>
      <w:r>
        <w:rPr>
          <w:b/>
          <w:lang w:val="fr-FR"/>
        </w:rPr>
        <w:tab/>
      </w:r>
      <w:r w:rsidR="005F0050" w:rsidRPr="009935B9">
        <w:rPr>
          <w:b/>
          <w:lang w:val="fr-FR"/>
        </w:rPr>
        <w:t>c)</w:t>
      </w:r>
      <w:r w:rsidR="005F0050" w:rsidRPr="009935B9">
        <w:rPr>
          <w:b/>
          <w:lang w:val="fr-FR"/>
        </w:rPr>
        <w:tab/>
        <w:t>Prendre des mesures novatrices visant les médias afin de mieux faire comprendre que l</w:t>
      </w:r>
      <w:r w:rsidR="008808EB">
        <w:rPr>
          <w:b/>
          <w:lang w:val="fr-FR"/>
        </w:rPr>
        <w:t>’</w:t>
      </w:r>
      <w:r w:rsidR="005F0050" w:rsidRPr="009935B9">
        <w:rPr>
          <w:b/>
          <w:lang w:val="fr-FR"/>
        </w:rPr>
        <w:t>homme et la femme sont égaux et utiliser le système éducatif pour diffuser une image positive et non stéréotypée de la femme</w:t>
      </w:r>
      <w:r w:rsidR="00425014">
        <w:rPr>
          <w:b/>
          <w:lang w:val="fr-FR"/>
        </w:rPr>
        <w:t>;</w:t>
      </w:r>
      <w:r w:rsidR="005F0050" w:rsidRPr="009935B9">
        <w:rPr>
          <w:b/>
          <w:lang w:val="fr-FR"/>
        </w:rPr>
        <w:t xml:space="preserve"> </w:t>
      </w:r>
    </w:p>
    <w:p w:rsidR="005F0050" w:rsidRDefault="00EF4B23" w:rsidP="00EF4B23">
      <w:pPr>
        <w:pStyle w:val="SingleTxt"/>
        <w:suppressAutoHyphens/>
        <w:rPr>
          <w:b/>
          <w:lang w:val="fr-FR"/>
        </w:rPr>
      </w:pPr>
      <w:r>
        <w:rPr>
          <w:b/>
          <w:lang w:val="fr-FR"/>
        </w:rPr>
        <w:tab/>
      </w:r>
      <w:r w:rsidR="005F0050" w:rsidRPr="009935B9">
        <w:rPr>
          <w:b/>
          <w:lang w:val="fr-FR"/>
        </w:rPr>
        <w:t>d)</w:t>
      </w:r>
      <w:r w:rsidR="005F0050" w:rsidRPr="009935B9">
        <w:rPr>
          <w:b/>
          <w:lang w:val="fr-FR"/>
        </w:rPr>
        <w:tab/>
        <w:t>Suivre et analyser les mesures prises afin d</w:t>
      </w:r>
      <w:r w:rsidR="008808EB">
        <w:rPr>
          <w:b/>
          <w:lang w:val="fr-FR"/>
        </w:rPr>
        <w:t>’</w:t>
      </w:r>
      <w:r w:rsidR="005F0050" w:rsidRPr="009935B9">
        <w:rPr>
          <w:b/>
          <w:lang w:val="fr-FR"/>
        </w:rPr>
        <w:t>en évaluer les effets et prendre les décisions qui s</w:t>
      </w:r>
      <w:r w:rsidR="008808EB">
        <w:rPr>
          <w:b/>
          <w:lang w:val="fr-FR"/>
        </w:rPr>
        <w:t>’</w:t>
      </w:r>
      <w:r w:rsidR="005F0050" w:rsidRPr="009935B9">
        <w:rPr>
          <w:b/>
          <w:lang w:val="fr-FR"/>
        </w:rPr>
        <w:t>imposent.</w:t>
      </w:r>
    </w:p>
    <w:p w:rsidR="009935B9" w:rsidRPr="009935B9" w:rsidRDefault="009935B9" w:rsidP="00EF4B23">
      <w:pPr>
        <w:pStyle w:val="SingleTxt"/>
        <w:suppressAutoHyphens/>
        <w:spacing w:after="0" w:line="120" w:lineRule="exact"/>
        <w:rPr>
          <w:b/>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r>
      <w:r w:rsidRPr="005F0050">
        <w:rPr>
          <w:lang w:val="fr-FR"/>
        </w:rPr>
        <w:tab/>
        <w:t>Violence à l</w:t>
      </w:r>
      <w:r w:rsidR="008808EB">
        <w:rPr>
          <w:lang w:val="fr-FR"/>
        </w:rPr>
        <w:t>’</w:t>
      </w:r>
      <w:r w:rsidRPr="005F0050">
        <w:rPr>
          <w:lang w:val="fr-FR"/>
        </w:rPr>
        <w:t>égard des femmes</w:t>
      </w:r>
    </w:p>
    <w:p w:rsidR="009935B9" w:rsidRPr="009935B9" w:rsidRDefault="009935B9" w:rsidP="00EF4B23">
      <w:pPr>
        <w:pStyle w:val="SingleTxt"/>
        <w:suppressAutoHyphens/>
        <w:spacing w:after="0" w:line="120" w:lineRule="exact"/>
        <w:rPr>
          <w:sz w:val="10"/>
          <w:lang w:val="fr-FR"/>
        </w:rPr>
      </w:pPr>
    </w:p>
    <w:p w:rsidR="005F0050" w:rsidRPr="005F0050" w:rsidRDefault="005F0050" w:rsidP="00EF4B23">
      <w:pPr>
        <w:pStyle w:val="SingleTxt"/>
        <w:numPr>
          <w:ilvl w:val="0"/>
          <w:numId w:val="11"/>
        </w:numPr>
        <w:tabs>
          <w:tab w:val="left" w:pos="1742"/>
        </w:tabs>
        <w:suppressAutoHyphens/>
        <w:rPr>
          <w:lang w:val="fr-FR"/>
        </w:rPr>
      </w:pPr>
      <w:r w:rsidRPr="005F0050">
        <w:rPr>
          <w:lang w:val="fr-FR"/>
        </w:rPr>
        <w:t>Le Comité prend note de l</w:t>
      </w:r>
      <w:r w:rsidR="008808EB">
        <w:rPr>
          <w:lang w:val="fr-FR"/>
        </w:rPr>
        <w:t>’</w:t>
      </w:r>
      <w:r w:rsidRPr="005F0050">
        <w:rPr>
          <w:lang w:val="fr-FR"/>
        </w:rPr>
        <w:t>existence d</w:t>
      </w:r>
      <w:r w:rsidR="008808EB">
        <w:rPr>
          <w:lang w:val="fr-FR"/>
        </w:rPr>
        <w:t>’</w:t>
      </w:r>
      <w:r w:rsidRPr="005F0050">
        <w:rPr>
          <w:lang w:val="fr-FR"/>
        </w:rPr>
        <w:t>une loi spéciale interdisant la violence à l</w:t>
      </w:r>
      <w:r w:rsidR="008808EB">
        <w:rPr>
          <w:lang w:val="fr-FR"/>
        </w:rPr>
        <w:t>’</w:t>
      </w:r>
      <w:r w:rsidRPr="005F0050">
        <w:rPr>
          <w:lang w:val="fr-FR"/>
        </w:rPr>
        <w:t>égard des femmes, mais reste préoccupé par l</w:t>
      </w:r>
      <w:r w:rsidR="008808EB">
        <w:rPr>
          <w:lang w:val="fr-FR"/>
        </w:rPr>
        <w:t>’</w:t>
      </w:r>
      <w:r w:rsidRPr="005F0050">
        <w:rPr>
          <w:lang w:val="fr-FR"/>
        </w:rPr>
        <w:t>ampleur de cette violence dans l</w:t>
      </w:r>
      <w:r w:rsidR="008808EB">
        <w:rPr>
          <w:lang w:val="fr-FR"/>
        </w:rPr>
        <w:t>’</w:t>
      </w:r>
      <w:r w:rsidRPr="005F0050">
        <w:rPr>
          <w:lang w:val="fr-FR"/>
        </w:rPr>
        <w:t>État partie, en particulier de la violence domestique et sexuelle, et par le manque de statistiques ventilées par âge, nationalité et relation entre la victime et l</w:t>
      </w:r>
      <w:r w:rsidR="008808EB">
        <w:rPr>
          <w:lang w:val="fr-FR"/>
        </w:rPr>
        <w:t>’</w:t>
      </w:r>
      <w:r w:rsidRPr="005F0050">
        <w:rPr>
          <w:lang w:val="fr-FR"/>
        </w:rPr>
        <w:t>agresseur sur la violence à l</w:t>
      </w:r>
      <w:r w:rsidR="008808EB">
        <w:rPr>
          <w:lang w:val="fr-FR"/>
        </w:rPr>
        <w:t>’</w:t>
      </w:r>
      <w:r w:rsidRPr="005F0050">
        <w:rPr>
          <w:lang w:val="fr-FR"/>
        </w:rPr>
        <w:t>égard des femmes et ses causes. Il relève avec préoccupation que les cas de violence à l</w:t>
      </w:r>
      <w:r w:rsidR="008808EB">
        <w:rPr>
          <w:lang w:val="fr-FR"/>
        </w:rPr>
        <w:t>’</w:t>
      </w:r>
      <w:r w:rsidRPr="005F0050">
        <w:rPr>
          <w:lang w:val="fr-FR"/>
        </w:rPr>
        <w:t>égard des femmes sont souvent passés sous silence, car ils sont considérés comme relevant de la sphère privée, et qu</w:t>
      </w:r>
      <w:r w:rsidR="008808EB">
        <w:rPr>
          <w:lang w:val="fr-FR"/>
        </w:rPr>
        <w:t>’</w:t>
      </w:r>
      <w:r w:rsidRPr="005F0050">
        <w:rPr>
          <w:lang w:val="fr-FR"/>
        </w:rPr>
        <w:t xml:space="preserve">ils sont principalement examinés par les tribunaux des </w:t>
      </w:r>
      <w:r w:rsidRPr="00EF4B23">
        <w:rPr>
          <w:i/>
          <w:lang w:val="fr-FR"/>
        </w:rPr>
        <w:t>aksakals</w:t>
      </w:r>
      <w:r w:rsidRPr="005F0050">
        <w:rPr>
          <w:lang w:val="fr-FR"/>
        </w:rPr>
        <w:t>. Il constate enfin avec inquiétude que les services de protection des victimes et les mesures d</w:t>
      </w:r>
      <w:r w:rsidR="008808EB">
        <w:rPr>
          <w:lang w:val="fr-FR"/>
        </w:rPr>
        <w:t>’</w:t>
      </w:r>
      <w:r w:rsidRPr="005F0050">
        <w:rPr>
          <w:lang w:val="fr-FR"/>
        </w:rPr>
        <w:t>application de la loi sont insuffisants étant donné qu</w:t>
      </w:r>
      <w:r w:rsidR="008808EB">
        <w:rPr>
          <w:lang w:val="fr-FR"/>
        </w:rPr>
        <w:t>’</w:t>
      </w:r>
      <w:r w:rsidRPr="005F0050">
        <w:rPr>
          <w:lang w:val="fr-FR"/>
        </w:rPr>
        <w:t>il n</w:t>
      </w:r>
      <w:r w:rsidR="008808EB">
        <w:rPr>
          <w:lang w:val="fr-FR"/>
        </w:rPr>
        <w:t>’</w:t>
      </w:r>
      <w:r w:rsidRPr="005F0050">
        <w:rPr>
          <w:lang w:val="fr-FR"/>
        </w:rPr>
        <w:t>existe pas de foyers d</w:t>
      </w:r>
      <w:r w:rsidR="008808EB">
        <w:rPr>
          <w:lang w:val="fr-FR"/>
        </w:rPr>
        <w:t>’</w:t>
      </w:r>
      <w:r w:rsidRPr="005F0050">
        <w:rPr>
          <w:lang w:val="fr-FR"/>
        </w:rPr>
        <w:t>accueil pour les femmes victimes de violences et que l</w:t>
      </w:r>
      <w:r w:rsidR="008808EB">
        <w:rPr>
          <w:lang w:val="fr-FR"/>
        </w:rPr>
        <w:t>’</w:t>
      </w:r>
      <w:r w:rsidRPr="005F0050">
        <w:rPr>
          <w:lang w:val="fr-FR"/>
        </w:rPr>
        <w:t>État ne finance qu</w:t>
      </w:r>
      <w:r w:rsidR="008808EB">
        <w:rPr>
          <w:lang w:val="fr-FR"/>
        </w:rPr>
        <w:t>’</w:t>
      </w:r>
      <w:r w:rsidRPr="005F0050">
        <w:rPr>
          <w:lang w:val="fr-FR"/>
        </w:rPr>
        <w:t>un seul centre de secours.</w:t>
      </w:r>
    </w:p>
    <w:p w:rsidR="005F0050" w:rsidRPr="009935B9" w:rsidRDefault="005F0050" w:rsidP="00EF4B23">
      <w:pPr>
        <w:pStyle w:val="SingleTxt"/>
        <w:numPr>
          <w:ilvl w:val="0"/>
          <w:numId w:val="11"/>
        </w:numPr>
        <w:tabs>
          <w:tab w:val="left" w:pos="1742"/>
        </w:tabs>
        <w:suppressAutoHyphens/>
        <w:rPr>
          <w:b/>
          <w:lang w:val="fr-FR"/>
        </w:rPr>
      </w:pPr>
      <w:r w:rsidRPr="009935B9">
        <w:rPr>
          <w:b/>
          <w:lang w:val="fr-FR"/>
        </w:rPr>
        <w:t>Rappelant sa recommandation générale n</w:t>
      </w:r>
      <w:r w:rsidRPr="003029C7">
        <w:rPr>
          <w:b/>
          <w:vertAlign w:val="superscript"/>
          <w:lang w:val="fr-FR"/>
        </w:rPr>
        <w:t>o</w:t>
      </w:r>
      <w:r w:rsidR="003029C7">
        <w:rPr>
          <w:b/>
          <w:lang w:val="fr-FR"/>
        </w:rPr>
        <w:t> </w:t>
      </w:r>
      <w:r w:rsidRPr="009935B9">
        <w:rPr>
          <w:b/>
          <w:lang w:val="fr-FR"/>
        </w:rPr>
        <w:t>19 (1992) sur la violence à l</w:t>
      </w:r>
      <w:r w:rsidR="008808EB">
        <w:rPr>
          <w:b/>
          <w:lang w:val="fr-FR"/>
        </w:rPr>
        <w:t>’</w:t>
      </w:r>
      <w:r w:rsidRPr="009935B9">
        <w:rPr>
          <w:b/>
          <w:lang w:val="fr-FR"/>
        </w:rPr>
        <w:t>égard des femmes, le Comité engage l</w:t>
      </w:r>
      <w:r w:rsidR="008808EB">
        <w:rPr>
          <w:b/>
          <w:lang w:val="fr-FR"/>
        </w:rPr>
        <w:t>’</w:t>
      </w:r>
      <w:r w:rsidRPr="009935B9">
        <w:rPr>
          <w:b/>
          <w:lang w:val="fr-FR"/>
        </w:rPr>
        <w:t xml:space="preserve">État partie à : </w:t>
      </w:r>
    </w:p>
    <w:p w:rsidR="005F0050" w:rsidRPr="009935B9" w:rsidRDefault="009935B9" w:rsidP="00EF4B23">
      <w:pPr>
        <w:pStyle w:val="SingleTxt"/>
        <w:suppressAutoHyphens/>
        <w:rPr>
          <w:b/>
          <w:lang w:val="fr-FR"/>
        </w:rPr>
      </w:pPr>
      <w:r w:rsidRPr="009935B9">
        <w:rPr>
          <w:b/>
          <w:lang w:val="fr-FR"/>
        </w:rPr>
        <w:tab/>
      </w:r>
      <w:r w:rsidR="005F0050" w:rsidRPr="009935B9">
        <w:rPr>
          <w:b/>
          <w:lang w:val="fr-FR"/>
        </w:rPr>
        <w:t>a)</w:t>
      </w:r>
      <w:r w:rsidR="005F0050" w:rsidRPr="009935B9">
        <w:rPr>
          <w:b/>
          <w:lang w:val="fr-FR"/>
        </w:rPr>
        <w:tab/>
        <w:t>Mettre en place des mesures globales pour prévenir et combattre la violence à l</w:t>
      </w:r>
      <w:r w:rsidR="008808EB">
        <w:rPr>
          <w:b/>
          <w:lang w:val="fr-FR"/>
        </w:rPr>
        <w:t>’</w:t>
      </w:r>
      <w:r w:rsidR="005F0050" w:rsidRPr="009935B9">
        <w:rPr>
          <w:b/>
          <w:lang w:val="fr-FR"/>
        </w:rPr>
        <w:t>égard des femmes et des filles et faire en sorte que les femmes et les filles qui sont victimes de violences aient immédiatement accès à des voies de recours et à des mesures de protection et que leurs agresseurs soient poursuivis et punis comme il convient</w:t>
      </w:r>
      <w:r w:rsidR="00425014">
        <w:rPr>
          <w:b/>
          <w:lang w:val="fr-FR"/>
        </w:rPr>
        <w:t>;</w:t>
      </w:r>
      <w:r w:rsidR="005F0050" w:rsidRPr="009935B9">
        <w:rPr>
          <w:b/>
          <w:lang w:val="fr-FR"/>
        </w:rPr>
        <w:t xml:space="preserve"> </w:t>
      </w:r>
    </w:p>
    <w:p w:rsidR="005F0050" w:rsidRPr="009935B9" w:rsidRDefault="009935B9" w:rsidP="00EF4B23">
      <w:pPr>
        <w:pStyle w:val="SingleTxt"/>
        <w:suppressAutoHyphens/>
        <w:rPr>
          <w:b/>
          <w:lang w:val="fr-FR"/>
        </w:rPr>
      </w:pPr>
      <w:r w:rsidRPr="009935B9">
        <w:rPr>
          <w:b/>
          <w:lang w:val="fr-FR"/>
        </w:rPr>
        <w:tab/>
      </w:r>
      <w:r w:rsidR="005F0050" w:rsidRPr="009935B9">
        <w:rPr>
          <w:b/>
          <w:lang w:val="fr-FR"/>
        </w:rPr>
        <w:t>b)</w:t>
      </w:r>
      <w:r w:rsidR="005F0050" w:rsidRPr="009935B9">
        <w:rPr>
          <w:b/>
          <w:lang w:val="fr-FR"/>
        </w:rPr>
        <w:tab/>
        <w:t>Dispenser aux juges, aux procureurs, aux policiers et aux autres agents de la force publique une formation obligatoire sur l</w:t>
      </w:r>
      <w:r w:rsidR="008808EB">
        <w:rPr>
          <w:b/>
          <w:lang w:val="fr-FR"/>
        </w:rPr>
        <w:t>’</w:t>
      </w:r>
      <w:r w:rsidR="005F0050" w:rsidRPr="009935B9">
        <w:rPr>
          <w:b/>
          <w:lang w:val="fr-FR"/>
        </w:rPr>
        <w:t>application rigoureuse des dispositions du droit pénal traitant de la violence à l</w:t>
      </w:r>
      <w:r w:rsidR="008808EB">
        <w:rPr>
          <w:b/>
          <w:lang w:val="fr-FR"/>
        </w:rPr>
        <w:t>’</w:t>
      </w:r>
      <w:r w:rsidR="005F0050" w:rsidRPr="009935B9">
        <w:rPr>
          <w:b/>
          <w:lang w:val="fr-FR"/>
        </w:rPr>
        <w:t>égard des femmes et sur les procédures particulières à appliquer lors de la prise en charge de femmes victimes de violences</w:t>
      </w:r>
      <w:r w:rsidR="00425014">
        <w:rPr>
          <w:b/>
          <w:lang w:val="fr-FR"/>
        </w:rPr>
        <w:t>;</w:t>
      </w:r>
      <w:r w:rsidR="005F0050" w:rsidRPr="009935B9">
        <w:rPr>
          <w:b/>
          <w:lang w:val="fr-FR"/>
        </w:rPr>
        <w:t xml:space="preserve"> </w:t>
      </w:r>
    </w:p>
    <w:p w:rsidR="005F0050" w:rsidRPr="009935B9" w:rsidRDefault="009935B9" w:rsidP="00EF4B23">
      <w:pPr>
        <w:pStyle w:val="SingleTxt"/>
        <w:suppressAutoHyphens/>
        <w:rPr>
          <w:b/>
          <w:lang w:val="fr-FR"/>
        </w:rPr>
      </w:pPr>
      <w:r w:rsidRPr="009935B9">
        <w:rPr>
          <w:b/>
          <w:lang w:val="fr-FR"/>
        </w:rPr>
        <w:tab/>
      </w:r>
      <w:r w:rsidR="005F0050" w:rsidRPr="009935B9">
        <w:rPr>
          <w:b/>
          <w:lang w:val="fr-FR"/>
        </w:rPr>
        <w:t>c)</w:t>
      </w:r>
      <w:r w:rsidR="005F0050" w:rsidRPr="009935B9">
        <w:rPr>
          <w:b/>
          <w:lang w:val="fr-FR"/>
        </w:rPr>
        <w:tab/>
        <w:t>Encourager les femmes à signaler les actes de violence sexuelle ou domestique aux forces de l</w:t>
      </w:r>
      <w:r w:rsidR="008808EB">
        <w:rPr>
          <w:b/>
          <w:lang w:val="fr-FR"/>
        </w:rPr>
        <w:t>’</w:t>
      </w:r>
      <w:r w:rsidR="005F0050" w:rsidRPr="009935B9">
        <w:rPr>
          <w:b/>
          <w:lang w:val="fr-FR"/>
        </w:rPr>
        <w:t xml:space="preserve">ordre et non aux tribunaux des </w:t>
      </w:r>
      <w:r w:rsidR="005F0050" w:rsidRPr="00EF4B23">
        <w:rPr>
          <w:b/>
          <w:i/>
          <w:lang w:val="fr-FR"/>
        </w:rPr>
        <w:t>aksakals</w:t>
      </w:r>
      <w:r w:rsidR="005F0050" w:rsidRPr="009935B9">
        <w:rPr>
          <w:b/>
          <w:lang w:val="fr-FR"/>
        </w:rPr>
        <w:t xml:space="preserve"> en mettant fin à la stigmatisation des victimes, en sensibilisant les policiers au problème et en faisant bien comprendre que de tels actes sont punis par la loi</w:t>
      </w:r>
      <w:r w:rsidR="00425014">
        <w:rPr>
          <w:b/>
          <w:lang w:val="fr-FR"/>
        </w:rPr>
        <w:t>;</w:t>
      </w:r>
      <w:r w:rsidR="005F0050" w:rsidRPr="009935B9">
        <w:rPr>
          <w:b/>
          <w:lang w:val="fr-FR"/>
        </w:rPr>
        <w:t xml:space="preserve"> </w:t>
      </w:r>
    </w:p>
    <w:p w:rsidR="005F0050" w:rsidRPr="009935B9" w:rsidRDefault="009935B9" w:rsidP="00EF4B23">
      <w:pPr>
        <w:pStyle w:val="SingleTxt"/>
        <w:suppressAutoHyphens/>
        <w:rPr>
          <w:b/>
          <w:lang w:val="fr-FR"/>
        </w:rPr>
      </w:pPr>
      <w:r w:rsidRPr="009935B9">
        <w:rPr>
          <w:b/>
          <w:lang w:val="fr-FR"/>
        </w:rPr>
        <w:tab/>
      </w:r>
      <w:r w:rsidR="005F0050" w:rsidRPr="009935B9">
        <w:rPr>
          <w:b/>
          <w:lang w:val="fr-FR"/>
        </w:rPr>
        <w:t>d)</w:t>
      </w:r>
      <w:r w:rsidR="005F0050" w:rsidRPr="009935B9">
        <w:rPr>
          <w:b/>
          <w:lang w:val="fr-FR"/>
        </w:rPr>
        <w:tab/>
        <w:t>Apporter aux femmes victimes de violences l</w:t>
      </w:r>
      <w:r w:rsidR="008808EB">
        <w:rPr>
          <w:b/>
          <w:lang w:val="fr-FR"/>
        </w:rPr>
        <w:t>’</w:t>
      </w:r>
      <w:r w:rsidR="005F0050" w:rsidRPr="009935B9">
        <w:rPr>
          <w:b/>
          <w:lang w:val="fr-FR"/>
        </w:rPr>
        <w:t>assistance et la protection dont elles ont besoin en créant des foyers d</w:t>
      </w:r>
      <w:r w:rsidR="008808EB">
        <w:rPr>
          <w:b/>
          <w:lang w:val="fr-FR"/>
        </w:rPr>
        <w:t>’</w:t>
      </w:r>
      <w:r w:rsidR="005F0050" w:rsidRPr="009935B9">
        <w:rPr>
          <w:b/>
          <w:lang w:val="fr-FR"/>
        </w:rPr>
        <w:t>accueil, en particulier dans les zones rurales, et en développant la coopération avec les organisations non gouvernementales qui proposent un hébergement et des services de réadaptation aux victimes</w:t>
      </w:r>
      <w:r w:rsidR="00425014">
        <w:rPr>
          <w:b/>
          <w:lang w:val="fr-FR"/>
        </w:rPr>
        <w:t>;</w:t>
      </w:r>
      <w:r w:rsidR="005F0050" w:rsidRPr="009935B9">
        <w:rPr>
          <w:b/>
          <w:lang w:val="fr-FR"/>
        </w:rPr>
        <w:t xml:space="preserve"> </w:t>
      </w:r>
    </w:p>
    <w:p w:rsidR="005F0050" w:rsidRDefault="009935B9" w:rsidP="00EF4B23">
      <w:pPr>
        <w:pStyle w:val="SingleTxt"/>
        <w:suppressAutoHyphens/>
        <w:rPr>
          <w:lang w:val="fr-FR"/>
        </w:rPr>
      </w:pPr>
      <w:r w:rsidRPr="009935B9">
        <w:rPr>
          <w:b/>
          <w:lang w:val="fr-FR"/>
        </w:rPr>
        <w:tab/>
      </w:r>
      <w:r w:rsidR="005F0050" w:rsidRPr="009935B9">
        <w:rPr>
          <w:b/>
          <w:lang w:val="fr-FR"/>
        </w:rPr>
        <w:t>e)</w:t>
      </w:r>
      <w:r w:rsidR="005F0050" w:rsidRPr="009935B9">
        <w:rPr>
          <w:b/>
          <w:lang w:val="fr-FR"/>
        </w:rPr>
        <w:tab/>
        <w:t>Recueillir des données statistiques sur la violence domestique et sexuelle et les ventiler par sexe, âge, nationalité et relation entre la victime et l</w:t>
      </w:r>
      <w:r w:rsidR="008808EB">
        <w:rPr>
          <w:b/>
          <w:lang w:val="fr-FR"/>
        </w:rPr>
        <w:t>’</w:t>
      </w:r>
      <w:r w:rsidR="005F0050" w:rsidRPr="009935B9">
        <w:rPr>
          <w:b/>
          <w:lang w:val="fr-FR"/>
        </w:rPr>
        <w:t>agresseur.</w:t>
      </w: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r>
      <w:r w:rsidRPr="005F0050">
        <w:rPr>
          <w:lang w:val="fr-FR"/>
        </w:rPr>
        <w:tab/>
        <w:t xml:space="preserve">Enlèvement de jeunes filles en vue du mariage </w:t>
      </w:r>
    </w:p>
    <w:p w:rsidR="009935B9" w:rsidRPr="009935B9" w:rsidRDefault="009935B9" w:rsidP="00EF4B23">
      <w:pPr>
        <w:pStyle w:val="SingleTxt"/>
        <w:suppressAutoHyphens/>
        <w:spacing w:after="0" w:line="120" w:lineRule="exact"/>
        <w:rPr>
          <w:sz w:val="10"/>
          <w:lang w:val="fr-FR"/>
        </w:rPr>
      </w:pPr>
    </w:p>
    <w:p w:rsidR="005F0050" w:rsidRPr="005F0050" w:rsidRDefault="005F0050" w:rsidP="00EF4B23">
      <w:pPr>
        <w:pStyle w:val="SingleTxt"/>
        <w:numPr>
          <w:ilvl w:val="0"/>
          <w:numId w:val="12"/>
        </w:numPr>
        <w:tabs>
          <w:tab w:val="left" w:pos="1742"/>
        </w:tabs>
        <w:suppressAutoHyphens/>
        <w:rPr>
          <w:lang w:val="fr-FR"/>
        </w:rPr>
      </w:pPr>
      <w:r w:rsidRPr="005F0050">
        <w:rPr>
          <w:lang w:val="fr-FR"/>
        </w:rPr>
        <w:t>Le Comité s</w:t>
      </w:r>
      <w:r w:rsidR="008808EB">
        <w:rPr>
          <w:lang w:val="fr-FR"/>
        </w:rPr>
        <w:t>’</w:t>
      </w:r>
      <w:r w:rsidRPr="005F0050">
        <w:rPr>
          <w:lang w:val="fr-FR"/>
        </w:rPr>
        <w:t>alarme de constater que la pratique consistant à enlever des femmes et des filles pour les marier de force a toujours cours, malgré les modifications apportées au Code pénal qui érigent l</w:t>
      </w:r>
      <w:r w:rsidR="008808EB">
        <w:rPr>
          <w:lang w:val="fr-FR"/>
        </w:rPr>
        <w:t>’</w:t>
      </w:r>
      <w:r w:rsidRPr="005F0050">
        <w:rPr>
          <w:lang w:val="fr-FR"/>
        </w:rPr>
        <w:t>enlèvement en vue du mariage en crime et alourdissent les peines prévues. Le Comité constate avec inquiétude que, dans l</w:t>
      </w:r>
      <w:r w:rsidR="008808EB">
        <w:rPr>
          <w:lang w:val="fr-FR"/>
        </w:rPr>
        <w:t>’</w:t>
      </w:r>
      <w:r w:rsidRPr="005F0050">
        <w:rPr>
          <w:lang w:val="fr-FR"/>
        </w:rPr>
        <w:t>État partie, un nombre important de mariages résultent d</w:t>
      </w:r>
      <w:r w:rsidR="008808EB">
        <w:rPr>
          <w:lang w:val="fr-FR"/>
        </w:rPr>
        <w:t>’</w:t>
      </w:r>
      <w:r w:rsidRPr="005F0050">
        <w:rPr>
          <w:lang w:val="fr-FR"/>
        </w:rPr>
        <w:t>enlèvements, en particulier dans les régions rurales et reculées. Il note avec une vive préoccupation que l</w:t>
      </w:r>
      <w:r w:rsidR="008808EB">
        <w:rPr>
          <w:lang w:val="fr-FR"/>
        </w:rPr>
        <w:t>’</w:t>
      </w:r>
      <w:r w:rsidRPr="005F0050">
        <w:rPr>
          <w:lang w:val="fr-FR"/>
        </w:rPr>
        <w:t>enlèvement en vue du mariage semble socialement admis, qu</w:t>
      </w:r>
      <w:r w:rsidR="008808EB">
        <w:rPr>
          <w:lang w:val="fr-FR"/>
        </w:rPr>
        <w:t>’</w:t>
      </w:r>
      <w:r w:rsidRPr="005F0050">
        <w:rPr>
          <w:lang w:val="fr-FR"/>
        </w:rPr>
        <w:t>il règne autour de cette pratique une culture du silence et de l</w:t>
      </w:r>
      <w:r w:rsidR="008808EB">
        <w:rPr>
          <w:lang w:val="fr-FR"/>
        </w:rPr>
        <w:t>’</w:t>
      </w:r>
      <w:r w:rsidRPr="005F0050">
        <w:rPr>
          <w:lang w:val="fr-FR"/>
        </w:rPr>
        <w:t xml:space="preserve">impunité et que ces enlèvements sont souvent passés sous silence, car ils sont considérés comme des affaires privées qui se règlent en famille. Enfin, il relève avec inquiétude que, depuis 2008, un seul kidnappeur a été condamné. </w:t>
      </w:r>
    </w:p>
    <w:p w:rsidR="005F0050" w:rsidRPr="009935B9" w:rsidRDefault="005F0050" w:rsidP="00EF4B23">
      <w:pPr>
        <w:pStyle w:val="SingleTxt"/>
        <w:numPr>
          <w:ilvl w:val="0"/>
          <w:numId w:val="12"/>
        </w:numPr>
        <w:tabs>
          <w:tab w:val="left" w:pos="1742"/>
        </w:tabs>
        <w:suppressAutoHyphens/>
        <w:rPr>
          <w:b/>
          <w:lang w:val="fr-FR"/>
        </w:rPr>
      </w:pPr>
      <w:r w:rsidRPr="009935B9">
        <w:rPr>
          <w:b/>
          <w:lang w:val="fr-FR"/>
        </w:rPr>
        <w:t>Le Comité exhorte l</w:t>
      </w:r>
      <w:r w:rsidR="008808EB">
        <w:rPr>
          <w:b/>
          <w:lang w:val="fr-FR"/>
        </w:rPr>
        <w:t>’</w:t>
      </w:r>
      <w:r w:rsidRPr="009935B9">
        <w:rPr>
          <w:b/>
          <w:lang w:val="fr-FR"/>
        </w:rPr>
        <w:t>État partie à :</w:t>
      </w:r>
    </w:p>
    <w:p w:rsidR="005F0050" w:rsidRPr="009935B9" w:rsidRDefault="005F0050" w:rsidP="00EF4B23">
      <w:pPr>
        <w:pStyle w:val="SingleTxt"/>
        <w:suppressAutoHyphens/>
        <w:rPr>
          <w:b/>
          <w:lang w:val="fr-FR"/>
        </w:rPr>
      </w:pPr>
      <w:r w:rsidRPr="009935B9">
        <w:rPr>
          <w:b/>
          <w:lang w:val="fr-FR"/>
        </w:rPr>
        <w:tab/>
        <w:t>a)</w:t>
      </w:r>
      <w:r w:rsidRPr="009935B9">
        <w:rPr>
          <w:b/>
          <w:lang w:val="fr-FR"/>
        </w:rPr>
        <w:tab/>
        <w:t>Mener des recherches sur l</w:t>
      </w:r>
      <w:r w:rsidR="008808EB">
        <w:rPr>
          <w:b/>
          <w:lang w:val="fr-FR"/>
        </w:rPr>
        <w:t>’</w:t>
      </w:r>
      <w:r w:rsidRPr="009935B9">
        <w:rPr>
          <w:b/>
          <w:lang w:val="fr-FR"/>
        </w:rPr>
        <w:t>ampleur de la pratique de l</w:t>
      </w:r>
      <w:r w:rsidR="008808EB">
        <w:rPr>
          <w:b/>
          <w:lang w:val="fr-FR"/>
        </w:rPr>
        <w:t>’</w:t>
      </w:r>
      <w:r w:rsidRPr="009935B9">
        <w:rPr>
          <w:b/>
          <w:lang w:val="fr-FR"/>
        </w:rPr>
        <w:t xml:space="preserve">enlèvement des filles à des fins de mariage forcé et </w:t>
      </w:r>
      <w:r w:rsidR="009935B9" w:rsidRPr="009935B9">
        <w:rPr>
          <w:b/>
          <w:lang w:val="fr-FR"/>
        </w:rPr>
        <w:t xml:space="preserve">à </w:t>
      </w:r>
      <w:r w:rsidRPr="009935B9">
        <w:rPr>
          <w:b/>
          <w:lang w:val="fr-FR"/>
        </w:rPr>
        <w:t>élaborer une stratégie globale pour lutter contre cette pratique et pour garantir que ces enlèvements font l</w:t>
      </w:r>
      <w:r w:rsidR="008808EB">
        <w:rPr>
          <w:b/>
          <w:lang w:val="fr-FR"/>
        </w:rPr>
        <w:t>’</w:t>
      </w:r>
      <w:r w:rsidRPr="009935B9">
        <w:rPr>
          <w:b/>
          <w:lang w:val="fr-FR"/>
        </w:rPr>
        <w:t>objet d</w:t>
      </w:r>
      <w:r w:rsidR="008808EB">
        <w:rPr>
          <w:b/>
          <w:lang w:val="fr-FR"/>
        </w:rPr>
        <w:t>’</w:t>
      </w:r>
      <w:r w:rsidRPr="009935B9">
        <w:rPr>
          <w:b/>
          <w:lang w:val="fr-FR"/>
        </w:rPr>
        <w:t>enquêtes, que les auteurs sont poursuivis et condamnés et que les victimes obtiennent réparation et bénéficient de services de soutien</w:t>
      </w:r>
      <w:r w:rsidR="00425014">
        <w:rPr>
          <w:b/>
          <w:lang w:val="fr-FR"/>
        </w:rPr>
        <w:t>;</w:t>
      </w:r>
    </w:p>
    <w:p w:rsidR="005F0050" w:rsidRPr="009935B9" w:rsidRDefault="005F0050" w:rsidP="00EF4B23">
      <w:pPr>
        <w:pStyle w:val="SingleTxt"/>
        <w:suppressAutoHyphens/>
        <w:rPr>
          <w:b/>
          <w:lang w:val="fr-FR"/>
        </w:rPr>
      </w:pPr>
      <w:r w:rsidRPr="009935B9">
        <w:rPr>
          <w:b/>
          <w:lang w:val="fr-FR"/>
        </w:rPr>
        <w:tab/>
        <w:t>b)</w:t>
      </w:r>
      <w:r w:rsidRPr="009935B9">
        <w:rPr>
          <w:b/>
          <w:lang w:val="fr-FR"/>
        </w:rPr>
        <w:tab/>
        <w:t>Faire en sorte que les forces de l</w:t>
      </w:r>
      <w:r w:rsidR="008808EB">
        <w:rPr>
          <w:b/>
          <w:lang w:val="fr-FR"/>
        </w:rPr>
        <w:t>’</w:t>
      </w:r>
      <w:r w:rsidRPr="009935B9">
        <w:rPr>
          <w:b/>
          <w:lang w:val="fr-FR"/>
        </w:rPr>
        <w:t>ordre soient mieux à même de protéger les femmes et les filles contre la violence et les enlèvements en vue du mariage</w:t>
      </w:r>
      <w:r w:rsidR="00EF4B23">
        <w:rPr>
          <w:b/>
          <w:lang w:val="fr-FR"/>
        </w:rPr>
        <w:t>,</w:t>
      </w:r>
      <w:r w:rsidRPr="009935B9">
        <w:rPr>
          <w:b/>
          <w:lang w:val="fr-FR"/>
        </w:rPr>
        <w:t xml:space="preserve"> </w:t>
      </w:r>
      <w:r w:rsidR="009935B9" w:rsidRPr="009935B9">
        <w:rPr>
          <w:b/>
          <w:lang w:val="fr-FR"/>
        </w:rPr>
        <w:t xml:space="preserve">à </w:t>
      </w:r>
      <w:r w:rsidRPr="009935B9">
        <w:rPr>
          <w:b/>
          <w:lang w:val="fr-FR"/>
        </w:rPr>
        <w:t>adopter à l</w:t>
      </w:r>
      <w:r w:rsidR="008808EB">
        <w:rPr>
          <w:b/>
          <w:lang w:val="fr-FR"/>
        </w:rPr>
        <w:t>’</w:t>
      </w:r>
      <w:r w:rsidRPr="009935B9">
        <w:rPr>
          <w:b/>
          <w:lang w:val="fr-FR"/>
        </w:rPr>
        <w:t>intention des forces de police de toutes les régions de l</w:t>
      </w:r>
      <w:r w:rsidR="008808EB">
        <w:rPr>
          <w:b/>
          <w:lang w:val="fr-FR"/>
        </w:rPr>
        <w:t>’</w:t>
      </w:r>
      <w:r w:rsidRPr="009935B9">
        <w:rPr>
          <w:b/>
          <w:lang w:val="fr-FR"/>
        </w:rPr>
        <w:t xml:space="preserve">État partie des procédures normalisées concernant la prise en compte de la problématique hommes-femmes dans le cadre des enquêtes et de la prise en charge des victimes et </w:t>
      </w:r>
      <w:r w:rsidR="009935B9" w:rsidRPr="009935B9">
        <w:rPr>
          <w:b/>
          <w:lang w:val="fr-FR"/>
        </w:rPr>
        <w:t xml:space="preserve">à </w:t>
      </w:r>
      <w:r w:rsidRPr="009935B9">
        <w:rPr>
          <w:b/>
          <w:lang w:val="fr-FR"/>
        </w:rPr>
        <w:t>encourager les femmes à porter plainte</w:t>
      </w:r>
      <w:r w:rsidR="00425014">
        <w:rPr>
          <w:b/>
          <w:lang w:val="fr-FR"/>
        </w:rPr>
        <w:t>;</w:t>
      </w:r>
      <w:r w:rsidRPr="009935B9">
        <w:rPr>
          <w:b/>
          <w:lang w:val="fr-FR"/>
        </w:rPr>
        <w:t xml:space="preserve"> </w:t>
      </w:r>
    </w:p>
    <w:p w:rsidR="005F0050" w:rsidRPr="009935B9" w:rsidRDefault="005F0050" w:rsidP="00EF4B23">
      <w:pPr>
        <w:pStyle w:val="SingleTxt"/>
        <w:suppressAutoHyphens/>
        <w:rPr>
          <w:b/>
          <w:lang w:val="fr-FR"/>
        </w:rPr>
      </w:pPr>
      <w:r w:rsidRPr="009935B9">
        <w:rPr>
          <w:b/>
          <w:lang w:val="fr-FR"/>
        </w:rPr>
        <w:tab/>
        <w:t>c)</w:t>
      </w:r>
      <w:r w:rsidRPr="009935B9">
        <w:rPr>
          <w:b/>
          <w:lang w:val="fr-FR"/>
        </w:rPr>
        <w:tab/>
        <w:t>Dispenser systématiquement aux juges, aux agents de la force publique et au personnel médical une formation sur la nature criminelle de l</w:t>
      </w:r>
      <w:r w:rsidR="008808EB">
        <w:rPr>
          <w:b/>
          <w:lang w:val="fr-FR"/>
        </w:rPr>
        <w:t>’</w:t>
      </w:r>
      <w:r w:rsidRPr="009935B9">
        <w:rPr>
          <w:b/>
          <w:lang w:val="fr-FR"/>
        </w:rPr>
        <w:t>enlèvement des filles en vue du mariage et sur les effets néfastes de cette pratique sur les droits des femmes</w:t>
      </w:r>
      <w:r w:rsidR="00425014">
        <w:rPr>
          <w:b/>
          <w:lang w:val="fr-FR"/>
        </w:rPr>
        <w:t>;</w:t>
      </w:r>
      <w:r w:rsidRPr="009935B9">
        <w:rPr>
          <w:b/>
          <w:lang w:val="fr-FR"/>
        </w:rPr>
        <w:t xml:space="preserve"> </w:t>
      </w:r>
    </w:p>
    <w:p w:rsidR="005F0050" w:rsidRPr="009935B9" w:rsidRDefault="005F0050" w:rsidP="00EF4B23">
      <w:pPr>
        <w:pStyle w:val="SingleTxt"/>
        <w:suppressAutoHyphens/>
        <w:rPr>
          <w:b/>
          <w:lang w:val="fr-FR"/>
        </w:rPr>
      </w:pPr>
      <w:r w:rsidRPr="009935B9">
        <w:rPr>
          <w:b/>
          <w:lang w:val="fr-FR"/>
        </w:rPr>
        <w:tab/>
        <w:t>d)</w:t>
      </w:r>
      <w:r w:rsidRPr="009935B9">
        <w:rPr>
          <w:b/>
          <w:lang w:val="fr-FR"/>
        </w:rPr>
        <w:tab/>
        <w:t>Veiller à ce que les femmes victimes d</w:t>
      </w:r>
      <w:r w:rsidR="008808EB">
        <w:rPr>
          <w:b/>
          <w:lang w:val="fr-FR"/>
        </w:rPr>
        <w:t>’</w:t>
      </w:r>
      <w:r w:rsidRPr="009935B9">
        <w:rPr>
          <w:b/>
          <w:lang w:val="fr-FR"/>
        </w:rPr>
        <w:t>enlèvement en vue du mariage puissent porter plainte sans craindre de représailles et sans risquer d</w:t>
      </w:r>
      <w:r w:rsidR="008808EB">
        <w:rPr>
          <w:b/>
          <w:lang w:val="fr-FR"/>
        </w:rPr>
        <w:t>’</w:t>
      </w:r>
      <w:r w:rsidRPr="009935B9">
        <w:rPr>
          <w:b/>
          <w:lang w:val="fr-FR"/>
        </w:rPr>
        <w:t>être stigmatisées</w:t>
      </w:r>
      <w:r w:rsidR="00425014">
        <w:rPr>
          <w:b/>
          <w:lang w:val="fr-FR"/>
        </w:rPr>
        <w:t>;</w:t>
      </w:r>
      <w:r w:rsidRPr="009935B9">
        <w:rPr>
          <w:b/>
          <w:lang w:val="fr-FR"/>
        </w:rPr>
        <w:t xml:space="preserve"> </w:t>
      </w:r>
    </w:p>
    <w:p w:rsidR="005F0050" w:rsidRDefault="005F0050" w:rsidP="00EF4B23">
      <w:pPr>
        <w:pStyle w:val="SingleTxt"/>
        <w:suppressAutoHyphens/>
        <w:rPr>
          <w:lang w:val="fr-FR"/>
        </w:rPr>
      </w:pPr>
      <w:r w:rsidRPr="009935B9">
        <w:rPr>
          <w:b/>
          <w:lang w:val="fr-FR"/>
        </w:rPr>
        <w:tab/>
        <w:t>e)</w:t>
      </w:r>
      <w:r w:rsidRPr="009935B9">
        <w:rPr>
          <w:b/>
          <w:lang w:val="fr-FR"/>
        </w:rPr>
        <w:tab/>
        <w:t>S</w:t>
      </w:r>
      <w:r w:rsidR="008808EB">
        <w:rPr>
          <w:b/>
          <w:lang w:val="fr-FR"/>
        </w:rPr>
        <w:t>’</w:t>
      </w:r>
      <w:r w:rsidRPr="009935B9">
        <w:rPr>
          <w:b/>
          <w:lang w:val="fr-FR"/>
        </w:rPr>
        <w:t>attaquer aux attitudes culturelles traditionnelles et aux causes sous-jacentes des enlèvements en vue du mariage, notamment par le biais de l</w:t>
      </w:r>
      <w:r w:rsidR="008808EB">
        <w:rPr>
          <w:b/>
          <w:lang w:val="fr-FR"/>
        </w:rPr>
        <w:t>’</w:t>
      </w:r>
      <w:r w:rsidRPr="009935B9">
        <w:rPr>
          <w:b/>
          <w:lang w:val="fr-FR"/>
        </w:rPr>
        <w:t>éducation et de campagnes de sensibilisation destinées au grand public.</w:t>
      </w:r>
      <w:r w:rsidRPr="005F0050">
        <w:rPr>
          <w:lang w:val="fr-FR"/>
        </w:rPr>
        <w:t xml:space="preserve"> </w:t>
      </w:r>
    </w:p>
    <w:p w:rsidR="009935B9" w:rsidRPr="009935B9" w:rsidRDefault="009935B9" w:rsidP="00EF4B23">
      <w:pPr>
        <w:pStyle w:val="SingleTxt"/>
        <w:suppressAutoHyphens/>
        <w:spacing w:after="0" w:line="120" w:lineRule="exact"/>
        <w:rPr>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r>
      <w:r w:rsidRPr="005F0050">
        <w:rPr>
          <w:lang w:val="fr-FR"/>
        </w:rPr>
        <w:tab/>
        <w:t xml:space="preserve">Traite et exploitation de la prostitution </w:t>
      </w:r>
    </w:p>
    <w:p w:rsidR="009935B9" w:rsidRPr="009935B9" w:rsidRDefault="009935B9" w:rsidP="00EF4B23">
      <w:pPr>
        <w:pStyle w:val="SingleTxt"/>
        <w:suppressAutoHyphens/>
        <w:spacing w:after="0" w:line="120" w:lineRule="exact"/>
        <w:rPr>
          <w:sz w:val="10"/>
          <w:lang w:val="fr-FR"/>
        </w:rPr>
      </w:pPr>
    </w:p>
    <w:p w:rsidR="005F0050" w:rsidRPr="005F0050" w:rsidRDefault="005F0050" w:rsidP="00EF4B23">
      <w:pPr>
        <w:pStyle w:val="SingleTxt"/>
        <w:numPr>
          <w:ilvl w:val="0"/>
          <w:numId w:val="13"/>
        </w:numPr>
        <w:tabs>
          <w:tab w:val="left" w:pos="1742"/>
        </w:tabs>
        <w:suppressAutoHyphens/>
        <w:rPr>
          <w:lang w:val="fr-FR"/>
        </w:rPr>
      </w:pPr>
      <w:r w:rsidRPr="005F0050">
        <w:rPr>
          <w:lang w:val="fr-FR"/>
        </w:rPr>
        <w:t>Le Comité prend note de l</w:t>
      </w:r>
      <w:r w:rsidR="008808EB">
        <w:rPr>
          <w:lang w:val="fr-FR"/>
        </w:rPr>
        <w:t>’</w:t>
      </w:r>
      <w:r w:rsidRPr="005F0050">
        <w:rPr>
          <w:lang w:val="fr-FR"/>
        </w:rPr>
        <w:t xml:space="preserve">adoption du </w:t>
      </w:r>
      <w:r w:rsidR="00EF4B23">
        <w:rPr>
          <w:lang w:val="fr-FR"/>
        </w:rPr>
        <w:t>P</w:t>
      </w:r>
      <w:r w:rsidRPr="005F0050">
        <w:rPr>
          <w:lang w:val="fr-FR"/>
        </w:rPr>
        <w:t>lan d</w:t>
      </w:r>
      <w:r w:rsidR="008808EB">
        <w:rPr>
          <w:lang w:val="fr-FR"/>
        </w:rPr>
        <w:t>’</w:t>
      </w:r>
      <w:r w:rsidRPr="005F0050">
        <w:rPr>
          <w:lang w:val="fr-FR"/>
        </w:rPr>
        <w:t>action national de lutte contre la traite des êtres humains pour 2013-2016 et du fait que, dans le Code pénal, la peine minimale encourue pour ce crime est passée de trois à cinq ans d</w:t>
      </w:r>
      <w:r w:rsidR="008808EB">
        <w:rPr>
          <w:lang w:val="fr-FR"/>
        </w:rPr>
        <w:t>’</w:t>
      </w:r>
      <w:r w:rsidRPr="005F0050">
        <w:rPr>
          <w:lang w:val="fr-FR"/>
        </w:rPr>
        <w:t xml:space="preserve">emprisonnement. Il est toutefois préoccupé : </w:t>
      </w:r>
    </w:p>
    <w:p w:rsidR="005F0050" w:rsidRPr="005F0050" w:rsidRDefault="009935B9" w:rsidP="00EF4B23">
      <w:pPr>
        <w:pStyle w:val="SingleTxt"/>
        <w:suppressAutoHyphens/>
        <w:rPr>
          <w:lang w:val="fr-FR"/>
        </w:rPr>
      </w:pPr>
      <w:r>
        <w:rPr>
          <w:lang w:val="fr-FR"/>
        </w:rPr>
        <w:tab/>
      </w:r>
      <w:r w:rsidR="005F0050" w:rsidRPr="005F0050">
        <w:rPr>
          <w:lang w:val="fr-FR"/>
        </w:rPr>
        <w:t>a)</w:t>
      </w:r>
      <w:r w:rsidR="005F0050" w:rsidRPr="005F0050">
        <w:rPr>
          <w:lang w:val="fr-FR"/>
        </w:rPr>
        <w:tab/>
        <w:t>Par l</w:t>
      </w:r>
      <w:r w:rsidR="008808EB">
        <w:rPr>
          <w:lang w:val="fr-FR"/>
        </w:rPr>
        <w:t>’</w:t>
      </w:r>
      <w:r w:rsidR="005F0050" w:rsidRPr="005F0050">
        <w:rPr>
          <w:lang w:val="fr-FR"/>
        </w:rPr>
        <w:t>absence d</w:t>
      </w:r>
      <w:r w:rsidR="008808EB">
        <w:rPr>
          <w:lang w:val="fr-FR"/>
        </w:rPr>
        <w:t>’</w:t>
      </w:r>
      <w:r w:rsidR="005F0050" w:rsidRPr="005F0050">
        <w:rPr>
          <w:lang w:val="fr-FR"/>
        </w:rPr>
        <w:t>organe de coordination chargé de l</w:t>
      </w:r>
      <w:r w:rsidR="008808EB">
        <w:rPr>
          <w:lang w:val="fr-FR"/>
        </w:rPr>
        <w:t>’</w:t>
      </w:r>
      <w:r w:rsidR="005F0050" w:rsidRPr="005F0050">
        <w:rPr>
          <w:lang w:val="fr-FR"/>
        </w:rPr>
        <w:t xml:space="preserve">application du </w:t>
      </w:r>
      <w:r w:rsidR="00EF4B23">
        <w:rPr>
          <w:lang w:val="fr-FR"/>
        </w:rPr>
        <w:t>P</w:t>
      </w:r>
      <w:r w:rsidR="005F0050" w:rsidRPr="005F0050">
        <w:rPr>
          <w:lang w:val="fr-FR"/>
        </w:rPr>
        <w:t>lan d</w:t>
      </w:r>
      <w:r w:rsidR="008808EB">
        <w:rPr>
          <w:lang w:val="fr-FR"/>
        </w:rPr>
        <w:t>’</w:t>
      </w:r>
      <w:r w:rsidR="005F0050" w:rsidRPr="005F0050">
        <w:rPr>
          <w:lang w:val="fr-FR"/>
        </w:rPr>
        <w:t>action national de lutte contre la traite des êtres humains, le manque de coordination entre les entités publiques compétentes (Ministère du travail, de la migration et de la jeunesse et Bureau du Procureur général) et l</w:t>
      </w:r>
      <w:r w:rsidR="008808EB">
        <w:rPr>
          <w:lang w:val="fr-FR"/>
        </w:rPr>
        <w:t>’</w:t>
      </w:r>
      <w:r w:rsidR="005F0050" w:rsidRPr="005F0050">
        <w:rPr>
          <w:lang w:val="fr-FR"/>
        </w:rPr>
        <w:t>absence de cadre réglementaire général</w:t>
      </w:r>
      <w:r w:rsidR="00425014">
        <w:rPr>
          <w:lang w:val="fr-FR"/>
        </w:rPr>
        <w:t>;</w:t>
      </w:r>
      <w:r w:rsidR="005F0050" w:rsidRPr="005F0050">
        <w:rPr>
          <w:lang w:val="fr-FR"/>
        </w:rPr>
        <w:t xml:space="preserve"> </w:t>
      </w:r>
    </w:p>
    <w:p w:rsidR="005F0050" w:rsidRPr="005F0050" w:rsidRDefault="009935B9" w:rsidP="00EF4B23">
      <w:pPr>
        <w:pStyle w:val="SingleTxt"/>
        <w:suppressAutoHyphens/>
        <w:rPr>
          <w:lang w:val="fr-FR"/>
        </w:rPr>
      </w:pPr>
      <w:r>
        <w:rPr>
          <w:lang w:val="fr-FR"/>
        </w:rPr>
        <w:tab/>
      </w:r>
      <w:r w:rsidR="005F0050" w:rsidRPr="005F0050">
        <w:rPr>
          <w:lang w:val="fr-FR"/>
        </w:rPr>
        <w:t>b)</w:t>
      </w:r>
      <w:r w:rsidR="005F0050" w:rsidRPr="005F0050">
        <w:rPr>
          <w:lang w:val="fr-FR"/>
        </w:rPr>
        <w:tab/>
        <w:t>Par le manque d</w:t>
      </w:r>
      <w:r w:rsidR="008808EB">
        <w:rPr>
          <w:lang w:val="fr-FR"/>
        </w:rPr>
        <w:t>’</w:t>
      </w:r>
      <w:r w:rsidR="005F0050" w:rsidRPr="005F0050">
        <w:rPr>
          <w:lang w:val="fr-FR"/>
        </w:rPr>
        <w:t>information sur le nombre de plaintes, d</w:t>
      </w:r>
      <w:r w:rsidR="008808EB">
        <w:rPr>
          <w:lang w:val="fr-FR"/>
        </w:rPr>
        <w:t>’</w:t>
      </w:r>
      <w:r w:rsidR="005F0050" w:rsidRPr="005F0050">
        <w:rPr>
          <w:lang w:val="fr-FR"/>
        </w:rPr>
        <w:t>enquêtes, de poursuites et de condamnations en lien avec la traite des femmes et des filles et sur les programmes de soutien et de réadaptation destinés aux victimes</w:t>
      </w:r>
      <w:r w:rsidR="00425014">
        <w:rPr>
          <w:lang w:val="fr-FR"/>
        </w:rPr>
        <w:t>;</w:t>
      </w:r>
      <w:r w:rsidR="005F0050" w:rsidRPr="005F0050">
        <w:rPr>
          <w:lang w:val="fr-FR"/>
        </w:rPr>
        <w:t xml:space="preserve"> et </w:t>
      </w:r>
    </w:p>
    <w:p w:rsidR="005F0050" w:rsidRPr="005F0050" w:rsidRDefault="009935B9" w:rsidP="00EF4B23">
      <w:pPr>
        <w:pStyle w:val="SingleTxt"/>
        <w:suppressAutoHyphens/>
        <w:rPr>
          <w:lang w:val="fr-FR"/>
        </w:rPr>
      </w:pPr>
      <w:r>
        <w:rPr>
          <w:lang w:val="fr-FR"/>
        </w:rPr>
        <w:tab/>
      </w:r>
      <w:r w:rsidR="005F0050" w:rsidRPr="005F0050">
        <w:rPr>
          <w:lang w:val="fr-FR"/>
        </w:rPr>
        <w:t>c)</w:t>
      </w:r>
      <w:r w:rsidR="005F0050" w:rsidRPr="005F0050">
        <w:rPr>
          <w:lang w:val="fr-FR"/>
        </w:rPr>
        <w:tab/>
        <w:t>Par la violence et la discrimination généralisées dont sont victimes les prostituées, en particulier de la part des policiers, qui les soumettent à des dépistages forcés et illégaux du VIH/sida et d</w:t>
      </w:r>
      <w:r w:rsidR="008808EB">
        <w:rPr>
          <w:lang w:val="fr-FR"/>
        </w:rPr>
        <w:t>’</w:t>
      </w:r>
      <w:r w:rsidR="005F0050" w:rsidRPr="005F0050">
        <w:rPr>
          <w:lang w:val="fr-FR"/>
        </w:rPr>
        <w:t>autres maladies sexuellement transmissibles</w:t>
      </w:r>
      <w:r w:rsidR="00EF4B23">
        <w:rPr>
          <w:lang w:val="fr-FR"/>
        </w:rPr>
        <w:t>,</w:t>
      </w:r>
      <w:r w:rsidR="005F0050" w:rsidRPr="005F0050">
        <w:rPr>
          <w:lang w:val="fr-FR"/>
        </w:rPr>
        <w:t xml:space="preserve"> par le peu d</w:t>
      </w:r>
      <w:r w:rsidR="008808EB">
        <w:rPr>
          <w:lang w:val="fr-FR"/>
        </w:rPr>
        <w:t>’</w:t>
      </w:r>
      <w:r w:rsidR="005F0050" w:rsidRPr="005F0050">
        <w:rPr>
          <w:lang w:val="fr-FR"/>
        </w:rPr>
        <w:t>assistance qui leur est offerte et par l</w:t>
      </w:r>
      <w:r w:rsidR="008808EB">
        <w:rPr>
          <w:lang w:val="fr-FR"/>
        </w:rPr>
        <w:t>’</w:t>
      </w:r>
      <w:r w:rsidR="005F0050" w:rsidRPr="005F0050">
        <w:rPr>
          <w:lang w:val="fr-FR"/>
        </w:rPr>
        <w:t>absence de foyers d</w:t>
      </w:r>
      <w:r w:rsidR="008808EB">
        <w:rPr>
          <w:lang w:val="fr-FR"/>
        </w:rPr>
        <w:t>’</w:t>
      </w:r>
      <w:r w:rsidR="005F0050" w:rsidRPr="005F0050">
        <w:rPr>
          <w:lang w:val="fr-FR"/>
        </w:rPr>
        <w:t>accueil et de centres d</w:t>
      </w:r>
      <w:r w:rsidR="008808EB">
        <w:rPr>
          <w:lang w:val="fr-FR"/>
        </w:rPr>
        <w:t>’</w:t>
      </w:r>
      <w:r w:rsidR="005F0050" w:rsidRPr="005F0050">
        <w:rPr>
          <w:lang w:val="fr-FR"/>
        </w:rPr>
        <w:t>urgence spécifiquement destinés aux prostituées et adaptés à leurs besoins et de programmes de réinsertion à l</w:t>
      </w:r>
      <w:r w:rsidR="008808EB">
        <w:rPr>
          <w:lang w:val="fr-FR"/>
        </w:rPr>
        <w:t>’</w:t>
      </w:r>
      <w:r w:rsidR="005F0050" w:rsidRPr="005F0050">
        <w:rPr>
          <w:lang w:val="fr-FR"/>
        </w:rPr>
        <w:t>intention des femmes qui veulent sortir de la prostitution.</w:t>
      </w:r>
    </w:p>
    <w:p w:rsidR="005F0050" w:rsidRPr="009935B9" w:rsidRDefault="005F0050" w:rsidP="00EF4B23">
      <w:pPr>
        <w:pStyle w:val="SingleTxt"/>
        <w:numPr>
          <w:ilvl w:val="0"/>
          <w:numId w:val="14"/>
        </w:numPr>
        <w:tabs>
          <w:tab w:val="left" w:pos="1742"/>
        </w:tabs>
        <w:suppressAutoHyphens/>
        <w:rPr>
          <w:b/>
          <w:lang w:val="fr-FR"/>
        </w:rPr>
      </w:pPr>
      <w:r w:rsidRPr="009935B9">
        <w:rPr>
          <w:b/>
          <w:lang w:val="fr-FR"/>
        </w:rPr>
        <w:t>Le Comité recommande à l</w:t>
      </w:r>
      <w:r w:rsidR="008808EB">
        <w:rPr>
          <w:b/>
          <w:lang w:val="fr-FR"/>
        </w:rPr>
        <w:t>’</w:t>
      </w:r>
      <w:r w:rsidRPr="009935B9">
        <w:rPr>
          <w:b/>
          <w:lang w:val="fr-FR"/>
        </w:rPr>
        <w:t xml:space="preserve">État partie de : </w:t>
      </w:r>
    </w:p>
    <w:p w:rsidR="005F0050" w:rsidRPr="009935B9" w:rsidRDefault="009935B9" w:rsidP="00EF4B23">
      <w:pPr>
        <w:pStyle w:val="SingleTxt"/>
        <w:suppressAutoHyphens/>
        <w:rPr>
          <w:b/>
          <w:lang w:val="fr-FR"/>
        </w:rPr>
      </w:pPr>
      <w:r w:rsidRPr="009935B9">
        <w:rPr>
          <w:b/>
          <w:lang w:val="fr-FR"/>
        </w:rPr>
        <w:tab/>
      </w:r>
      <w:r w:rsidR="005F0050" w:rsidRPr="009935B9">
        <w:rPr>
          <w:b/>
          <w:lang w:val="fr-FR"/>
        </w:rPr>
        <w:t>a)</w:t>
      </w:r>
      <w:r w:rsidR="005F0050" w:rsidRPr="009935B9">
        <w:rPr>
          <w:b/>
          <w:lang w:val="fr-FR"/>
        </w:rPr>
        <w:tab/>
        <w:t>Mettre en place un organe de coordination responsable de la mise en œuvre des programmes et plans d</w:t>
      </w:r>
      <w:r w:rsidR="008808EB">
        <w:rPr>
          <w:b/>
          <w:lang w:val="fr-FR"/>
        </w:rPr>
        <w:t>’</w:t>
      </w:r>
      <w:r w:rsidR="005F0050" w:rsidRPr="009935B9">
        <w:rPr>
          <w:b/>
          <w:lang w:val="fr-FR"/>
        </w:rPr>
        <w:t>action visant à lutter contre la traite des êtres humains et de la coordination des entités publiques compétentes</w:t>
      </w:r>
      <w:r w:rsidR="00425014">
        <w:rPr>
          <w:b/>
          <w:lang w:val="fr-FR"/>
        </w:rPr>
        <w:t>;</w:t>
      </w:r>
      <w:r w:rsidR="005F0050" w:rsidRPr="009935B9">
        <w:rPr>
          <w:b/>
          <w:lang w:val="fr-FR"/>
        </w:rPr>
        <w:t xml:space="preserve"> </w:t>
      </w:r>
    </w:p>
    <w:p w:rsidR="005F0050" w:rsidRPr="009935B9" w:rsidRDefault="009935B9" w:rsidP="00EF4B23">
      <w:pPr>
        <w:pStyle w:val="SingleTxt"/>
        <w:suppressAutoHyphens/>
        <w:rPr>
          <w:b/>
          <w:lang w:val="fr-FR"/>
        </w:rPr>
      </w:pPr>
      <w:r w:rsidRPr="009935B9">
        <w:rPr>
          <w:b/>
          <w:lang w:val="fr-FR"/>
        </w:rPr>
        <w:tab/>
      </w:r>
      <w:r w:rsidR="005F0050" w:rsidRPr="009935B9">
        <w:rPr>
          <w:b/>
          <w:lang w:val="fr-FR"/>
        </w:rPr>
        <w:t>b)</w:t>
      </w:r>
      <w:r w:rsidR="005F0050" w:rsidRPr="009935B9">
        <w:rPr>
          <w:b/>
          <w:lang w:val="fr-FR"/>
        </w:rPr>
        <w:tab/>
        <w:t>Mener des études comparatives sur la traite et l</w:t>
      </w:r>
      <w:r w:rsidR="008808EB">
        <w:rPr>
          <w:b/>
          <w:lang w:val="fr-FR"/>
        </w:rPr>
        <w:t>’</w:t>
      </w:r>
      <w:r w:rsidR="005F0050" w:rsidRPr="009935B9">
        <w:rPr>
          <w:b/>
          <w:lang w:val="fr-FR"/>
        </w:rPr>
        <w:t>exploitation de la prostitution, notamment en recueillant des données ventilées par sexe, appartenance ethnique et âge, afin de recenser et de combattre les causes profondes de la traite, et faire figurer ces données dans le prochain rapport périodique</w:t>
      </w:r>
      <w:r w:rsidR="00425014">
        <w:rPr>
          <w:b/>
          <w:lang w:val="fr-FR"/>
        </w:rPr>
        <w:t>;</w:t>
      </w:r>
      <w:r w:rsidR="005F0050" w:rsidRPr="009935B9">
        <w:rPr>
          <w:b/>
          <w:lang w:val="fr-FR"/>
        </w:rPr>
        <w:t xml:space="preserve"> </w:t>
      </w:r>
    </w:p>
    <w:p w:rsidR="005F0050" w:rsidRPr="009935B9" w:rsidRDefault="009935B9" w:rsidP="00EF4B23">
      <w:pPr>
        <w:pStyle w:val="SingleTxt"/>
        <w:suppressAutoHyphens/>
        <w:rPr>
          <w:b/>
          <w:lang w:val="fr-FR"/>
        </w:rPr>
      </w:pPr>
      <w:r w:rsidRPr="009935B9">
        <w:rPr>
          <w:b/>
          <w:lang w:val="fr-FR"/>
        </w:rPr>
        <w:tab/>
      </w:r>
      <w:r w:rsidR="005F0050" w:rsidRPr="009935B9">
        <w:rPr>
          <w:b/>
          <w:lang w:val="fr-FR"/>
        </w:rPr>
        <w:t>c)</w:t>
      </w:r>
      <w:r w:rsidR="005F0050" w:rsidRPr="009935B9">
        <w:rPr>
          <w:b/>
          <w:lang w:val="fr-FR"/>
        </w:rPr>
        <w:tab/>
        <w:t xml:space="preserve">Créer un mécanisme permettant </w:t>
      </w:r>
      <w:r w:rsidRPr="009935B9">
        <w:rPr>
          <w:b/>
          <w:lang w:val="fr-FR"/>
        </w:rPr>
        <w:t>d</w:t>
      </w:r>
      <w:r w:rsidR="008808EB">
        <w:rPr>
          <w:b/>
          <w:lang w:val="fr-FR"/>
        </w:rPr>
        <w:t>’</w:t>
      </w:r>
      <w:r w:rsidRPr="009935B9">
        <w:rPr>
          <w:b/>
          <w:lang w:val="fr-FR"/>
        </w:rPr>
        <w:t xml:space="preserve">avoir connaissance des </w:t>
      </w:r>
      <w:r w:rsidR="005F0050" w:rsidRPr="009935B9">
        <w:rPr>
          <w:b/>
          <w:lang w:val="fr-FR"/>
        </w:rPr>
        <w:t>actes de violence commis par les policiers à l</w:t>
      </w:r>
      <w:r w:rsidR="008808EB">
        <w:rPr>
          <w:b/>
          <w:lang w:val="fr-FR"/>
        </w:rPr>
        <w:t>’</w:t>
      </w:r>
      <w:r w:rsidR="005F0050" w:rsidRPr="009935B9">
        <w:rPr>
          <w:b/>
          <w:lang w:val="fr-FR"/>
        </w:rPr>
        <w:t>encontre des femmes pratiquant la prostitution et mettre un terme au dépistage forcé et illégal du VIH/sida et d</w:t>
      </w:r>
      <w:r w:rsidR="008808EB">
        <w:rPr>
          <w:b/>
          <w:lang w:val="fr-FR"/>
        </w:rPr>
        <w:t>’</w:t>
      </w:r>
      <w:r w:rsidR="005F0050" w:rsidRPr="009935B9">
        <w:rPr>
          <w:b/>
          <w:lang w:val="fr-FR"/>
        </w:rPr>
        <w:t>autres maladies sexuellement transmissibles auquel elles sont soumises, souvent lors de descentes de police</w:t>
      </w:r>
      <w:r w:rsidR="00425014">
        <w:rPr>
          <w:b/>
          <w:lang w:val="fr-FR"/>
        </w:rPr>
        <w:t>;</w:t>
      </w:r>
      <w:r w:rsidR="005F0050" w:rsidRPr="009935B9">
        <w:rPr>
          <w:b/>
          <w:lang w:val="fr-FR"/>
        </w:rPr>
        <w:t xml:space="preserve"> </w:t>
      </w:r>
    </w:p>
    <w:p w:rsidR="005F0050" w:rsidRDefault="009935B9" w:rsidP="00EF4B23">
      <w:pPr>
        <w:pStyle w:val="SingleTxt"/>
        <w:suppressAutoHyphens/>
        <w:rPr>
          <w:lang w:val="fr-FR"/>
        </w:rPr>
      </w:pPr>
      <w:r w:rsidRPr="009935B9">
        <w:rPr>
          <w:b/>
          <w:lang w:val="fr-FR"/>
        </w:rPr>
        <w:tab/>
      </w:r>
      <w:r w:rsidR="005F0050" w:rsidRPr="009935B9">
        <w:rPr>
          <w:b/>
          <w:lang w:val="fr-FR"/>
        </w:rPr>
        <w:t>d)</w:t>
      </w:r>
      <w:r w:rsidR="005F0050" w:rsidRPr="009935B9">
        <w:rPr>
          <w:b/>
          <w:lang w:val="fr-FR"/>
        </w:rPr>
        <w:tab/>
        <w:t>Adopter une approche globale de la prostitution, mettre à disposition des foyers d</w:t>
      </w:r>
      <w:r w:rsidR="008808EB">
        <w:rPr>
          <w:b/>
          <w:lang w:val="fr-FR"/>
        </w:rPr>
        <w:t>’</w:t>
      </w:r>
      <w:r w:rsidR="005F0050" w:rsidRPr="009935B9">
        <w:rPr>
          <w:b/>
          <w:lang w:val="fr-FR"/>
        </w:rPr>
        <w:t>accueil et des centres d</w:t>
      </w:r>
      <w:r w:rsidR="008808EB">
        <w:rPr>
          <w:b/>
          <w:lang w:val="fr-FR"/>
        </w:rPr>
        <w:t>’</w:t>
      </w:r>
      <w:r w:rsidR="005F0050" w:rsidRPr="009935B9">
        <w:rPr>
          <w:b/>
          <w:lang w:val="fr-FR"/>
        </w:rPr>
        <w:t>urgence spécifiques, proposer aux femmes qui souhaitent sortir de la prostitution des programmes de soutien et de réinsertion ainsi que d</w:t>
      </w:r>
      <w:r w:rsidR="008808EB">
        <w:rPr>
          <w:b/>
          <w:lang w:val="fr-FR"/>
        </w:rPr>
        <w:t>’</w:t>
      </w:r>
      <w:r w:rsidR="005F0050" w:rsidRPr="009935B9">
        <w:rPr>
          <w:b/>
          <w:lang w:val="fr-FR"/>
        </w:rPr>
        <w:t>autres moyens de gagner leur vie et prendre des mesures pour réduire la demande.</w:t>
      </w:r>
    </w:p>
    <w:p w:rsidR="009935B9" w:rsidRPr="009935B9" w:rsidRDefault="009935B9" w:rsidP="00EF4B23">
      <w:pPr>
        <w:pStyle w:val="SingleTxt"/>
        <w:suppressAutoHyphens/>
        <w:spacing w:after="0" w:line="120" w:lineRule="exact"/>
        <w:rPr>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r>
      <w:r w:rsidRPr="005F0050">
        <w:rPr>
          <w:lang w:val="fr-FR"/>
        </w:rPr>
        <w:tab/>
        <w:t>Participation à la vie politique et publique</w:t>
      </w:r>
    </w:p>
    <w:p w:rsidR="009935B9" w:rsidRPr="009935B9" w:rsidRDefault="009935B9" w:rsidP="00EF4B23">
      <w:pPr>
        <w:pStyle w:val="SingleTxt"/>
        <w:suppressAutoHyphens/>
        <w:spacing w:after="0" w:line="120" w:lineRule="exact"/>
        <w:rPr>
          <w:sz w:val="10"/>
          <w:lang w:val="fr-FR"/>
        </w:rPr>
      </w:pPr>
    </w:p>
    <w:p w:rsidR="005F0050" w:rsidRPr="005F0050" w:rsidRDefault="005F0050" w:rsidP="00EF4B23">
      <w:pPr>
        <w:pStyle w:val="SingleTxt"/>
        <w:numPr>
          <w:ilvl w:val="0"/>
          <w:numId w:val="15"/>
        </w:numPr>
        <w:tabs>
          <w:tab w:val="left" w:pos="1742"/>
        </w:tabs>
        <w:suppressAutoHyphens/>
        <w:rPr>
          <w:lang w:val="fr-FR"/>
        </w:rPr>
      </w:pPr>
      <w:r w:rsidRPr="005F0050">
        <w:rPr>
          <w:lang w:val="fr-FR"/>
        </w:rPr>
        <w:t>Le Comité s</w:t>
      </w:r>
      <w:r w:rsidR="008808EB">
        <w:rPr>
          <w:lang w:val="fr-FR"/>
        </w:rPr>
        <w:t>’</w:t>
      </w:r>
      <w:r w:rsidRPr="005F0050">
        <w:rPr>
          <w:lang w:val="fr-FR"/>
        </w:rPr>
        <w:t>inquiète de la faible participation des femmes à la vie politique et publique et en particulier du fait que peu d</w:t>
      </w:r>
      <w:r w:rsidR="008808EB">
        <w:rPr>
          <w:lang w:val="fr-FR"/>
        </w:rPr>
        <w:t>’</w:t>
      </w:r>
      <w:r w:rsidRPr="005F0050">
        <w:rPr>
          <w:lang w:val="fr-FR"/>
        </w:rPr>
        <w:t xml:space="preserve">entre elles occupent des postes de responsabilité, notamment au sein des </w:t>
      </w:r>
      <w:r w:rsidR="009935B9">
        <w:rPr>
          <w:lang w:val="fr-FR"/>
        </w:rPr>
        <w:t xml:space="preserve">instances exécutives locales </w:t>
      </w:r>
      <w:r w:rsidRPr="005F0050">
        <w:rPr>
          <w:lang w:val="fr-FR"/>
        </w:rPr>
        <w:t>(13,4</w:t>
      </w:r>
      <w:r w:rsidR="00425014">
        <w:rPr>
          <w:lang w:val="fr-FR"/>
        </w:rPr>
        <w:t> %</w:t>
      </w:r>
      <w:r w:rsidRPr="005F0050">
        <w:rPr>
          <w:lang w:val="fr-FR"/>
        </w:rPr>
        <w:t>), dans le service diplomatique et dans les organes ruraux autonomes (4,7</w:t>
      </w:r>
      <w:r w:rsidR="00425014">
        <w:rPr>
          <w:lang w:val="fr-FR"/>
        </w:rPr>
        <w:t> %</w:t>
      </w:r>
      <w:r w:rsidRPr="005F0050">
        <w:rPr>
          <w:lang w:val="fr-FR"/>
        </w:rPr>
        <w:t>). Cela s</w:t>
      </w:r>
      <w:r w:rsidR="008808EB">
        <w:rPr>
          <w:lang w:val="fr-FR"/>
        </w:rPr>
        <w:t>’</w:t>
      </w:r>
      <w:r w:rsidRPr="005F0050">
        <w:rPr>
          <w:lang w:val="fr-FR"/>
        </w:rPr>
        <w:t>explique par les attitudes traditionnelles patriarcales qui subsistent à leur égard, par le fait que l</w:t>
      </w:r>
      <w:r w:rsidR="008808EB">
        <w:rPr>
          <w:lang w:val="fr-FR"/>
        </w:rPr>
        <w:t>’</w:t>
      </w:r>
      <w:r w:rsidRPr="005F0050">
        <w:rPr>
          <w:lang w:val="fr-FR"/>
        </w:rPr>
        <w:t>État n</w:t>
      </w:r>
      <w:r w:rsidR="008808EB">
        <w:rPr>
          <w:lang w:val="fr-FR"/>
        </w:rPr>
        <w:t>’</w:t>
      </w:r>
      <w:r w:rsidRPr="005F0050">
        <w:rPr>
          <w:lang w:val="fr-FR"/>
        </w:rPr>
        <w:t>a pas engagé les mesures temporaires spéciales voulues, par le peu de moyens mis en œuvre pour renforcer les compétences des candidates éventuelles et par l</w:t>
      </w:r>
      <w:r w:rsidR="008808EB">
        <w:rPr>
          <w:lang w:val="fr-FR"/>
        </w:rPr>
        <w:t>’</w:t>
      </w:r>
      <w:r w:rsidRPr="005F0050">
        <w:rPr>
          <w:lang w:val="fr-FR"/>
        </w:rPr>
        <w:t>insuffisance des crédits alloués au financement de leurs campagnes, autant de facteurs qui empêchent les femmes de participer à la vie politique sur un pied d</w:t>
      </w:r>
      <w:r w:rsidR="008808EB">
        <w:rPr>
          <w:lang w:val="fr-FR"/>
        </w:rPr>
        <w:t>’</w:t>
      </w:r>
      <w:r w:rsidRPr="005F0050">
        <w:rPr>
          <w:lang w:val="fr-FR"/>
        </w:rPr>
        <w:t xml:space="preserve">égalité avec les hommes. </w:t>
      </w:r>
    </w:p>
    <w:p w:rsidR="005F0050" w:rsidRPr="009A63BB" w:rsidRDefault="005F0050" w:rsidP="00EF4B23">
      <w:pPr>
        <w:pStyle w:val="SingleTxt"/>
        <w:numPr>
          <w:ilvl w:val="0"/>
          <w:numId w:val="15"/>
        </w:numPr>
        <w:tabs>
          <w:tab w:val="left" w:pos="1742"/>
        </w:tabs>
        <w:suppressAutoHyphens/>
        <w:rPr>
          <w:b/>
          <w:lang w:val="fr-FR"/>
        </w:rPr>
      </w:pPr>
      <w:r w:rsidRPr="009A63BB">
        <w:rPr>
          <w:b/>
          <w:lang w:val="fr-FR"/>
        </w:rPr>
        <w:t>Le Comité prie instamment l</w:t>
      </w:r>
      <w:r w:rsidR="008808EB">
        <w:rPr>
          <w:b/>
          <w:lang w:val="fr-FR"/>
        </w:rPr>
        <w:t>’</w:t>
      </w:r>
      <w:r w:rsidRPr="009A63BB">
        <w:rPr>
          <w:b/>
          <w:lang w:val="fr-FR"/>
        </w:rPr>
        <w:t xml:space="preserve">État partie de : </w:t>
      </w:r>
    </w:p>
    <w:p w:rsidR="005F0050" w:rsidRPr="009A63BB" w:rsidRDefault="009935B9" w:rsidP="00EF4B23">
      <w:pPr>
        <w:pStyle w:val="SingleTxt"/>
        <w:suppressAutoHyphens/>
        <w:rPr>
          <w:b/>
          <w:lang w:val="fr-FR"/>
        </w:rPr>
      </w:pPr>
      <w:r w:rsidRPr="009A63BB">
        <w:rPr>
          <w:b/>
          <w:lang w:val="fr-FR"/>
        </w:rPr>
        <w:tab/>
      </w:r>
      <w:r w:rsidR="005F0050" w:rsidRPr="009A63BB">
        <w:rPr>
          <w:b/>
          <w:lang w:val="fr-FR"/>
        </w:rPr>
        <w:t>a)</w:t>
      </w:r>
      <w:r w:rsidR="005F0050" w:rsidRPr="009A63BB">
        <w:rPr>
          <w:b/>
          <w:lang w:val="fr-FR"/>
        </w:rPr>
        <w:tab/>
        <w:t>Prendre des mesures pour accroître la participation des femmes à la vie politique et publique, à tous les niveaux, notamment des mesures temporaires spéciales telles que l</w:t>
      </w:r>
      <w:r w:rsidR="008808EB">
        <w:rPr>
          <w:b/>
          <w:lang w:val="fr-FR"/>
        </w:rPr>
        <w:t>’</w:t>
      </w:r>
      <w:r w:rsidR="005F0050" w:rsidRPr="009A63BB">
        <w:rPr>
          <w:b/>
          <w:lang w:val="fr-FR"/>
        </w:rPr>
        <w:t>instauration de quotas, conformément au paragraphe 1 de l</w:t>
      </w:r>
      <w:r w:rsidR="008808EB">
        <w:rPr>
          <w:b/>
          <w:lang w:val="fr-FR"/>
        </w:rPr>
        <w:t>’</w:t>
      </w:r>
      <w:r w:rsidR="005F0050" w:rsidRPr="009A63BB">
        <w:rPr>
          <w:b/>
          <w:lang w:val="fr-FR"/>
        </w:rPr>
        <w:t>article 4 de la Convention et à la recommandation générale n</w:t>
      </w:r>
      <w:r w:rsidR="005F0050" w:rsidRPr="003029C7">
        <w:rPr>
          <w:b/>
          <w:vertAlign w:val="superscript"/>
          <w:lang w:val="fr-FR"/>
        </w:rPr>
        <w:t>o</w:t>
      </w:r>
      <w:r w:rsidR="003029C7">
        <w:rPr>
          <w:b/>
          <w:lang w:val="fr-FR"/>
        </w:rPr>
        <w:t> </w:t>
      </w:r>
      <w:r w:rsidR="005F0050" w:rsidRPr="009A63BB">
        <w:rPr>
          <w:b/>
          <w:lang w:val="fr-FR"/>
        </w:rPr>
        <w:t>25 (2004) du Comité sur les mesures temporaires spéciales</w:t>
      </w:r>
      <w:r w:rsidR="00425014">
        <w:rPr>
          <w:b/>
          <w:lang w:val="fr-FR"/>
        </w:rPr>
        <w:t>;</w:t>
      </w:r>
    </w:p>
    <w:p w:rsidR="005F0050" w:rsidRPr="009A63BB" w:rsidRDefault="009935B9" w:rsidP="00EF4B23">
      <w:pPr>
        <w:pStyle w:val="SingleTxt"/>
        <w:suppressAutoHyphens/>
        <w:rPr>
          <w:b/>
          <w:lang w:val="fr-FR"/>
        </w:rPr>
      </w:pPr>
      <w:r w:rsidRPr="009A63BB">
        <w:rPr>
          <w:b/>
          <w:lang w:val="fr-FR"/>
        </w:rPr>
        <w:tab/>
      </w:r>
      <w:r w:rsidR="005F0050" w:rsidRPr="009A63BB">
        <w:rPr>
          <w:b/>
          <w:lang w:val="fr-FR"/>
        </w:rPr>
        <w:t>b)</w:t>
      </w:r>
      <w:r w:rsidR="005F0050" w:rsidRPr="009A63BB">
        <w:rPr>
          <w:b/>
          <w:lang w:val="fr-FR"/>
        </w:rPr>
        <w:tab/>
        <w:t>Renforcer les capacités des femmes politiques et leur faciliter l</w:t>
      </w:r>
      <w:r w:rsidR="008808EB">
        <w:rPr>
          <w:b/>
          <w:lang w:val="fr-FR"/>
        </w:rPr>
        <w:t>’</w:t>
      </w:r>
      <w:r w:rsidR="005F0050" w:rsidRPr="009A63BB">
        <w:rPr>
          <w:b/>
          <w:lang w:val="fr-FR"/>
        </w:rPr>
        <w:t>accès à des fonds destinés à financer leurs campagnes, de sorte qu</w:t>
      </w:r>
      <w:r w:rsidR="008808EB">
        <w:rPr>
          <w:b/>
          <w:lang w:val="fr-FR"/>
        </w:rPr>
        <w:t>’</w:t>
      </w:r>
      <w:r w:rsidR="005F0050" w:rsidRPr="009A63BB">
        <w:rPr>
          <w:b/>
          <w:lang w:val="fr-FR"/>
        </w:rPr>
        <w:t>elles puissent rivaliser efficacement avec leurs homologues masculins</w:t>
      </w:r>
      <w:r w:rsidR="00425014">
        <w:rPr>
          <w:b/>
          <w:lang w:val="fr-FR"/>
        </w:rPr>
        <w:t>;</w:t>
      </w:r>
      <w:r w:rsidR="005F0050" w:rsidRPr="009A63BB">
        <w:rPr>
          <w:b/>
          <w:lang w:val="fr-FR"/>
        </w:rPr>
        <w:t xml:space="preserve"> </w:t>
      </w:r>
    </w:p>
    <w:p w:rsidR="005F0050" w:rsidRDefault="009935B9" w:rsidP="00EF4B23">
      <w:pPr>
        <w:pStyle w:val="SingleTxt"/>
        <w:suppressAutoHyphens/>
        <w:rPr>
          <w:b/>
          <w:lang w:val="fr-FR"/>
        </w:rPr>
      </w:pPr>
      <w:r w:rsidRPr="009A63BB">
        <w:rPr>
          <w:b/>
          <w:lang w:val="fr-FR"/>
        </w:rPr>
        <w:tab/>
      </w:r>
      <w:r w:rsidR="005F0050" w:rsidRPr="009A63BB">
        <w:rPr>
          <w:b/>
          <w:lang w:val="fr-FR"/>
        </w:rPr>
        <w:t>c)</w:t>
      </w:r>
      <w:r w:rsidR="005F0050" w:rsidRPr="009A63BB">
        <w:rPr>
          <w:b/>
          <w:lang w:val="fr-FR"/>
        </w:rPr>
        <w:tab/>
        <w:t>Mener des activités visant à sensibiliser la classe politique, les responsables locaux, les journalistes et l</w:t>
      </w:r>
      <w:r w:rsidR="008808EB">
        <w:rPr>
          <w:b/>
          <w:lang w:val="fr-FR"/>
        </w:rPr>
        <w:t>’</w:t>
      </w:r>
      <w:r w:rsidR="005F0050" w:rsidRPr="009A63BB">
        <w:rPr>
          <w:b/>
          <w:lang w:val="fr-FR"/>
        </w:rPr>
        <w:t>opinion publique à l</w:t>
      </w:r>
      <w:r w:rsidR="008808EB">
        <w:rPr>
          <w:b/>
          <w:lang w:val="fr-FR"/>
        </w:rPr>
        <w:t>’</w:t>
      </w:r>
      <w:r w:rsidR="005F0050" w:rsidRPr="009A63BB">
        <w:rPr>
          <w:b/>
          <w:lang w:val="fr-FR"/>
        </w:rPr>
        <w:t>importance de la participation des femmes à la prise de décision</w:t>
      </w:r>
      <w:r w:rsidR="00EF4B23">
        <w:rPr>
          <w:b/>
          <w:lang w:val="fr-FR"/>
        </w:rPr>
        <w:t>s</w:t>
      </w:r>
      <w:r w:rsidR="005F0050" w:rsidRPr="009A63BB">
        <w:rPr>
          <w:b/>
          <w:lang w:val="fr-FR"/>
        </w:rPr>
        <w:t xml:space="preserve"> afin de leur faire prendre davantage conscience qu</w:t>
      </w:r>
      <w:r w:rsidR="008808EB">
        <w:rPr>
          <w:b/>
          <w:lang w:val="fr-FR"/>
        </w:rPr>
        <w:t>’</w:t>
      </w:r>
      <w:r w:rsidR="005F0050" w:rsidRPr="009A63BB">
        <w:rPr>
          <w:b/>
          <w:lang w:val="fr-FR"/>
        </w:rPr>
        <w:t>une participation pleine, égale, libre et démocratique des femmes à la vie politique et publique est indispensable à la mise en œuvre intégrale de la Convention.</w:t>
      </w:r>
    </w:p>
    <w:p w:rsidR="009A63BB" w:rsidRPr="009A63BB" w:rsidRDefault="009A63BB" w:rsidP="00EF4B23">
      <w:pPr>
        <w:pStyle w:val="SingleTxt"/>
        <w:suppressAutoHyphens/>
        <w:spacing w:after="0" w:line="120" w:lineRule="exact"/>
        <w:rPr>
          <w:b/>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r>
      <w:r w:rsidRPr="005F0050">
        <w:rPr>
          <w:lang w:val="fr-FR"/>
        </w:rPr>
        <w:tab/>
        <w:t>Éducation</w:t>
      </w:r>
    </w:p>
    <w:p w:rsidR="009A63BB" w:rsidRPr="009A63BB" w:rsidRDefault="009A63BB" w:rsidP="00EF4B23">
      <w:pPr>
        <w:pStyle w:val="SingleTxt"/>
        <w:suppressAutoHyphens/>
        <w:spacing w:after="0" w:line="120" w:lineRule="exact"/>
        <w:rPr>
          <w:sz w:val="10"/>
          <w:lang w:val="fr-FR"/>
        </w:rPr>
      </w:pPr>
    </w:p>
    <w:p w:rsidR="005F0050" w:rsidRPr="005F0050" w:rsidRDefault="005F0050" w:rsidP="00EF4B23">
      <w:pPr>
        <w:pStyle w:val="SingleTxt"/>
        <w:numPr>
          <w:ilvl w:val="0"/>
          <w:numId w:val="16"/>
        </w:numPr>
        <w:tabs>
          <w:tab w:val="left" w:pos="1742"/>
        </w:tabs>
        <w:suppressAutoHyphens/>
        <w:rPr>
          <w:lang w:val="fr-FR"/>
        </w:rPr>
      </w:pPr>
      <w:r w:rsidRPr="005F0050">
        <w:rPr>
          <w:lang w:val="fr-FR"/>
        </w:rPr>
        <w:t>Le Comité prend note du taux élevé de scolarisation des femmes et des filles dans l</w:t>
      </w:r>
      <w:r w:rsidR="008808EB">
        <w:rPr>
          <w:lang w:val="fr-FR"/>
        </w:rPr>
        <w:t>’</w:t>
      </w:r>
      <w:r w:rsidRPr="005F0050">
        <w:rPr>
          <w:lang w:val="fr-FR"/>
        </w:rPr>
        <w:t>enseignement postsecondaire. Il est toutefois préoccupé par les disparités importantes qui existent entre les hommes et les femmes dans l</w:t>
      </w:r>
      <w:r w:rsidR="008808EB">
        <w:rPr>
          <w:lang w:val="fr-FR"/>
        </w:rPr>
        <w:t>’</w:t>
      </w:r>
      <w:r w:rsidRPr="005F0050">
        <w:rPr>
          <w:lang w:val="fr-FR"/>
        </w:rPr>
        <w:t>enseignement professionnel secondaire et supérieur (parmi les élèves inscrits dans les filières d</w:t>
      </w:r>
      <w:r w:rsidR="008808EB">
        <w:rPr>
          <w:lang w:val="fr-FR"/>
        </w:rPr>
        <w:t>’</w:t>
      </w:r>
      <w:r w:rsidRPr="005F0050">
        <w:rPr>
          <w:lang w:val="fr-FR"/>
        </w:rPr>
        <w:t>études liées au secteur de l</w:t>
      </w:r>
      <w:r w:rsidR="008808EB">
        <w:rPr>
          <w:lang w:val="fr-FR"/>
        </w:rPr>
        <w:t>’</w:t>
      </w:r>
      <w:r w:rsidRPr="005F0050">
        <w:rPr>
          <w:lang w:val="fr-FR"/>
        </w:rPr>
        <w:t>énergie, on compte 83,1</w:t>
      </w:r>
      <w:r w:rsidR="00425014">
        <w:rPr>
          <w:lang w:val="fr-FR"/>
        </w:rPr>
        <w:t> %</w:t>
      </w:r>
      <w:r w:rsidRPr="005F0050">
        <w:rPr>
          <w:lang w:val="fr-FR"/>
        </w:rPr>
        <w:t xml:space="preserve"> d</w:t>
      </w:r>
      <w:r w:rsidR="008808EB">
        <w:rPr>
          <w:lang w:val="fr-FR"/>
        </w:rPr>
        <w:t>’</w:t>
      </w:r>
      <w:r w:rsidRPr="005F0050">
        <w:rPr>
          <w:lang w:val="fr-FR"/>
        </w:rPr>
        <w:t>hommes contre seulement 16,9</w:t>
      </w:r>
      <w:r w:rsidR="00425014">
        <w:rPr>
          <w:lang w:val="fr-FR"/>
        </w:rPr>
        <w:t> %</w:t>
      </w:r>
      <w:r w:rsidRPr="005F0050">
        <w:rPr>
          <w:lang w:val="fr-FR"/>
        </w:rPr>
        <w:t xml:space="preserve"> de femmes) et par la ségrégation horizontale, qui entraîne une ségrégation sur le marché du travail. Il note avec inquiétude que les femmes et les filles continuent de choisir les filières d</w:t>
      </w:r>
      <w:r w:rsidR="008808EB">
        <w:rPr>
          <w:lang w:val="fr-FR"/>
        </w:rPr>
        <w:t>’</w:t>
      </w:r>
      <w:r w:rsidRPr="005F0050">
        <w:rPr>
          <w:lang w:val="fr-FR"/>
        </w:rPr>
        <w:t>études qui leur sont habituellement réservées (dans le secteur de l</w:t>
      </w:r>
      <w:r w:rsidR="008808EB">
        <w:rPr>
          <w:lang w:val="fr-FR"/>
        </w:rPr>
        <w:t>’</w:t>
      </w:r>
      <w:r w:rsidRPr="005F0050">
        <w:rPr>
          <w:lang w:val="fr-FR"/>
        </w:rPr>
        <w:t xml:space="preserve">architecture, on </w:t>
      </w:r>
      <w:r w:rsidR="009A63BB">
        <w:rPr>
          <w:lang w:val="fr-FR"/>
        </w:rPr>
        <w:t xml:space="preserve">ne </w:t>
      </w:r>
      <w:r w:rsidRPr="005F0050">
        <w:rPr>
          <w:lang w:val="fr-FR"/>
        </w:rPr>
        <w:t xml:space="preserve">compte </w:t>
      </w:r>
      <w:r w:rsidR="009A63BB">
        <w:rPr>
          <w:lang w:val="fr-FR"/>
        </w:rPr>
        <w:t>que 12,1</w:t>
      </w:r>
      <w:r w:rsidR="00425014">
        <w:rPr>
          <w:lang w:val="fr-FR"/>
        </w:rPr>
        <w:t> %</w:t>
      </w:r>
      <w:r w:rsidR="009A63BB">
        <w:rPr>
          <w:lang w:val="fr-FR"/>
        </w:rPr>
        <w:t xml:space="preserve"> </w:t>
      </w:r>
      <w:r w:rsidRPr="005F0050">
        <w:rPr>
          <w:lang w:val="fr-FR"/>
        </w:rPr>
        <w:t>d</w:t>
      </w:r>
      <w:r w:rsidR="008808EB">
        <w:rPr>
          <w:lang w:val="fr-FR"/>
        </w:rPr>
        <w:t>’</w:t>
      </w:r>
      <w:r w:rsidRPr="005F0050">
        <w:rPr>
          <w:lang w:val="fr-FR"/>
        </w:rPr>
        <w:t>étudiantes</w:t>
      </w:r>
      <w:r w:rsidR="009A63BB">
        <w:rPr>
          <w:lang w:val="fr-FR"/>
        </w:rPr>
        <w:t xml:space="preserve"> contre </w:t>
      </w:r>
      <w:r w:rsidR="009A63BB" w:rsidRPr="005F0050">
        <w:rPr>
          <w:lang w:val="fr-FR"/>
        </w:rPr>
        <w:t>87,9</w:t>
      </w:r>
      <w:r w:rsidR="00425014">
        <w:rPr>
          <w:lang w:val="fr-FR"/>
        </w:rPr>
        <w:t> %</w:t>
      </w:r>
      <w:r w:rsidR="009A63BB" w:rsidRPr="005F0050">
        <w:rPr>
          <w:lang w:val="fr-FR"/>
        </w:rPr>
        <w:t xml:space="preserve"> d</w:t>
      </w:r>
      <w:r w:rsidR="008808EB">
        <w:rPr>
          <w:lang w:val="fr-FR"/>
        </w:rPr>
        <w:t>’</w:t>
      </w:r>
      <w:r w:rsidR="009A63BB" w:rsidRPr="005F0050">
        <w:rPr>
          <w:lang w:val="fr-FR"/>
        </w:rPr>
        <w:t>étudiants</w:t>
      </w:r>
      <w:r w:rsidRPr="005F0050">
        <w:rPr>
          <w:lang w:val="fr-FR"/>
        </w:rPr>
        <w:t>) et qu</w:t>
      </w:r>
      <w:r w:rsidR="008808EB">
        <w:rPr>
          <w:lang w:val="fr-FR"/>
        </w:rPr>
        <w:t>’</w:t>
      </w:r>
      <w:r w:rsidRPr="005F0050">
        <w:rPr>
          <w:lang w:val="fr-FR"/>
        </w:rPr>
        <w:t>elles restent sous-représentées dans l</w:t>
      </w:r>
      <w:r w:rsidR="008808EB">
        <w:rPr>
          <w:lang w:val="fr-FR"/>
        </w:rPr>
        <w:t>’</w:t>
      </w:r>
      <w:r w:rsidRPr="005F0050">
        <w:rPr>
          <w:lang w:val="fr-FR"/>
        </w:rPr>
        <w:t>enseignement technique et professionnel. Il relève que les programmes et les manuels scolaires sont en cours de révision, mais il constate une nouvelle fois avec préoccupation qu</w:t>
      </w:r>
      <w:r w:rsidR="008808EB">
        <w:rPr>
          <w:lang w:val="fr-FR"/>
        </w:rPr>
        <w:t>’</w:t>
      </w:r>
      <w:r w:rsidRPr="005F0050">
        <w:rPr>
          <w:lang w:val="fr-FR"/>
        </w:rPr>
        <w:t>un certain nombre de stéréotypes négatifs à l</w:t>
      </w:r>
      <w:r w:rsidR="008808EB">
        <w:rPr>
          <w:lang w:val="fr-FR"/>
        </w:rPr>
        <w:t>’</w:t>
      </w:r>
      <w:r w:rsidRPr="005F0050">
        <w:rPr>
          <w:lang w:val="fr-FR"/>
        </w:rPr>
        <w:t>égard des femmes y trouvent encore leur place.</w:t>
      </w:r>
    </w:p>
    <w:p w:rsidR="005F0050" w:rsidRPr="009A63BB" w:rsidRDefault="005F0050" w:rsidP="00EF4B23">
      <w:pPr>
        <w:pStyle w:val="SingleTxt"/>
        <w:numPr>
          <w:ilvl w:val="0"/>
          <w:numId w:val="16"/>
        </w:numPr>
        <w:tabs>
          <w:tab w:val="left" w:pos="1742"/>
        </w:tabs>
        <w:suppressAutoHyphens/>
        <w:rPr>
          <w:b/>
          <w:lang w:val="fr-FR"/>
        </w:rPr>
      </w:pPr>
      <w:r w:rsidRPr="009A63BB">
        <w:rPr>
          <w:b/>
          <w:lang w:val="fr-FR"/>
        </w:rPr>
        <w:t>Le Comité recommande à l</w:t>
      </w:r>
      <w:r w:rsidR="008808EB">
        <w:rPr>
          <w:b/>
          <w:lang w:val="fr-FR"/>
        </w:rPr>
        <w:t>’</w:t>
      </w:r>
      <w:r w:rsidRPr="009A63BB">
        <w:rPr>
          <w:b/>
          <w:lang w:val="fr-FR"/>
        </w:rPr>
        <w:t xml:space="preserve">État partie de : </w:t>
      </w:r>
    </w:p>
    <w:p w:rsidR="005F0050" w:rsidRPr="009A63BB" w:rsidRDefault="009A63BB" w:rsidP="00EF4B23">
      <w:pPr>
        <w:pStyle w:val="SingleTxt"/>
        <w:suppressAutoHyphens/>
        <w:rPr>
          <w:b/>
          <w:lang w:val="fr-FR"/>
        </w:rPr>
      </w:pPr>
      <w:r w:rsidRPr="009A63BB">
        <w:rPr>
          <w:b/>
          <w:lang w:val="fr-FR"/>
        </w:rPr>
        <w:tab/>
      </w:r>
      <w:r w:rsidR="005F0050" w:rsidRPr="009A63BB">
        <w:rPr>
          <w:b/>
          <w:lang w:val="fr-FR"/>
        </w:rPr>
        <w:t>a)</w:t>
      </w:r>
      <w:r w:rsidR="005F0050" w:rsidRPr="009A63BB">
        <w:rPr>
          <w:b/>
          <w:lang w:val="fr-FR"/>
        </w:rPr>
        <w:tab/>
        <w:t>S</w:t>
      </w:r>
      <w:r w:rsidR="008808EB">
        <w:rPr>
          <w:b/>
          <w:lang w:val="fr-FR"/>
        </w:rPr>
        <w:t>’</w:t>
      </w:r>
      <w:r w:rsidR="005F0050" w:rsidRPr="009A63BB">
        <w:rPr>
          <w:b/>
          <w:lang w:val="fr-FR"/>
        </w:rPr>
        <w:t>attacher en priorité à venir à bout des stéréotypes et des facteurs structurels qui empêchent les filles de faire des études secondaires et postsecondaires dans des domaines qui ne leur sont pas habituellement réservés et faire en sorte qu</w:t>
      </w:r>
      <w:r w:rsidR="008808EB">
        <w:rPr>
          <w:b/>
          <w:lang w:val="fr-FR"/>
        </w:rPr>
        <w:t>’</w:t>
      </w:r>
      <w:r w:rsidR="005F0050" w:rsidRPr="009A63BB">
        <w:rPr>
          <w:b/>
          <w:lang w:val="fr-FR"/>
        </w:rPr>
        <w:t>elles puissent bénéficier d</w:t>
      </w:r>
      <w:r w:rsidR="008808EB">
        <w:rPr>
          <w:b/>
          <w:lang w:val="fr-FR"/>
        </w:rPr>
        <w:t>’</w:t>
      </w:r>
      <w:r w:rsidR="005F0050" w:rsidRPr="009A63BB">
        <w:rPr>
          <w:b/>
          <w:lang w:val="fr-FR"/>
        </w:rPr>
        <w:t>un conseil d</w:t>
      </w:r>
      <w:r w:rsidR="008808EB">
        <w:rPr>
          <w:b/>
          <w:lang w:val="fr-FR"/>
        </w:rPr>
        <w:t>’</w:t>
      </w:r>
      <w:r w:rsidR="005F0050" w:rsidRPr="009A63BB">
        <w:rPr>
          <w:b/>
          <w:lang w:val="fr-FR"/>
        </w:rPr>
        <w:t>orientation professionnelle qui leur permette d</w:t>
      </w:r>
      <w:r w:rsidR="008808EB">
        <w:rPr>
          <w:b/>
          <w:lang w:val="fr-FR"/>
        </w:rPr>
        <w:t>’</w:t>
      </w:r>
      <w:r w:rsidR="005F0050" w:rsidRPr="009A63BB">
        <w:rPr>
          <w:b/>
          <w:lang w:val="fr-FR"/>
        </w:rPr>
        <w:t>envisager une carrière hors des schémas classiques, notamment dans les métiers des sciences et de la technologie</w:t>
      </w:r>
      <w:r w:rsidR="00425014">
        <w:rPr>
          <w:b/>
          <w:lang w:val="fr-FR"/>
        </w:rPr>
        <w:t>;</w:t>
      </w:r>
    </w:p>
    <w:p w:rsidR="005F0050" w:rsidRPr="009A63BB" w:rsidRDefault="009A63BB" w:rsidP="00EF4B23">
      <w:pPr>
        <w:pStyle w:val="SingleTxt"/>
        <w:suppressAutoHyphens/>
        <w:rPr>
          <w:b/>
          <w:lang w:val="fr-FR"/>
        </w:rPr>
      </w:pPr>
      <w:r w:rsidRPr="009A63BB">
        <w:rPr>
          <w:b/>
          <w:lang w:val="fr-FR"/>
        </w:rPr>
        <w:tab/>
      </w:r>
      <w:r w:rsidR="005F0050" w:rsidRPr="009A63BB">
        <w:rPr>
          <w:b/>
          <w:lang w:val="fr-FR"/>
        </w:rPr>
        <w:t>b)</w:t>
      </w:r>
      <w:r w:rsidR="005F0050" w:rsidRPr="009A63BB">
        <w:rPr>
          <w:b/>
          <w:lang w:val="fr-FR"/>
        </w:rPr>
        <w:tab/>
        <w:t>Redoubler d</w:t>
      </w:r>
      <w:r w:rsidR="008808EB">
        <w:rPr>
          <w:b/>
          <w:lang w:val="fr-FR"/>
        </w:rPr>
        <w:t>’</w:t>
      </w:r>
      <w:r w:rsidR="005F0050" w:rsidRPr="009A63BB">
        <w:rPr>
          <w:b/>
          <w:lang w:val="fr-FR"/>
        </w:rPr>
        <w:t>efforts dans la révision des manuels et des programmes scolaires de façon à en éliminer tous les stéréotypes relatifs au rôle des femmes</w:t>
      </w:r>
      <w:r w:rsidR="00425014">
        <w:rPr>
          <w:b/>
          <w:lang w:val="fr-FR"/>
        </w:rPr>
        <w:t>;</w:t>
      </w:r>
      <w:r w:rsidR="005F0050" w:rsidRPr="009A63BB">
        <w:rPr>
          <w:b/>
          <w:lang w:val="fr-FR"/>
        </w:rPr>
        <w:t xml:space="preserve"> </w:t>
      </w:r>
    </w:p>
    <w:p w:rsidR="005F0050" w:rsidRDefault="009A63BB" w:rsidP="00EF4B23">
      <w:pPr>
        <w:pStyle w:val="SingleTxt"/>
        <w:suppressAutoHyphens/>
        <w:rPr>
          <w:b/>
          <w:lang w:val="fr-FR"/>
        </w:rPr>
      </w:pPr>
      <w:r w:rsidRPr="009A63BB">
        <w:rPr>
          <w:b/>
          <w:lang w:val="fr-FR"/>
        </w:rPr>
        <w:tab/>
      </w:r>
      <w:r w:rsidR="005F0050" w:rsidRPr="009A63BB">
        <w:rPr>
          <w:b/>
          <w:lang w:val="fr-FR"/>
        </w:rPr>
        <w:t>c)</w:t>
      </w:r>
      <w:r w:rsidR="005F0050" w:rsidRPr="009A63BB">
        <w:rPr>
          <w:b/>
          <w:lang w:val="fr-FR"/>
        </w:rPr>
        <w:tab/>
        <w:t>Faire figurer dans son prochain rapport périodique des données ventilées et actualisées sur les filières d</w:t>
      </w:r>
      <w:r w:rsidR="008808EB">
        <w:rPr>
          <w:b/>
          <w:lang w:val="fr-FR"/>
        </w:rPr>
        <w:t>’</w:t>
      </w:r>
      <w:r w:rsidR="005F0050" w:rsidRPr="009A63BB">
        <w:rPr>
          <w:b/>
          <w:lang w:val="fr-FR"/>
        </w:rPr>
        <w:t>études choisies par les femmes et les filles.</w:t>
      </w:r>
    </w:p>
    <w:p w:rsidR="009A63BB" w:rsidRPr="009A63BB" w:rsidRDefault="009A63BB" w:rsidP="00EF4B23">
      <w:pPr>
        <w:pStyle w:val="SingleTxt"/>
        <w:suppressAutoHyphens/>
        <w:spacing w:after="0" w:line="120" w:lineRule="exact"/>
        <w:rPr>
          <w:b/>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r>
      <w:r w:rsidRPr="005F0050">
        <w:rPr>
          <w:lang w:val="fr-FR"/>
        </w:rPr>
        <w:tab/>
        <w:t>Emploi</w:t>
      </w:r>
    </w:p>
    <w:p w:rsidR="009A63BB" w:rsidRPr="009A63BB" w:rsidRDefault="009A63BB" w:rsidP="00EF4B23">
      <w:pPr>
        <w:pStyle w:val="SingleTxt"/>
        <w:suppressAutoHyphens/>
        <w:spacing w:after="0" w:line="120" w:lineRule="exact"/>
        <w:rPr>
          <w:sz w:val="10"/>
          <w:lang w:val="fr-FR"/>
        </w:rPr>
      </w:pPr>
    </w:p>
    <w:p w:rsidR="005F0050" w:rsidRPr="005F0050" w:rsidRDefault="005F0050" w:rsidP="00EF4B23">
      <w:pPr>
        <w:pStyle w:val="SingleTxt"/>
        <w:numPr>
          <w:ilvl w:val="0"/>
          <w:numId w:val="17"/>
        </w:numPr>
        <w:tabs>
          <w:tab w:val="left" w:pos="1742"/>
        </w:tabs>
        <w:suppressAutoHyphens/>
        <w:rPr>
          <w:lang w:val="fr-FR"/>
        </w:rPr>
      </w:pPr>
      <w:r w:rsidRPr="005F0050">
        <w:rPr>
          <w:lang w:val="fr-FR"/>
        </w:rPr>
        <w:t>Le Comité note avec préoccupation que le taux de chômage des femmes est anormalement élevé et qu</w:t>
      </w:r>
      <w:r w:rsidR="008808EB">
        <w:rPr>
          <w:lang w:val="fr-FR"/>
        </w:rPr>
        <w:t>’</w:t>
      </w:r>
      <w:r w:rsidRPr="005F0050">
        <w:rPr>
          <w:lang w:val="fr-FR"/>
        </w:rPr>
        <w:t>un grand nombre d</w:t>
      </w:r>
      <w:r w:rsidR="008808EB">
        <w:rPr>
          <w:lang w:val="fr-FR"/>
        </w:rPr>
        <w:t>’</w:t>
      </w:r>
      <w:r w:rsidRPr="005F0050">
        <w:rPr>
          <w:lang w:val="fr-FR"/>
        </w:rPr>
        <w:t>entre elles, en particulier les migrantes, sont employées dans le secteur non structuré, où le droit du travail ne s</w:t>
      </w:r>
      <w:r w:rsidR="008808EB">
        <w:rPr>
          <w:lang w:val="fr-FR"/>
        </w:rPr>
        <w:t>’</w:t>
      </w:r>
      <w:r w:rsidRPr="005F0050">
        <w:rPr>
          <w:lang w:val="fr-FR"/>
        </w:rPr>
        <w:t>applique pas. Il relève également avec inquiétude que l</w:t>
      </w:r>
      <w:r w:rsidR="008808EB">
        <w:rPr>
          <w:lang w:val="fr-FR"/>
        </w:rPr>
        <w:t>’</w:t>
      </w:r>
      <w:r w:rsidRPr="005F0050">
        <w:rPr>
          <w:lang w:val="fr-FR"/>
        </w:rPr>
        <w:t>État partie ne s</w:t>
      </w:r>
      <w:r w:rsidR="008808EB">
        <w:rPr>
          <w:lang w:val="fr-FR"/>
        </w:rPr>
        <w:t>’</w:t>
      </w:r>
      <w:r w:rsidRPr="005F0050">
        <w:rPr>
          <w:lang w:val="fr-FR"/>
        </w:rPr>
        <w:t>est pas doté d</w:t>
      </w:r>
      <w:r w:rsidR="008808EB">
        <w:rPr>
          <w:lang w:val="fr-FR"/>
        </w:rPr>
        <w:t>’</w:t>
      </w:r>
      <w:r w:rsidRPr="005F0050">
        <w:rPr>
          <w:lang w:val="fr-FR"/>
        </w:rPr>
        <w:t>un cadre juridique spécifique qui lui permette d</w:t>
      </w:r>
      <w:r w:rsidR="008808EB">
        <w:rPr>
          <w:lang w:val="fr-FR"/>
        </w:rPr>
        <w:t>’</w:t>
      </w:r>
      <w:r w:rsidRPr="005F0050">
        <w:rPr>
          <w:lang w:val="fr-FR"/>
        </w:rPr>
        <w:t>appliquer le principe du salaire égal pour un travail de valeur égale et qui interdise le harcèlement sexuel sur le lieu de travail. Enfin, il regrette que l</w:t>
      </w:r>
      <w:r w:rsidR="008808EB">
        <w:rPr>
          <w:lang w:val="fr-FR"/>
        </w:rPr>
        <w:t>’</w:t>
      </w:r>
      <w:r w:rsidRPr="005F0050">
        <w:rPr>
          <w:lang w:val="fr-FR"/>
        </w:rPr>
        <w:t>État partie n</w:t>
      </w:r>
      <w:r w:rsidR="008808EB">
        <w:rPr>
          <w:lang w:val="fr-FR"/>
        </w:rPr>
        <w:t>’</w:t>
      </w:r>
      <w:r w:rsidRPr="005F0050">
        <w:rPr>
          <w:lang w:val="fr-FR"/>
        </w:rPr>
        <w:t>ait pas ratifié la Convention n</w:t>
      </w:r>
      <w:r w:rsidRPr="003029C7">
        <w:rPr>
          <w:vertAlign w:val="superscript"/>
          <w:lang w:val="fr-FR"/>
        </w:rPr>
        <w:t>o</w:t>
      </w:r>
      <w:r w:rsidR="003029C7">
        <w:rPr>
          <w:lang w:val="fr-FR"/>
        </w:rPr>
        <w:t> </w:t>
      </w:r>
      <w:r w:rsidRPr="005F0050">
        <w:rPr>
          <w:lang w:val="fr-FR"/>
        </w:rPr>
        <w:t>189 (2011) de l</w:t>
      </w:r>
      <w:r w:rsidR="008808EB">
        <w:rPr>
          <w:lang w:val="fr-FR"/>
        </w:rPr>
        <w:t>’</w:t>
      </w:r>
      <w:r w:rsidRPr="005F0050">
        <w:rPr>
          <w:lang w:val="fr-FR"/>
        </w:rPr>
        <w:t xml:space="preserve">Organisation du Travail sur les travailleuses et les travailleurs domestiques. </w:t>
      </w:r>
    </w:p>
    <w:p w:rsidR="005F0050" w:rsidRPr="009A63BB" w:rsidRDefault="005F0050" w:rsidP="00EF4B23">
      <w:pPr>
        <w:pStyle w:val="SingleTxt"/>
        <w:numPr>
          <w:ilvl w:val="0"/>
          <w:numId w:val="17"/>
        </w:numPr>
        <w:tabs>
          <w:tab w:val="left" w:pos="1742"/>
        </w:tabs>
        <w:suppressAutoHyphens/>
        <w:rPr>
          <w:b/>
          <w:lang w:val="fr-FR"/>
        </w:rPr>
      </w:pPr>
      <w:r w:rsidRPr="009A63BB">
        <w:rPr>
          <w:b/>
          <w:lang w:val="fr-FR"/>
        </w:rPr>
        <w:t>Le Comité encourage l</w:t>
      </w:r>
      <w:r w:rsidR="008808EB">
        <w:rPr>
          <w:b/>
          <w:lang w:val="fr-FR"/>
        </w:rPr>
        <w:t>’</w:t>
      </w:r>
      <w:r w:rsidRPr="009A63BB">
        <w:rPr>
          <w:b/>
          <w:lang w:val="fr-FR"/>
        </w:rPr>
        <w:t xml:space="preserve">État partie à : </w:t>
      </w:r>
    </w:p>
    <w:p w:rsidR="005F0050" w:rsidRPr="009A63BB" w:rsidRDefault="009A63BB" w:rsidP="00EF4B23">
      <w:pPr>
        <w:pStyle w:val="SingleTxt"/>
        <w:suppressAutoHyphens/>
        <w:rPr>
          <w:b/>
          <w:lang w:val="fr-FR"/>
        </w:rPr>
      </w:pPr>
      <w:r w:rsidRPr="009A63BB">
        <w:rPr>
          <w:b/>
          <w:lang w:val="fr-FR"/>
        </w:rPr>
        <w:tab/>
      </w:r>
      <w:r w:rsidR="005F0050" w:rsidRPr="009A63BB">
        <w:rPr>
          <w:b/>
          <w:lang w:val="fr-FR"/>
        </w:rPr>
        <w:t>a)</w:t>
      </w:r>
      <w:r w:rsidR="005F0050" w:rsidRPr="009A63BB">
        <w:rPr>
          <w:b/>
          <w:lang w:val="fr-FR"/>
        </w:rPr>
        <w:tab/>
        <w:t>Intensifier les efforts visant à réunir les conditions nécessaires pour permettre aux femmes d</w:t>
      </w:r>
      <w:r w:rsidR="008808EB">
        <w:rPr>
          <w:b/>
          <w:lang w:val="fr-FR"/>
        </w:rPr>
        <w:t>’</w:t>
      </w:r>
      <w:r w:rsidR="005F0050" w:rsidRPr="009A63BB">
        <w:rPr>
          <w:b/>
          <w:lang w:val="fr-FR"/>
        </w:rPr>
        <w:t>être plus indépendantes financièrement, notamment en sensibilisant les employeurs des secteurs public et privé à l</w:t>
      </w:r>
      <w:r w:rsidR="008808EB">
        <w:rPr>
          <w:b/>
          <w:lang w:val="fr-FR"/>
        </w:rPr>
        <w:t>’</w:t>
      </w:r>
      <w:r w:rsidR="005F0050" w:rsidRPr="009A63BB">
        <w:rPr>
          <w:b/>
          <w:lang w:val="fr-FR"/>
        </w:rPr>
        <w:t>interdiction de la discrimination à l</w:t>
      </w:r>
      <w:r w:rsidR="008808EB">
        <w:rPr>
          <w:b/>
          <w:lang w:val="fr-FR"/>
        </w:rPr>
        <w:t>’</w:t>
      </w:r>
      <w:r w:rsidR="005F0050" w:rsidRPr="009A63BB">
        <w:rPr>
          <w:b/>
          <w:lang w:val="fr-FR"/>
        </w:rPr>
        <w:t>égard des femmes en matière d</w:t>
      </w:r>
      <w:r w:rsidR="008808EB">
        <w:rPr>
          <w:b/>
          <w:lang w:val="fr-FR"/>
        </w:rPr>
        <w:t>’</w:t>
      </w:r>
      <w:r w:rsidR="005F0050" w:rsidRPr="009A63BB">
        <w:rPr>
          <w:b/>
          <w:lang w:val="fr-FR"/>
        </w:rPr>
        <w:t xml:space="preserve">emploi, et </w:t>
      </w:r>
      <w:r w:rsidRPr="009A63BB">
        <w:rPr>
          <w:b/>
          <w:lang w:val="fr-FR"/>
        </w:rPr>
        <w:t xml:space="preserve">à </w:t>
      </w:r>
      <w:r w:rsidR="005F0050" w:rsidRPr="009A63BB">
        <w:rPr>
          <w:b/>
          <w:lang w:val="fr-FR"/>
        </w:rPr>
        <w:t>s</w:t>
      </w:r>
      <w:r w:rsidR="008808EB">
        <w:rPr>
          <w:b/>
          <w:lang w:val="fr-FR"/>
        </w:rPr>
        <w:t>’</w:t>
      </w:r>
      <w:r w:rsidR="005F0050" w:rsidRPr="009A63BB">
        <w:rPr>
          <w:b/>
          <w:lang w:val="fr-FR"/>
        </w:rPr>
        <w:t>employer plus activement à favoriser l</w:t>
      </w:r>
      <w:r w:rsidR="008808EB">
        <w:rPr>
          <w:b/>
          <w:lang w:val="fr-FR"/>
        </w:rPr>
        <w:t>’</w:t>
      </w:r>
      <w:r w:rsidR="005F0050" w:rsidRPr="009A63BB">
        <w:rPr>
          <w:b/>
          <w:lang w:val="fr-FR"/>
        </w:rPr>
        <w:t>insertion des femmes dans le secteur structuré en leur dispensant des formations techniques et professionnelles et en facilitant l</w:t>
      </w:r>
      <w:r w:rsidR="008808EB">
        <w:rPr>
          <w:b/>
          <w:lang w:val="fr-FR"/>
        </w:rPr>
        <w:t>’</w:t>
      </w:r>
      <w:r w:rsidR="005F0050" w:rsidRPr="009A63BB">
        <w:rPr>
          <w:b/>
          <w:lang w:val="fr-FR"/>
        </w:rPr>
        <w:t>accès aux services de garde d</w:t>
      </w:r>
      <w:r w:rsidR="008808EB">
        <w:rPr>
          <w:b/>
          <w:lang w:val="fr-FR"/>
        </w:rPr>
        <w:t>’</w:t>
      </w:r>
      <w:r w:rsidR="005F0050" w:rsidRPr="009A63BB">
        <w:rPr>
          <w:b/>
          <w:lang w:val="fr-FR"/>
        </w:rPr>
        <w:t>enfants et aux établissements d</w:t>
      </w:r>
      <w:r w:rsidR="008808EB">
        <w:rPr>
          <w:b/>
          <w:lang w:val="fr-FR"/>
        </w:rPr>
        <w:t>’</w:t>
      </w:r>
      <w:r w:rsidR="005F0050" w:rsidRPr="009A63BB">
        <w:rPr>
          <w:b/>
          <w:lang w:val="fr-FR"/>
        </w:rPr>
        <w:t>enseignement préscolaire</w:t>
      </w:r>
      <w:r w:rsidR="00425014">
        <w:rPr>
          <w:b/>
          <w:lang w:val="fr-FR"/>
        </w:rPr>
        <w:t>;</w:t>
      </w:r>
      <w:r w:rsidR="005F0050" w:rsidRPr="009A63BB">
        <w:rPr>
          <w:b/>
          <w:lang w:val="fr-FR"/>
        </w:rPr>
        <w:t xml:space="preserve"> </w:t>
      </w:r>
    </w:p>
    <w:p w:rsidR="005F0050" w:rsidRPr="009A63BB" w:rsidRDefault="009A63BB" w:rsidP="00EF4B23">
      <w:pPr>
        <w:pStyle w:val="SingleTxt"/>
        <w:suppressAutoHyphens/>
        <w:rPr>
          <w:b/>
          <w:lang w:val="fr-FR"/>
        </w:rPr>
      </w:pPr>
      <w:r w:rsidRPr="009A63BB">
        <w:rPr>
          <w:b/>
          <w:lang w:val="fr-FR"/>
        </w:rPr>
        <w:tab/>
      </w:r>
      <w:r w:rsidR="005F0050" w:rsidRPr="009A63BB">
        <w:rPr>
          <w:b/>
          <w:lang w:val="fr-FR"/>
        </w:rPr>
        <w:t>b)</w:t>
      </w:r>
      <w:r w:rsidR="005F0050" w:rsidRPr="009A63BB">
        <w:rPr>
          <w:b/>
          <w:lang w:val="fr-FR"/>
        </w:rPr>
        <w:tab/>
        <w:t>Adopter une législation complète visant à lutter contre la discrimination et le harcèlement sexuel sur le lieu de travail</w:t>
      </w:r>
      <w:r w:rsidR="00425014">
        <w:rPr>
          <w:b/>
          <w:lang w:val="fr-FR"/>
        </w:rPr>
        <w:t>;</w:t>
      </w:r>
    </w:p>
    <w:p w:rsidR="005F0050" w:rsidRPr="009A63BB" w:rsidRDefault="009A63BB" w:rsidP="00EF4B23">
      <w:pPr>
        <w:pStyle w:val="SingleTxt"/>
        <w:suppressAutoHyphens/>
        <w:rPr>
          <w:b/>
          <w:lang w:val="fr-FR"/>
        </w:rPr>
      </w:pPr>
      <w:r w:rsidRPr="009A63BB">
        <w:rPr>
          <w:b/>
          <w:lang w:val="fr-FR"/>
        </w:rPr>
        <w:tab/>
        <w:t>c)</w:t>
      </w:r>
      <w:r w:rsidRPr="009A63BB">
        <w:rPr>
          <w:b/>
          <w:lang w:val="fr-FR"/>
        </w:rPr>
        <w:tab/>
        <w:t>Adopter et appliquer de manière effective les textes de loi garantissant le principe du salaire pour un travail de valeur égale en vue de corriger progressivement l</w:t>
      </w:r>
      <w:r w:rsidR="008808EB">
        <w:rPr>
          <w:b/>
          <w:lang w:val="fr-FR"/>
        </w:rPr>
        <w:t>’</w:t>
      </w:r>
      <w:r w:rsidRPr="009A63BB">
        <w:rPr>
          <w:b/>
          <w:lang w:val="fr-FR"/>
        </w:rPr>
        <w:t xml:space="preserve">écart de rémunération entre les sexes </w:t>
      </w:r>
      <w:r w:rsidR="005F0050" w:rsidRPr="009A63BB">
        <w:rPr>
          <w:b/>
          <w:lang w:val="fr-FR"/>
        </w:rPr>
        <w:t xml:space="preserve">et </w:t>
      </w:r>
      <w:r w:rsidRPr="009A63BB">
        <w:rPr>
          <w:b/>
          <w:lang w:val="fr-FR"/>
        </w:rPr>
        <w:t xml:space="preserve">à </w:t>
      </w:r>
      <w:r w:rsidR="005F0050" w:rsidRPr="009A63BB">
        <w:rPr>
          <w:b/>
          <w:lang w:val="fr-FR"/>
        </w:rPr>
        <w:t>revaloriser régulièrement les salaires dans les secteurs où les femmes sont particulièrement nombreuses</w:t>
      </w:r>
      <w:r w:rsidR="00425014">
        <w:rPr>
          <w:b/>
          <w:lang w:val="fr-FR"/>
        </w:rPr>
        <w:t>;</w:t>
      </w:r>
      <w:r w:rsidR="005F0050" w:rsidRPr="009A63BB">
        <w:rPr>
          <w:b/>
          <w:lang w:val="fr-FR"/>
        </w:rPr>
        <w:t xml:space="preserve"> </w:t>
      </w:r>
    </w:p>
    <w:p w:rsidR="005F0050" w:rsidRDefault="009A63BB" w:rsidP="00EF4B23">
      <w:pPr>
        <w:pStyle w:val="SingleTxt"/>
        <w:suppressAutoHyphens/>
        <w:rPr>
          <w:lang w:val="fr-FR"/>
        </w:rPr>
      </w:pPr>
      <w:r w:rsidRPr="009A63BB">
        <w:rPr>
          <w:b/>
          <w:lang w:val="fr-FR"/>
        </w:rPr>
        <w:tab/>
      </w:r>
      <w:r w:rsidR="005F0050" w:rsidRPr="009A63BB">
        <w:rPr>
          <w:b/>
          <w:lang w:val="fr-FR"/>
        </w:rPr>
        <w:t>d)</w:t>
      </w:r>
      <w:r w:rsidR="005F0050" w:rsidRPr="009A63BB">
        <w:rPr>
          <w:b/>
          <w:lang w:val="fr-FR"/>
        </w:rPr>
        <w:tab/>
        <w:t xml:space="preserve">Songer à faire appliquer les droits fondamentaux et le droit au congé de maternité dans le secteur non structuré et </w:t>
      </w:r>
      <w:r w:rsidRPr="009A63BB">
        <w:rPr>
          <w:b/>
          <w:lang w:val="fr-FR"/>
        </w:rPr>
        <w:t xml:space="preserve">à </w:t>
      </w:r>
      <w:r w:rsidR="005F0050" w:rsidRPr="009A63BB">
        <w:rPr>
          <w:b/>
          <w:lang w:val="fr-FR"/>
        </w:rPr>
        <w:t>envisager de ratifier la Convention n</w:t>
      </w:r>
      <w:r w:rsidR="005F0050" w:rsidRPr="003029C7">
        <w:rPr>
          <w:b/>
          <w:vertAlign w:val="superscript"/>
          <w:lang w:val="fr-FR"/>
        </w:rPr>
        <w:t>o</w:t>
      </w:r>
      <w:r w:rsidR="003029C7">
        <w:rPr>
          <w:b/>
          <w:lang w:val="fr-FR"/>
        </w:rPr>
        <w:t> </w:t>
      </w:r>
      <w:r w:rsidR="005F0050" w:rsidRPr="009A63BB">
        <w:rPr>
          <w:b/>
          <w:lang w:val="fr-FR"/>
        </w:rPr>
        <w:t>189 (2011) de l</w:t>
      </w:r>
      <w:r w:rsidR="008808EB">
        <w:rPr>
          <w:b/>
          <w:lang w:val="fr-FR"/>
        </w:rPr>
        <w:t>’</w:t>
      </w:r>
      <w:r w:rsidR="005F0050" w:rsidRPr="009A63BB">
        <w:rPr>
          <w:b/>
          <w:lang w:val="fr-FR"/>
        </w:rPr>
        <w:t>Organisation du Travail sur les travailleuses et travailleurs domestiques.</w:t>
      </w:r>
      <w:r w:rsidR="005F0050" w:rsidRPr="005F0050">
        <w:rPr>
          <w:lang w:val="fr-FR"/>
        </w:rPr>
        <w:t xml:space="preserve"> </w:t>
      </w:r>
    </w:p>
    <w:p w:rsidR="009A63BB" w:rsidRPr="009A63BB" w:rsidRDefault="009A63BB" w:rsidP="00EF4B23">
      <w:pPr>
        <w:pStyle w:val="SingleTxt"/>
        <w:suppressAutoHyphens/>
        <w:spacing w:after="0" w:line="120" w:lineRule="exact"/>
        <w:rPr>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r>
      <w:r w:rsidRPr="005F0050">
        <w:rPr>
          <w:lang w:val="fr-FR"/>
        </w:rPr>
        <w:tab/>
        <w:t>Santé</w:t>
      </w:r>
    </w:p>
    <w:p w:rsidR="009A63BB" w:rsidRPr="009A63BB" w:rsidRDefault="009A63BB" w:rsidP="00EF4B23">
      <w:pPr>
        <w:pStyle w:val="SingleTxt"/>
        <w:suppressAutoHyphens/>
        <w:spacing w:after="0" w:line="120" w:lineRule="exact"/>
        <w:rPr>
          <w:sz w:val="10"/>
          <w:lang w:val="fr-FR"/>
        </w:rPr>
      </w:pPr>
    </w:p>
    <w:p w:rsidR="005F0050" w:rsidRPr="005F0050" w:rsidRDefault="005F0050" w:rsidP="00EF4B23">
      <w:pPr>
        <w:pStyle w:val="SingleTxt"/>
        <w:numPr>
          <w:ilvl w:val="0"/>
          <w:numId w:val="18"/>
        </w:numPr>
        <w:tabs>
          <w:tab w:val="left" w:pos="1742"/>
        </w:tabs>
        <w:suppressAutoHyphens/>
        <w:rPr>
          <w:lang w:val="fr-FR"/>
        </w:rPr>
      </w:pPr>
      <w:r w:rsidRPr="005F0050">
        <w:rPr>
          <w:lang w:val="fr-FR"/>
        </w:rPr>
        <w:t>Le Comité note que l</w:t>
      </w:r>
      <w:r w:rsidR="008808EB">
        <w:rPr>
          <w:lang w:val="fr-FR"/>
        </w:rPr>
        <w:t>’</w:t>
      </w:r>
      <w:r w:rsidRPr="005F0050">
        <w:rPr>
          <w:lang w:val="fr-FR"/>
        </w:rPr>
        <w:t>État partie a adopté le programme de réforme du système de santé « Den-Sooluk » pour la période 2012-2016, ainsi qu</w:t>
      </w:r>
      <w:r w:rsidR="008808EB">
        <w:rPr>
          <w:lang w:val="fr-FR"/>
        </w:rPr>
        <w:t>’</w:t>
      </w:r>
      <w:r w:rsidRPr="005F0050">
        <w:rPr>
          <w:lang w:val="fr-FR"/>
        </w:rPr>
        <w:t xml:space="preserve">un programme de santé prénatale pour 2006-2010. Il est toutefois préoccupé : </w:t>
      </w:r>
    </w:p>
    <w:p w:rsidR="005F0050" w:rsidRPr="005F0050" w:rsidRDefault="009A63BB" w:rsidP="00EF4B23">
      <w:pPr>
        <w:pStyle w:val="SingleTxt"/>
        <w:suppressAutoHyphens/>
        <w:rPr>
          <w:lang w:val="fr-FR"/>
        </w:rPr>
      </w:pPr>
      <w:r>
        <w:rPr>
          <w:lang w:val="fr-FR"/>
        </w:rPr>
        <w:tab/>
      </w:r>
      <w:r w:rsidR="005F0050" w:rsidRPr="005F0050">
        <w:rPr>
          <w:lang w:val="fr-FR"/>
        </w:rPr>
        <w:t>a)</w:t>
      </w:r>
      <w:r w:rsidR="005F0050" w:rsidRPr="005F0050">
        <w:rPr>
          <w:lang w:val="fr-FR"/>
        </w:rPr>
        <w:tab/>
        <w:t>Par l</w:t>
      </w:r>
      <w:r w:rsidR="008808EB">
        <w:rPr>
          <w:lang w:val="fr-FR"/>
        </w:rPr>
        <w:t>’</w:t>
      </w:r>
      <w:r w:rsidR="005F0050" w:rsidRPr="005F0050">
        <w:rPr>
          <w:lang w:val="fr-FR"/>
        </w:rPr>
        <w:t>accès limité des femmes et des filles aux soins de santé dans les zones rurales, par le manque de personnel qualifié et de services de soins obstétriques et par l</w:t>
      </w:r>
      <w:r w:rsidR="008808EB">
        <w:rPr>
          <w:lang w:val="fr-FR"/>
        </w:rPr>
        <w:t>’</w:t>
      </w:r>
      <w:r w:rsidR="005F0050" w:rsidRPr="005F0050">
        <w:rPr>
          <w:lang w:val="fr-FR"/>
        </w:rPr>
        <w:t>accès limité des femmes à des services de santé procréative et sexuelle adaptés</w:t>
      </w:r>
      <w:r w:rsidR="00425014">
        <w:rPr>
          <w:lang w:val="fr-FR"/>
        </w:rPr>
        <w:t>;</w:t>
      </w:r>
      <w:r w:rsidR="005F0050" w:rsidRPr="005F0050">
        <w:rPr>
          <w:lang w:val="fr-FR"/>
        </w:rPr>
        <w:t xml:space="preserve"> </w:t>
      </w:r>
    </w:p>
    <w:p w:rsidR="005F0050" w:rsidRPr="005F0050" w:rsidRDefault="009A63BB" w:rsidP="00EF4B23">
      <w:pPr>
        <w:pStyle w:val="SingleTxt"/>
        <w:suppressAutoHyphens/>
        <w:rPr>
          <w:lang w:val="fr-FR"/>
        </w:rPr>
      </w:pPr>
      <w:r>
        <w:rPr>
          <w:lang w:val="fr-FR"/>
        </w:rPr>
        <w:tab/>
      </w:r>
      <w:r w:rsidR="005F0050" w:rsidRPr="005F0050">
        <w:rPr>
          <w:lang w:val="fr-FR"/>
        </w:rPr>
        <w:t>b)</w:t>
      </w:r>
      <w:r w:rsidR="005F0050" w:rsidRPr="005F0050">
        <w:rPr>
          <w:lang w:val="fr-FR"/>
        </w:rPr>
        <w:tab/>
        <w:t>Par les taux de mortalité maternelle et infantile, qui restent élevés, en particulier dans les zones rurales, en raison de l</w:t>
      </w:r>
      <w:r w:rsidR="008808EB">
        <w:rPr>
          <w:lang w:val="fr-FR"/>
        </w:rPr>
        <w:t>’</w:t>
      </w:r>
      <w:r w:rsidR="005F0050" w:rsidRPr="005F0050">
        <w:rPr>
          <w:lang w:val="fr-FR"/>
        </w:rPr>
        <w:t>insuffisance des soins prénatals et du nombre important de grossesses précoces</w:t>
      </w:r>
      <w:r w:rsidR="00425014">
        <w:rPr>
          <w:lang w:val="fr-FR"/>
        </w:rPr>
        <w:t>;</w:t>
      </w:r>
      <w:r w:rsidR="005F0050" w:rsidRPr="005F0050">
        <w:rPr>
          <w:lang w:val="fr-FR"/>
        </w:rPr>
        <w:t xml:space="preserve"> </w:t>
      </w:r>
    </w:p>
    <w:p w:rsidR="005F0050" w:rsidRPr="005F0050" w:rsidRDefault="009A63BB" w:rsidP="00EF4B23">
      <w:pPr>
        <w:pStyle w:val="SingleTxt"/>
        <w:suppressAutoHyphens/>
        <w:rPr>
          <w:lang w:val="fr-FR"/>
        </w:rPr>
      </w:pPr>
      <w:r>
        <w:rPr>
          <w:lang w:val="fr-FR"/>
        </w:rPr>
        <w:tab/>
      </w:r>
      <w:r w:rsidR="005F0050" w:rsidRPr="005F0050">
        <w:rPr>
          <w:lang w:val="fr-FR"/>
        </w:rPr>
        <w:t>c)</w:t>
      </w:r>
      <w:r w:rsidR="005F0050" w:rsidRPr="005F0050">
        <w:rPr>
          <w:lang w:val="fr-FR"/>
        </w:rPr>
        <w:tab/>
        <w:t>Par le nombre croissant de femmes atteintes du VIH/sida</w:t>
      </w:r>
      <w:r w:rsidR="00425014">
        <w:rPr>
          <w:lang w:val="fr-FR"/>
        </w:rPr>
        <w:t>;</w:t>
      </w:r>
      <w:r w:rsidR="005F0050" w:rsidRPr="005F0050">
        <w:rPr>
          <w:lang w:val="fr-FR"/>
        </w:rPr>
        <w:t xml:space="preserve"> et</w:t>
      </w:r>
    </w:p>
    <w:p w:rsidR="005F0050" w:rsidRPr="005F0050" w:rsidRDefault="009A63BB" w:rsidP="00EF4B23">
      <w:pPr>
        <w:pStyle w:val="SingleTxt"/>
        <w:suppressAutoHyphens/>
        <w:rPr>
          <w:lang w:val="fr-FR"/>
        </w:rPr>
      </w:pPr>
      <w:r>
        <w:rPr>
          <w:lang w:val="fr-FR"/>
        </w:rPr>
        <w:tab/>
      </w:r>
      <w:r w:rsidR="005F0050" w:rsidRPr="005F0050">
        <w:rPr>
          <w:lang w:val="fr-FR"/>
        </w:rPr>
        <w:t>d)</w:t>
      </w:r>
      <w:r w:rsidR="005F0050" w:rsidRPr="005F0050">
        <w:rPr>
          <w:lang w:val="fr-FR"/>
        </w:rPr>
        <w:tab/>
        <w:t>Par la discrimination qui continue de s</w:t>
      </w:r>
      <w:r w:rsidR="008808EB">
        <w:rPr>
          <w:lang w:val="fr-FR"/>
        </w:rPr>
        <w:t>’</w:t>
      </w:r>
      <w:r w:rsidR="005F0050" w:rsidRPr="005F0050">
        <w:rPr>
          <w:lang w:val="fr-FR"/>
        </w:rPr>
        <w:t>exercer à l</w:t>
      </w:r>
      <w:r w:rsidR="008808EB">
        <w:rPr>
          <w:lang w:val="fr-FR"/>
        </w:rPr>
        <w:t>’</w:t>
      </w:r>
      <w:r w:rsidR="005F0050" w:rsidRPr="005F0050">
        <w:rPr>
          <w:lang w:val="fr-FR"/>
        </w:rPr>
        <w:t xml:space="preserve">égard de certains groupes de femmes, notamment des lesbiennes, des femmes bisexuelles, transgenres et intersexuées et des prostituées, dans la prestation des services de santé, en dépit des quelques mesures qui ont été prises pour y mettre fin. </w:t>
      </w:r>
    </w:p>
    <w:p w:rsidR="005F0050" w:rsidRPr="009A63BB" w:rsidRDefault="005F0050" w:rsidP="00EF4B23">
      <w:pPr>
        <w:pStyle w:val="SingleTxt"/>
        <w:numPr>
          <w:ilvl w:val="0"/>
          <w:numId w:val="18"/>
        </w:numPr>
        <w:tabs>
          <w:tab w:val="left" w:pos="1742"/>
        </w:tabs>
        <w:suppressAutoHyphens/>
        <w:rPr>
          <w:b/>
          <w:lang w:val="fr-FR"/>
        </w:rPr>
      </w:pPr>
      <w:r w:rsidRPr="009A63BB">
        <w:rPr>
          <w:b/>
          <w:lang w:val="fr-FR"/>
        </w:rPr>
        <w:t>Conformément à sa recommandation générale n</w:t>
      </w:r>
      <w:r w:rsidRPr="003029C7">
        <w:rPr>
          <w:b/>
          <w:vertAlign w:val="superscript"/>
          <w:lang w:val="fr-FR"/>
        </w:rPr>
        <w:t>o</w:t>
      </w:r>
      <w:r w:rsidR="003029C7">
        <w:rPr>
          <w:b/>
          <w:lang w:val="fr-FR"/>
        </w:rPr>
        <w:t> </w:t>
      </w:r>
      <w:r w:rsidRPr="009A63BB">
        <w:rPr>
          <w:b/>
          <w:lang w:val="fr-FR"/>
        </w:rPr>
        <w:t>24 (1999) sur les femmes et la santé, le Comité exhorte l</w:t>
      </w:r>
      <w:r w:rsidR="008808EB">
        <w:rPr>
          <w:b/>
          <w:lang w:val="fr-FR"/>
        </w:rPr>
        <w:t>’</w:t>
      </w:r>
      <w:r w:rsidRPr="009A63BB">
        <w:rPr>
          <w:b/>
          <w:lang w:val="fr-FR"/>
        </w:rPr>
        <w:t>État partie à :</w:t>
      </w:r>
    </w:p>
    <w:p w:rsidR="005F0050" w:rsidRPr="009A63BB" w:rsidRDefault="009A63BB" w:rsidP="00EF4B23">
      <w:pPr>
        <w:pStyle w:val="SingleTxt"/>
        <w:suppressAutoHyphens/>
        <w:rPr>
          <w:b/>
          <w:lang w:val="fr-FR"/>
        </w:rPr>
      </w:pPr>
      <w:r w:rsidRPr="009A63BB">
        <w:rPr>
          <w:b/>
          <w:lang w:val="fr-FR"/>
        </w:rPr>
        <w:tab/>
      </w:r>
      <w:r w:rsidR="005F0050" w:rsidRPr="009A63BB">
        <w:rPr>
          <w:b/>
          <w:lang w:val="fr-FR"/>
        </w:rPr>
        <w:t>a)</w:t>
      </w:r>
      <w:r w:rsidR="005F0050" w:rsidRPr="009A63BB">
        <w:rPr>
          <w:b/>
          <w:lang w:val="fr-FR"/>
        </w:rPr>
        <w:tab/>
        <w:t xml:space="preserve">Renforcer le programme de lutte contre la mortalité maternelle, infantile et postinfantile, </w:t>
      </w:r>
      <w:r>
        <w:rPr>
          <w:b/>
          <w:lang w:val="fr-FR"/>
        </w:rPr>
        <w:t xml:space="preserve">à </w:t>
      </w:r>
      <w:r w:rsidR="005F0050" w:rsidRPr="009A63BB">
        <w:rPr>
          <w:b/>
          <w:lang w:val="fr-FR"/>
        </w:rPr>
        <w:t xml:space="preserve">veiller à ce que les programmes nationaux pertinents soient mis en œuvre efficacement et dotés de fonds suffisants et </w:t>
      </w:r>
      <w:r>
        <w:rPr>
          <w:b/>
          <w:lang w:val="fr-FR"/>
        </w:rPr>
        <w:t xml:space="preserve">à </w:t>
      </w:r>
      <w:r w:rsidR="005F0050" w:rsidRPr="009A63BB">
        <w:rPr>
          <w:b/>
          <w:lang w:val="fr-FR"/>
        </w:rPr>
        <w:t>garantir l</w:t>
      </w:r>
      <w:r w:rsidR="008808EB">
        <w:rPr>
          <w:b/>
          <w:lang w:val="fr-FR"/>
        </w:rPr>
        <w:t>’</w:t>
      </w:r>
      <w:r w:rsidR="005F0050" w:rsidRPr="009A63BB">
        <w:rPr>
          <w:b/>
          <w:lang w:val="fr-FR"/>
        </w:rPr>
        <w:t>accès aux établissements de santé et à un personnel médical qualifié</w:t>
      </w:r>
      <w:r w:rsidR="00425014">
        <w:rPr>
          <w:b/>
          <w:lang w:val="fr-FR"/>
        </w:rPr>
        <w:t>;</w:t>
      </w:r>
      <w:r w:rsidR="005F0050" w:rsidRPr="009A63BB">
        <w:rPr>
          <w:b/>
          <w:lang w:val="fr-FR"/>
        </w:rPr>
        <w:t xml:space="preserve"> </w:t>
      </w:r>
    </w:p>
    <w:p w:rsidR="005F0050" w:rsidRPr="009A63BB" w:rsidRDefault="009A63BB" w:rsidP="00EF4B23">
      <w:pPr>
        <w:pStyle w:val="SingleTxt"/>
        <w:suppressAutoHyphens/>
        <w:rPr>
          <w:b/>
          <w:lang w:val="fr-FR"/>
        </w:rPr>
      </w:pPr>
      <w:r w:rsidRPr="009A63BB">
        <w:rPr>
          <w:b/>
          <w:lang w:val="fr-FR"/>
        </w:rPr>
        <w:tab/>
      </w:r>
      <w:r w:rsidR="005F0050" w:rsidRPr="009A63BB">
        <w:rPr>
          <w:b/>
          <w:lang w:val="fr-FR"/>
        </w:rPr>
        <w:t>b)</w:t>
      </w:r>
      <w:r w:rsidR="005F0050" w:rsidRPr="009A63BB">
        <w:rPr>
          <w:b/>
          <w:lang w:val="fr-FR"/>
        </w:rPr>
        <w:tab/>
        <w:t>Améliorer l</w:t>
      </w:r>
      <w:r w:rsidR="008808EB">
        <w:rPr>
          <w:b/>
          <w:lang w:val="fr-FR"/>
        </w:rPr>
        <w:t>’</w:t>
      </w:r>
      <w:r w:rsidR="005F0050" w:rsidRPr="009A63BB">
        <w:rPr>
          <w:b/>
          <w:lang w:val="fr-FR"/>
        </w:rPr>
        <w:t>accès de toutes les femmes et filles aux services de santé essentiels, en particulier dans les zones rurales</w:t>
      </w:r>
      <w:r w:rsidR="00425014">
        <w:rPr>
          <w:b/>
          <w:lang w:val="fr-FR"/>
        </w:rPr>
        <w:t>;</w:t>
      </w:r>
      <w:r w:rsidR="005F0050" w:rsidRPr="009A63BB">
        <w:rPr>
          <w:b/>
          <w:lang w:val="fr-FR"/>
        </w:rPr>
        <w:t xml:space="preserve"> </w:t>
      </w:r>
    </w:p>
    <w:p w:rsidR="005F0050" w:rsidRDefault="009A63BB" w:rsidP="00EF4B23">
      <w:pPr>
        <w:pStyle w:val="SingleTxt"/>
        <w:suppressAutoHyphens/>
        <w:rPr>
          <w:lang w:val="fr-FR"/>
        </w:rPr>
      </w:pPr>
      <w:r w:rsidRPr="009A63BB">
        <w:rPr>
          <w:b/>
          <w:lang w:val="fr-FR"/>
        </w:rPr>
        <w:tab/>
      </w:r>
      <w:r w:rsidR="005F0050" w:rsidRPr="009A63BB">
        <w:rPr>
          <w:b/>
          <w:lang w:val="fr-FR"/>
        </w:rPr>
        <w:t>c)</w:t>
      </w:r>
      <w:r w:rsidR="005F0050" w:rsidRPr="009A63BB">
        <w:rPr>
          <w:b/>
          <w:lang w:val="fr-FR"/>
        </w:rPr>
        <w:tab/>
        <w:t xml:space="preserve">Promouvoir largement un enseignement, adapté à chaque âge, des droits et de la santé en matière de sexualité et de procréation et </w:t>
      </w:r>
      <w:r>
        <w:rPr>
          <w:b/>
          <w:lang w:val="fr-FR"/>
        </w:rPr>
        <w:t xml:space="preserve">à </w:t>
      </w:r>
      <w:r w:rsidR="005F0050" w:rsidRPr="009A63BB">
        <w:rPr>
          <w:b/>
          <w:lang w:val="fr-FR"/>
        </w:rPr>
        <w:t>faciliter l</w:t>
      </w:r>
      <w:r w:rsidR="008808EB">
        <w:rPr>
          <w:b/>
          <w:lang w:val="fr-FR"/>
        </w:rPr>
        <w:t>’</w:t>
      </w:r>
      <w:r w:rsidR="005F0050" w:rsidRPr="009A63BB">
        <w:rPr>
          <w:b/>
          <w:lang w:val="fr-FR"/>
        </w:rPr>
        <w:t>accès à des contraceptifs modernes et sûrs, à des prix abordables, ainsi qu</w:t>
      </w:r>
      <w:r w:rsidR="008808EB">
        <w:rPr>
          <w:b/>
          <w:lang w:val="fr-FR"/>
        </w:rPr>
        <w:t>’</w:t>
      </w:r>
      <w:r w:rsidR="005F0050" w:rsidRPr="009A63BB">
        <w:rPr>
          <w:b/>
          <w:lang w:val="fr-FR"/>
        </w:rPr>
        <w:t>à des informations sur la planification familiale, à l</w:t>
      </w:r>
      <w:r w:rsidR="008808EB">
        <w:rPr>
          <w:b/>
          <w:lang w:val="fr-FR"/>
        </w:rPr>
        <w:t>’</w:t>
      </w:r>
      <w:r w:rsidR="005F0050" w:rsidRPr="009A63BB">
        <w:rPr>
          <w:b/>
          <w:lang w:val="fr-FR"/>
        </w:rPr>
        <w:t>intention des femmes, des hommes, des filles et des garçons, sur tout le territoire de l</w:t>
      </w:r>
      <w:r w:rsidR="008808EB">
        <w:rPr>
          <w:b/>
          <w:lang w:val="fr-FR"/>
        </w:rPr>
        <w:t>’</w:t>
      </w:r>
      <w:r w:rsidR="005F0050" w:rsidRPr="009A63BB">
        <w:rPr>
          <w:b/>
          <w:lang w:val="fr-FR"/>
        </w:rPr>
        <w:t>État partie.</w:t>
      </w:r>
      <w:r w:rsidR="003029C7">
        <w:rPr>
          <w:b/>
          <w:lang w:val="fr-FR"/>
        </w:rPr>
        <w:t xml:space="preserve"> </w:t>
      </w:r>
    </w:p>
    <w:p w:rsidR="009A63BB" w:rsidRPr="009A63BB" w:rsidRDefault="009A63BB" w:rsidP="00EF4B23">
      <w:pPr>
        <w:pStyle w:val="SingleTxt"/>
        <w:suppressAutoHyphens/>
        <w:spacing w:after="0" w:line="120" w:lineRule="exact"/>
        <w:rPr>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r>
      <w:r w:rsidRPr="005F0050">
        <w:rPr>
          <w:lang w:val="fr-FR"/>
        </w:rPr>
        <w:tab/>
        <w:t>Femmes rurales</w:t>
      </w:r>
    </w:p>
    <w:p w:rsidR="009A63BB" w:rsidRPr="009A63BB" w:rsidRDefault="009A63BB" w:rsidP="00EF4B23">
      <w:pPr>
        <w:pStyle w:val="SingleTxt"/>
        <w:suppressAutoHyphens/>
        <w:spacing w:after="0" w:line="120" w:lineRule="exact"/>
        <w:rPr>
          <w:sz w:val="10"/>
          <w:lang w:val="fr-FR"/>
        </w:rPr>
      </w:pPr>
    </w:p>
    <w:p w:rsidR="005F0050" w:rsidRPr="005F0050" w:rsidRDefault="005F0050" w:rsidP="00EF4B23">
      <w:pPr>
        <w:pStyle w:val="SingleTxt"/>
        <w:numPr>
          <w:ilvl w:val="0"/>
          <w:numId w:val="19"/>
        </w:numPr>
        <w:tabs>
          <w:tab w:val="left" w:pos="1742"/>
        </w:tabs>
        <w:suppressAutoHyphens/>
        <w:rPr>
          <w:lang w:val="fr-FR"/>
        </w:rPr>
      </w:pPr>
      <w:r w:rsidRPr="005F0050">
        <w:rPr>
          <w:lang w:val="fr-FR"/>
        </w:rPr>
        <w:t>Le Comité note avec préoccupation que les femmes qui vivent en milieu rural, soit la majorité des femmes kirghizes (65</w:t>
      </w:r>
      <w:r w:rsidR="00425014">
        <w:rPr>
          <w:lang w:val="fr-FR"/>
        </w:rPr>
        <w:t> %</w:t>
      </w:r>
      <w:r w:rsidRPr="005F0050">
        <w:rPr>
          <w:lang w:val="fr-FR"/>
        </w:rPr>
        <w:t>), sont défavorisées. Il regrette le peu de mesures qui ont été prises pour lutter contre la pauvreté qui les touche et contre la discrimination dont elles sont victimes</w:t>
      </w:r>
      <w:r w:rsidR="00EF4B23">
        <w:rPr>
          <w:lang w:val="fr-FR"/>
        </w:rPr>
        <w:t>,</w:t>
      </w:r>
      <w:r w:rsidRPr="005F0050">
        <w:rPr>
          <w:lang w:val="fr-FR"/>
        </w:rPr>
        <w:t xml:space="preserve"> pour garantir leur accès à la justice, à l</w:t>
      </w:r>
      <w:r w:rsidR="008808EB">
        <w:rPr>
          <w:lang w:val="fr-FR"/>
        </w:rPr>
        <w:t>’</w:t>
      </w:r>
      <w:r w:rsidRPr="005F0050">
        <w:rPr>
          <w:lang w:val="fr-FR"/>
        </w:rPr>
        <w:t>éducation, à la santé, au logement, à l</w:t>
      </w:r>
      <w:r w:rsidR="008808EB">
        <w:rPr>
          <w:lang w:val="fr-FR"/>
        </w:rPr>
        <w:t>’</w:t>
      </w:r>
      <w:r w:rsidRPr="005F0050">
        <w:rPr>
          <w:lang w:val="fr-FR"/>
        </w:rPr>
        <w:t>eau potable et à l</w:t>
      </w:r>
      <w:r w:rsidR="008808EB">
        <w:rPr>
          <w:lang w:val="fr-FR"/>
        </w:rPr>
        <w:t>’</w:t>
      </w:r>
      <w:r w:rsidRPr="005F0050">
        <w:rPr>
          <w:lang w:val="fr-FR"/>
        </w:rPr>
        <w:t>assainissement, à l</w:t>
      </w:r>
      <w:r w:rsidR="008808EB">
        <w:rPr>
          <w:lang w:val="fr-FR"/>
        </w:rPr>
        <w:t>’</w:t>
      </w:r>
      <w:r w:rsidRPr="005F0050">
        <w:rPr>
          <w:lang w:val="fr-FR"/>
        </w:rPr>
        <w:t>emploi dans le secteur structuré, à des possibilités de perfectionnement et de formation, à des activités génératrices de revenus et au microcrédit</w:t>
      </w:r>
      <w:r w:rsidR="00EF4B23">
        <w:rPr>
          <w:lang w:val="fr-FR"/>
        </w:rPr>
        <w:t>,</w:t>
      </w:r>
      <w:r w:rsidRPr="005F0050">
        <w:rPr>
          <w:lang w:val="fr-FR"/>
        </w:rPr>
        <w:t xml:space="preserve"> pour garantir leur droit à la propriété et à l</w:t>
      </w:r>
      <w:r w:rsidR="008808EB">
        <w:rPr>
          <w:lang w:val="fr-FR"/>
        </w:rPr>
        <w:t>’</w:t>
      </w:r>
      <w:r w:rsidRPr="005F0050">
        <w:rPr>
          <w:lang w:val="fr-FR"/>
        </w:rPr>
        <w:t>exploitation foncières et pour les associer à la prise de décisions à l</w:t>
      </w:r>
      <w:r w:rsidR="008808EB">
        <w:rPr>
          <w:lang w:val="fr-FR"/>
        </w:rPr>
        <w:t>’</w:t>
      </w:r>
      <w:r w:rsidRPr="005F0050">
        <w:rPr>
          <w:lang w:val="fr-FR"/>
        </w:rPr>
        <w:t>échelle locale.</w:t>
      </w:r>
    </w:p>
    <w:p w:rsidR="005F0050" w:rsidRPr="009A63BB" w:rsidRDefault="005F0050" w:rsidP="00EF4B23">
      <w:pPr>
        <w:pStyle w:val="SingleTxt"/>
        <w:numPr>
          <w:ilvl w:val="0"/>
          <w:numId w:val="19"/>
        </w:numPr>
        <w:tabs>
          <w:tab w:val="left" w:pos="1742"/>
        </w:tabs>
        <w:suppressAutoHyphens/>
        <w:rPr>
          <w:b/>
          <w:lang w:val="fr-FR"/>
        </w:rPr>
      </w:pPr>
      <w:r w:rsidRPr="009A63BB">
        <w:rPr>
          <w:b/>
          <w:lang w:val="fr-FR"/>
        </w:rPr>
        <w:t>Le Comité demande à l</w:t>
      </w:r>
      <w:r w:rsidR="008808EB">
        <w:rPr>
          <w:b/>
          <w:lang w:val="fr-FR"/>
        </w:rPr>
        <w:t>’</w:t>
      </w:r>
      <w:r w:rsidRPr="009A63BB">
        <w:rPr>
          <w:b/>
          <w:lang w:val="fr-FR"/>
        </w:rPr>
        <w:t xml:space="preserve">État partie de : </w:t>
      </w:r>
    </w:p>
    <w:p w:rsidR="005F0050" w:rsidRPr="009A63BB" w:rsidRDefault="009A63BB" w:rsidP="00EF4B23">
      <w:pPr>
        <w:pStyle w:val="SingleTxt"/>
        <w:suppressAutoHyphens/>
        <w:rPr>
          <w:b/>
          <w:lang w:val="fr-FR"/>
        </w:rPr>
      </w:pPr>
      <w:r w:rsidRPr="009A63BB">
        <w:rPr>
          <w:b/>
          <w:lang w:val="fr-FR"/>
        </w:rPr>
        <w:tab/>
      </w:r>
      <w:r w:rsidR="005F0050" w:rsidRPr="009A63BB">
        <w:rPr>
          <w:b/>
          <w:lang w:val="fr-FR"/>
        </w:rPr>
        <w:t>a)</w:t>
      </w:r>
      <w:r w:rsidR="005F0050" w:rsidRPr="009A63BB">
        <w:rPr>
          <w:b/>
          <w:lang w:val="fr-FR"/>
        </w:rPr>
        <w:tab/>
        <w:t>Concevoir et mettre en œuvre des mesures spécialement destinées à lutter contre la pauvreté qui touche les femmes rurales, notamment des mesures visant à garantir l</w:t>
      </w:r>
      <w:r w:rsidR="008808EB">
        <w:rPr>
          <w:b/>
          <w:lang w:val="fr-FR"/>
        </w:rPr>
        <w:t>’</w:t>
      </w:r>
      <w:r w:rsidR="005F0050" w:rsidRPr="009A63BB">
        <w:rPr>
          <w:b/>
          <w:lang w:val="fr-FR"/>
        </w:rPr>
        <w:t>accès de ces femmes à la justice, à l</w:t>
      </w:r>
      <w:r w:rsidR="008808EB">
        <w:rPr>
          <w:b/>
          <w:lang w:val="fr-FR"/>
        </w:rPr>
        <w:t>’</w:t>
      </w:r>
      <w:r w:rsidR="005F0050" w:rsidRPr="009A63BB">
        <w:rPr>
          <w:b/>
          <w:lang w:val="fr-FR"/>
        </w:rPr>
        <w:t>éducation, au logement, à l</w:t>
      </w:r>
      <w:r w:rsidR="008808EB">
        <w:rPr>
          <w:b/>
          <w:lang w:val="fr-FR"/>
        </w:rPr>
        <w:t>’</w:t>
      </w:r>
      <w:r w:rsidR="005F0050" w:rsidRPr="009A63BB">
        <w:rPr>
          <w:b/>
          <w:lang w:val="fr-FR"/>
        </w:rPr>
        <w:t>eau potable et à l</w:t>
      </w:r>
      <w:r w:rsidR="008808EB">
        <w:rPr>
          <w:b/>
          <w:lang w:val="fr-FR"/>
        </w:rPr>
        <w:t>’</w:t>
      </w:r>
      <w:r w:rsidR="005F0050" w:rsidRPr="009A63BB">
        <w:rPr>
          <w:b/>
          <w:lang w:val="fr-FR"/>
        </w:rPr>
        <w:t>assainissement, à l</w:t>
      </w:r>
      <w:r w:rsidR="008808EB">
        <w:rPr>
          <w:b/>
          <w:lang w:val="fr-FR"/>
        </w:rPr>
        <w:t>’</w:t>
      </w:r>
      <w:r w:rsidR="005F0050" w:rsidRPr="009A63BB">
        <w:rPr>
          <w:b/>
          <w:lang w:val="fr-FR"/>
        </w:rPr>
        <w:t xml:space="preserve">emploi dans le secteur structuré, à des possibilités de perfectionnement et de formation, à des activités génératrices de revenus et au microcrédit </w:t>
      </w:r>
      <w:r>
        <w:rPr>
          <w:b/>
          <w:lang w:val="fr-FR"/>
        </w:rPr>
        <w:t>ainsi qu</w:t>
      </w:r>
      <w:r w:rsidR="008808EB">
        <w:rPr>
          <w:b/>
          <w:lang w:val="fr-FR"/>
        </w:rPr>
        <w:t>’</w:t>
      </w:r>
      <w:r w:rsidR="005F0050" w:rsidRPr="009A63BB">
        <w:rPr>
          <w:b/>
          <w:lang w:val="fr-FR"/>
        </w:rPr>
        <w:t>à garantir leur droit à la propriété et à l</w:t>
      </w:r>
      <w:r w:rsidR="008808EB">
        <w:rPr>
          <w:b/>
          <w:lang w:val="fr-FR"/>
        </w:rPr>
        <w:t>’</w:t>
      </w:r>
      <w:r w:rsidR="005F0050" w:rsidRPr="009A63BB">
        <w:rPr>
          <w:b/>
          <w:lang w:val="fr-FR"/>
        </w:rPr>
        <w:t>exploitation foncières, en tenant compte de leurs besoins spécifiques</w:t>
      </w:r>
      <w:r w:rsidR="00425014">
        <w:rPr>
          <w:b/>
          <w:lang w:val="fr-FR"/>
        </w:rPr>
        <w:t>;</w:t>
      </w:r>
      <w:r w:rsidR="005F0050" w:rsidRPr="009A63BB">
        <w:rPr>
          <w:b/>
          <w:lang w:val="fr-FR"/>
        </w:rPr>
        <w:t xml:space="preserve"> </w:t>
      </w:r>
    </w:p>
    <w:p w:rsidR="005F0050" w:rsidRDefault="009A63BB" w:rsidP="00EF4B23">
      <w:pPr>
        <w:pStyle w:val="SingleTxt"/>
        <w:suppressAutoHyphens/>
        <w:rPr>
          <w:b/>
          <w:lang w:val="fr-FR"/>
        </w:rPr>
      </w:pPr>
      <w:r w:rsidRPr="009A63BB">
        <w:rPr>
          <w:b/>
          <w:lang w:val="fr-FR"/>
        </w:rPr>
        <w:tab/>
      </w:r>
      <w:r w:rsidR="005F0050" w:rsidRPr="009A63BB">
        <w:rPr>
          <w:b/>
          <w:lang w:val="fr-FR"/>
        </w:rPr>
        <w:t>b)</w:t>
      </w:r>
      <w:r w:rsidR="005F0050" w:rsidRPr="009A63BB">
        <w:rPr>
          <w:b/>
          <w:lang w:val="fr-FR"/>
        </w:rPr>
        <w:tab/>
        <w:t>Veiller à ce que les femmes vivant en milieu rural soient associées à la prise de décisions à l</w:t>
      </w:r>
      <w:r w:rsidR="008808EB">
        <w:rPr>
          <w:b/>
          <w:lang w:val="fr-FR"/>
        </w:rPr>
        <w:t>’</w:t>
      </w:r>
      <w:r w:rsidR="005F0050" w:rsidRPr="009A63BB">
        <w:rPr>
          <w:b/>
          <w:lang w:val="fr-FR"/>
        </w:rPr>
        <w:t>échelle locale, au même titre que les hommes.</w:t>
      </w:r>
    </w:p>
    <w:p w:rsidR="009A63BB" w:rsidRPr="009A63BB" w:rsidRDefault="009A63BB" w:rsidP="00EF4B23">
      <w:pPr>
        <w:pStyle w:val="SingleTxt"/>
        <w:suppressAutoHyphens/>
        <w:spacing w:after="0" w:line="120" w:lineRule="exact"/>
        <w:rPr>
          <w:b/>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r>
      <w:r w:rsidRPr="005F0050">
        <w:rPr>
          <w:lang w:val="fr-FR"/>
        </w:rPr>
        <w:tab/>
        <w:t xml:space="preserve">Groupes de femmes défavorisées </w:t>
      </w:r>
    </w:p>
    <w:p w:rsidR="009A63BB" w:rsidRPr="009A63BB" w:rsidRDefault="009A63BB" w:rsidP="00EF4B23">
      <w:pPr>
        <w:pStyle w:val="SingleTxt"/>
        <w:suppressAutoHyphens/>
        <w:spacing w:after="0" w:line="120" w:lineRule="exact"/>
        <w:rPr>
          <w:sz w:val="10"/>
          <w:lang w:val="fr-FR"/>
        </w:rPr>
      </w:pPr>
    </w:p>
    <w:p w:rsidR="005F0050" w:rsidRPr="005F0050" w:rsidRDefault="005F0050" w:rsidP="00EF4B23">
      <w:pPr>
        <w:pStyle w:val="SingleTxt"/>
        <w:numPr>
          <w:ilvl w:val="0"/>
          <w:numId w:val="20"/>
        </w:numPr>
        <w:tabs>
          <w:tab w:val="left" w:pos="1742"/>
        </w:tabs>
        <w:suppressAutoHyphens/>
        <w:rPr>
          <w:lang w:val="fr-FR"/>
        </w:rPr>
      </w:pPr>
      <w:r w:rsidRPr="005F0050">
        <w:rPr>
          <w:lang w:val="fr-FR"/>
        </w:rPr>
        <w:t>Le Comité note avec satisfaction que l</w:t>
      </w:r>
      <w:r w:rsidR="008808EB">
        <w:rPr>
          <w:lang w:val="fr-FR"/>
        </w:rPr>
        <w:t>’</w:t>
      </w:r>
      <w:r w:rsidRPr="005F0050">
        <w:rPr>
          <w:lang w:val="fr-FR"/>
        </w:rPr>
        <w:t>État partie reconnaît qu</w:t>
      </w:r>
      <w:r w:rsidR="008808EB">
        <w:rPr>
          <w:lang w:val="fr-FR"/>
        </w:rPr>
        <w:t>’</w:t>
      </w:r>
      <w:r w:rsidRPr="005F0050">
        <w:rPr>
          <w:lang w:val="fr-FR"/>
        </w:rPr>
        <w:t>il existe différents groupes de femmes défavorisées, notamment les travailleuses migrantes, les femmes âgées, les employées de maison, les femmes appartenant à des minorités ethniques, les femmes toxicomanes et les lesbiennes, les femmes bisexuelles, transgenres et intersexuées. Il est toutefois préoccupé par la situation de ces groupes de femmes, victimes de formes croisées de discrimination. Le Comité constate également avec inquiétude qu</w:t>
      </w:r>
      <w:r w:rsidR="008808EB">
        <w:rPr>
          <w:lang w:val="fr-FR"/>
        </w:rPr>
        <w:t>’</w:t>
      </w:r>
      <w:r w:rsidRPr="005F0050">
        <w:rPr>
          <w:lang w:val="fr-FR"/>
        </w:rPr>
        <w:t>il n</w:t>
      </w:r>
      <w:r w:rsidR="008808EB">
        <w:rPr>
          <w:lang w:val="fr-FR"/>
        </w:rPr>
        <w:t>’</w:t>
      </w:r>
      <w:r w:rsidRPr="005F0050">
        <w:rPr>
          <w:lang w:val="fr-FR"/>
        </w:rPr>
        <w:t>existe pas de procédure officielle de changement de la mention de sexe à l</w:t>
      </w:r>
      <w:r w:rsidR="008808EB">
        <w:rPr>
          <w:lang w:val="fr-FR"/>
        </w:rPr>
        <w:t>’</w:t>
      </w:r>
      <w:r w:rsidRPr="005F0050">
        <w:rPr>
          <w:lang w:val="fr-FR"/>
        </w:rPr>
        <w:t>état civil pour les femmes transgenres, ce qui expose celles-ci à de multiples formes de discrimination.</w:t>
      </w:r>
    </w:p>
    <w:p w:rsidR="005F0050" w:rsidRPr="009A63BB" w:rsidRDefault="005F0050" w:rsidP="00EF4B23">
      <w:pPr>
        <w:pStyle w:val="SingleTxt"/>
        <w:keepNext/>
        <w:numPr>
          <w:ilvl w:val="0"/>
          <w:numId w:val="20"/>
        </w:numPr>
        <w:tabs>
          <w:tab w:val="left" w:pos="1742"/>
        </w:tabs>
        <w:suppressAutoHyphens/>
        <w:rPr>
          <w:b/>
          <w:lang w:val="fr-FR"/>
        </w:rPr>
      </w:pPr>
      <w:r w:rsidRPr="009A63BB">
        <w:rPr>
          <w:b/>
          <w:lang w:val="fr-FR"/>
        </w:rPr>
        <w:t>Le Comité encourage l</w:t>
      </w:r>
      <w:r w:rsidR="008808EB">
        <w:rPr>
          <w:b/>
          <w:lang w:val="fr-FR"/>
        </w:rPr>
        <w:t>’</w:t>
      </w:r>
      <w:r w:rsidRPr="009A63BB">
        <w:rPr>
          <w:b/>
          <w:lang w:val="fr-FR"/>
        </w:rPr>
        <w:t xml:space="preserve">État partie à : </w:t>
      </w:r>
    </w:p>
    <w:p w:rsidR="005F0050" w:rsidRPr="009A63BB" w:rsidRDefault="009A63BB" w:rsidP="00EF4B23">
      <w:pPr>
        <w:pStyle w:val="SingleTxt"/>
        <w:keepNext/>
        <w:suppressAutoHyphens/>
        <w:rPr>
          <w:b/>
          <w:lang w:val="fr-FR"/>
        </w:rPr>
      </w:pPr>
      <w:r w:rsidRPr="009A63BB">
        <w:rPr>
          <w:b/>
          <w:lang w:val="fr-FR"/>
        </w:rPr>
        <w:tab/>
      </w:r>
      <w:r w:rsidR="005F0050" w:rsidRPr="009A63BB">
        <w:rPr>
          <w:b/>
          <w:lang w:val="fr-FR"/>
        </w:rPr>
        <w:t>a)</w:t>
      </w:r>
      <w:r w:rsidR="005F0050" w:rsidRPr="009A63BB">
        <w:rPr>
          <w:b/>
          <w:lang w:val="fr-FR"/>
        </w:rPr>
        <w:tab/>
        <w:t>Adopter des mesures, notamment des mesures temporaires spéciales au sens du paragraphe 1 de l</w:t>
      </w:r>
      <w:r w:rsidR="008808EB">
        <w:rPr>
          <w:b/>
          <w:lang w:val="fr-FR"/>
        </w:rPr>
        <w:t>’</w:t>
      </w:r>
      <w:r w:rsidR="005F0050" w:rsidRPr="009A63BB">
        <w:rPr>
          <w:b/>
          <w:lang w:val="fr-FR"/>
        </w:rPr>
        <w:t xml:space="preserve">article 4 de la Convention et de </w:t>
      </w:r>
      <w:r w:rsidRPr="009A63BB">
        <w:rPr>
          <w:b/>
          <w:lang w:val="fr-FR"/>
        </w:rPr>
        <w:t>s</w:t>
      </w:r>
      <w:r w:rsidR="005F0050" w:rsidRPr="009A63BB">
        <w:rPr>
          <w:b/>
          <w:lang w:val="fr-FR"/>
        </w:rPr>
        <w:t>a recommandation générale n</w:t>
      </w:r>
      <w:r w:rsidR="005F0050" w:rsidRPr="003029C7">
        <w:rPr>
          <w:b/>
          <w:vertAlign w:val="superscript"/>
          <w:lang w:val="fr-FR"/>
        </w:rPr>
        <w:t>o</w:t>
      </w:r>
      <w:r w:rsidR="003029C7">
        <w:rPr>
          <w:b/>
          <w:lang w:val="fr-FR"/>
        </w:rPr>
        <w:t> </w:t>
      </w:r>
      <w:r w:rsidR="005F0050" w:rsidRPr="009A63BB">
        <w:rPr>
          <w:b/>
          <w:lang w:val="fr-FR"/>
        </w:rPr>
        <w:t>25 (2004) sur les mesures temporaires spéciales, pour assurer l</w:t>
      </w:r>
      <w:r w:rsidR="008808EB">
        <w:rPr>
          <w:b/>
          <w:lang w:val="fr-FR"/>
        </w:rPr>
        <w:t>’</w:t>
      </w:r>
      <w:r w:rsidR="005F0050" w:rsidRPr="009A63BB">
        <w:rPr>
          <w:b/>
          <w:lang w:val="fr-FR"/>
        </w:rPr>
        <w:t>égalité des droits et des chances pour les femmes victimes de formes croisées de discrimination</w:t>
      </w:r>
      <w:r w:rsidR="00425014">
        <w:rPr>
          <w:b/>
          <w:lang w:val="fr-FR"/>
        </w:rPr>
        <w:t>;</w:t>
      </w:r>
      <w:r w:rsidR="005F0050" w:rsidRPr="009A63BB">
        <w:rPr>
          <w:b/>
          <w:lang w:val="fr-FR"/>
        </w:rPr>
        <w:t xml:space="preserve"> </w:t>
      </w:r>
    </w:p>
    <w:p w:rsidR="005F0050" w:rsidRPr="009A63BB" w:rsidRDefault="009A63BB" w:rsidP="00EF4B23">
      <w:pPr>
        <w:pStyle w:val="SingleTxt"/>
        <w:suppressAutoHyphens/>
        <w:rPr>
          <w:b/>
          <w:lang w:val="fr-FR"/>
        </w:rPr>
      </w:pPr>
      <w:r w:rsidRPr="009A63BB">
        <w:rPr>
          <w:b/>
          <w:lang w:val="fr-FR"/>
        </w:rPr>
        <w:tab/>
      </w:r>
      <w:r w:rsidR="005F0050" w:rsidRPr="009A63BB">
        <w:rPr>
          <w:b/>
          <w:lang w:val="fr-FR"/>
        </w:rPr>
        <w:t>b)</w:t>
      </w:r>
      <w:r w:rsidR="005F0050" w:rsidRPr="009A63BB">
        <w:rPr>
          <w:b/>
          <w:lang w:val="fr-FR"/>
        </w:rPr>
        <w:tab/>
        <w:t>Assurer l</w:t>
      </w:r>
      <w:r w:rsidR="008808EB">
        <w:rPr>
          <w:b/>
          <w:lang w:val="fr-FR"/>
        </w:rPr>
        <w:t>’</w:t>
      </w:r>
      <w:r w:rsidR="005F0050" w:rsidRPr="009A63BB">
        <w:rPr>
          <w:b/>
          <w:lang w:val="fr-FR"/>
        </w:rPr>
        <w:t>accès de toutes les femmes, en particulier celles qui sont victimes de discrimination croisée, à des services viables, sans discrimination et sans préjugés, notamment à des foyers d</w:t>
      </w:r>
      <w:r w:rsidR="008808EB">
        <w:rPr>
          <w:b/>
          <w:lang w:val="fr-FR"/>
        </w:rPr>
        <w:t>’</w:t>
      </w:r>
      <w:r w:rsidR="005F0050" w:rsidRPr="009A63BB">
        <w:rPr>
          <w:b/>
          <w:lang w:val="fr-FR"/>
        </w:rPr>
        <w:t>accueil, à des services de santé sexuelle et procréative, à un service d</w:t>
      </w:r>
      <w:r w:rsidR="008808EB">
        <w:rPr>
          <w:b/>
          <w:lang w:val="fr-FR"/>
        </w:rPr>
        <w:t>’</w:t>
      </w:r>
      <w:r w:rsidR="005F0050" w:rsidRPr="009A63BB">
        <w:rPr>
          <w:b/>
          <w:lang w:val="fr-FR"/>
        </w:rPr>
        <w:t>aide et de conseil juridique et à l</w:t>
      </w:r>
      <w:r w:rsidR="008808EB">
        <w:rPr>
          <w:b/>
          <w:lang w:val="fr-FR"/>
        </w:rPr>
        <w:t>’</w:t>
      </w:r>
      <w:r w:rsidR="005F0050" w:rsidRPr="009A63BB">
        <w:rPr>
          <w:b/>
          <w:lang w:val="fr-FR"/>
        </w:rPr>
        <w:t>emploi, et les protéger de la violence, de la maltraitance et de l</w:t>
      </w:r>
      <w:r w:rsidR="008808EB">
        <w:rPr>
          <w:b/>
          <w:lang w:val="fr-FR"/>
        </w:rPr>
        <w:t>’</w:t>
      </w:r>
      <w:r w:rsidR="005F0050" w:rsidRPr="009A63BB">
        <w:rPr>
          <w:b/>
          <w:lang w:val="fr-FR"/>
        </w:rPr>
        <w:t>exploitation</w:t>
      </w:r>
      <w:r w:rsidR="00425014">
        <w:rPr>
          <w:b/>
          <w:lang w:val="fr-FR"/>
        </w:rPr>
        <w:t>;</w:t>
      </w:r>
      <w:r w:rsidR="005F0050" w:rsidRPr="009A63BB">
        <w:rPr>
          <w:b/>
          <w:lang w:val="fr-FR"/>
        </w:rPr>
        <w:t xml:space="preserve"> </w:t>
      </w:r>
    </w:p>
    <w:p w:rsidR="005F0050" w:rsidRPr="009A63BB" w:rsidRDefault="009A63BB" w:rsidP="00EF4B23">
      <w:pPr>
        <w:pStyle w:val="SingleTxt"/>
        <w:suppressAutoHyphens/>
        <w:rPr>
          <w:b/>
          <w:lang w:val="fr-FR"/>
        </w:rPr>
      </w:pPr>
      <w:r w:rsidRPr="009A63BB">
        <w:rPr>
          <w:b/>
          <w:lang w:val="fr-FR"/>
        </w:rPr>
        <w:tab/>
      </w:r>
      <w:r w:rsidR="005F0050" w:rsidRPr="009A63BB">
        <w:rPr>
          <w:b/>
          <w:lang w:val="fr-FR"/>
        </w:rPr>
        <w:t>c)</w:t>
      </w:r>
      <w:r w:rsidR="005F0050" w:rsidRPr="009A63BB">
        <w:rPr>
          <w:b/>
          <w:lang w:val="fr-FR"/>
        </w:rPr>
        <w:tab/>
        <w:t>Se doter des moyens législatifs nécessaires et adopter des politiques ciblées pour lutter contre les formes multiples de discrimination et favoriser l</w:t>
      </w:r>
      <w:r w:rsidR="008808EB">
        <w:rPr>
          <w:b/>
          <w:lang w:val="fr-FR"/>
        </w:rPr>
        <w:t>’</w:t>
      </w:r>
      <w:r w:rsidR="005F0050" w:rsidRPr="009A63BB">
        <w:rPr>
          <w:b/>
          <w:lang w:val="fr-FR"/>
        </w:rPr>
        <w:t>insertion sociale des groupes de femmes défavorisées et marginalisées qui sont victimes de discrimination croisée</w:t>
      </w:r>
      <w:r w:rsidR="00425014">
        <w:rPr>
          <w:b/>
          <w:lang w:val="fr-FR"/>
        </w:rPr>
        <w:t>;</w:t>
      </w:r>
      <w:r w:rsidR="005F0050" w:rsidRPr="009A63BB">
        <w:rPr>
          <w:b/>
          <w:lang w:val="fr-FR"/>
        </w:rPr>
        <w:t xml:space="preserve"> </w:t>
      </w:r>
    </w:p>
    <w:p w:rsidR="005F0050" w:rsidRDefault="009A63BB" w:rsidP="00EF4B23">
      <w:pPr>
        <w:pStyle w:val="SingleTxt"/>
        <w:suppressAutoHyphens/>
        <w:rPr>
          <w:lang w:val="fr-FR"/>
        </w:rPr>
      </w:pPr>
      <w:r w:rsidRPr="009A63BB">
        <w:rPr>
          <w:b/>
          <w:lang w:val="fr-FR"/>
        </w:rPr>
        <w:tab/>
      </w:r>
      <w:r w:rsidR="005F0050" w:rsidRPr="009A63BB">
        <w:rPr>
          <w:b/>
          <w:lang w:val="fr-FR"/>
        </w:rPr>
        <w:t>d)</w:t>
      </w:r>
      <w:r w:rsidR="005F0050" w:rsidRPr="009A63BB">
        <w:rPr>
          <w:b/>
          <w:lang w:val="fr-FR"/>
        </w:rPr>
        <w:tab/>
        <w:t>Arrêter et adopter une procédure officielle rapide, transparente et accessible de changement de la mention de sexe sur les pièces d</w:t>
      </w:r>
      <w:r w:rsidR="008808EB">
        <w:rPr>
          <w:b/>
          <w:lang w:val="fr-FR"/>
        </w:rPr>
        <w:t>’</w:t>
      </w:r>
      <w:r w:rsidR="005F0050" w:rsidRPr="009A63BB">
        <w:rPr>
          <w:b/>
          <w:lang w:val="fr-FR"/>
        </w:rPr>
        <w:t>identité des femmes transgenres qui souhaitent obtenir la reconnaissance juridique de leur identité sexuelle.</w:t>
      </w:r>
      <w:r w:rsidR="003029C7">
        <w:rPr>
          <w:lang w:val="fr-FR"/>
        </w:rPr>
        <w:t xml:space="preserve"> </w:t>
      </w:r>
    </w:p>
    <w:p w:rsidR="009A63BB" w:rsidRPr="009A63BB" w:rsidRDefault="009A63BB" w:rsidP="00EF4B23">
      <w:pPr>
        <w:pStyle w:val="SingleTxt"/>
        <w:suppressAutoHyphens/>
        <w:spacing w:after="0" w:line="120" w:lineRule="exact"/>
        <w:rPr>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r>
      <w:r w:rsidRPr="005F0050">
        <w:rPr>
          <w:lang w:val="fr-FR"/>
        </w:rPr>
        <w:tab/>
        <w:t>Mariage et relations familiales</w:t>
      </w:r>
    </w:p>
    <w:p w:rsidR="009A63BB" w:rsidRPr="009A63BB" w:rsidRDefault="009A63BB" w:rsidP="00EF4B23">
      <w:pPr>
        <w:pStyle w:val="SingleTxt"/>
        <w:suppressAutoHyphens/>
        <w:spacing w:after="0" w:line="120" w:lineRule="exact"/>
        <w:rPr>
          <w:sz w:val="10"/>
          <w:lang w:val="fr-FR"/>
        </w:rPr>
      </w:pPr>
    </w:p>
    <w:p w:rsidR="005F0050" w:rsidRPr="005F0050" w:rsidRDefault="005F0050" w:rsidP="00EF4B23">
      <w:pPr>
        <w:pStyle w:val="SingleTxt"/>
        <w:numPr>
          <w:ilvl w:val="0"/>
          <w:numId w:val="21"/>
        </w:numPr>
        <w:tabs>
          <w:tab w:val="left" w:pos="1742"/>
        </w:tabs>
        <w:suppressAutoHyphens/>
        <w:rPr>
          <w:lang w:val="fr-FR"/>
        </w:rPr>
      </w:pPr>
      <w:r w:rsidRPr="005F0050">
        <w:rPr>
          <w:lang w:val="fr-FR"/>
        </w:rPr>
        <w:t>Le Comité félicite l</w:t>
      </w:r>
      <w:r w:rsidR="008808EB">
        <w:rPr>
          <w:lang w:val="fr-FR"/>
        </w:rPr>
        <w:t>’</w:t>
      </w:r>
      <w:r w:rsidRPr="005F0050">
        <w:rPr>
          <w:lang w:val="fr-FR"/>
        </w:rPr>
        <w:t>État partie pour son Code de la famille très complet. Toutefois, il note avec préoccupation que de nombreuses femmes, en particulier celles mariées uniquement en vertu du droit religieux, ne jouissent pas de tous les droits qui y sont stipulés et ne bénéficient en réalité d</w:t>
      </w:r>
      <w:r w:rsidR="008808EB">
        <w:rPr>
          <w:lang w:val="fr-FR"/>
        </w:rPr>
        <w:t>’</w:t>
      </w:r>
      <w:r w:rsidRPr="005F0050">
        <w:rPr>
          <w:lang w:val="fr-FR"/>
        </w:rPr>
        <w:t>aucune protection économique lors de la dissolution de leur mariage, qui ne fait l</w:t>
      </w:r>
      <w:r w:rsidR="008808EB">
        <w:rPr>
          <w:lang w:val="fr-FR"/>
        </w:rPr>
        <w:t>’</w:t>
      </w:r>
      <w:r w:rsidRPr="005F0050">
        <w:rPr>
          <w:lang w:val="fr-FR"/>
        </w:rPr>
        <w:t>objet d</w:t>
      </w:r>
      <w:r w:rsidR="008808EB">
        <w:rPr>
          <w:lang w:val="fr-FR"/>
        </w:rPr>
        <w:t>’</w:t>
      </w:r>
      <w:r w:rsidRPr="005F0050">
        <w:rPr>
          <w:lang w:val="fr-FR"/>
        </w:rPr>
        <w:t>aucune reconnaissance officielle. Il s</w:t>
      </w:r>
      <w:r w:rsidR="008808EB">
        <w:rPr>
          <w:lang w:val="fr-FR"/>
        </w:rPr>
        <w:t>’</w:t>
      </w:r>
      <w:r w:rsidRPr="005F0050">
        <w:rPr>
          <w:lang w:val="fr-FR"/>
        </w:rPr>
        <w:t>inquiète également de constater que les mariages d</w:t>
      </w:r>
      <w:r w:rsidR="008808EB">
        <w:rPr>
          <w:lang w:val="fr-FR"/>
        </w:rPr>
        <w:t>’</w:t>
      </w:r>
      <w:r w:rsidRPr="005F0050">
        <w:rPr>
          <w:lang w:val="fr-FR"/>
        </w:rPr>
        <w:t>enfants et les mariages forcés ont toujours cours, malgré l</w:t>
      </w:r>
      <w:r w:rsidR="008808EB">
        <w:rPr>
          <w:lang w:val="fr-FR"/>
        </w:rPr>
        <w:t>’</w:t>
      </w:r>
      <w:r w:rsidRPr="005F0050">
        <w:rPr>
          <w:lang w:val="fr-FR"/>
        </w:rPr>
        <w:t>établissement à 18 ans de l</w:t>
      </w:r>
      <w:r w:rsidR="008808EB">
        <w:rPr>
          <w:lang w:val="fr-FR"/>
        </w:rPr>
        <w:t>’</w:t>
      </w:r>
      <w:r w:rsidRPr="005F0050">
        <w:rPr>
          <w:lang w:val="fr-FR"/>
        </w:rPr>
        <w:t>âge requis pour le mariage.</w:t>
      </w:r>
      <w:r w:rsidR="003029C7">
        <w:rPr>
          <w:lang w:val="fr-FR"/>
        </w:rPr>
        <w:t xml:space="preserve"> </w:t>
      </w:r>
    </w:p>
    <w:p w:rsidR="005F0050" w:rsidRPr="009A63BB" w:rsidRDefault="005F0050" w:rsidP="00EF4B23">
      <w:pPr>
        <w:pStyle w:val="SingleTxt"/>
        <w:numPr>
          <w:ilvl w:val="0"/>
          <w:numId w:val="21"/>
        </w:numPr>
        <w:tabs>
          <w:tab w:val="left" w:pos="1742"/>
        </w:tabs>
        <w:suppressAutoHyphens/>
        <w:rPr>
          <w:b/>
          <w:lang w:val="fr-FR"/>
        </w:rPr>
      </w:pPr>
      <w:r w:rsidRPr="009A63BB">
        <w:rPr>
          <w:b/>
          <w:lang w:val="fr-FR"/>
        </w:rPr>
        <w:t>Le Comité invite l</w:t>
      </w:r>
      <w:r w:rsidR="008808EB">
        <w:rPr>
          <w:b/>
          <w:lang w:val="fr-FR"/>
        </w:rPr>
        <w:t>’</w:t>
      </w:r>
      <w:r w:rsidRPr="009A63BB">
        <w:rPr>
          <w:b/>
          <w:lang w:val="fr-FR"/>
        </w:rPr>
        <w:t xml:space="preserve">État partie à : </w:t>
      </w:r>
    </w:p>
    <w:p w:rsidR="005F0050" w:rsidRPr="009A63BB" w:rsidRDefault="009A63BB" w:rsidP="00EF4B23">
      <w:pPr>
        <w:pStyle w:val="SingleTxt"/>
        <w:suppressAutoHyphens/>
        <w:rPr>
          <w:b/>
          <w:lang w:val="fr-FR"/>
        </w:rPr>
      </w:pPr>
      <w:r w:rsidRPr="009A63BB">
        <w:rPr>
          <w:b/>
          <w:lang w:val="fr-FR"/>
        </w:rPr>
        <w:tab/>
      </w:r>
      <w:r w:rsidR="005F0050" w:rsidRPr="009A63BB">
        <w:rPr>
          <w:b/>
          <w:lang w:val="fr-FR"/>
        </w:rPr>
        <w:t>a)</w:t>
      </w:r>
      <w:r w:rsidR="005F0050" w:rsidRPr="009A63BB">
        <w:rPr>
          <w:b/>
          <w:lang w:val="fr-FR"/>
        </w:rPr>
        <w:tab/>
        <w:t>Accélérer l</w:t>
      </w:r>
      <w:r w:rsidR="008808EB">
        <w:rPr>
          <w:b/>
          <w:lang w:val="fr-FR"/>
        </w:rPr>
        <w:t>’</w:t>
      </w:r>
      <w:r w:rsidR="005F0050" w:rsidRPr="009A63BB">
        <w:rPr>
          <w:b/>
          <w:lang w:val="fr-FR"/>
        </w:rPr>
        <w:t>adoption de l</w:t>
      </w:r>
      <w:r w:rsidR="008808EB">
        <w:rPr>
          <w:b/>
          <w:lang w:val="fr-FR"/>
        </w:rPr>
        <w:t>’</w:t>
      </w:r>
      <w:r w:rsidR="005F0050" w:rsidRPr="009A63BB">
        <w:rPr>
          <w:b/>
          <w:lang w:val="fr-FR"/>
        </w:rPr>
        <w:t>amendement à la loi sur les croyances et pratiques religieuses de sorte que les mariages religieux ne puissent être consacrés qu</w:t>
      </w:r>
      <w:r w:rsidR="008808EB">
        <w:rPr>
          <w:b/>
          <w:lang w:val="fr-FR"/>
        </w:rPr>
        <w:t>’</w:t>
      </w:r>
      <w:r w:rsidR="005F0050" w:rsidRPr="009A63BB">
        <w:rPr>
          <w:b/>
          <w:lang w:val="fr-FR"/>
        </w:rPr>
        <w:t>après l</w:t>
      </w:r>
      <w:r w:rsidR="008808EB">
        <w:rPr>
          <w:b/>
          <w:lang w:val="fr-FR"/>
        </w:rPr>
        <w:t>’</w:t>
      </w:r>
      <w:r w:rsidR="005F0050" w:rsidRPr="009A63BB">
        <w:rPr>
          <w:b/>
          <w:lang w:val="fr-FR"/>
        </w:rPr>
        <w:t>enregistrement d</w:t>
      </w:r>
      <w:r w:rsidR="008808EB">
        <w:rPr>
          <w:b/>
          <w:lang w:val="fr-FR"/>
        </w:rPr>
        <w:t>’</w:t>
      </w:r>
      <w:r w:rsidR="005F0050" w:rsidRPr="009A63BB">
        <w:rPr>
          <w:b/>
          <w:lang w:val="fr-FR"/>
        </w:rPr>
        <w:t>un mariage formel, ce qui permettrait de garantir l</w:t>
      </w:r>
      <w:r w:rsidR="008808EB">
        <w:rPr>
          <w:b/>
          <w:lang w:val="fr-FR"/>
        </w:rPr>
        <w:t>’</w:t>
      </w:r>
      <w:r w:rsidR="005F0050" w:rsidRPr="009A63BB">
        <w:rPr>
          <w:b/>
          <w:lang w:val="fr-FR"/>
        </w:rPr>
        <w:t>enregistrement de tous les mariages, conformément à la Constitution (2010) de l</w:t>
      </w:r>
      <w:r w:rsidR="008808EB">
        <w:rPr>
          <w:b/>
          <w:lang w:val="fr-FR"/>
        </w:rPr>
        <w:t>’</w:t>
      </w:r>
      <w:r w:rsidR="005F0050" w:rsidRPr="009A63BB">
        <w:rPr>
          <w:b/>
          <w:lang w:val="fr-FR"/>
        </w:rPr>
        <w:t>État partie</w:t>
      </w:r>
      <w:r w:rsidR="00425014">
        <w:rPr>
          <w:b/>
          <w:lang w:val="fr-FR"/>
        </w:rPr>
        <w:t>;</w:t>
      </w:r>
      <w:r w:rsidR="005F0050" w:rsidRPr="009A63BB">
        <w:rPr>
          <w:b/>
          <w:lang w:val="fr-FR"/>
        </w:rPr>
        <w:t xml:space="preserve"> </w:t>
      </w:r>
    </w:p>
    <w:p w:rsidR="005F0050" w:rsidRPr="009A63BB" w:rsidRDefault="009A63BB" w:rsidP="00EF4B23">
      <w:pPr>
        <w:pStyle w:val="SingleTxt"/>
        <w:suppressAutoHyphens/>
        <w:rPr>
          <w:b/>
          <w:lang w:val="fr-FR"/>
        </w:rPr>
      </w:pPr>
      <w:r w:rsidRPr="009A63BB">
        <w:rPr>
          <w:b/>
          <w:lang w:val="fr-FR"/>
        </w:rPr>
        <w:tab/>
      </w:r>
      <w:r w:rsidR="005F0050" w:rsidRPr="009A63BB">
        <w:rPr>
          <w:b/>
          <w:lang w:val="fr-FR"/>
        </w:rPr>
        <w:t>b)</w:t>
      </w:r>
      <w:r w:rsidR="005F0050" w:rsidRPr="009A63BB">
        <w:rPr>
          <w:b/>
          <w:lang w:val="fr-FR"/>
        </w:rPr>
        <w:tab/>
        <w:t>Se doter de tous les moyens législatifs nécessaires pour protéger les droits des femmes dans le cas de la dissolution d</w:t>
      </w:r>
      <w:r w:rsidR="008808EB">
        <w:rPr>
          <w:b/>
          <w:lang w:val="fr-FR"/>
        </w:rPr>
        <w:t>’</w:t>
      </w:r>
      <w:r w:rsidR="005F0050" w:rsidRPr="009A63BB">
        <w:rPr>
          <w:b/>
          <w:lang w:val="fr-FR"/>
        </w:rPr>
        <w:t>un mariage religieux ou coutumier, quel que soit le statut d</w:t>
      </w:r>
      <w:r w:rsidR="008808EB">
        <w:rPr>
          <w:b/>
          <w:lang w:val="fr-FR"/>
        </w:rPr>
        <w:t>’</w:t>
      </w:r>
      <w:r w:rsidR="005F0050" w:rsidRPr="009A63BB">
        <w:rPr>
          <w:b/>
          <w:lang w:val="fr-FR"/>
        </w:rPr>
        <w:t xml:space="preserve">enregistrement de ce dernier, conformément à </w:t>
      </w:r>
      <w:r>
        <w:rPr>
          <w:b/>
          <w:lang w:val="fr-FR"/>
        </w:rPr>
        <w:t>s</w:t>
      </w:r>
      <w:r w:rsidR="005F0050" w:rsidRPr="009A63BB">
        <w:rPr>
          <w:b/>
          <w:lang w:val="fr-FR"/>
        </w:rPr>
        <w:t>a recommandation générale n</w:t>
      </w:r>
      <w:r w:rsidR="005F0050" w:rsidRPr="003029C7">
        <w:rPr>
          <w:b/>
          <w:vertAlign w:val="superscript"/>
          <w:lang w:val="fr-FR"/>
        </w:rPr>
        <w:t>o</w:t>
      </w:r>
      <w:r w:rsidR="003029C7">
        <w:rPr>
          <w:b/>
          <w:lang w:val="fr-FR"/>
        </w:rPr>
        <w:t> </w:t>
      </w:r>
      <w:r w:rsidR="005F0050" w:rsidRPr="009A63BB">
        <w:rPr>
          <w:b/>
          <w:lang w:val="fr-FR"/>
        </w:rPr>
        <w:t>29 (2013) sur les conséquences économiques du mariage, des relations familiales et de leur dissolution</w:t>
      </w:r>
      <w:r w:rsidR="00425014">
        <w:rPr>
          <w:b/>
          <w:lang w:val="fr-FR"/>
        </w:rPr>
        <w:t>;</w:t>
      </w:r>
      <w:r w:rsidR="005F0050" w:rsidRPr="009A63BB">
        <w:rPr>
          <w:b/>
          <w:lang w:val="fr-FR"/>
        </w:rPr>
        <w:t xml:space="preserve"> </w:t>
      </w:r>
    </w:p>
    <w:p w:rsidR="005F0050" w:rsidRDefault="009A63BB" w:rsidP="00EF4B23">
      <w:pPr>
        <w:pStyle w:val="SingleTxt"/>
        <w:suppressAutoHyphens/>
        <w:rPr>
          <w:lang w:val="fr-FR"/>
        </w:rPr>
      </w:pPr>
      <w:r w:rsidRPr="009A63BB">
        <w:rPr>
          <w:b/>
          <w:lang w:val="fr-FR"/>
        </w:rPr>
        <w:tab/>
      </w:r>
      <w:r w:rsidR="005F0050" w:rsidRPr="009A63BB">
        <w:rPr>
          <w:b/>
          <w:lang w:val="fr-FR"/>
        </w:rPr>
        <w:t>c)</w:t>
      </w:r>
      <w:r w:rsidR="005F0050" w:rsidRPr="009A63BB">
        <w:rPr>
          <w:b/>
          <w:lang w:val="fr-FR"/>
        </w:rPr>
        <w:tab/>
        <w:t>Prendre des mesures proactives pour lutter contre les mariages d</w:t>
      </w:r>
      <w:r w:rsidR="008808EB">
        <w:rPr>
          <w:b/>
          <w:lang w:val="fr-FR"/>
        </w:rPr>
        <w:t>’</w:t>
      </w:r>
      <w:r w:rsidR="005F0050" w:rsidRPr="009A63BB">
        <w:rPr>
          <w:b/>
          <w:lang w:val="fr-FR"/>
        </w:rPr>
        <w:t>enfants et les mariages forcés, conformément à la recommandation générale/observation générale commune n</w:t>
      </w:r>
      <w:r w:rsidR="005F0050" w:rsidRPr="003029C7">
        <w:rPr>
          <w:b/>
          <w:vertAlign w:val="superscript"/>
          <w:lang w:val="fr-FR"/>
        </w:rPr>
        <w:t>o</w:t>
      </w:r>
      <w:r w:rsidR="003029C7">
        <w:rPr>
          <w:b/>
          <w:lang w:val="fr-FR"/>
        </w:rPr>
        <w:t> </w:t>
      </w:r>
      <w:r w:rsidR="005F0050" w:rsidRPr="009A63BB">
        <w:rPr>
          <w:b/>
          <w:lang w:val="fr-FR"/>
        </w:rPr>
        <w:t>31 du Comité pour l</w:t>
      </w:r>
      <w:r w:rsidR="008808EB">
        <w:rPr>
          <w:b/>
          <w:lang w:val="fr-FR"/>
        </w:rPr>
        <w:t>’</w:t>
      </w:r>
      <w:r w:rsidR="005F0050" w:rsidRPr="009A63BB">
        <w:rPr>
          <w:b/>
          <w:lang w:val="fr-FR"/>
        </w:rPr>
        <w:t>élimination de la discrimination à l</w:t>
      </w:r>
      <w:r w:rsidR="008808EB">
        <w:rPr>
          <w:b/>
          <w:lang w:val="fr-FR"/>
        </w:rPr>
        <w:t>’</w:t>
      </w:r>
      <w:r w:rsidR="005F0050" w:rsidRPr="009A63BB">
        <w:rPr>
          <w:b/>
          <w:lang w:val="fr-FR"/>
        </w:rPr>
        <w:t>égard des femmes et n</w:t>
      </w:r>
      <w:r w:rsidR="005F0050" w:rsidRPr="003029C7">
        <w:rPr>
          <w:b/>
          <w:vertAlign w:val="superscript"/>
          <w:lang w:val="fr-FR"/>
        </w:rPr>
        <w:t>o</w:t>
      </w:r>
      <w:r w:rsidR="003029C7">
        <w:rPr>
          <w:b/>
          <w:lang w:val="fr-FR"/>
        </w:rPr>
        <w:t> </w:t>
      </w:r>
      <w:r w:rsidR="005F0050" w:rsidRPr="009A63BB">
        <w:rPr>
          <w:b/>
          <w:lang w:val="fr-FR"/>
        </w:rPr>
        <w:t>18 du Comité des droits de l</w:t>
      </w:r>
      <w:r w:rsidR="008808EB">
        <w:rPr>
          <w:b/>
          <w:lang w:val="fr-FR"/>
        </w:rPr>
        <w:t>’</w:t>
      </w:r>
      <w:r w:rsidR="005F0050" w:rsidRPr="009A63BB">
        <w:rPr>
          <w:b/>
          <w:lang w:val="fr-FR"/>
        </w:rPr>
        <w:t>enfant sur les pratiques néfastes (2014).</w:t>
      </w:r>
      <w:r w:rsidR="005F0050" w:rsidRPr="005F0050">
        <w:rPr>
          <w:lang w:val="fr-FR"/>
        </w:rPr>
        <w:t xml:space="preserve"> </w:t>
      </w:r>
    </w:p>
    <w:p w:rsidR="009A63BB" w:rsidRPr="009A63BB" w:rsidRDefault="009A63BB" w:rsidP="00EF4B23">
      <w:pPr>
        <w:pStyle w:val="SingleTxt"/>
        <w:suppressAutoHyphens/>
        <w:spacing w:after="0" w:line="120" w:lineRule="exact"/>
        <w:rPr>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r>
      <w:r w:rsidRPr="005F0050">
        <w:rPr>
          <w:lang w:val="fr-FR"/>
        </w:rPr>
        <w:tab/>
        <w:t xml:space="preserve">Collecte de données </w:t>
      </w:r>
    </w:p>
    <w:p w:rsidR="009A63BB" w:rsidRPr="009A63BB" w:rsidRDefault="009A63BB" w:rsidP="00EF4B23">
      <w:pPr>
        <w:pStyle w:val="SingleTxt"/>
        <w:suppressAutoHyphens/>
        <w:spacing w:after="0" w:line="120" w:lineRule="exact"/>
        <w:rPr>
          <w:sz w:val="10"/>
          <w:lang w:val="fr-FR"/>
        </w:rPr>
      </w:pPr>
    </w:p>
    <w:p w:rsidR="005F0050" w:rsidRPr="005F0050" w:rsidRDefault="005F0050" w:rsidP="00EF4B23">
      <w:pPr>
        <w:pStyle w:val="SingleTxt"/>
        <w:numPr>
          <w:ilvl w:val="0"/>
          <w:numId w:val="22"/>
        </w:numPr>
        <w:tabs>
          <w:tab w:val="left" w:pos="1742"/>
        </w:tabs>
        <w:suppressAutoHyphens/>
        <w:rPr>
          <w:lang w:val="fr-FR"/>
        </w:rPr>
      </w:pPr>
      <w:r w:rsidRPr="005F0050">
        <w:rPr>
          <w:lang w:val="fr-FR"/>
        </w:rPr>
        <w:t>Le Comité relève avec inquiétude que, d</w:t>
      </w:r>
      <w:r w:rsidR="008808EB">
        <w:rPr>
          <w:lang w:val="fr-FR"/>
        </w:rPr>
        <w:t>’</w:t>
      </w:r>
      <w:r w:rsidRPr="005F0050">
        <w:rPr>
          <w:lang w:val="fr-FR"/>
        </w:rPr>
        <w:t>une façon générale, peu de données statistiques à jour et ventilées par sexe, âge, appartenance ethnique, situation géographique et milieu socioéconomique sont disponibles. Pourtant, ces données sont indispensables pour évaluer précisément la situation des femmes, déterminer si elles sont victimes de discrimination, élaborer des politiques éclairées et ciblées et suivre et évaluer systématiquement les progrès accomplis vers la réalisation de l</w:t>
      </w:r>
      <w:r w:rsidR="008808EB">
        <w:rPr>
          <w:lang w:val="fr-FR"/>
        </w:rPr>
        <w:t>’</w:t>
      </w:r>
      <w:r w:rsidRPr="005F0050">
        <w:rPr>
          <w:lang w:val="fr-FR"/>
        </w:rPr>
        <w:t xml:space="preserve">égalité réelle entre les hommes et les femmes dans tous les domaines visés par la Convention. </w:t>
      </w:r>
    </w:p>
    <w:p w:rsidR="005F0050" w:rsidRPr="007725DB" w:rsidRDefault="005F0050" w:rsidP="00EF4B23">
      <w:pPr>
        <w:pStyle w:val="SingleTxt"/>
        <w:numPr>
          <w:ilvl w:val="0"/>
          <w:numId w:val="22"/>
        </w:numPr>
        <w:tabs>
          <w:tab w:val="left" w:pos="1742"/>
        </w:tabs>
        <w:suppressAutoHyphens/>
        <w:rPr>
          <w:b/>
          <w:lang w:val="fr-FR"/>
        </w:rPr>
      </w:pPr>
      <w:r w:rsidRPr="007725DB">
        <w:rPr>
          <w:b/>
          <w:lang w:val="fr-FR"/>
        </w:rPr>
        <w:t>Le Comité demande à l</w:t>
      </w:r>
      <w:r w:rsidR="008808EB">
        <w:rPr>
          <w:b/>
          <w:lang w:val="fr-FR"/>
        </w:rPr>
        <w:t>’</w:t>
      </w:r>
      <w:r w:rsidRPr="007725DB">
        <w:rPr>
          <w:b/>
          <w:lang w:val="fr-FR"/>
        </w:rPr>
        <w:t>État partie d</w:t>
      </w:r>
      <w:r w:rsidR="008808EB">
        <w:rPr>
          <w:b/>
          <w:lang w:val="fr-FR"/>
        </w:rPr>
        <w:t>’</w:t>
      </w:r>
      <w:r w:rsidRPr="007725DB">
        <w:rPr>
          <w:b/>
          <w:lang w:val="fr-FR"/>
        </w:rPr>
        <w:t>élaborer un système d</w:t>
      </w:r>
      <w:r w:rsidR="008808EB">
        <w:rPr>
          <w:b/>
          <w:lang w:val="fr-FR"/>
        </w:rPr>
        <w:t>’</w:t>
      </w:r>
      <w:r w:rsidRPr="007725DB">
        <w:rPr>
          <w:b/>
          <w:lang w:val="fr-FR"/>
        </w:rPr>
        <w:t>indicateurs relatifs à l</w:t>
      </w:r>
      <w:r w:rsidR="008808EB">
        <w:rPr>
          <w:b/>
          <w:lang w:val="fr-FR"/>
        </w:rPr>
        <w:t>’</w:t>
      </w:r>
      <w:r w:rsidRPr="007725DB">
        <w:rPr>
          <w:b/>
          <w:lang w:val="fr-FR"/>
        </w:rPr>
        <w:t>égalité des sexes pour améliorer la collecte de données ventilées selon le sexe et selon d</w:t>
      </w:r>
      <w:r w:rsidR="008808EB">
        <w:rPr>
          <w:b/>
          <w:lang w:val="fr-FR"/>
        </w:rPr>
        <w:t>’</w:t>
      </w:r>
      <w:r w:rsidRPr="007725DB">
        <w:rPr>
          <w:b/>
          <w:lang w:val="fr-FR"/>
        </w:rPr>
        <w:t>autres facteurs</w:t>
      </w:r>
      <w:r w:rsidR="007725DB" w:rsidRPr="007725DB">
        <w:rPr>
          <w:b/>
          <w:lang w:val="fr-FR"/>
        </w:rPr>
        <w:t>, qui sont</w:t>
      </w:r>
      <w:r w:rsidRPr="007725DB">
        <w:rPr>
          <w:b/>
          <w:lang w:val="fr-FR"/>
        </w:rPr>
        <w:t xml:space="preserve"> nécessaires à l</w:t>
      </w:r>
      <w:r w:rsidR="008808EB">
        <w:rPr>
          <w:b/>
          <w:lang w:val="fr-FR"/>
        </w:rPr>
        <w:t>’</w:t>
      </w:r>
      <w:r w:rsidRPr="007725DB">
        <w:rPr>
          <w:b/>
          <w:lang w:val="fr-FR"/>
        </w:rPr>
        <w:t>évaluation des effets et de l</w:t>
      </w:r>
      <w:r w:rsidR="008808EB">
        <w:rPr>
          <w:b/>
          <w:lang w:val="fr-FR"/>
        </w:rPr>
        <w:t>’</w:t>
      </w:r>
      <w:r w:rsidRPr="007725DB">
        <w:rPr>
          <w:b/>
          <w:lang w:val="fr-FR"/>
        </w:rPr>
        <w:t>efficacité des politiques et programmes visant à institutionnaliser l</w:t>
      </w:r>
      <w:r w:rsidR="008808EB">
        <w:rPr>
          <w:b/>
          <w:lang w:val="fr-FR"/>
        </w:rPr>
        <w:t>’</w:t>
      </w:r>
      <w:r w:rsidRPr="007725DB">
        <w:rPr>
          <w:b/>
          <w:lang w:val="fr-FR"/>
        </w:rPr>
        <w:t>égalité des sexes et à améliorer l</w:t>
      </w:r>
      <w:r w:rsidR="008808EB">
        <w:rPr>
          <w:b/>
          <w:lang w:val="fr-FR"/>
        </w:rPr>
        <w:t>’</w:t>
      </w:r>
      <w:r w:rsidRPr="007725DB">
        <w:rPr>
          <w:b/>
          <w:lang w:val="fr-FR"/>
        </w:rPr>
        <w:t>exercice par les femmes de leurs droits fondamentaux. À cet égard, le Comité attire l</w:t>
      </w:r>
      <w:r w:rsidR="008808EB">
        <w:rPr>
          <w:b/>
          <w:lang w:val="fr-FR"/>
        </w:rPr>
        <w:t>’</w:t>
      </w:r>
      <w:r w:rsidRPr="007725DB">
        <w:rPr>
          <w:b/>
          <w:lang w:val="fr-FR"/>
        </w:rPr>
        <w:t>attention de l</w:t>
      </w:r>
      <w:r w:rsidR="008808EB">
        <w:rPr>
          <w:b/>
          <w:lang w:val="fr-FR"/>
        </w:rPr>
        <w:t>’</w:t>
      </w:r>
      <w:r w:rsidRPr="007725DB">
        <w:rPr>
          <w:b/>
          <w:lang w:val="fr-FR"/>
        </w:rPr>
        <w:t>État partie sur sa recommandation générale n</w:t>
      </w:r>
      <w:r w:rsidR="007725DB" w:rsidRPr="007725DB">
        <w:rPr>
          <w:b/>
          <w:vertAlign w:val="superscript"/>
          <w:lang w:val="fr-FR"/>
        </w:rPr>
        <w:t>o</w:t>
      </w:r>
      <w:r w:rsidR="007725DB" w:rsidRPr="007725DB">
        <w:rPr>
          <w:b/>
          <w:lang w:val="fr-FR"/>
        </w:rPr>
        <w:t> </w:t>
      </w:r>
      <w:r w:rsidRPr="007725DB">
        <w:rPr>
          <w:b/>
          <w:lang w:val="fr-FR"/>
        </w:rPr>
        <w:t>9 (1989) relative aux données statistiques concernant la situation des femmes et encourage l</w:t>
      </w:r>
      <w:r w:rsidR="008808EB">
        <w:rPr>
          <w:b/>
          <w:lang w:val="fr-FR"/>
        </w:rPr>
        <w:t>’</w:t>
      </w:r>
      <w:r w:rsidRPr="007725DB">
        <w:rPr>
          <w:b/>
          <w:lang w:val="fr-FR"/>
        </w:rPr>
        <w:t>État partie à demander l</w:t>
      </w:r>
      <w:r w:rsidR="008808EB">
        <w:rPr>
          <w:b/>
          <w:lang w:val="fr-FR"/>
        </w:rPr>
        <w:t>’</w:t>
      </w:r>
      <w:r w:rsidRPr="007725DB">
        <w:rPr>
          <w:b/>
          <w:lang w:val="fr-FR"/>
        </w:rPr>
        <w:t>assistance technique des organismes compétents des Nations Unies et à collaborer plus étroitement avec les associations de femmes susceptibles de l</w:t>
      </w:r>
      <w:r w:rsidR="008808EB">
        <w:rPr>
          <w:b/>
          <w:lang w:val="fr-FR"/>
        </w:rPr>
        <w:t>’</w:t>
      </w:r>
      <w:r w:rsidRPr="007725DB">
        <w:rPr>
          <w:b/>
          <w:lang w:val="fr-FR"/>
        </w:rPr>
        <w:t xml:space="preserve">aider à recueillir des données précises. </w:t>
      </w:r>
    </w:p>
    <w:p w:rsidR="007725DB" w:rsidRPr="007725DB" w:rsidRDefault="007725DB" w:rsidP="00EF4B23">
      <w:pPr>
        <w:pStyle w:val="SingleTxt"/>
        <w:suppressAutoHyphens/>
        <w:spacing w:after="0" w:line="120" w:lineRule="exact"/>
        <w:rPr>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F0050">
        <w:rPr>
          <w:lang w:val="fr-FR"/>
        </w:rPr>
        <w:tab/>
      </w:r>
      <w:r w:rsidRPr="005F0050">
        <w:rPr>
          <w:lang w:val="fr-FR"/>
        </w:rPr>
        <w:tab/>
        <w:t>Modification du paragraphe 1 de l</w:t>
      </w:r>
      <w:r w:rsidR="008808EB">
        <w:rPr>
          <w:lang w:val="fr-FR"/>
        </w:rPr>
        <w:t>’</w:t>
      </w:r>
      <w:r w:rsidRPr="005F0050">
        <w:rPr>
          <w:lang w:val="fr-FR"/>
        </w:rPr>
        <w:t xml:space="preserve">article 20 de la Convention </w:t>
      </w:r>
    </w:p>
    <w:p w:rsidR="007725DB" w:rsidRPr="007725DB" w:rsidRDefault="007725DB" w:rsidP="00EF4B23">
      <w:pPr>
        <w:pStyle w:val="SingleTxt"/>
        <w:suppressAutoHyphens/>
        <w:spacing w:after="0" w:line="120" w:lineRule="exact"/>
        <w:rPr>
          <w:sz w:val="10"/>
          <w:lang w:val="fr-FR"/>
        </w:rPr>
      </w:pPr>
    </w:p>
    <w:p w:rsidR="005F0050" w:rsidRDefault="005F0050" w:rsidP="00EF4B23">
      <w:pPr>
        <w:pStyle w:val="SingleTxt"/>
        <w:numPr>
          <w:ilvl w:val="0"/>
          <w:numId w:val="23"/>
        </w:numPr>
        <w:tabs>
          <w:tab w:val="left" w:pos="1742"/>
        </w:tabs>
        <w:suppressAutoHyphens/>
        <w:rPr>
          <w:b/>
          <w:lang w:val="fr-FR"/>
        </w:rPr>
      </w:pPr>
      <w:r w:rsidRPr="007725DB">
        <w:rPr>
          <w:b/>
          <w:lang w:val="fr-FR"/>
        </w:rPr>
        <w:t>Le Comité encourage l</w:t>
      </w:r>
      <w:r w:rsidR="008808EB">
        <w:rPr>
          <w:b/>
          <w:lang w:val="fr-FR"/>
        </w:rPr>
        <w:t>’</w:t>
      </w:r>
      <w:r w:rsidRPr="007725DB">
        <w:rPr>
          <w:b/>
          <w:lang w:val="fr-FR"/>
        </w:rPr>
        <w:t>État partie à accepter sans délai la modification du paragraphe 1 de l</w:t>
      </w:r>
      <w:r w:rsidR="008808EB">
        <w:rPr>
          <w:b/>
          <w:lang w:val="fr-FR"/>
        </w:rPr>
        <w:t>’</w:t>
      </w:r>
      <w:r w:rsidRPr="007725DB">
        <w:rPr>
          <w:b/>
          <w:lang w:val="fr-FR"/>
        </w:rPr>
        <w:t xml:space="preserve">article 20 de la Convention, concernant la durée des réunions du Comité. </w:t>
      </w:r>
    </w:p>
    <w:p w:rsidR="007725DB" w:rsidRPr="007725DB" w:rsidRDefault="007725DB" w:rsidP="00EF4B23">
      <w:pPr>
        <w:pStyle w:val="SingleTxt"/>
        <w:suppressAutoHyphens/>
        <w:spacing w:after="0" w:line="120" w:lineRule="exact"/>
        <w:rPr>
          <w:b/>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5DB">
        <w:rPr>
          <w:lang w:val="fr-FR"/>
        </w:rPr>
        <w:tab/>
      </w:r>
      <w:r w:rsidRPr="007725DB">
        <w:rPr>
          <w:lang w:val="fr-FR"/>
        </w:rPr>
        <w:tab/>
        <w:t>Déclaration et Programme d</w:t>
      </w:r>
      <w:r w:rsidR="008808EB">
        <w:rPr>
          <w:lang w:val="fr-FR"/>
        </w:rPr>
        <w:t>’</w:t>
      </w:r>
      <w:r w:rsidRPr="007725DB">
        <w:rPr>
          <w:lang w:val="fr-FR"/>
        </w:rPr>
        <w:t xml:space="preserve">action de Beijing </w:t>
      </w:r>
    </w:p>
    <w:p w:rsidR="007725DB" w:rsidRPr="007725DB" w:rsidRDefault="007725DB" w:rsidP="00EF4B23">
      <w:pPr>
        <w:pStyle w:val="SingleTxt"/>
        <w:suppressAutoHyphens/>
        <w:spacing w:after="0" w:line="120" w:lineRule="exact"/>
        <w:rPr>
          <w:sz w:val="10"/>
          <w:lang w:val="fr-FR"/>
        </w:rPr>
      </w:pPr>
    </w:p>
    <w:p w:rsidR="005F0050" w:rsidRDefault="005F0050" w:rsidP="00EF4B23">
      <w:pPr>
        <w:pStyle w:val="SingleTxt"/>
        <w:numPr>
          <w:ilvl w:val="0"/>
          <w:numId w:val="24"/>
        </w:numPr>
        <w:tabs>
          <w:tab w:val="left" w:pos="1742"/>
        </w:tabs>
        <w:suppressAutoHyphens/>
        <w:rPr>
          <w:b/>
          <w:lang w:val="fr-FR"/>
        </w:rPr>
      </w:pPr>
      <w:r w:rsidRPr="007725DB">
        <w:rPr>
          <w:b/>
          <w:lang w:val="fr-FR"/>
        </w:rPr>
        <w:t>Le Comité demande à l</w:t>
      </w:r>
      <w:r w:rsidR="008808EB">
        <w:rPr>
          <w:b/>
          <w:lang w:val="fr-FR"/>
        </w:rPr>
        <w:t>’</w:t>
      </w:r>
      <w:r w:rsidRPr="007725DB">
        <w:rPr>
          <w:b/>
          <w:lang w:val="fr-FR"/>
        </w:rPr>
        <w:t>État partie de s</w:t>
      </w:r>
      <w:r w:rsidR="008808EB">
        <w:rPr>
          <w:b/>
          <w:lang w:val="fr-FR"/>
        </w:rPr>
        <w:t>’</w:t>
      </w:r>
      <w:r w:rsidRPr="007725DB">
        <w:rPr>
          <w:b/>
          <w:lang w:val="fr-FR"/>
        </w:rPr>
        <w:t>appuyer sur la Déclaration et le Programme d</w:t>
      </w:r>
      <w:r w:rsidR="008808EB">
        <w:rPr>
          <w:b/>
          <w:lang w:val="fr-FR"/>
        </w:rPr>
        <w:t>’</w:t>
      </w:r>
      <w:r w:rsidRPr="007725DB">
        <w:rPr>
          <w:b/>
          <w:lang w:val="fr-FR"/>
        </w:rPr>
        <w:t xml:space="preserve">action de Beijing dans ses efforts pour mettre en œuvre les dispositions de la Convention. </w:t>
      </w:r>
    </w:p>
    <w:p w:rsidR="007725DB" w:rsidRPr="007725DB" w:rsidRDefault="007725DB" w:rsidP="00EF4B23">
      <w:pPr>
        <w:pStyle w:val="SingleTxt"/>
        <w:suppressAutoHyphens/>
        <w:spacing w:after="0" w:line="120" w:lineRule="exact"/>
        <w:rPr>
          <w:b/>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5DB">
        <w:rPr>
          <w:lang w:val="fr-FR"/>
        </w:rPr>
        <w:tab/>
      </w:r>
      <w:r w:rsidRPr="007725DB">
        <w:rPr>
          <w:lang w:val="fr-FR"/>
        </w:rPr>
        <w:tab/>
        <w:t>Objectifs du Millénaire pour le développement et cadre</w:t>
      </w:r>
      <w:r w:rsidR="007725DB">
        <w:rPr>
          <w:lang w:val="fr-FR"/>
        </w:rPr>
        <w:br/>
      </w:r>
      <w:r w:rsidRPr="007725DB">
        <w:rPr>
          <w:lang w:val="fr-FR"/>
        </w:rPr>
        <w:t>de développement pour l</w:t>
      </w:r>
      <w:r w:rsidR="008808EB">
        <w:rPr>
          <w:lang w:val="fr-FR"/>
        </w:rPr>
        <w:t>’</w:t>
      </w:r>
      <w:r w:rsidRPr="007725DB">
        <w:rPr>
          <w:lang w:val="fr-FR"/>
        </w:rPr>
        <w:t>après-2015</w:t>
      </w:r>
    </w:p>
    <w:p w:rsidR="007725DB" w:rsidRPr="007725DB" w:rsidRDefault="007725DB" w:rsidP="00EF4B23">
      <w:pPr>
        <w:pStyle w:val="SingleTxt"/>
        <w:suppressAutoHyphens/>
        <w:spacing w:after="0" w:line="120" w:lineRule="exact"/>
        <w:rPr>
          <w:sz w:val="10"/>
          <w:lang w:val="fr-FR"/>
        </w:rPr>
      </w:pPr>
    </w:p>
    <w:p w:rsidR="005F0050" w:rsidRDefault="005F0050" w:rsidP="00EF4B23">
      <w:pPr>
        <w:pStyle w:val="SingleTxt"/>
        <w:numPr>
          <w:ilvl w:val="0"/>
          <w:numId w:val="26"/>
        </w:numPr>
        <w:tabs>
          <w:tab w:val="left" w:pos="1742"/>
        </w:tabs>
        <w:suppressAutoHyphens/>
        <w:rPr>
          <w:b/>
          <w:lang w:val="fr-FR"/>
        </w:rPr>
      </w:pPr>
      <w:r w:rsidRPr="007725DB">
        <w:rPr>
          <w:b/>
          <w:lang w:val="fr-FR"/>
        </w:rPr>
        <w:t>Le Comité préconise de prendre en compte la problématique hommes-femmes, conformément aux dispositions de la Convention, dans toutes les activités visant à atteindre les objectifs du Millénaire pour le développement et dans le cadre de développement pour l</w:t>
      </w:r>
      <w:r w:rsidR="008808EB">
        <w:rPr>
          <w:b/>
          <w:lang w:val="fr-FR"/>
        </w:rPr>
        <w:t>’</w:t>
      </w:r>
      <w:r w:rsidRPr="007725DB">
        <w:rPr>
          <w:b/>
          <w:lang w:val="fr-FR"/>
        </w:rPr>
        <w:t>après-2015.</w:t>
      </w:r>
    </w:p>
    <w:p w:rsidR="007725DB" w:rsidRPr="007725DB" w:rsidRDefault="007725DB" w:rsidP="00EF4B23">
      <w:pPr>
        <w:pStyle w:val="SingleTxt"/>
        <w:suppressAutoHyphens/>
        <w:spacing w:after="0" w:line="120" w:lineRule="exact"/>
        <w:rPr>
          <w:b/>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5DB">
        <w:rPr>
          <w:lang w:val="fr-FR"/>
        </w:rPr>
        <w:tab/>
      </w:r>
      <w:r w:rsidRPr="007725DB">
        <w:rPr>
          <w:lang w:val="fr-FR"/>
        </w:rPr>
        <w:tab/>
        <w:t xml:space="preserve">Diffusion </w:t>
      </w:r>
    </w:p>
    <w:p w:rsidR="007725DB" w:rsidRPr="007725DB" w:rsidRDefault="007725DB" w:rsidP="00EF4B23">
      <w:pPr>
        <w:pStyle w:val="SingleTxt"/>
        <w:suppressAutoHyphens/>
        <w:spacing w:after="0" w:line="120" w:lineRule="exact"/>
        <w:rPr>
          <w:sz w:val="10"/>
          <w:lang w:val="fr-FR"/>
        </w:rPr>
      </w:pPr>
    </w:p>
    <w:p w:rsidR="005F0050" w:rsidRDefault="005F0050" w:rsidP="00EF4B23">
      <w:pPr>
        <w:pStyle w:val="SingleTxt"/>
        <w:numPr>
          <w:ilvl w:val="0"/>
          <w:numId w:val="26"/>
        </w:numPr>
        <w:tabs>
          <w:tab w:val="left" w:pos="1742"/>
        </w:tabs>
        <w:suppressAutoHyphens/>
        <w:rPr>
          <w:b/>
          <w:lang w:val="fr-FR"/>
        </w:rPr>
      </w:pPr>
      <w:r w:rsidRPr="007725DB">
        <w:rPr>
          <w:b/>
          <w:lang w:val="fr-FR"/>
        </w:rPr>
        <w:t>Le Comité rappelle l</w:t>
      </w:r>
      <w:r w:rsidR="008808EB">
        <w:rPr>
          <w:b/>
          <w:lang w:val="fr-FR"/>
        </w:rPr>
        <w:t>’</w:t>
      </w:r>
      <w:r w:rsidRPr="007725DB">
        <w:rPr>
          <w:b/>
          <w:lang w:val="fr-FR"/>
        </w:rPr>
        <w:t>obligation qu</w:t>
      </w:r>
      <w:r w:rsidR="008808EB">
        <w:rPr>
          <w:b/>
          <w:lang w:val="fr-FR"/>
        </w:rPr>
        <w:t>’</w:t>
      </w:r>
      <w:r w:rsidRPr="007725DB">
        <w:rPr>
          <w:b/>
          <w:lang w:val="fr-FR"/>
        </w:rPr>
        <w:t>a l</w:t>
      </w:r>
      <w:r w:rsidR="008808EB">
        <w:rPr>
          <w:b/>
          <w:lang w:val="fr-FR"/>
        </w:rPr>
        <w:t>’</w:t>
      </w:r>
      <w:r w:rsidRPr="007725DB">
        <w:rPr>
          <w:b/>
          <w:lang w:val="fr-FR"/>
        </w:rPr>
        <w:t>État partie d</w:t>
      </w:r>
      <w:r w:rsidR="008808EB">
        <w:rPr>
          <w:b/>
          <w:lang w:val="fr-FR"/>
        </w:rPr>
        <w:t>’</w:t>
      </w:r>
      <w:r w:rsidRPr="007725DB">
        <w:rPr>
          <w:b/>
          <w:lang w:val="fr-FR"/>
        </w:rPr>
        <w:t>appliquer de façon systématique et continue les dispositions de la Convention. Il encourage vivement l</w:t>
      </w:r>
      <w:r w:rsidR="008808EB">
        <w:rPr>
          <w:b/>
          <w:lang w:val="fr-FR"/>
        </w:rPr>
        <w:t>’</w:t>
      </w:r>
      <w:r w:rsidRPr="007725DB">
        <w:rPr>
          <w:b/>
          <w:lang w:val="fr-FR"/>
        </w:rPr>
        <w:t>État partie à accorder une attention prioritaire à l</w:t>
      </w:r>
      <w:r w:rsidR="008808EB">
        <w:rPr>
          <w:b/>
          <w:lang w:val="fr-FR"/>
        </w:rPr>
        <w:t>’</w:t>
      </w:r>
      <w:r w:rsidRPr="007725DB">
        <w:rPr>
          <w:b/>
          <w:lang w:val="fr-FR"/>
        </w:rPr>
        <w:t>application des présentes observations finales et recommandations d</w:t>
      </w:r>
      <w:r w:rsidR="008808EB">
        <w:rPr>
          <w:b/>
          <w:lang w:val="fr-FR"/>
        </w:rPr>
        <w:t>’</w:t>
      </w:r>
      <w:r w:rsidRPr="007725DB">
        <w:rPr>
          <w:b/>
          <w:lang w:val="fr-FR"/>
        </w:rPr>
        <w:t>ici à la présentation du prochain rapport périodique. Le Comité demande par conséquent que les observations finales soient diffusées en temps opportun, dans la langue officielle de l</w:t>
      </w:r>
      <w:r w:rsidR="008808EB">
        <w:rPr>
          <w:b/>
          <w:lang w:val="fr-FR"/>
        </w:rPr>
        <w:t>’</w:t>
      </w:r>
      <w:r w:rsidRPr="007725DB">
        <w:rPr>
          <w:b/>
          <w:lang w:val="fr-FR"/>
        </w:rPr>
        <w:t>État partie, aux institutions d</w:t>
      </w:r>
      <w:r w:rsidR="008808EB">
        <w:rPr>
          <w:b/>
          <w:lang w:val="fr-FR"/>
        </w:rPr>
        <w:t>’</w:t>
      </w:r>
      <w:r w:rsidRPr="007725DB">
        <w:rPr>
          <w:b/>
          <w:lang w:val="fr-FR"/>
        </w:rPr>
        <w:t>État pertinentes à tous les niveaux (national, régional et local), en particulier au Gouvernement, aux ministères, au Jogorkou Kenech et à l</w:t>
      </w:r>
      <w:r w:rsidR="008808EB">
        <w:rPr>
          <w:b/>
          <w:lang w:val="fr-FR"/>
        </w:rPr>
        <w:t>’</w:t>
      </w:r>
      <w:r w:rsidRPr="007725DB">
        <w:rPr>
          <w:b/>
          <w:lang w:val="fr-FR"/>
        </w:rPr>
        <w:t>appareil judiciaire, afin d</w:t>
      </w:r>
      <w:r w:rsidR="008808EB">
        <w:rPr>
          <w:b/>
          <w:lang w:val="fr-FR"/>
        </w:rPr>
        <w:t>’</w:t>
      </w:r>
      <w:r w:rsidRPr="007725DB">
        <w:rPr>
          <w:b/>
          <w:lang w:val="fr-FR"/>
        </w:rPr>
        <w:t>en assurer l</w:t>
      </w:r>
      <w:r w:rsidR="008808EB">
        <w:rPr>
          <w:b/>
          <w:lang w:val="fr-FR"/>
        </w:rPr>
        <w:t>’</w:t>
      </w:r>
      <w:r w:rsidRPr="007725DB">
        <w:rPr>
          <w:b/>
          <w:lang w:val="fr-FR"/>
        </w:rPr>
        <w:t>application intégrale. Il encourage l</w:t>
      </w:r>
      <w:r w:rsidR="008808EB">
        <w:rPr>
          <w:b/>
          <w:lang w:val="fr-FR"/>
        </w:rPr>
        <w:t>’</w:t>
      </w:r>
      <w:r w:rsidRPr="007725DB">
        <w:rPr>
          <w:b/>
          <w:lang w:val="fr-FR"/>
        </w:rPr>
        <w:t>État partie à collaborer avec toutes les parties prenantes intéressées, comme les associations d</w:t>
      </w:r>
      <w:r w:rsidR="008808EB">
        <w:rPr>
          <w:b/>
          <w:lang w:val="fr-FR"/>
        </w:rPr>
        <w:t>’</w:t>
      </w:r>
      <w:r w:rsidRPr="007725DB">
        <w:rPr>
          <w:b/>
          <w:lang w:val="fr-FR"/>
        </w:rPr>
        <w:t>employeurs, les syndicats, les organisations des droits de l</w:t>
      </w:r>
      <w:r w:rsidR="008808EB">
        <w:rPr>
          <w:b/>
          <w:lang w:val="fr-FR"/>
        </w:rPr>
        <w:t>’</w:t>
      </w:r>
      <w:r w:rsidRPr="007725DB">
        <w:rPr>
          <w:b/>
          <w:lang w:val="fr-FR"/>
        </w:rPr>
        <w:t>homme et les organisations de femmes, les universités et les instituts de recherche et les médias. Il recommande en outre que ses observations finales soient diffusées de manière appropriée au niveau communautaire local, pour en permettre l</w:t>
      </w:r>
      <w:r w:rsidR="008808EB">
        <w:rPr>
          <w:b/>
          <w:lang w:val="fr-FR"/>
        </w:rPr>
        <w:t>’</w:t>
      </w:r>
      <w:r w:rsidRPr="007725DB">
        <w:rPr>
          <w:b/>
          <w:lang w:val="fr-FR"/>
        </w:rPr>
        <w:t>application. De plus, le Comité demande à l</w:t>
      </w:r>
      <w:r w:rsidR="008808EB">
        <w:rPr>
          <w:b/>
          <w:lang w:val="fr-FR"/>
        </w:rPr>
        <w:t>’</w:t>
      </w:r>
      <w:r w:rsidRPr="007725DB">
        <w:rPr>
          <w:b/>
          <w:lang w:val="fr-FR"/>
        </w:rPr>
        <w:t xml:space="preserve">État partie de continuer à diffuser la Convention, son protocole facultatif et la jurisprudence pertinence, ainsi que les recommandations générales du Comité auprès de tous les intéressés. </w:t>
      </w:r>
    </w:p>
    <w:p w:rsidR="007725DB" w:rsidRPr="007725DB" w:rsidRDefault="007725DB" w:rsidP="00EF4B23">
      <w:pPr>
        <w:pStyle w:val="SingleTxt"/>
        <w:suppressAutoHyphens/>
        <w:spacing w:after="0" w:line="120" w:lineRule="exact"/>
        <w:rPr>
          <w:b/>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5DB">
        <w:rPr>
          <w:lang w:val="fr-FR"/>
        </w:rPr>
        <w:tab/>
      </w:r>
      <w:r w:rsidRPr="007725DB">
        <w:rPr>
          <w:lang w:val="fr-FR"/>
        </w:rPr>
        <w:tab/>
        <w:t>Ratification d</w:t>
      </w:r>
      <w:r w:rsidR="008808EB">
        <w:rPr>
          <w:lang w:val="fr-FR"/>
        </w:rPr>
        <w:t>’</w:t>
      </w:r>
      <w:r w:rsidRPr="007725DB">
        <w:rPr>
          <w:lang w:val="fr-FR"/>
        </w:rPr>
        <w:t>autres traités</w:t>
      </w:r>
    </w:p>
    <w:p w:rsidR="007725DB" w:rsidRPr="007725DB" w:rsidRDefault="007725DB" w:rsidP="00EF4B23">
      <w:pPr>
        <w:pStyle w:val="SingleTxt"/>
        <w:suppressAutoHyphens/>
        <w:spacing w:after="0" w:line="120" w:lineRule="exact"/>
        <w:rPr>
          <w:sz w:val="10"/>
          <w:lang w:val="fr-FR"/>
        </w:rPr>
      </w:pPr>
    </w:p>
    <w:p w:rsidR="005F0050" w:rsidRDefault="005F0050" w:rsidP="00EF4B23">
      <w:pPr>
        <w:pStyle w:val="SingleTxt"/>
        <w:numPr>
          <w:ilvl w:val="0"/>
          <w:numId w:val="26"/>
        </w:numPr>
        <w:tabs>
          <w:tab w:val="left" w:pos="1742"/>
        </w:tabs>
        <w:suppressAutoHyphens/>
        <w:rPr>
          <w:b/>
          <w:lang w:val="fr-FR"/>
        </w:rPr>
      </w:pPr>
      <w:r w:rsidRPr="007725DB">
        <w:rPr>
          <w:b/>
          <w:lang w:val="fr-FR"/>
        </w:rPr>
        <w:t>Le Comité note que l</w:t>
      </w:r>
      <w:r w:rsidR="008808EB">
        <w:rPr>
          <w:b/>
          <w:lang w:val="fr-FR"/>
        </w:rPr>
        <w:t>’</w:t>
      </w:r>
      <w:r w:rsidRPr="007725DB">
        <w:rPr>
          <w:b/>
          <w:lang w:val="fr-FR"/>
        </w:rPr>
        <w:t>adhésion de l</w:t>
      </w:r>
      <w:r w:rsidR="008808EB">
        <w:rPr>
          <w:b/>
          <w:lang w:val="fr-FR"/>
        </w:rPr>
        <w:t>’</w:t>
      </w:r>
      <w:r w:rsidRPr="007725DB">
        <w:rPr>
          <w:b/>
          <w:lang w:val="fr-FR"/>
        </w:rPr>
        <w:t>État partie aux neuf principaux instruments internationaux relatifs aux droits de l</w:t>
      </w:r>
      <w:r w:rsidR="008808EB">
        <w:rPr>
          <w:b/>
          <w:lang w:val="fr-FR"/>
        </w:rPr>
        <w:t>’</w:t>
      </w:r>
      <w:r w:rsidRPr="007725DB">
        <w:rPr>
          <w:b/>
          <w:lang w:val="fr-FR"/>
        </w:rPr>
        <w:t>homme</w:t>
      </w:r>
      <w:r w:rsidR="003029C7">
        <w:rPr>
          <w:rStyle w:val="FootnoteReference"/>
          <w:b/>
          <w:lang w:val="fr-FR"/>
        </w:rPr>
        <w:footnoteReference w:id="1"/>
      </w:r>
      <w:r w:rsidRPr="007725DB">
        <w:rPr>
          <w:b/>
          <w:lang w:val="fr-FR"/>
        </w:rPr>
        <w:t xml:space="preserve"> permettrait aux femmes d</w:t>
      </w:r>
      <w:r w:rsidR="008808EB">
        <w:rPr>
          <w:b/>
          <w:lang w:val="fr-FR"/>
        </w:rPr>
        <w:t>’</w:t>
      </w:r>
      <w:r w:rsidRPr="007725DB">
        <w:rPr>
          <w:b/>
          <w:lang w:val="fr-FR"/>
        </w:rPr>
        <w:t>exercer davantage leurs droits individuels et leurs libertés fondamentales dans tous les aspects de la vie. C</w:t>
      </w:r>
      <w:r w:rsidR="008808EB">
        <w:rPr>
          <w:b/>
          <w:lang w:val="fr-FR"/>
        </w:rPr>
        <w:t>’</w:t>
      </w:r>
      <w:r w:rsidRPr="007725DB">
        <w:rPr>
          <w:b/>
          <w:lang w:val="fr-FR"/>
        </w:rPr>
        <w:t>est pourquoi le Comité encourage l</w:t>
      </w:r>
      <w:r w:rsidR="008808EB">
        <w:rPr>
          <w:b/>
          <w:lang w:val="fr-FR"/>
        </w:rPr>
        <w:t>’</w:t>
      </w:r>
      <w:r w:rsidRPr="007725DB">
        <w:rPr>
          <w:b/>
          <w:lang w:val="fr-FR"/>
        </w:rPr>
        <w:t>État partie à envisager de ratifier les traités auxquels il n</w:t>
      </w:r>
      <w:r w:rsidR="008808EB">
        <w:rPr>
          <w:b/>
          <w:lang w:val="fr-FR"/>
        </w:rPr>
        <w:t>’</w:t>
      </w:r>
      <w:r w:rsidRPr="007725DB">
        <w:rPr>
          <w:b/>
          <w:lang w:val="fr-FR"/>
        </w:rPr>
        <w:t>est pas encore partie, à savoir la Convention internationale pour la protection de toutes les personnes contre les disparitions forcées et la Convention relative aux droits des personnes handicapées.</w:t>
      </w:r>
    </w:p>
    <w:p w:rsidR="007725DB" w:rsidRPr="007725DB" w:rsidRDefault="007725DB" w:rsidP="00EF4B23">
      <w:pPr>
        <w:pStyle w:val="SingleTxt"/>
        <w:suppressAutoHyphens/>
        <w:spacing w:after="0" w:line="120" w:lineRule="exact"/>
        <w:rPr>
          <w:b/>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5DB">
        <w:rPr>
          <w:lang w:val="fr-FR"/>
        </w:rPr>
        <w:tab/>
      </w:r>
      <w:r w:rsidRPr="007725DB">
        <w:rPr>
          <w:lang w:val="fr-FR"/>
        </w:rPr>
        <w:tab/>
        <w:t>Suivi des observations finales</w:t>
      </w:r>
    </w:p>
    <w:p w:rsidR="007725DB" w:rsidRPr="007725DB" w:rsidRDefault="007725DB" w:rsidP="00EF4B23">
      <w:pPr>
        <w:pStyle w:val="SingleTxt"/>
        <w:suppressAutoHyphens/>
        <w:spacing w:after="0" w:line="120" w:lineRule="exact"/>
        <w:rPr>
          <w:sz w:val="10"/>
          <w:lang w:val="fr-FR"/>
        </w:rPr>
      </w:pPr>
    </w:p>
    <w:p w:rsidR="005F0050" w:rsidRDefault="005F0050" w:rsidP="00EF4B23">
      <w:pPr>
        <w:pStyle w:val="SingleTxt"/>
        <w:numPr>
          <w:ilvl w:val="0"/>
          <w:numId w:val="26"/>
        </w:numPr>
        <w:tabs>
          <w:tab w:val="left" w:pos="1742"/>
        </w:tabs>
        <w:suppressAutoHyphens/>
        <w:rPr>
          <w:b/>
          <w:lang w:val="fr-FR"/>
        </w:rPr>
      </w:pPr>
      <w:r w:rsidRPr="007725DB">
        <w:rPr>
          <w:b/>
          <w:lang w:val="fr-FR"/>
        </w:rPr>
        <w:t>Le Comité demande à l</w:t>
      </w:r>
      <w:r w:rsidR="008808EB">
        <w:rPr>
          <w:b/>
          <w:lang w:val="fr-FR"/>
        </w:rPr>
        <w:t>’</w:t>
      </w:r>
      <w:r w:rsidRPr="007725DB">
        <w:rPr>
          <w:b/>
          <w:lang w:val="fr-FR"/>
        </w:rPr>
        <w:t xml:space="preserve">État partie de lui fournir, dans un délai de deux ans, des informations écrites sur les mesures prises pour donner suite aux recommandations formulées aux paragraphes 22 c) et 28 b) et d) ci-dessus. </w:t>
      </w:r>
    </w:p>
    <w:p w:rsidR="007725DB" w:rsidRPr="007725DB" w:rsidRDefault="007725DB" w:rsidP="00EF4B23">
      <w:pPr>
        <w:pStyle w:val="SingleTxt"/>
        <w:suppressAutoHyphens/>
        <w:spacing w:after="0" w:line="120" w:lineRule="exact"/>
        <w:rPr>
          <w:b/>
          <w:sz w:val="10"/>
          <w:lang w:val="fr-FR"/>
        </w:rPr>
      </w:pPr>
    </w:p>
    <w:p w:rsidR="005F0050" w:rsidRDefault="005F0050" w:rsidP="00EF4B2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725DB">
        <w:rPr>
          <w:lang w:val="fr-FR"/>
        </w:rPr>
        <w:tab/>
      </w:r>
      <w:r w:rsidRPr="007725DB">
        <w:rPr>
          <w:lang w:val="fr-FR"/>
        </w:rPr>
        <w:tab/>
        <w:t xml:space="preserve">Établissement du prochain rapport </w:t>
      </w:r>
    </w:p>
    <w:p w:rsidR="007725DB" w:rsidRPr="007725DB" w:rsidRDefault="007725DB" w:rsidP="00EF4B23">
      <w:pPr>
        <w:pStyle w:val="SingleTxt"/>
        <w:suppressAutoHyphens/>
        <w:spacing w:after="0" w:line="120" w:lineRule="exact"/>
        <w:rPr>
          <w:sz w:val="10"/>
          <w:lang w:val="fr-FR"/>
        </w:rPr>
      </w:pPr>
    </w:p>
    <w:p w:rsidR="005F0050" w:rsidRPr="007725DB" w:rsidRDefault="005F0050" w:rsidP="00EF4B23">
      <w:pPr>
        <w:pStyle w:val="SingleTxt"/>
        <w:numPr>
          <w:ilvl w:val="0"/>
          <w:numId w:val="26"/>
        </w:numPr>
        <w:tabs>
          <w:tab w:val="left" w:pos="1742"/>
        </w:tabs>
        <w:suppressAutoHyphens/>
        <w:rPr>
          <w:b/>
          <w:lang w:val="fr-FR"/>
        </w:rPr>
      </w:pPr>
      <w:r w:rsidRPr="007725DB">
        <w:rPr>
          <w:b/>
          <w:lang w:val="fr-FR"/>
        </w:rPr>
        <w:t>Le Comité invite l</w:t>
      </w:r>
      <w:r w:rsidR="008808EB">
        <w:rPr>
          <w:b/>
          <w:lang w:val="fr-FR"/>
        </w:rPr>
        <w:t>’</w:t>
      </w:r>
      <w:r w:rsidRPr="007725DB">
        <w:rPr>
          <w:b/>
          <w:lang w:val="fr-FR"/>
        </w:rPr>
        <w:t>État partie à soumettre son cinquième rapport périodique en mars 2019.</w:t>
      </w:r>
      <w:r w:rsidR="003029C7">
        <w:rPr>
          <w:b/>
          <w:lang w:val="fr-FR"/>
        </w:rPr>
        <w:t xml:space="preserve"> </w:t>
      </w:r>
    </w:p>
    <w:p w:rsidR="005F0050" w:rsidRPr="005F0050" w:rsidRDefault="005F0050" w:rsidP="00EF4B23">
      <w:pPr>
        <w:pStyle w:val="SingleTxt"/>
        <w:numPr>
          <w:ilvl w:val="0"/>
          <w:numId w:val="26"/>
        </w:numPr>
        <w:tabs>
          <w:tab w:val="left" w:pos="1742"/>
        </w:tabs>
        <w:suppressAutoHyphens/>
        <w:rPr>
          <w:lang w:val="fr-FR"/>
        </w:rPr>
      </w:pPr>
      <w:r w:rsidRPr="007725DB">
        <w:rPr>
          <w:b/>
          <w:lang w:val="fr-FR"/>
        </w:rPr>
        <w:t>Le Comité prie l</w:t>
      </w:r>
      <w:r w:rsidR="008808EB">
        <w:rPr>
          <w:b/>
          <w:lang w:val="fr-FR"/>
        </w:rPr>
        <w:t>’</w:t>
      </w:r>
      <w:r w:rsidRPr="007725DB">
        <w:rPr>
          <w:b/>
          <w:lang w:val="fr-FR"/>
        </w:rPr>
        <w:t>État partie de suivre les directives harmonisées pour l</w:t>
      </w:r>
      <w:r w:rsidR="008808EB">
        <w:rPr>
          <w:b/>
          <w:lang w:val="fr-FR"/>
        </w:rPr>
        <w:t>’</w:t>
      </w:r>
      <w:r w:rsidRPr="007725DB">
        <w:rPr>
          <w:b/>
          <w:lang w:val="fr-FR"/>
        </w:rPr>
        <w:t>établissement de rapports au titre des instruments internationaux relatifs aux droits de l</w:t>
      </w:r>
      <w:r w:rsidR="008808EB">
        <w:rPr>
          <w:b/>
          <w:lang w:val="fr-FR"/>
        </w:rPr>
        <w:t>’</w:t>
      </w:r>
      <w:r w:rsidRPr="007725DB">
        <w:rPr>
          <w:b/>
          <w:lang w:val="fr-FR"/>
        </w:rPr>
        <w:t>homme, englobant le document de base commun et les rapports pour chaque instrument (</w:t>
      </w:r>
      <w:hyperlink r:id="rId18" w:history="1">
        <w:r w:rsidRPr="003029C7">
          <w:rPr>
            <w:rStyle w:val="Hyperlink"/>
            <w:b/>
            <w:lang w:val="fr-FR"/>
          </w:rPr>
          <w:t>HRI/MC/2006/3</w:t>
        </w:r>
      </w:hyperlink>
      <w:r w:rsidRPr="007725DB">
        <w:rPr>
          <w:b/>
          <w:lang w:val="fr-FR"/>
        </w:rPr>
        <w:t xml:space="preserve"> et Corr.1).</w:t>
      </w:r>
    </w:p>
    <w:p w:rsidR="001E5FCE" w:rsidRPr="007725DB" w:rsidRDefault="007725DB" w:rsidP="00EF4B23">
      <w:pPr>
        <w:pStyle w:val="SingleTxt"/>
        <w:suppressAutoHyphens/>
        <w:spacing w:after="0" w:line="240" w:lineRule="auto"/>
        <w:rPr>
          <w:lang w:val="fr-FR"/>
        </w:rPr>
      </w:pPr>
      <w:r>
        <w:rPr>
          <w:noProof/>
          <w:w w:val="100"/>
        </w:rPr>
        <w:pict>
          <v:line id="_x0000_s1027" style="position:absolute;left:0;text-align:left;z-index:2;mso-position-horizontal-relative:page" from="270pt,24pt" to="342pt,24pt" strokeweight=".25pt">
            <w10:wrap anchorx="page"/>
          </v:line>
        </w:pict>
      </w:r>
    </w:p>
    <w:sectPr w:rsidR="001E5FCE" w:rsidRPr="007725DB" w:rsidSect="001E5FCE">
      <w:endnotePr>
        <w:numFmt w:val="decimal"/>
      </w:endnotePr>
      <w:type w:val="continuous"/>
      <w:pgSz w:w="12240" w:h="15840"/>
      <w:pgMar w:top="1742" w:right="1200" w:bottom="1898" w:left="1200"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7T15:24:00Z" w:initials="Start">
    <w:p w:rsidR="001E5FCE" w:rsidRDefault="001E5FC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NO&gt;&gt;N1506673F&lt;&lt;ODS JOB NO&gt;&gt;</w:t>
      </w:r>
    </w:p>
    <w:p w:rsidR="001E5FCE" w:rsidRDefault="001E5FCE">
      <w:pPr>
        <w:pStyle w:val="CommentText"/>
      </w:pPr>
      <w:r>
        <w:t>&lt;&lt;ODS DOC SYMBOL1&gt;&gt;CEDAW/C/KGZ/CO/4&lt;&lt;ODS DOC SYMBOL1&gt;&gt;</w:t>
      </w:r>
    </w:p>
    <w:p w:rsidR="001E5FCE" w:rsidRDefault="001E5FCE">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6DD" w:rsidRDefault="00DD76DD" w:rsidP="00F3330B">
      <w:pPr>
        <w:spacing w:line="240" w:lineRule="auto"/>
      </w:pPr>
      <w:r>
        <w:separator/>
      </w:r>
    </w:p>
  </w:endnote>
  <w:endnote w:type="continuationSeparator" w:id="0">
    <w:p w:rsidR="00DD76DD" w:rsidRDefault="00DD76DD"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1E5FCE" w:rsidTr="001E5FCE">
      <w:tblPrEx>
        <w:tblCellMar>
          <w:top w:w="0" w:type="dxa"/>
          <w:bottom w:w="0" w:type="dxa"/>
        </w:tblCellMar>
      </w:tblPrEx>
      <w:tc>
        <w:tcPr>
          <w:tcW w:w="5028" w:type="dxa"/>
          <w:shd w:val="clear" w:color="auto" w:fill="auto"/>
        </w:tcPr>
        <w:p w:rsidR="001E5FCE" w:rsidRPr="00491469" w:rsidRDefault="001E5FCE" w:rsidP="001E5FCE">
          <w:pPr>
            <w:pStyle w:val="Footer"/>
            <w:jc w:val="right"/>
            <w:rPr>
              <w:b w:val="0"/>
              <w:w w:val="103"/>
              <w:sz w:val="14"/>
              <w:szCs w:val="22"/>
            </w:rPr>
          </w:pPr>
          <w:fldSimple w:instr=" DOCVARIABLE &quot;FooterJN&quot; \* MERGEFORMAT ">
            <w:r w:rsidR="008808EB" w:rsidRPr="00491469">
              <w:rPr>
                <w:b w:val="0"/>
                <w:w w:val="103"/>
                <w:sz w:val="14"/>
                <w:szCs w:val="22"/>
              </w:rPr>
              <w:t>15-03740</w:t>
            </w:r>
          </w:fldSimple>
        </w:p>
      </w:tc>
      <w:tc>
        <w:tcPr>
          <w:tcW w:w="5028" w:type="dxa"/>
          <w:shd w:val="clear" w:color="auto" w:fill="auto"/>
        </w:tcPr>
        <w:p w:rsidR="001E5FCE" w:rsidRPr="00491469" w:rsidRDefault="001E5FCE" w:rsidP="001E5FCE">
          <w:pPr>
            <w:pStyle w:val="Footer"/>
            <w:rPr>
              <w:w w:val="103"/>
              <w:szCs w:val="22"/>
            </w:rPr>
          </w:pPr>
          <w:r w:rsidRPr="00491469">
            <w:rPr>
              <w:w w:val="103"/>
              <w:szCs w:val="22"/>
            </w:rPr>
            <w:fldChar w:fldCharType="begin"/>
          </w:r>
          <w:r w:rsidRPr="00491469">
            <w:rPr>
              <w:w w:val="103"/>
              <w:szCs w:val="22"/>
            </w:rPr>
            <w:instrText xml:space="preserve"> PAGE  \* Arabic  \* MERGEFORMAT </w:instrText>
          </w:r>
          <w:r w:rsidRPr="00491469">
            <w:rPr>
              <w:w w:val="103"/>
              <w:szCs w:val="22"/>
            </w:rPr>
            <w:fldChar w:fldCharType="separate"/>
          </w:r>
          <w:r w:rsidR="009742B1" w:rsidRPr="00491469">
            <w:rPr>
              <w:noProof/>
              <w:w w:val="103"/>
              <w:szCs w:val="22"/>
            </w:rPr>
            <w:t>2</w:t>
          </w:r>
          <w:r w:rsidRPr="00491469">
            <w:rPr>
              <w:w w:val="103"/>
              <w:szCs w:val="22"/>
            </w:rPr>
            <w:fldChar w:fldCharType="end"/>
          </w:r>
          <w:r w:rsidRPr="00491469">
            <w:rPr>
              <w:w w:val="103"/>
              <w:szCs w:val="22"/>
            </w:rPr>
            <w:t>/</w:t>
          </w:r>
          <w:fldSimple w:instr=" NUMPAGES  \* Arabic  \* MERGEFORMAT ">
            <w:r w:rsidR="009742B1" w:rsidRPr="00491469">
              <w:rPr>
                <w:noProof/>
                <w:w w:val="103"/>
                <w:szCs w:val="22"/>
              </w:rPr>
              <w:t>2</w:t>
            </w:r>
          </w:fldSimple>
        </w:p>
      </w:tc>
    </w:tr>
  </w:tbl>
  <w:p w:rsidR="001E5FCE" w:rsidRPr="001E5FCE" w:rsidRDefault="001E5FCE" w:rsidP="001E5F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1E5FCE" w:rsidTr="001E5FCE">
      <w:tblPrEx>
        <w:tblCellMar>
          <w:top w:w="0" w:type="dxa"/>
          <w:bottom w:w="0" w:type="dxa"/>
        </w:tblCellMar>
      </w:tblPrEx>
      <w:tc>
        <w:tcPr>
          <w:tcW w:w="5028" w:type="dxa"/>
          <w:shd w:val="clear" w:color="auto" w:fill="auto"/>
        </w:tcPr>
        <w:p w:rsidR="001E5FCE" w:rsidRPr="00491469" w:rsidRDefault="001E5FCE" w:rsidP="001E5FCE">
          <w:pPr>
            <w:pStyle w:val="Footer"/>
            <w:jc w:val="right"/>
            <w:rPr>
              <w:w w:val="103"/>
              <w:szCs w:val="22"/>
            </w:rPr>
          </w:pPr>
          <w:r w:rsidRPr="00491469">
            <w:rPr>
              <w:w w:val="103"/>
              <w:szCs w:val="22"/>
            </w:rPr>
            <w:fldChar w:fldCharType="begin"/>
          </w:r>
          <w:r w:rsidRPr="00491469">
            <w:rPr>
              <w:w w:val="103"/>
              <w:szCs w:val="22"/>
            </w:rPr>
            <w:instrText xml:space="preserve"> PAGE  \* Arabic  \* MERGEFORMAT </w:instrText>
          </w:r>
          <w:r w:rsidRPr="00491469">
            <w:rPr>
              <w:w w:val="103"/>
              <w:szCs w:val="22"/>
            </w:rPr>
            <w:fldChar w:fldCharType="separate"/>
          </w:r>
          <w:r w:rsidR="008808EB" w:rsidRPr="00491469">
            <w:rPr>
              <w:noProof/>
              <w:w w:val="103"/>
              <w:szCs w:val="22"/>
            </w:rPr>
            <w:t>13</w:t>
          </w:r>
          <w:r w:rsidRPr="00491469">
            <w:rPr>
              <w:w w:val="103"/>
              <w:szCs w:val="22"/>
            </w:rPr>
            <w:fldChar w:fldCharType="end"/>
          </w:r>
          <w:r w:rsidRPr="00491469">
            <w:rPr>
              <w:w w:val="103"/>
              <w:szCs w:val="22"/>
            </w:rPr>
            <w:t>/</w:t>
          </w:r>
          <w:fldSimple w:instr=" NUMPAGES  \* Arabic  \* MERGEFORMAT ">
            <w:r w:rsidR="008808EB" w:rsidRPr="00491469">
              <w:rPr>
                <w:noProof/>
                <w:w w:val="103"/>
                <w:szCs w:val="22"/>
              </w:rPr>
              <w:t>13</w:t>
            </w:r>
          </w:fldSimple>
        </w:p>
      </w:tc>
      <w:tc>
        <w:tcPr>
          <w:tcW w:w="5028" w:type="dxa"/>
          <w:shd w:val="clear" w:color="auto" w:fill="auto"/>
        </w:tcPr>
        <w:p w:rsidR="001E5FCE" w:rsidRPr="00491469" w:rsidRDefault="001E5FCE" w:rsidP="001E5FCE">
          <w:pPr>
            <w:pStyle w:val="Footer"/>
            <w:rPr>
              <w:b w:val="0"/>
              <w:w w:val="103"/>
              <w:sz w:val="14"/>
              <w:szCs w:val="22"/>
            </w:rPr>
          </w:pPr>
          <w:fldSimple w:instr=" DOCVARIABLE &quot;FooterJN&quot; \* MERGEFORMAT ">
            <w:r w:rsidR="008808EB" w:rsidRPr="00491469">
              <w:rPr>
                <w:b w:val="0"/>
                <w:w w:val="103"/>
                <w:sz w:val="14"/>
                <w:szCs w:val="22"/>
              </w:rPr>
              <w:t>15-03740</w:t>
            </w:r>
          </w:fldSimple>
        </w:p>
      </w:tc>
    </w:tr>
  </w:tbl>
  <w:p w:rsidR="001E5FCE" w:rsidRPr="001E5FCE" w:rsidRDefault="001E5FCE" w:rsidP="001E5F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CE" w:rsidRDefault="001E5FCE">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75pt;margin-top:683.85pt;width:54.7pt;height:54.7pt;z-index:1;mso-position-horizontal-relative:page;mso-position-vertical-relative:page" filled="t">
          <v:imagedata r:id="rId1" o:title="4&amp;Size =1&amp;Lang = F"/>
          <w10:wrap anchorx="page" anchory="page"/>
        </v:shape>
      </w:pict>
    </w:r>
  </w:p>
  <w:tbl>
    <w:tblPr>
      <w:tblW w:w="0" w:type="auto"/>
      <w:tblLayout w:type="fixed"/>
      <w:tblLook w:val="0000"/>
    </w:tblPr>
    <w:tblGrid>
      <w:gridCol w:w="3758"/>
      <w:gridCol w:w="5028"/>
    </w:tblGrid>
    <w:tr w:rsidR="001E5FCE" w:rsidTr="001E5FCE">
      <w:tblPrEx>
        <w:tblCellMar>
          <w:top w:w="0" w:type="dxa"/>
          <w:bottom w:w="0" w:type="dxa"/>
        </w:tblCellMar>
      </w:tblPrEx>
      <w:tc>
        <w:tcPr>
          <w:tcW w:w="3758" w:type="dxa"/>
        </w:tcPr>
        <w:p w:rsidR="001E5FCE" w:rsidRPr="00491469" w:rsidRDefault="001E5FCE" w:rsidP="001E5FCE">
          <w:pPr>
            <w:pStyle w:val="Footer"/>
            <w:rPr>
              <w:b w:val="0"/>
              <w:sz w:val="20"/>
              <w:szCs w:val="22"/>
            </w:rPr>
          </w:pPr>
          <w:fldSimple w:instr=" DOCVARIABLE &quot;jobn&quot; \* MERGEFORMAT ">
            <w:r w:rsidR="008808EB" w:rsidRPr="00491469">
              <w:rPr>
                <w:b w:val="0"/>
                <w:sz w:val="20"/>
                <w:szCs w:val="22"/>
              </w:rPr>
              <w:t>15-03740 (F)</w:t>
            </w:r>
          </w:fldSimple>
          <w:r w:rsidR="00EF4B23" w:rsidRPr="00491469">
            <w:rPr>
              <w:b w:val="0"/>
              <w:sz w:val="20"/>
              <w:szCs w:val="22"/>
            </w:rPr>
            <w:t xml:space="preserve">    2703</w:t>
          </w:r>
          <w:r w:rsidRPr="00491469">
            <w:rPr>
              <w:b w:val="0"/>
              <w:sz w:val="20"/>
              <w:szCs w:val="22"/>
            </w:rPr>
            <w:t>15    070415</w:t>
          </w:r>
        </w:p>
        <w:p w:rsidR="001E5FCE" w:rsidRPr="00491469" w:rsidRDefault="001E5FCE" w:rsidP="001E5FCE">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8808EB" w:rsidRPr="00491469">
              <w:rPr>
                <w:rFonts w:ascii="Barcode 3 of 9 by request" w:hAnsi="Barcode 3 of 9 by request"/>
                <w:b w:val="0"/>
                <w:spacing w:val="0"/>
                <w:w w:val="100"/>
                <w:sz w:val="24"/>
                <w:szCs w:val="22"/>
              </w:rPr>
              <w:t>*1503740*</w:t>
            </w:r>
          </w:fldSimple>
        </w:p>
      </w:tc>
      <w:tc>
        <w:tcPr>
          <w:tcW w:w="5028" w:type="dxa"/>
        </w:tcPr>
        <w:p w:rsidR="001E5FCE" w:rsidRPr="00491469" w:rsidRDefault="001E5FCE" w:rsidP="001E5FCE">
          <w:pPr>
            <w:pStyle w:val="Footer"/>
            <w:spacing w:line="240" w:lineRule="atLeast"/>
            <w:jc w:val="right"/>
            <w:rPr>
              <w:b w:val="0"/>
              <w:sz w:val="20"/>
              <w:szCs w:val="22"/>
            </w:rPr>
          </w:pPr>
          <w:r w:rsidRPr="00491469">
            <w:rPr>
              <w:b w:val="0"/>
              <w:sz w:val="20"/>
              <w:szCs w:val="22"/>
            </w:rPr>
            <w:pict>
              <v:shape id="_x0000_i1026" type="#_x0000_t75" style="width:87pt;height:18pt">
                <v:imagedata r:id="rId2" o:title="recycle_French"/>
              </v:shape>
            </w:pict>
          </w:r>
        </w:p>
      </w:tc>
    </w:tr>
  </w:tbl>
  <w:p w:rsidR="001E5FCE" w:rsidRPr="001E5FCE" w:rsidRDefault="001E5FCE" w:rsidP="001E5FCE">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6DD" w:rsidRPr="003029C7" w:rsidRDefault="00DD76DD" w:rsidP="003029C7">
      <w:pPr>
        <w:pStyle w:val="Footer"/>
        <w:spacing w:after="80"/>
        <w:ind w:left="792"/>
        <w:rPr>
          <w:sz w:val="16"/>
        </w:rPr>
      </w:pPr>
      <w:r w:rsidRPr="003029C7">
        <w:rPr>
          <w:sz w:val="16"/>
        </w:rPr>
        <w:t>__________________</w:t>
      </w:r>
    </w:p>
  </w:footnote>
  <w:footnote w:type="continuationSeparator" w:id="0">
    <w:p w:rsidR="00DD76DD" w:rsidRPr="003029C7" w:rsidRDefault="00DD76DD" w:rsidP="003029C7">
      <w:pPr>
        <w:pStyle w:val="Footer"/>
        <w:spacing w:after="80"/>
        <w:ind w:left="792"/>
        <w:rPr>
          <w:sz w:val="16"/>
        </w:rPr>
      </w:pPr>
      <w:r w:rsidRPr="003029C7">
        <w:rPr>
          <w:sz w:val="16"/>
        </w:rPr>
        <w:t>__________________</w:t>
      </w:r>
    </w:p>
  </w:footnote>
  <w:footnote w:id="1">
    <w:p w:rsidR="003029C7" w:rsidRPr="003029C7" w:rsidRDefault="003029C7" w:rsidP="003029C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3"/>
          <w:position w:val="0"/>
          <w:lang w:val="fr-FR"/>
        </w:rPr>
      </w:pPr>
      <w:r>
        <w:tab/>
      </w:r>
      <w:r>
        <w:rPr>
          <w:rStyle w:val="FootnoteReference"/>
        </w:rPr>
        <w:footnoteRef/>
      </w:r>
      <w:r w:rsidRPr="003029C7">
        <w:rPr>
          <w:lang w:val="fr-FR"/>
        </w:rPr>
        <w:t xml:space="preserve"> </w:t>
      </w:r>
      <w:r w:rsidRPr="003029C7">
        <w:rPr>
          <w:lang w:val="fr-FR"/>
        </w:rPr>
        <w:tab/>
      </w:r>
      <w:r w:rsidRPr="003029C7">
        <w:rPr>
          <w:spacing w:val="5"/>
          <w:w w:val="103"/>
          <w:position w:val="0"/>
          <w:lang w:val="fr-FR"/>
        </w:rPr>
        <w:t>Le Pacte international relatif aux droits économiques, sociaux et culturels</w:t>
      </w:r>
      <w:r w:rsidR="00425014">
        <w:rPr>
          <w:spacing w:val="5"/>
          <w:w w:val="103"/>
          <w:position w:val="0"/>
          <w:lang w:val="fr-FR"/>
        </w:rPr>
        <w:t>;</w:t>
      </w:r>
      <w:r w:rsidRPr="003029C7">
        <w:rPr>
          <w:spacing w:val="5"/>
          <w:w w:val="103"/>
          <w:position w:val="0"/>
          <w:lang w:val="fr-FR"/>
        </w:rPr>
        <w:t xml:space="preserve"> le Pacte international relatif aux droits civils et politiques</w:t>
      </w:r>
      <w:r w:rsidR="00425014">
        <w:rPr>
          <w:spacing w:val="5"/>
          <w:w w:val="103"/>
          <w:position w:val="0"/>
          <w:lang w:val="fr-FR"/>
        </w:rPr>
        <w:t>;</w:t>
      </w:r>
      <w:r w:rsidRPr="003029C7">
        <w:rPr>
          <w:spacing w:val="5"/>
          <w:w w:val="103"/>
          <w:position w:val="0"/>
          <w:lang w:val="fr-FR"/>
        </w:rPr>
        <w:t xml:space="preserve"> la Convention internationale sur l</w:t>
      </w:r>
      <w:r w:rsidR="008808EB">
        <w:rPr>
          <w:spacing w:val="5"/>
          <w:w w:val="103"/>
          <w:position w:val="0"/>
          <w:lang w:val="fr-FR"/>
        </w:rPr>
        <w:t>’</w:t>
      </w:r>
      <w:r w:rsidRPr="003029C7">
        <w:rPr>
          <w:spacing w:val="5"/>
          <w:w w:val="103"/>
          <w:position w:val="0"/>
          <w:lang w:val="fr-FR"/>
        </w:rPr>
        <w:t>élimination de toutes les formes de discrimination raciale</w:t>
      </w:r>
      <w:r w:rsidR="00425014">
        <w:rPr>
          <w:spacing w:val="5"/>
          <w:w w:val="103"/>
          <w:position w:val="0"/>
          <w:lang w:val="fr-FR"/>
        </w:rPr>
        <w:t>;</w:t>
      </w:r>
      <w:r w:rsidRPr="003029C7">
        <w:rPr>
          <w:spacing w:val="5"/>
          <w:w w:val="103"/>
          <w:position w:val="0"/>
          <w:lang w:val="fr-FR"/>
        </w:rPr>
        <w:t xml:space="preserve"> la Convention sur l</w:t>
      </w:r>
      <w:r w:rsidR="008808EB">
        <w:rPr>
          <w:spacing w:val="5"/>
          <w:w w:val="103"/>
          <w:position w:val="0"/>
          <w:lang w:val="fr-FR"/>
        </w:rPr>
        <w:t>’</w:t>
      </w:r>
      <w:r w:rsidRPr="003029C7">
        <w:rPr>
          <w:spacing w:val="5"/>
          <w:w w:val="103"/>
          <w:position w:val="0"/>
          <w:lang w:val="fr-FR"/>
        </w:rPr>
        <w:t>élimination de toutes les formes de discrimination à l</w:t>
      </w:r>
      <w:r w:rsidR="008808EB">
        <w:rPr>
          <w:spacing w:val="5"/>
          <w:w w:val="103"/>
          <w:position w:val="0"/>
          <w:lang w:val="fr-FR"/>
        </w:rPr>
        <w:t>’</w:t>
      </w:r>
      <w:r w:rsidRPr="003029C7">
        <w:rPr>
          <w:spacing w:val="5"/>
          <w:w w:val="103"/>
          <w:position w:val="0"/>
          <w:lang w:val="fr-FR"/>
        </w:rPr>
        <w:t>égard des femmes</w:t>
      </w:r>
      <w:r w:rsidR="00425014">
        <w:rPr>
          <w:spacing w:val="5"/>
          <w:w w:val="103"/>
          <w:position w:val="0"/>
          <w:lang w:val="fr-FR"/>
        </w:rPr>
        <w:t>;</w:t>
      </w:r>
      <w:r w:rsidRPr="003029C7">
        <w:rPr>
          <w:spacing w:val="5"/>
          <w:w w:val="103"/>
          <w:position w:val="0"/>
          <w:lang w:val="fr-FR"/>
        </w:rPr>
        <w:t xml:space="preserve"> la Convention contre la torture et autres peines ou traitements cruels, inhumains ou dégradants</w:t>
      </w:r>
      <w:r w:rsidR="00425014">
        <w:rPr>
          <w:spacing w:val="5"/>
          <w:w w:val="103"/>
          <w:position w:val="0"/>
          <w:lang w:val="fr-FR"/>
        </w:rPr>
        <w:t>;</w:t>
      </w:r>
      <w:r w:rsidRPr="003029C7">
        <w:rPr>
          <w:spacing w:val="5"/>
          <w:w w:val="103"/>
          <w:position w:val="0"/>
          <w:lang w:val="fr-FR"/>
        </w:rPr>
        <w:t xml:space="preserve"> la Convention relative aux droits de l</w:t>
      </w:r>
      <w:r w:rsidR="008808EB">
        <w:rPr>
          <w:spacing w:val="5"/>
          <w:w w:val="103"/>
          <w:position w:val="0"/>
          <w:lang w:val="fr-FR"/>
        </w:rPr>
        <w:t>’</w:t>
      </w:r>
      <w:r w:rsidRPr="003029C7">
        <w:rPr>
          <w:spacing w:val="5"/>
          <w:w w:val="103"/>
          <w:position w:val="0"/>
          <w:lang w:val="fr-FR"/>
        </w:rPr>
        <w:t>enfant</w:t>
      </w:r>
      <w:r w:rsidR="00425014">
        <w:rPr>
          <w:spacing w:val="5"/>
          <w:w w:val="103"/>
          <w:position w:val="0"/>
          <w:lang w:val="fr-FR"/>
        </w:rPr>
        <w:t>;</w:t>
      </w:r>
      <w:r w:rsidRPr="003029C7">
        <w:rPr>
          <w:spacing w:val="5"/>
          <w:w w:val="103"/>
          <w:position w:val="0"/>
          <w:lang w:val="fr-FR"/>
        </w:rPr>
        <w:t xml:space="preserve"> la Convention internationale sur la protection des droits de tous les travailleurs migrants et des membres de leur famille</w:t>
      </w:r>
      <w:r w:rsidR="00425014">
        <w:rPr>
          <w:spacing w:val="5"/>
          <w:w w:val="103"/>
          <w:position w:val="0"/>
          <w:lang w:val="fr-FR"/>
        </w:rPr>
        <w:t>;</w:t>
      </w:r>
      <w:r w:rsidRPr="003029C7">
        <w:rPr>
          <w:spacing w:val="5"/>
          <w:w w:val="103"/>
          <w:position w:val="0"/>
          <w:lang w:val="fr-FR"/>
        </w:rPr>
        <w:t xml:space="preserve"> la Convention internationale pour la protection de toutes les personnes contre les disparitions forcées</w:t>
      </w:r>
      <w:r w:rsidR="00425014">
        <w:rPr>
          <w:spacing w:val="5"/>
          <w:w w:val="103"/>
          <w:position w:val="0"/>
          <w:lang w:val="fr-FR"/>
        </w:rPr>
        <w:t>;</w:t>
      </w:r>
      <w:r w:rsidRPr="003029C7">
        <w:rPr>
          <w:spacing w:val="5"/>
          <w:w w:val="103"/>
          <w:position w:val="0"/>
          <w:lang w:val="fr-FR"/>
        </w:rPr>
        <w:t xml:space="preserve"> et la Convention relative aux droits des personnes handicapées.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1E5FCE" w:rsidTr="001E5FCE">
      <w:tblPrEx>
        <w:tblCellMar>
          <w:top w:w="0" w:type="dxa"/>
          <w:bottom w:w="0" w:type="dxa"/>
        </w:tblCellMar>
      </w:tblPrEx>
      <w:trPr>
        <w:trHeight w:hRule="exact" w:val="864"/>
      </w:trPr>
      <w:tc>
        <w:tcPr>
          <w:tcW w:w="4838" w:type="dxa"/>
          <w:shd w:val="clear" w:color="auto" w:fill="auto"/>
          <w:vAlign w:val="bottom"/>
        </w:tcPr>
        <w:p w:rsidR="001E5FCE" w:rsidRPr="00491469" w:rsidRDefault="001E5FCE" w:rsidP="001E5FCE">
          <w:pPr>
            <w:pStyle w:val="Header"/>
            <w:spacing w:after="80"/>
            <w:rPr>
              <w:b/>
              <w:szCs w:val="22"/>
            </w:rPr>
          </w:pPr>
          <w:fldSimple w:instr=" DOCVARIABLE &quot;sss1&quot; \* MERGEFORMAT ">
            <w:r w:rsidR="008808EB" w:rsidRPr="00491469">
              <w:rPr>
                <w:b/>
                <w:szCs w:val="22"/>
              </w:rPr>
              <w:t>CEDAW/C/KGZ/CO/4</w:t>
            </w:r>
          </w:fldSimple>
        </w:p>
      </w:tc>
      <w:tc>
        <w:tcPr>
          <w:tcW w:w="5028" w:type="dxa"/>
          <w:shd w:val="clear" w:color="auto" w:fill="auto"/>
          <w:vAlign w:val="bottom"/>
        </w:tcPr>
        <w:p w:rsidR="001E5FCE" w:rsidRPr="00491469" w:rsidRDefault="001E5FCE" w:rsidP="001E5FCE">
          <w:pPr>
            <w:pStyle w:val="Header"/>
            <w:rPr>
              <w:szCs w:val="22"/>
            </w:rPr>
          </w:pPr>
        </w:p>
      </w:tc>
    </w:tr>
  </w:tbl>
  <w:p w:rsidR="001E5FCE" w:rsidRPr="001E5FCE" w:rsidRDefault="001E5FCE" w:rsidP="001E5F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1E5FCE" w:rsidTr="001E5FCE">
      <w:tblPrEx>
        <w:tblCellMar>
          <w:top w:w="0" w:type="dxa"/>
          <w:bottom w:w="0" w:type="dxa"/>
        </w:tblCellMar>
      </w:tblPrEx>
      <w:trPr>
        <w:trHeight w:hRule="exact" w:val="864"/>
      </w:trPr>
      <w:tc>
        <w:tcPr>
          <w:tcW w:w="4838" w:type="dxa"/>
          <w:shd w:val="clear" w:color="auto" w:fill="auto"/>
          <w:vAlign w:val="bottom"/>
        </w:tcPr>
        <w:p w:rsidR="001E5FCE" w:rsidRPr="00491469" w:rsidRDefault="001E5FCE" w:rsidP="001E5FCE">
          <w:pPr>
            <w:pStyle w:val="Header"/>
            <w:rPr>
              <w:szCs w:val="22"/>
            </w:rPr>
          </w:pPr>
        </w:p>
      </w:tc>
      <w:tc>
        <w:tcPr>
          <w:tcW w:w="5028" w:type="dxa"/>
          <w:shd w:val="clear" w:color="auto" w:fill="auto"/>
          <w:vAlign w:val="bottom"/>
        </w:tcPr>
        <w:p w:rsidR="001E5FCE" w:rsidRPr="00491469" w:rsidRDefault="001E5FCE" w:rsidP="001E5FCE">
          <w:pPr>
            <w:pStyle w:val="Header"/>
            <w:spacing w:after="80"/>
            <w:jc w:val="right"/>
            <w:rPr>
              <w:b/>
              <w:szCs w:val="22"/>
            </w:rPr>
          </w:pPr>
          <w:fldSimple w:instr=" DOCVARIABLE &quot;sss1&quot; \* MERGEFORMAT ">
            <w:r w:rsidR="008808EB" w:rsidRPr="00491469">
              <w:rPr>
                <w:b/>
                <w:szCs w:val="22"/>
              </w:rPr>
              <w:t>CEDAW/C/KGZ/CO/4</w:t>
            </w:r>
          </w:fldSimple>
        </w:p>
      </w:tc>
    </w:tr>
  </w:tbl>
  <w:p w:rsidR="001E5FCE" w:rsidRPr="001E5FCE" w:rsidRDefault="001E5FCE" w:rsidP="001E5F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1E5FCE" w:rsidTr="001E5FC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E5FCE" w:rsidRPr="00491469" w:rsidRDefault="001E5FCE" w:rsidP="001E5FCE">
          <w:pPr>
            <w:pStyle w:val="Header"/>
            <w:spacing w:after="120"/>
            <w:rPr>
              <w:szCs w:val="22"/>
            </w:rPr>
          </w:pPr>
        </w:p>
      </w:tc>
      <w:tc>
        <w:tcPr>
          <w:tcW w:w="2059" w:type="dxa"/>
          <w:tcBorders>
            <w:bottom w:val="single" w:sz="4" w:space="0" w:color="auto"/>
          </w:tcBorders>
          <w:shd w:val="clear" w:color="auto" w:fill="auto"/>
          <w:vAlign w:val="bottom"/>
        </w:tcPr>
        <w:p w:rsidR="001E5FCE" w:rsidRPr="001E5FCE" w:rsidRDefault="001E5FCE" w:rsidP="001E5FC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E5FCE" w:rsidRPr="00491469" w:rsidRDefault="001E5FCE" w:rsidP="001E5FCE">
          <w:pPr>
            <w:pStyle w:val="Header"/>
            <w:spacing w:after="120"/>
            <w:rPr>
              <w:szCs w:val="22"/>
            </w:rPr>
          </w:pPr>
        </w:p>
      </w:tc>
      <w:tc>
        <w:tcPr>
          <w:tcW w:w="6523" w:type="dxa"/>
          <w:gridSpan w:val="3"/>
          <w:tcBorders>
            <w:bottom w:val="single" w:sz="4" w:space="0" w:color="auto"/>
          </w:tcBorders>
          <w:shd w:val="clear" w:color="auto" w:fill="auto"/>
          <w:vAlign w:val="bottom"/>
        </w:tcPr>
        <w:p w:rsidR="001E5FCE" w:rsidRPr="001E5FCE" w:rsidRDefault="001E5FCE" w:rsidP="001E5FCE">
          <w:pPr>
            <w:spacing w:after="80" w:line="240" w:lineRule="auto"/>
            <w:jc w:val="right"/>
            <w:rPr>
              <w:position w:val="-4"/>
            </w:rPr>
          </w:pPr>
          <w:r>
            <w:rPr>
              <w:position w:val="-4"/>
              <w:sz w:val="40"/>
            </w:rPr>
            <w:t>CEDAW</w:t>
          </w:r>
          <w:r>
            <w:rPr>
              <w:position w:val="-4"/>
            </w:rPr>
            <w:t>/C/KGZ/CO/4</w:t>
          </w:r>
        </w:p>
      </w:tc>
    </w:tr>
    <w:tr w:rsidR="001E5FCE" w:rsidRPr="005F0050" w:rsidTr="001E5FC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E5FCE" w:rsidRPr="00491469" w:rsidRDefault="001E5FCE" w:rsidP="001E5FCE">
          <w:pPr>
            <w:pStyle w:val="Header"/>
            <w:spacing w:before="820" w:after="120"/>
            <w:ind w:left="-72"/>
            <w:rPr>
              <w:szCs w:val="22"/>
            </w:rPr>
          </w:pPr>
          <w:r w:rsidRPr="00491469">
            <w:rPr>
              <w:szCs w:val="22"/>
            </w:rPr>
            <w:t xml:space="preserve">  </w:t>
          </w:r>
          <w:r w:rsidRPr="00491469">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1E5FCE" w:rsidRPr="005F0050" w:rsidRDefault="001E5FCE" w:rsidP="001E5FCE">
          <w:pPr>
            <w:pStyle w:val="XLarge"/>
            <w:spacing w:before="109" w:line="330" w:lineRule="exact"/>
            <w:rPr>
              <w:sz w:val="34"/>
              <w:lang w:val="fr-FR"/>
            </w:rPr>
          </w:pPr>
          <w:r w:rsidRPr="005F0050">
            <w:rPr>
              <w:sz w:val="34"/>
              <w:lang w:val="fr-FR"/>
            </w:rPr>
            <w:t>Convention sur l</w:t>
          </w:r>
          <w:r w:rsidR="008808EB">
            <w:rPr>
              <w:sz w:val="34"/>
              <w:lang w:val="fr-FR"/>
            </w:rPr>
            <w:t>’</w:t>
          </w:r>
          <w:r w:rsidRPr="005F0050">
            <w:rPr>
              <w:sz w:val="34"/>
              <w:lang w:val="fr-FR"/>
            </w:rPr>
            <w:t>élimination</w:t>
          </w:r>
          <w:r w:rsidRPr="005F0050">
            <w:rPr>
              <w:sz w:val="34"/>
              <w:lang w:val="fr-FR"/>
            </w:rPr>
            <w:br/>
            <w:t>de toutes les formes</w:t>
          </w:r>
          <w:r w:rsidRPr="005F0050">
            <w:rPr>
              <w:sz w:val="34"/>
              <w:lang w:val="fr-FR"/>
            </w:rPr>
            <w:br/>
            <w:t>de discrimination à l</w:t>
          </w:r>
          <w:r w:rsidR="008808EB">
            <w:rPr>
              <w:sz w:val="34"/>
              <w:lang w:val="fr-FR"/>
            </w:rPr>
            <w:t>’</w:t>
          </w:r>
          <w:r w:rsidRPr="005F0050">
            <w:rPr>
              <w:sz w:val="34"/>
              <w:lang w:val="fr-FR"/>
            </w:rPr>
            <w:t xml:space="preserve">égard des femmes </w:t>
          </w:r>
        </w:p>
      </w:tc>
      <w:tc>
        <w:tcPr>
          <w:tcW w:w="245" w:type="dxa"/>
          <w:tcBorders>
            <w:top w:val="single" w:sz="4" w:space="0" w:color="auto"/>
            <w:bottom w:val="single" w:sz="12" w:space="0" w:color="auto"/>
          </w:tcBorders>
          <w:shd w:val="clear" w:color="auto" w:fill="auto"/>
        </w:tcPr>
        <w:p w:rsidR="001E5FCE" w:rsidRPr="00491469" w:rsidRDefault="001E5FCE" w:rsidP="001E5FCE">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1E5FCE" w:rsidRPr="005F0050" w:rsidRDefault="001E5FCE" w:rsidP="001E5FCE">
          <w:pPr>
            <w:pStyle w:val="Distribution"/>
            <w:rPr>
              <w:color w:val="000000"/>
              <w:lang w:val="fr-FR"/>
            </w:rPr>
          </w:pPr>
          <w:r w:rsidRPr="005F0050">
            <w:rPr>
              <w:color w:val="000000"/>
              <w:lang w:val="fr-FR"/>
            </w:rPr>
            <w:t>Distr. générale</w:t>
          </w:r>
        </w:p>
        <w:p w:rsidR="001E5FCE" w:rsidRPr="005F0050" w:rsidRDefault="001E5FCE" w:rsidP="001E5FCE">
          <w:pPr>
            <w:pStyle w:val="Publication"/>
            <w:rPr>
              <w:color w:val="000000"/>
              <w:lang w:val="fr-FR"/>
            </w:rPr>
          </w:pPr>
          <w:r w:rsidRPr="005F0050">
            <w:rPr>
              <w:color w:val="000000"/>
              <w:lang w:val="fr-FR"/>
            </w:rPr>
            <w:t>6 mars 2015</w:t>
          </w:r>
        </w:p>
        <w:p w:rsidR="001E5FCE" w:rsidRPr="005F0050" w:rsidRDefault="001E5FCE" w:rsidP="001E5FCE">
          <w:pPr>
            <w:rPr>
              <w:lang w:val="fr-FR"/>
            </w:rPr>
          </w:pPr>
          <w:r w:rsidRPr="005F0050">
            <w:rPr>
              <w:lang w:val="fr-FR"/>
            </w:rPr>
            <w:t>Français</w:t>
          </w:r>
        </w:p>
        <w:p w:rsidR="001E5FCE" w:rsidRPr="005F0050" w:rsidRDefault="001E5FCE" w:rsidP="001E5FCE">
          <w:pPr>
            <w:pStyle w:val="Original"/>
            <w:rPr>
              <w:color w:val="000000"/>
              <w:lang w:val="fr-FR"/>
            </w:rPr>
          </w:pPr>
          <w:r w:rsidRPr="005F0050">
            <w:rPr>
              <w:color w:val="000000"/>
              <w:lang w:val="fr-FR"/>
            </w:rPr>
            <w:t>Original : anglais</w:t>
          </w:r>
        </w:p>
      </w:tc>
    </w:tr>
  </w:tbl>
  <w:p w:rsidR="001E5FCE" w:rsidRPr="005F0050" w:rsidRDefault="001E5FCE" w:rsidP="001E5FCE">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538"/>
    <w:multiLevelType w:val="singleLevel"/>
    <w:tmpl w:val="9E0A85C0"/>
    <w:lvl w:ilvl="0">
      <w:start w:val="35"/>
      <w:numFmt w:val="decimal"/>
      <w:lvlRestart w:val="0"/>
      <w:lvlText w:val="%1."/>
      <w:lvlJc w:val="left"/>
      <w:pPr>
        <w:tabs>
          <w:tab w:val="num" w:pos="1742"/>
        </w:tabs>
        <w:ind w:left="1267" w:firstLine="0"/>
      </w:pPr>
      <w:rPr>
        <w:b w:val="0"/>
        <w:w w:val="100"/>
      </w:rPr>
    </w:lvl>
  </w:abstractNum>
  <w:abstractNum w:abstractNumId="1">
    <w:nsid w:val="08A72239"/>
    <w:multiLevelType w:val="singleLevel"/>
    <w:tmpl w:val="47285B68"/>
    <w:lvl w:ilvl="0">
      <w:start w:val="39"/>
      <w:numFmt w:val="decimal"/>
      <w:lvlRestart w:val="0"/>
      <w:lvlText w:val="%1."/>
      <w:lvlJc w:val="left"/>
      <w:pPr>
        <w:tabs>
          <w:tab w:val="num" w:pos="1742"/>
        </w:tabs>
        <w:ind w:left="1267" w:firstLine="0"/>
      </w:pPr>
      <w:rPr>
        <w:b w:val="0"/>
        <w:w w:val="100"/>
      </w:rPr>
    </w:lvl>
  </w:abstractNum>
  <w:abstractNum w:abstractNumId="2">
    <w:nsid w:val="0A464BF4"/>
    <w:multiLevelType w:val="singleLevel"/>
    <w:tmpl w:val="5E627276"/>
    <w:lvl w:ilvl="0">
      <w:start w:val="31"/>
      <w:numFmt w:val="decimal"/>
      <w:lvlRestart w:val="0"/>
      <w:lvlText w:val="%1."/>
      <w:lvlJc w:val="left"/>
      <w:pPr>
        <w:tabs>
          <w:tab w:val="num" w:pos="1742"/>
        </w:tabs>
        <w:ind w:left="1267" w:firstLine="0"/>
      </w:pPr>
      <w:rPr>
        <w:b w:val="0"/>
        <w:w w:val="100"/>
      </w:rPr>
    </w:lvl>
  </w:abstractNum>
  <w:abstractNum w:abstractNumId="3">
    <w:nsid w:val="0DAE76B6"/>
    <w:multiLevelType w:val="singleLevel"/>
    <w:tmpl w:val="D15E9950"/>
    <w:lvl w:ilvl="0">
      <w:start w:val="21"/>
      <w:numFmt w:val="decimal"/>
      <w:lvlRestart w:val="0"/>
      <w:lvlText w:val="%1."/>
      <w:lvlJc w:val="left"/>
      <w:pPr>
        <w:tabs>
          <w:tab w:val="num" w:pos="1742"/>
        </w:tabs>
        <w:ind w:left="1267" w:firstLine="0"/>
      </w:pPr>
      <w:rPr>
        <w:w w:val="100"/>
      </w:rPr>
    </w:lvl>
  </w:abstractNum>
  <w:abstractNum w:abstractNumId="4">
    <w:nsid w:val="0F0B49E9"/>
    <w:multiLevelType w:val="singleLevel"/>
    <w:tmpl w:val="E2D8177A"/>
    <w:lvl w:ilvl="0">
      <w:start w:val="33"/>
      <w:numFmt w:val="decimal"/>
      <w:lvlRestart w:val="0"/>
      <w:lvlText w:val="%1."/>
      <w:lvlJc w:val="left"/>
      <w:pPr>
        <w:tabs>
          <w:tab w:val="num" w:pos="1742"/>
        </w:tabs>
        <w:ind w:left="1267" w:firstLine="0"/>
      </w:pPr>
      <w:rPr>
        <w:b w:val="0"/>
        <w:w w:val="100"/>
      </w:rPr>
    </w:lvl>
  </w:abstractNum>
  <w:abstractNum w:abstractNumId="5">
    <w:nsid w:val="0FE20B73"/>
    <w:multiLevelType w:val="hybridMultilevel"/>
    <w:tmpl w:val="4F56EA2C"/>
    <w:lvl w:ilvl="0" w:tplc="C1C63A5C">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106C26C6"/>
    <w:multiLevelType w:val="singleLevel"/>
    <w:tmpl w:val="7EA8811C"/>
    <w:lvl w:ilvl="0">
      <w:start w:val="40"/>
      <w:numFmt w:val="decimal"/>
      <w:lvlRestart w:val="0"/>
      <w:lvlText w:val="%1."/>
      <w:lvlJc w:val="left"/>
      <w:pPr>
        <w:tabs>
          <w:tab w:val="num" w:pos="1742"/>
        </w:tabs>
        <w:ind w:left="1267" w:firstLine="0"/>
      </w:pPr>
      <w:rPr>
        <w:b w:val="0"/>
        <w:w w:val="100"/>
      </w:rPr>
    </w:lvl>
  </w:abstractNum>
  <w:abstractNum w:abstractNumId="7">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nsid w:val="1A9500A0"/>
    <w:multiLevelType w:val="singleLevel"/>
    <w:tmpl w:val="1318BE94"/>
    <w:lvl w:ilvl="0">
      <w:start w:val="37"/>
      <w:numFmt w:val="decimal"/>
      <w:lvlRestart w:val="0"/>
      <w:lvlText w:val="%1."/>
      <w:lvlJc w:val="left"/>
      <w:pPr>
        <w:tabs>
          <w:tab w:val="num" w:pos="1742"/>
        </w:tabs>
        <w:ind w:left="1267" w:firstLine="0"/>
      </w:pPr>
      <w:rPr>
        <w:b w:val="0"/>
        <w:w w:val="100"/>
      </w:rPr>
    </w:lvl>
  </w:abstractNum>
  <w:abstractNum w:abstractNumId="10">
    <w:nsid w:val="2A0C454A"/>
    <w:multiLevelType w:val="singleLevel"/>
    <w:tmpl w:val="60AADFD4"/>
    <w:lvl w:ilvl="0">
      <w:start w:val="9"/>
      <w:numFmt w:val="decimal"/>
      <w:lvlRestart w:val="0"/>
      <w:lvlText w:val="%1."/>
      <w:lvlJc w:val="left"/>
      <w:pPr>
        <w:tabs>
          <w:tab w:val="num" w:pos="1742"/>
        </w:tabs>
        <w:ind w:left="1267" w:firstLine="0"/>
      </w:pPr>
      <w:rPr>
        <w:b w:val="0"/>
        <w:w w:val="100"/>
      </w:rPr>
    </w:lvl>
  </w:abstractNum>
  <w:abstractNum w:abstractNumId="11">
    <w:nsid w:val="306F579B"/>
    <w:multiLevelType w:val="singleLevel"/>
    <w:tmpl w:val="F11E904E"/>
    <w:lvl w:ilvl="0">
      <w:start w:val="41"/>
      <w:numFmt w:val="decimal"/>
      <w:lvlRestart w:val="0"/>
      <w:lvlText w:val="%1."/>
      <w:lvlJc w:val="left"/>
      <w:pPr>
        <w:tabs>
          <w:tab w:val="num" w:pos="1742"/>
        </w:tabs>
        <w:ind w:left="1267" w:firstLine="0"/>
      </w:pPr>
      <w:rPr>
        <w:b w:val="0"/>
        <w:w w:val="100"/>
      </w:rPr>
    </w:lvl>
  </w:abstractNum>
  <w:abstractNum w:abstractNumId="12">
    <w:nsid w:val="31997D74"/>
    <w:multiLevelType w:val="singleLevel"/>
    <w:tmpl w:val="483CAFE2"/>
    <w:lvl w:ilvl="0">
      <w:start w:val="1"/>
      <w:numFmt w:val="decimal"/>
      <w:lvlRestart w:val="0"/>
      <w:lvlText w:val="%1."/>
      <w:lvlJc w:val="left"/>
      <w:pPr>
        <w:tabs>
          <w:tab w:val="num" w:pos="1742"/>
        </w:tabs>
        <w:ind w:left="1267" w:firstLine="0"/>
      </w:pPr>
      <w:rPr>
        <w:b w:val="0"/>
        <w:w w:val="100"/>
      </w:rPr>
    </w:lvl>
  </w:abstractNum>
  <w:abstractNum w:abstractNumId="13">
    <w:nsid w:val="33FE5775"/>
    <w:multiLevelType w:val="singleLevel"/>
    <w:tmpl w:val="6A2478D8"/>
    <w:lvl w:ilvl="0">
      <w:start w:val="11"/>
      <w:numFmt w:val="decimal"/>
      <w:lvlRestart w:val="0"/>
      <w:lvlText w:val="%1."/>
      <w:lvlJc w:val="left"/>
      <w:pPr>
        <w:tabs>
          <w:tab w:val="num" w:pos="1742"/>
        </w:tabs>
        <w:ind w:left="1267" w:firstLine="0"/>
      </w:pPr>
      <w:rPr>
        <w:b w:val="0"/>
        <w:w w:val="100"/>
      </w:rPr>
    </w:lvl>
  </w:abstractNum>
  <w:abstractNum w:abstractNumId="14">
    <w:nsid w:val="370B5732"/>
    <w:multiLevelType w:val="singleLevel"/>
    <w:tmpl w:val="9E268470"/>
    <w:lvl w:ilvl="0">
      <w:start w:val="7"/>
      <w:numFmt w:val="decimal"/>
      <w:lvlRestart w:val="0"/>
      <w:lvlText w:val="%1."/>
      <w:lvlJc w:val="left"/>
      <w:pPr>
        <w:tabs>
          <w:tab w:val="num" w:pos="1742"/>
        </w:tabs>
        <w:ind w:left="1267" w:firstLine="0"/>
      </w:pPr>
      <w:rPr>
        <w:b w:val="0"/>
        <w:w w:val="100"/>
      </w:rPr>
    </w:lvl>
  </w:abstractNum>
  <w:abstractNum w:abstractNumId="15">
    <w:nsid w:val="3919334A"/>
    <w:multiLevelType w:val="singleLevel"/>
    <w:tmpl w:val="9870801A"/>
    <w:lvl w:ilvl="0">
      <w:start w:val="17"/>
      <w:numFmt w:val="decimal"/>
      <w:lvlRestart w:val="0"/>
      <w:lvlText w:val="%1."/>
      <w:lvlJc w:val="left"/>
      <w:pPr>
        <w:tabs>
          <w:tab w:val="num" w:pos="1742"/>
        </w:tabs>
        <w:ind w:left="1267" w:firstLine="0"/>
      </w:pPr>
      <w:rPr>
        <w:b w:val="0"/>
        <w:w w:val="100"/>
      </w:rPr>
    </w:lvl>
  </w:abstractNum>
  <w:abstractNum w:abstractNumId="16">
    <w:nsid w:val="415215B1"/>
    <w:multiLevelType w:val="singleLevel"/>
    <w:tmpl w:val="5DA4ECE6"/>
    <w:lvl w:ilvl="0">
      <w:start w:val="25"/>
      <w:numFmt w:val="decimal"/>
      <w:lvlRestart w:val="0"/>
      <w:lvlText w:val="%1."/>
      <w:lvlJc w:val="left"/>
      <w:pPr>
        <w:tabs>
          <w:tab w:val="num" w:pos="1742"/>
        </w:tabs>
        <w:ind w:left="1267" w:firstLine="0"/>
      </w:pPr>
      <w:rPr>
        <w:b w:val="0"/>
        <w:w w:val="100"/>
      </w:rPr>
    </w:lvl>
  </w:abstractNum>
  <w:abstractNum w:abstractNumId="17">
    <w:nsid w:val="46BD7222"/>
    <w:multiLevelType w:val="singleLevel"/>
    <w:tmpl w:val="3B48AA36"/>
    <w:lvl w:ilvl="0">
      <w:start w:val="23"/>
      <w:numFmt w:val="decimal"/>
      <w:lvlRestart w:val="0"/>
      <w:lvlText w:val="%1."/>
      <w:lvlJc w:val="left"/>
      <w:pPr>
        <w:tabs>
          <w:tab w:val="num" w:pos="1742"/>
        </w:tabs>
        <w:ind w:left="1267" w:firstLine="0"/>
      </w:pPr>
      <w:rPr>
        <w:b w:val="0"/>
        <w:w w:val="100"/>
      </w:rPr>
    </w:lvl>
  </w:abstractNum>
  <w:abstractNum w:abstractNumId="18">
    <w:nsid w:val="538C58DF"/>
    <w:multiLevelType w:val="singleLevel"/>
    <w:tmpl w:val="29C00280"/>
    <w:lvl w:ilvl="0">
      <w:start w:val="40"/>
      <w:numFmt w:val="decimal"/>
      <w:lvlRestart w:val="0"/>
      <w:lvlText w:val="%1."/>
      <w:lvlJc w:val="left"/>
      <w:pPr>
        <w:tabs>
          <w:tab w:val="num" w:pos="1742"/>
        </w:tabs>
        <w:ind w:left="1267" w:firstLine="0"/>
      </w:pPr>
      <w:rPr>
        <w:w w:val="100"/>
      </w:rPr>
    </w:lvl>
  </w:abstractNum>
  <w:abstractNum w:abstractNumId="19">
    <w:nsid w:val="5DD75516"/>
    <w:multiLevelType w:val="singleLevel"/>
    <w:tmpl w:val="9E98A8C6"/>
    <w:lvl w:ilvl="0">
      <w:start w:val="15"/>
      <w:numFmt w:val="decimal"/>
      <w:lvlRestart w:val="0"/>
      <w:lvlText w:val="%1."/>
      <w:lvlJc w:val="left"/>
      <w:pPr>
        <w:tabs>
          <w:tab w:val="num" w:pos="1742"/>
        </w:tabs>
        <w:ind w:left="1267" w:firstLine="0"/>
      </w:pPr>
      <w:rPr>
        <w:b w:val="0"/>
        <w:w w:val="100"/>
      </w:rPr>
    </w:lvl>
  </w:abstractNum>
  <w:abstractNum w:abstractNumId="20">
    <w:nsid w:val="5F67477F"/>
    <w:multiLevelType w:val="singleLevel"/>
    <w:tmpl w:val="7B9211FC"/>
    <w:lvl w:ilvl="0">
      <w:start w:val="1"/>
      <w:numFmt w:val="decimal"/>
      <w:lvlRestart w:val="0"/>
      <w:lvlText w:val="%1."/>
      <w:lvlJc w:val="left"/>
      <w:pPr>
        <w:tabs>
          <w:tab w:val="num" w:pos="1742"/>
        </w:tabs>
        <w:ind w:left="1267" w:firstLine="0"/>
      </w:pPr>
      <w:rPr>
        <w:w w:val="100"/>
      </w:rPr>
    </w:lvl>
  </w:abstractNum>
  <w:abstractNum w:abstractNumId="21">
    <w:nsid w:val="61001211"/>
    <w:multiLevelType w:val="singleLevel"/>
    <w:tmpl w:val="C3705C2C"/>
    <w:lvl w:ilvl="0">
      <w:start w:val="13"/>
      <w:numFmt w:val="decimal"/>
      <w:lvlRestart w:val="0"/>
      <w:lvlText w:val="%1."/>
      <w:lvlJc w:val="left"/>
      <w:pPr>
        <w:tabs>
          <w:tab w:val="num" w:pos="1742"/>
        </w:tabs>
        <w:ind w:left="1267" w:firstLine="0"/>
      </w:pPr>
      <w:rPr>
        <w:b w:val="0"/>
        <w:w w:val="100"/>
      </w:rPr>
    </w:lvl>
  </w:abstractNum>
  <w:abstractNum w:abstractNumId="22">
    <w:nsid w:val="62522001"/>
    <w:multiLevelType w:val="singleLevel"/>
    <w:tmpl w:val="B742EF40"/>
    <w:lvl w:ilvl="0">
      <w:start w:val="22"/>
      <w:numFmt w:val="decimal"/>
      <w:lvlRestart w:val="0"/>
      <w:lvlText w:val="%1."/>
      <w:lvlJc w:val="left"/>
      <w:pPr>
        <w:tabs>
          <w:tab w:val="num" w:pos="1742"/>
        </w:tabs>
        <w:ind w:left="1267" w:firstLine="0"/>
      </w:pPr>
      <w:rPr>
        <w:b w:val="0"/>
        <w:w w:val="100"/>
      </w:rPr>
    </w:lvl>
  </w:abstractNum>
  <w:abstractNum w:abstractNumId="23">
    <w:nsid w:val="653919B3"/>
    <w:multiLevelType w:val="singleLevel"/>
    <w:tmpl w:val="09CC5866"/>
    <w:lvl w:ilvl="0">
      <w:start w:val="27"/>
      <w:numFmt w:val="decimal"/>
      <w:lvlRestart w:val="0"/>
      <w:lvlText w:val="%1."/>
      <w:lvlJc w:val="left"/>
      <w:pPr>
        <w:tabs>
          <w:tab w:val="num" w:pos="1742"/>
        </w:tabs>
        <w:ind w:left="1267" w:firstLine="0"/>
      </w:pPr>
      <w:rPr>
        <w:b w:val="0"/>
        <w:w w:val="100"/>
      </w:rPr>
    </w:lvl>
  </w:abstractNum>
  <w:abstractNum w:abstractNumId="24">
    <w:nsid w:val="6F2476CF"/>
    <w:multiLevelType w:val="singleLevel"/>
    <w:tmpl w:val="CA20B9FA"/>
    <w:lvl w:ilvl="0">
      <w:start w:val="29"/>
      <w:numFmt w:val="decimal"/>
      <w:lvlRestart w:val="0"/>
      <w:lvlText w:val="%1."/>
      <w:lvlJc w:val="left"/>
      <w:pPr>
        <w:tabs>
          <w:tab w:val="num" w:pos="1742"/>
        </w:tabs>
        <w:ind w:left="1267" w:firstLine="0"/>
      </w:pPr>
      <w:rPr>
        <w:b w:val="0"/>
        <w:w w:val="100"/>
      </w:rPr>
    </w:lvl>
  </w:abstractNum>
  <w:abstractNum w:abstractNumId="25">
    <w:nsid w:val="780A764B"/>
    <w:multiLevelType w:val="singleLevel"/>
    <w:tmpl w:val="84BECB6C"/>
    <w:lvl w:ilvl="0">
      <w:start w:val="19"/>
      <w:numFmt w:val="decimal"/>
      <w:lvlRestart w:val="0"/>
      <w:lvlText w:val="%1."/>
      <w:lvlJc w:val="left"/>
      <w:pPr>
        <w:tabs>
          <w:tab w:val="num" w:pos="1742"/>
        </w:tabs>
        <w:ind w:left="1267" w:firstLine="0"/>
      </w:pPr>
      <w:rPr>
        <w:b w:val="0"/>
        <w:w w:val="100"/>
      </w:rPr>
    </w:lvl>
  </w:abstractNum>
  <w:num w:numId="1">
    <w:abstractNumId w:val="8"/>
  </w:num>
  <w:num w:numId="2">
    <w:abstractNumId w:val="7"/>
  </w:num>
  <w:num w:numId="3">
    <w:abstractNumId w:val="12"/>
  </w:num>
  <w:num w:numId="4">
    <w:abstractNumId w:val="5"/>
  </w:num>
  <w:num w:numId="5">
    <w:abstractNumId w:val="20"/>
  </w:num>
  <w:num w:numId="6">
    <w:abstractNumId w:val="14"/>
  </w:num>
  <w:num w:numId="7">
    <w:abstractNumId w:val="10"/>
  </w:num>
  <w:num w:numId="8">
    <w:abstractNumId w:val="13"/>
  </w:num>
  <w:num w:numId="9">
    <w:abstractNumId w:val="21"/>
  </w:num>
  <w:num w:numId="10">
    <w:abstractNumId w:val="19"/>
  </w:num>
  <w:num w:numId="11">
    <w:abstractNumId w:val="15"/>
  </w:num>
  <w:num w:numId="12">
    <w:abstractNumId w:val="25"/>
  </w:num>
  <w:num w:numId="13">
    <w:abstractNumId w:val="3"/>
  </w:num>
  <w:num w:numId="14">
    <w:abstractNumId w:val="22"/>
  </w:num>
  <w:num w:numId="15">
    <w:abstractNumId w:val="17"/>
  </w:num>
  <w:num w:numId="16">
    <w:abstractNumId w:val="16"/>
  </w:num>
  <w:num w:numId="17">
    <w:abstractNumId w:val="23"/>
  </w:num>
  <w:num w:numId="18">
    <w:abstractNumId w:val="24"/>
  </w:num>
  <w:num w:numId="19">
    <w:abstractNumId w:val="2"/>
  </w:num>
  <w:num w:numId="20">
    <w:abstractNumId w:val="4"/>
  </w:num>
  <w:num w:numId="21">
    <w:abstractNumId w:val="0"/>
  </w:num>
  <w:num w:numId="22">
    <w:abstractNumId w:val="9"/>
  </w:num>
  <w:num w:numId="23">
    <w:abstractNumId w:val="1"/>
  </w:num>
  <w:num w:numId="24">
    <w:abstractNumId w:val="6"/>
  </w:num>
  <w:num w:numId="25">
    <w:abstractNumId w:val="18"/>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SortMethod w:val="0003"/>
  <w:doNotTrackMoves/>
  <w:defaultTabStop w:val="475"/>
  <w:doNotHyphenateCaps/>
  <w:evenAndOddHeaders/>
  <w:characterSpacingControl w:val="doNotCompress"/>
  <w:hdrShapeDefaults>
    <o:shapedefaults v:ext="edit" spidmax="3074"/>
    <o:shapelayout v:ext="edit">
      <o:idmap v:ext="edit" data="2"/>
    </o:shapelayout>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740*"/>
    <w:docVar w:name="CreationDt" w:val="07/04/2015 15:24:27"/>
    <w:docVar w:name="DocCategory" w:val="Doc"/>
    <w:docVar w:name="DocType" w:val="Final"/>
    <w:docVar w:name="DutyStation" w:val="New York"/>
    <w:docVar w:name="FooterJN" w:val="15-03740"/>
    <w:docVar w:name="jobn" w:val="15-03740 (F)"/>
    <w:docVar w:name="jobnDT" w:val="15-03740 (F)   070415"/>
    <w:docVar w:name="jobnDTDT" w:val="15-03740 (F)   070415   070415"/>
    <w:docVar w:name="JobNo" w:val="1503740F"/>
    <w:docVar w:name="JobNo2" w:val="1506673F"/>
    <w:docVar w:name="OandT" w:val="sll"/>
    <w:docVar w:name="PaperSize" w:val="Letter"/>
    <w:docVar w:name="sss1" w:val="CEDAW/C/KGZ/CO/4"/>
    <w:docVar w:name="sss2" w:val="-"/>
    <w:docVar w:name="Symbol1" w:val="CEDAW/C/KGZ/CO/4"/>
    <w:docVar w:name="Symbol2" w:val="-"/>
  </w:docVars>
  <w:rsids>
    <w:rsidRoot w:val="000830E1"/>
    <w:rsid w:val="000015B8"/>
    <w:rsid w:val="000046A5"/>
    <w:rsid w:val="000055FB"/>
    <w:rsid w:val="00016483"/>
    <w:rsid w:val="00022173"/>
    <w:rsid w:val="00022B4A"/>
    <w:rsid w:val="000249FF"/>
    <w:rsid w:val="00025DE5"/>
    <w:rsid w:val="000274C2"/>
    <w:rsid w:val="000378DE"/>
    <w:rsid w:val="00040497"/>
    <w:rsid w:val="00054482"/>
    <w:rsid w:val="00057151"/>
    <w:rsid w:val="000571B5"/>
    <w:rsid w:val="000616D7"/>
    <w:rsid w:val="000636D2"/>
    <w:rsid w:val="000643C1"/>
    <w:rsid w:val="00065BD4"/>
    <w:rsid w:val="000675CF"/>
    <w:rsid w:val="0007246F"/>
    <w:rsid w:val="000776CA"/>
    <w:rsid w:val="00077CC4"/>
    <w:rsid w:val="000830E1"/>
    <w:rsid w:val="00083D89"/>
    <w:rsid w:val="0008708F"/>
    <w:rsid w:val="00091BC1"/>
    <w:rsid w:val="000A18B6"/>
    <w:rsid w:val="000A2612"/>
    <w:rsid w:val="000A4A47"/>
    <w:rsid w:val="000B0E9A"/>
    <w:rsid w:val="000B1A18"/>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10575E"/>
    <w:rsid w:val="00106549"/>
    <w:rsid w:val="00107710"/>
    <w:rsid w:val="00107C97"/>
    <w:rsid w:val="0011255C"/>
    <w:rsid w:val="0011497A"/>
    <w:rsid w:val="001156F7"/>
    <w:rsid w:val="00116149"/>
    <w:rsid w:val="001256F6"/>
    <w:rsid w:val="00126FB2"/>
    <w:rsid w:val="0013186C"/>
    <w:rsid w:val="00132A45"/>
    <w:rsid w:val="001359FA"/>
    <w:rsid w:val="00140666"/>
    <w:rsid w:val="0014233F"/>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80387"/>
    <w:rsid w:val="00183EBF"/>
    <w:rsid w:val="00186793"/>
    <w:rsid w:val="0019082C"/>
    <w:rsid w:val="001A2E2D"/>
    <w:rsid w:val="001A4BAA"/>
    <w:rsid w:val="001A4F4E"/>
    <w:rsid w:val="001A76F3"/>
    <w:rsid w:val="001B5A24"/>
    <w:rsid w:val="001C3C57"/>
    <w:rsid w:val="001C4664"/>
    <w:rsid w:val="001C4EBE"/>
    <w:rsid w:val="001D0E60"/>
    <w:rsid w:val="001D280C"/>
    <w:rsid w:val="001D294E"/>
    <w:rsid w:val="001E44F3"/>
    <w:rsid w:val="001E5FCE"/>
    <w:rsid w:val="001F053A"/>
    <w:rsid w:val="001F2DA6"/>
    <w:rsid w:val="001F62AF"/>
    <w:rsid w:val="001F793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65F"/>
    <w:rsid w:val="002730C7"/>
    <w:rsid w:val="0027435B"/>
    <w:rsid w:val="00280143"/>
    <w:rsid w:val="002810F0"/>
    <w:rsid w:val="00286531"/>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420"/>
    <w:rsid w:val="002E2E27"/>
    <w:rsid w:val="002E3850"/>
    <w:rsid w:val="002E3856"/>
    <w:rsid w:val="002E420C"/>
    <w:rsid w:val="002E56C8"/>
    <w:rsid w:val="002E79AF"/>
    <w:rsid w:val="002F048A"/>
    <w:rsid w:val="002F0E01"/>
    <w:rsid w:val="002F1E33"/>
    <w:rsid w:val="002F5482"/>
    <w:rsid w:val="002F5972"/>
    <w:rsid w:val="003029C7"/>
    <w:rsid w:val="00303A3C"/>
    <w:rsid w:val="00303D82"/>
    <w:rsid w:val="00303E4E"/>
    <w:rsid w:val="0030788D"/>
    <w:rsid w:val="00316628"/>
    <w:rsid w:val="00316B58"/>
    <w:rsid w:val="003235C7"/>
    <w:rsid w:val="00326270"/>
    <w:rsid w:val="00332A87"/>
    <w:rsid w:val="003342DF"/>
    <w:rsid w:val="00337015"/>
    <w:rsid w:val="00340736"/>
    <w:rsid w:val="00343F8A"/>
    <w:rsid w:val="003441A5"/>
    <w:rsid w:val="003506F1"/>
    <w:rsid w:val="003559A7"/>
    <w:rsid w:val="00362737"/>
    <w:rsid w:val="00362F57"/>
    <w:rsid w:val="00365932"/>
    <w:rsid w:val="0037059D"/>
    <w:rsid w:val="003810FF"/>
    <w:rsid w:val="00385D78"/>
    <w:rsid w:val="00386953"/>
    <w:rsid w:val="003909DD"/>
    <w:rsid w:val="00391342"/>
    <w:rsid w:val="00393A67"/>
    <w:rsid w:val="00393C9F"/>
    <w:rsid w:val="003942F1"/>
    <w:rsid w:val="00395031"/>
    <w:rsid w:val="003968AB"/>
    <w:rsid w:val="00396ABF"/>
    <w:rsid w:val="00397343"/>
    <w:rsid w:val="003A2037"/>
    <w:rsid w:val="003A56DC"/>
    <w:rsid w:val="003B411E"/>
    <w:rsid w:val="003B49BF"/>
    <w:rsid w:val="003B60DA"/>
    <w:rsid w:val="003B668A"/>
    <w:rsid w:val="003C222D"/>
    <w:rsid w:val="003C6DDA"/>
    <w:rsid w:val="003D635C"/>
    <w:rsid w:val="003E1642"/>
    <w:rsid w:val="003E3E2D"/>
    <w:rsid w:val="003E3E48"/>
    <w:rsid w:val="003E47D8"/>
    <w:rsid w:val="003E4E03"/>
    <w:rsid w:val="003F108A"/>
    <w:rsid w:val="003F27A0"/>
    <w:rsid w:val="003F57D1"/>
    <w:rsid w:val="004039C7"/>
    <w:rsid w:val="004065B7"/>
    <w:rsid w:val="004066EB"/>
    <w:rsid w:val="00406E1E"/>
    <w:rsid w:val="00414C9D"/>
    <w:rsid w:val="00416293"/>
    <w:rsid w:val="004204AE"/>
    <w:rsid w:val="00425014"/>
    <w:rsid w:val="0042753D"/>
    <w:rsid w:val="004309B5"/>
    <w:rsid w:val="00432662"/>
    <w:rsid w:val="004342B2"/>
    <w:rsid w:val="00441593"/>
    <w:rsid w:val="004448E6"/>
    <w:rsid w:val="00450D24"/>
    <w:rsid w:val="00453DAB"/>
    <w:rsid w:val="004548AC"/>
    <w:rsid w:val="00455176"/>
    <w:rsid w:val="00455E42"/>
    <w:rsid w:val="00457D04"/>
    <w:rsid w:val="004627F7"/>
    <w:rsid w:val="004638A8"/>
    <w:rsid w:val="004669E9"/>
    <w:rsid w:val="00475F9F"/>
    <w:rsid w:val="00476698"/>
    <w:rsid w:val="00477592"/>
    <w:rsid w:val="00481634"/>
    <w:rsid w:val="00487428"/>
    <w:rsid w:val="00491469"/>
    <w:rsid w:val="00491CD5"/>
    <w:rsid w:val="00492DC3"/>
    <w:rsid w:val="004A2319"/>
    <w:rsid w:val="004A2455"/>
    <w:rsid w:val="004A698E"/>
    <w:rsid w:val="004B7E99"/>
    <w:rsid w:val="004C304C"/>
    <w:rsid w:val="004C5C41"/>
    <w:rsid w:val="004D13C8"/>
    <w:rsid w:val="004D5D20"/>
    <w:rsid w:val="004D6212"/>
    <w:rsid w:val="004D789D"/>
    <w:rsid w:val="004E0FB8"/>
    <w:rsid w:val="004E272F"/>
    <w:rsid w:val="004E2B64"/>
    <w:rsid w:val="004E4258"/>
    <w:rsid w:val="004E47A4"/>
    <w:rsid w:val="004F1F9F"/>
    <w:rsid w:val="004F2765"/>
    <w:rsid w:val="004F69D3"/>
    <w:rsid w:val="004F6B7C"/>
    <w:rsid w:val="00505F1C"/>
    <w:rsid w:val="00506B44"/>
    <w:rsid w:val="005100BC"/>
    <w:rsid w:val="0051451F"/>
    <w:rsid w:val="0051498D"/>
    <w:rsid w:val="0051772A"/>
    <w:rsid w:val="00517E8B"/>
    <w:rsid w:val="00520271"/>
    <w:rsid w:val="00520B7B"/>
    <w:rsid w:val="00522657"/>
    <w:rsid w:val="00523069"/>
    <w:rsid w:val="0052413A"/>
    <w:rsid w:val="00527615"/>
    <w:rsid w:val="00533905"/>
    <w:rsid w:val="005372C0"/>
    <w:rsid w:val="00541630"/>
    <w:rsid w:val="00551176"/>
    <w:rsid w:val="00551EAE"/>
    <w:rsid w:val="005522D6"/>
    <w:rsid w:val="005669CA"/>
    <w:rsid w:val="005811A3"/>
    <w:rsid w:val="00583566"/>
    <w:rsid w:val="00584E7A"/>
    <w:rsid w:val="00585CA8"/>
    <w:rsid w:val="00585DEA"/>
    <w:rsid w:val="0058795C"/>
    <w:rsid w:val="00590A88"/>
    <w:rsid w:val="00591AA0"/>
    <w:rsid w:val="00593781"/>
    <w:rsid w:val="005A037D"/>
    <w:rsid w:val="005A0DEC"/>
    <w:rsid w:val="005A1E12"/>
    <w:rsid w:val="005A6A6E"/>
    <w:rsid w:val="005A7976"/>
    <w:rsid w:val="005B33A4"/>
    <w:rsid w:val="005B5D99"/>
    <w:rsid w:val="005B74B8"/>
    <w:rsid w:val="005C1353"/>
    <w:rsid w:val="005C3A63"/>
    <w:rsid w:val="005D7CA9"/>
    <w:rsid w:val="005F0050"/>
    <w:rsid w:val="005F12E0"/>
    <w:rsid w:val="005F2726"/>
    <w:rsid w:val="005F2A30"/>
    <w:rsid w:val="005F2FA6"/>
    <w:rsid w:val="005F35C5"/>
    <w:rsid w:val="005F6A9F"/>
    <w:rsid w:val="005F6E3F"/>
    <w:rsid w:val="0060033F"/>
    <w:rsid w:val="00603211"/>
    <w:rsid w:val="0060375B"/>
    <w:rsid w:val="00607448"/>
    <w:rsid w:val="0060792E"/>
    <w:rsid w:val="0061000F"/>
    <w:rsid w:val="00611860"/>
    <w:rsid w:val="00612407"/>
    <w:rsid w:val="006125AC"/>
    <w:rsid w:val="00617EBE"/>
    <w:rsid w:val="0062117B"/>
    <w:rsid w:val="00622055"/>
    <w:rsid w:val="0063657E"/>
    <w:rsid w:val="00636EB6"/>
    <w:rsid w:val="00646F60"/>
    <w:rsid w:val="0064762B"/>
    <w:rsid w:val="00650623"/>
    <w:rsid w:val="0065129E"/>
    <w:rsid w:val="006512C8"/>
    <w:rsid w:val="00656E62"/>
    <w:rsid w:val="006573FC"/>
    <w:rsid w:val="00662686"/>
    <w:rsid w:val="00665692"/>
    <w:rsid w:val="00673F2C"/>
    <w:rsid w:val="00675A53"/>
    <w:rsid w:val="006770E8"/>
    <w:rsid w:val="006803F5"/>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4AF5"/>
    <w:rsid w:val="0070555E"/>
    <w:rsid w:val="00707DF8"/>
    <w:rsid w:val="00711F00"/>
    <w:rsid w:val="0071328D"/>
    <w:rsid w:val="00735F3A"/>
    <w:rsid w:val="00735FB1"/>
    <w:rsid w:val="007367E1"/>
    <w:rsid w:val="007379A0"/>
    <w:rsid w:val="00743131"/>
    <w:rsid w:val="0074339E"/>
    <w:rsid w:val="00745376"/>
    <w:rsid w:val="00750C8F"/>
    <w:rsid w:val="007531C9"/>
    <w:rsid w:val="007537B8"/>
    <w:rsid w:val="00754913"/>
    <w:rsid w:val="00760F66"/>
    <w:rsid w:val="0076382E"/>
    <w:rsid w:val="00763AE4"/>
    <w:rsid w:val="00765152"/>
    <w:rsid w:val="00767FBE"/>
    <w:rsid w:val="00770DEF"/>
    <w:rsid w:val="00770EB4"/>
    <w:rsid w:val="00772106"/>
    <w:rsid w:val="007725DB"/>
    <w:rsid w:val="0077589C"/>
    <w:rsid w:val="00775BFD"/>
    <w:rsid w:val="00780058"/>
    <w:rsid w:val="007804F4"/>
    <w:rsid w:val="00781F43"/>
    <w:rsid w:val="0078267A"/>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1E17"/>
    <w:rsid w:val="007C0C1F"/>
    <w:rsid w:val="007C206E"/>
    <w:rsid w:val="007C2936"/>
    <w:rsid w:val="007C7D7F"/>
    <w:rsid w:val="007E2FEB"/>
    <w:rsid w:val="007E74E9"/>
    <w:rsid w:val="007F0ED6"/>
    <w:rsid w:val="007F3DCC"/>
    <w:rsid w:val="007F49BD"/>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1D7A"/>
    <w:rsid w:val="00863E44"/>
    <w:rsid w:val="00865A5F"/>
    <w:rsid w:val="008703DB"/>
    <w:rsid w:val="008710A1"/>
    <w:rsid w:val="0087489F"/>
    <w:rsid w:val="00875E49"/>
    <w:rsid w:val="008808EB"/>
    <w:rsid w:val="0088158E"/>
    <w:rsid w:val="008829F3"/>
    <w:rsid w:val="00882D4B"/>
    <w:rsid w:val="00890EF0"/>
    <w:rsid w:val="00891ADA"/>
    <w:rsid w:val="008962D4"/>
    <w:rsid w:val="008A4C0E"/>
    <w:rsid w:val="008A5334"/>
    <w:rsid w:val="008A630B"/>
    <w:rsid w:val="008A734B"/>
    <w:rsid w:val="008B24ED"/>
    <w:rsid w:val="008C1646"/>
    <w:rsid w:val="008C1E51"/>
    <w:rsid w:val="008C5E6B"/>
    <w:rsid w:val="008C6672"/>
    <w:rsid w:val="008D2DCF"/>
    <w:rsid w:val="008D3043"/>
    <w:rsid w:val="008D3318"/>
    <w:rsid w:val="008D4C00"/>
    <w:rsid w:val="008D52CD"/>
    <w:rsid w:val="008D5C5F"/>
    <w:rsid w:val="008D613D"/>
    <w:rsid w:val="008E4FFA"/>
    <w:rsid w:val="008E5CC1"/>
    <w:rsid w:val="008E6532"/>
    <w:rsid w:val="008E7FF5"/>
    <w:rsid w:val="008F125F"/>
    <w:rsid w:val="008F7622"/>
    <w:rsid w:val="0090311E"/>
    <w:rsid w:val="0090438E"/>
    <w:rsid w:val="0090704E"/>
    <w:rsid w:val="009133F5"/>
    <w:rsid w:val="00915680"/>
    <w:rsid w:val="0091610E"/>
    <w:rsid w:val="00916373"/>
    <w:rsid w:val="00916548"/>
    <w:rsid w:val="00916A77"/>
    <w:rsid w:val="00931752"/>
    <w:rsid w:val="00932FDF"/>
    <w:rsid w:val="00940B65"/>
    <w:rsid w:val="0095064A"/>
    <w:rsid w:val="00951A0B"/>
    <w:rsid w:val="009535B3"/>
    <w:rsid w:val="00957244"/>
    <w:rsid w:val="00962CAC"/>
    <w:rsid w:val="00964BDE"/>
    <w:rsid w:val="009742B1"/>
    <w:rsid w:val="0098128C"/>
    <w:rsid w:val="009813FE"/>
    <w:rsid w:val="00983DD0"/>
    <w:rsid w:val="00991387"/>
    <w:rsid w:val="009935B9"/>
    <w:rsid w:val="00993B88"/>
    <w:rsid w:val="00993D02"/>
    <w:rsid w:val="009943AB"/>
    <w:rsid w:val="00994740"/>
    <w:rsid w:val="009A142A"/>
    <w:rsid w:val="009A17F4"/>
    <w:rsid w:val="009A4787"/>
    <w:rsid w:val="009A63BB"/>
    <w:rsid w:val="009A7DEC"/>
    <w:rsid w:val="009B0AF7"/>
    <w:rsid w:val="009B0BFB"/>
    <w:rsid w:val="009B353F"/>
    <w:rsid w:val="009B4398"/>
    <w:rsid w:val="009B4EEC"/>
    <w:rsid w:val="009E0573"/>
    <w:rsid w:val="009E06DE"/>
    <w:rsid w:val="009E246F"/>
    <w:rsid w:val="009E76A1"/>
    <w:rsid w:val="009F004A"/>
    <w:rsid w:val="009F235E"/>
    <w:rsid w:val="009F29EB"/>
    <w:rsid w:val="009F3C78"/>
    <w:rsid w:val="009F5ACE"/>
    <w:rsid w:val="009F7FE9"/>
    <w:rsid w:val="00A02426"/>
    <w:rsid w:val="00A0589C"/>
    <w:rsid w:val="00A12DBB"/>
    <w:rsid w:val="00A150A7"/>
    <w:rsid w:val="00A157E7"/>
    <w:rsid w:val="00A2026E"/>
    <w:rsid w:val="00A210DD"/>
    <w:rsid w:val="00A21443"/>
    <w:rsid w:val="00A22ED0"/>
    <w:rsid w:val="00A24099"/>
    <w:rsid w:val="00A264B0"/>
    <w:rsid w:val="00A2768E"/>
    <w:rsid w:val="00A33E3C"/>
    <w:rsid w:val="00A3426E"/>
    <w:rsid w:val="00A353ED"/>
    <w:rsid w:val="00A375D9"/>
    <w:rsid w:val="00A43CAC"/>
    <w:rsid w:val="00A46DB8"/>
    <w:rsid w:val="00A52DF2"/>
    <w:rsid w:val="00A56E3B"/>
    <w:rsid w:val="00A57C5A"/>
    <w:rsid w:val="00A64AD2"/>
    <w:rsid w:val="00A72C1F"/>
    <w:rsid w:val="00A83E5E"/>
    <w:rsid w:val="00A84C12"/>
    <w:rsid w:val="00A85CA4"/>
    <w:rsid w:val="00A85DB4"/>
    <w:rsid w:val="00A92EAA"/>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E0DF0"/>
    <w:rsid w:val="00AE164F"/>
    <w:rsid w:val="00AE68B8"/>
    <w:rsid w:val="00AE73A1"/>
    <w:rsid w:val="00AF6B78"/>
    <w:rsid w:val="00B01631"/>
    <w:rsid w:val="00B01D80"/>
    <w:rsid w:val="00B05198"/>
    <w:rsid w:val="00B06C4C"/>
    <w:rsid w:val="00B10BF5"/>
    <w:rsid w:val="00B145B5"/>
    <w:rsid w:val="00B152AC"/>
    <w:rsid w:val="00B16C8B"/>
    <w:rsid w:val="00B20969"/>
    <w:rsid w:val="00B22BE8"/>
    <w:rsid w:val="00B2356B"/>
    <w:rsid w:val="00B25B74"/>
    <w:rsid w:val="00B26B93"/>
    <w:rsid w:val="00B26C0B"/>
    <w:rsid w:val="00B27126"/>
    <w:rsid w:val="00B32CDE"/>
    <w:rsid w:val="00B362BE"/>
    <w:rsid w:val="00B363A2"/>
    <w:rsid w:val="00B37213"/>
    <w:rsid w:val="00B41711"/>
    <w:rsid w:val="00B503F3"/>
    <w:rsid w:val="00B52A47"/>
    <w:rsid w:val="00B53FB4"/>
    <w:rsid w:val="00B541C6"/>
    <w:rsid w:val="00B556DD"/>
    <w:rsid w:val="00B61CB4"/>
    <w:rsid w:val="00B65DB9"/>
    <w:rsid w:val="00B66644"/>
    <w:rsid w:val="00B67756"/>
    <w:rsid w:val="00B70DA9"/>
    <w:rsid w:val="00B712B0"/>
    <w:rsid w:val="00B71802"/>
    <w:rsid w:val="00B7200B"/>
    <w:rsid w:val="00B77EB8"/>
    <w:rsid w:val="00B81A2A"/>
    <w:rsid w:val="00B84109"/>
    <w:rsid w:val="00B85BDA"/>
    <w:rsid w:val="00B870D6"/>
    <w:rsid w:val="00B93B31"/>
    <w:rsid w:val="00B9457F"/>
    <w:rsid w:val="00BA06B1"/>
    <w:rsid w:val="00BA3125"/>
    <w:rsid w:val="00BA3654"/>
    <w:rsid w:val="00BC0F9A"/>
    <w:rsid w:val="00BC43E2"/>
    <w:rsid w:val="00BD45A0"/>
    <w:rsid w:val="00BE1D55"/>
    <w:rsid w:val="00BE2F51"/>
    <w:rsid w:val="00BE5439"/>
    <w:rsid w:val="00BE62DB"/>
    <w:rsid w:val="00BE7E1A"/>
    <w:rsid w:val="00BF055A"/>
    <w:rsid w:val="00BF0B13"/>
    <w:rsid w:val="00BF651C"/>
    <w:rsid w:val="00BF7BD3"/>
    <w:rsid w:val="00C01B04"/>
    <w:rsid w:val="00C05291"/>
    <w:rsid w:val="00C115C1"/>
    <w:rsid w:val="00C118DD"/>
    <w:rsid w:val="00C13C81"/>
    <w:rsid w:val="00C14A5C"/>
    <w:rsid w:val="00C14B0A"/>
    <w:rsid w:val="00C23EFE"/>
    <w:rsid w:val="00C26CD3"/>
    <w:rsid w:val="00C3047B"/>
    <w:rsid w:val="00C3163F"/>
    <w:rsid w:val="00C35E4D"/>
    <w:rsid w:val="00C436F7"/>
    <w:rsid w:val="00C45692"/>
    <w:rsid w:val="00C46175"/>
    <w:rsid w:val="00C55B02"/>
    <w:rsid w:val="00C56142"/>
    <w:rsid w:val="00C56B3A"/>
    <w:rsid w:val="00C56EFE"/>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789C"/>
    <w:rsid w:val="00CB0CBE"/>
    <w:rsid w:val="00CB1C6D"/>
    <w:rsid w:val="00CB5956"/>
    <w:rsid w:val="00CB60A9"/>
    <w:rsid w:val="00CD4A8B"/>
    <w:rsid w:val="00CE3799"/>
    <w:rsid w:val="00CE4AA9"/>
    <w:rsid w:val="00CE5477"/>
    <w:rsid w:val="00CE7ADD"/>
    <w:rsid w:val="00CF5E7B"/>
    <w:rsid w:val="00CF7A75"/>
    <w:rsid w:val="00D00362"/>
    <w:rsid w:val="00D02293"/>
    <w:rsid w:val="00D026B6"/>
    <w:rsid w:val="00D03953"/>
    <w:rsid w:val="00D03F61"/>
    <w:rsid w:val="00D047EE"/>
    <w:rsid w:val="00D15BBA"/>
    <w:rsid w:val="00D16F48"/>
    <w:rsid w:val="00D27D4B"/>
    <w:rsid w:val="00D320C3"/>
    <w:rsid w:val="00D33B40"/>
    <w:rsid w:val="00D35146"/>
    <w:rsid w:val="00D3596F"/>
    <w:rsid w:val="00D447E5"/>
    <w:rsid w:val="00D457D0"/>
    <w:rsid w:val="00D463A4"/>
    <w:rsid w:val="00D4699C"/>
    <w:rsid w:val="00D47877"/>
    <w:rsid w:val="00D513A1"/>
    <w:rsid w:val="00D57D07"/>
    <w:rsid w:val="00D618E7"/>
    <w:rsid w:val="00D619A2"/>
    <w:rsid w:val="00D66AB5"/>
    <w:rsid w:val="00D70856"/>
    <w:rsid w:val="00D73117"/>
    <w:rsid w:val="00D8335C"/>
    <w:rsid w:val="00D9068D"/>
    <w:rsid w:val="00D92B16"/>
    <w:rsid w:val="00D93862"/>
    <w:rsid w:val="00D93CC2"/>
    <w:rsid w:val="00D9629E"/>
    <w:rsid w:val="00D97633"/>
    <w:rsid w:val="00DA2106"/>
    <w:rsid w:val="00DA23EB"/>
    <w:rsid w:val="00DA4ECD"/>
    <w:rsid w:val="00DB3DC8"/>
    <w:rsid w:val="00DB5177"/>
    <w:rsid w:val="00DB66E6"/>
    <w:rsid w:val="00DC23FE"/>
    <w:rsid w:val="00DC38B9"/>
    <w:rsid w:val="00DC5B37"/>
    <w:rsid w:val="00DC5DDD"/>
    <w:rsid w:val="00DD309E"/>
    <w:rsid w:val="00DD76DD"/>
    <w:rsid w:val="00DE01B6"/>
    <w:rsid w:val="00DE1304"/>
    <w:rsid w:val="00DE1FBD"/>
    <w:rsid w:val="00DE4677"/>
    <w:rsid w:val="00DE64ED"/>
    <w:rsid w:val="00DF064D"/>
    <w:rsid w:val="00DF0CBF"/>
    <w:rsid w:val="00E0753F"/>
    <w:rsid w:val="00E11B5C"/>
    <w:rsid w:val="00E13E2B"/>
    <w:rsid w:val="00E22DB7"/>
    <w:rsid w:val="00E23C1B"/>
    <w:rsid w:val="00E345BF"/>
    <w:rsid w:val="00E34D59"/>
    <w:rsid w:val="00E40877"/>
    <w:rsid w:val="00E51F8B"/>
    <w:rsid w:val="00E51FCF"/>
    <w:rsid w:val="00E529D4"/>
    <w:rsid w:val="00E53839"/>
    <w:rsid w:val="00E53F41"/>
    <w:rsid w:val="00E56D2F"/>
    <w:rsid w:val="00E635B9"/>
    <w:rsid w:val="00E6363C"/>
    <w:rsid w:val="00E66700"/>
    <w:rsid w:val="00E66AD7"/>
    <w:rsid w:val="00E66E24"/>
    <w:rsid w:val="00E71BAD"/>
    <w:rsid w:val="00E74106"/>
    <w:rsid w:val="00E74864"/>
    <w:rsid w:val="00E754E8"/>
    <w:rsid w:val="00E8189C"/>
    <w:rsid w:val="00E834E7"/>
    <w:rsid w:val="00E83E70"/>
    <w:rsid w:val="00E86286"/>
    <w:rsid w:val="00E91E16"/>
    <w:rsid w:val="00E952EF"/>
    <w:rsid w:val="00E968A0"/>
    <w:rsid w:val="00E96C0F"/>
    <w:rsid w:val="00E97145"/>
    <w:rsid w:val="00EA4196"/>
    <w:rsid w:val="00EB0BAE"/>
    <w:rsid w:val="00EB1632"/>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EF4B23"/>
    <w:rsid w:val="00F03AFB"/>
    <w:rsid w:val="00F14729"/>
    <w:rsid w:val="00F14ED7"/>
    <w:rsid w:val="00F150D6"/>
    <w:rsid w:val="00F17670"/>
    <w:rsid w:val="00F17A90"/>
    <w:rsid w:val="00F2031D"/>
    <w:rsid w:val="00F26369"/>
    <w:rsid w:val="00F31671"/>
    <w:rsid w:val="00F3240D"/>
    <w:rsid w:val="00F328DE"/>
    <w:rsid w:val="00F3330B"/>
    <w:rsid w:val="00F33544"/>
    <w:rsid w:val="00F357CB"/>
    <w:rsid w:val="00F35CA0"/>
    <w:rsid w:val="00F44706"/>
    <w:rsid w:val="00F45420"/>
    <w:rsid w:val="00F51EF7"/>
    <w:rsid w:val="00F52A72"/>
    <w:rsid w:val="00F54C59"/>
    <w:rsid w:val="00F609CB"/>
    <w:rsid w:val="00F64004"/>
    <w:rsid w:val="00F642D3"/>
    <w:rsid w:val="00F65F73"/>
    <w:rsid w:val="00F6631A"/>
    <w:rsid w:val="00F70436"/>
    <w:rsid w:val="00F713DB"/>
    <w:rsid w:val="00F730A9"/>
    <w:rsid w:val="00F735FC"/>
    <w:rsid w:val="00F73A7C"/>
    <w:rsid w:val="00F75F3B"/>
    <w:rsid w:val="00F77CB4"/>
    <w:rsid w:val="00F83763"/>
    <w:rsid w:val="00F83C6C"/>
    <w:rsid w:val="00F86D76"/>
    <w:rsid w:val="00F877CE"/>
    <w:rsid w:val="00F90614"/>
    <w:rsid w:val="00F90A2F"/>
    <w:rsid w:val="00F9239B"/>
    <w:rsid w:val="00F92E85"/>
    <w:rsid w:val="00F9336C"/>
    <w:rsid w:val="00F95080"/>
    <w:rsid w:val="00F9544F"/>
    <w:rsid w:val="00F9741A"/>
    <w:rsid w:val="00FA34DF"/>
    <w:rsid w:val="00FA3F4D"/>
    <w:rsid w:val="00FA3FBD"/>
    <w:rsid w:val="00FA62B4"/>
    <w:rsid w:val="00FA71DD"/>
    <w:rsid w:val="00FB3AA4"/>
    <w:rsid w:val="00FB3C35"/>
    <w:rsid w:val="00FB4627"/>
    <w:rsid w:val="00FC0F57"/>
    <w:rsid w:val="00FC1BC9"/>
    <w:rsid w:val="00FC41DA"/>
    <w:rsid w:val="00FC5C65"/>
    <w:rsid w:val="00FC75B8"/>
    <w:rsid w:val="00FC75D3"/>
    <w:rsid w:val="00FD54BE"/>
    <w:rsid w:val="00FD7CD4"/>
    <w:rsid w:val="00FE3548"/>
    <w:rsid w:val="00FE6556"/>
    <w:rsid w:val="00FF09A4"/>
    <w:rsid w:val="00FF204B"/>
    <w:rsid w:val="00FF2151"/>
    <w:rsid w:val="00FF3067"/>
    <w:rsid w:val="00FF30B7"/>
    <w:rsid w:val="00FF4236"/>
    <w:rsid w:val="00FF5A88"/>
    <w:rsid w:val="00FF6271"/>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1C4664"/>
    <w:pPr>
      <w:spacing w:line="210" w:lineRule="exact"/>
    </w:pPr>
    <w:rPr>
      <w:spacing w:val="-5"/>
      <w:w w:val="130"/>
      <w:position w:val="-4"/>
      <w:sz w:val="17"/>
      <w:szCs w:val="20"/>
      <w:lang/>
    </w:rPr>
  </w:style>
  <w:style w:type="character" w:customStyle="1" w:styleId="FootnoteTextChar">
    <w:name w:val="Footnote Text Char"/>
    <w:link w:val="FootnoteText"/>
    <w:uiPriority w:val="99"/>
    <w:rsid w:val="001C4664"/>
    <w:rPr>
      <w:rFonts w:ascii="Times New Roman" w:hAnsi="Times New Roman"/>
      <w:spacing w:val="-5"/>
      <w:w w:val="130"/>
      <w:kern w:val="14"/>
      <w:position w:val="-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character" w:styleId="CommentReference">
    <w:name w:val="annotation reference"/>
    <w:uiPriority w:val="99"/>
    <w:semiHidden/>
    <w:unhideWhenUsed/>
    <w:rsid w:val="001E5FCE"/>
    <w:rPr>
      <w:sz w:val="16"/>
      <w:szCs w:val="16"/>
    </w:rPr>
  </w:style>
  <w:style w:type="paragraph" w:styleId="CommentText">
    <w:name w:val="annotation text"/>
    <w:basedOn w:val="Normal"/>
    <w:link w:val="CommentTextChar"/>
    <w:uiPriority w:val="99"/>
    <w:semiHidden/>
    <w:unhideWhenUsed/>
    <w:rsid w:val="001E5FCE"/>
    <w:rPr>
      <w:szCs w:val="20"/>
      <w:lang/>
    </w:rPr>
  </w:style>
  <w:style w:type="character" w:customStyle="1" w:styleId="CommentTextChar">
    <w:name w:val="Comment Text Char"/>
    <w:link w:val="CommentText"/>
    <w:uiPriority w:val="99"/>
    <w:semiHidden/>
    <w:rsid w:val="001E5FCE"/>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1E5FCE"/>
    <w:rPr>
      <w:b/>
      <w:bCs/>
    </w:rPr>
  </w:style>
  <w:style w:type="character" w:customStyle="1" w:styleId="CommentSubjectChar">
    <w:name w:val="Comment Subject Char"/>
    <w:link w:val="CommentSubject"/>
    <w:uiPriority w:val="99"/>
    <w:semiHidden/>
    <w:rsid w:val="001E5FCE"/>
    <w:rPr>
      <w:rFonts w:ascii="Times New Roman" w:hAnsi="Times New Roman"/>
      <w:b/>
      <w:bCs/>
      <w:spacing w:val="4"/>
      <w:w w:val="103"/>
      <w:kern w:val="14"/>
    </w:rPr>
  </w:style>
  <w:style w:type="character" w:styleId="Hyperlink">
    <w:name w:val="Hyperlink"/>
    <w:uiPriority w:val="99"/>
    <w:unhideWhenUsed/>
    <w:rsid w:val="003029C7"/>
    <w:rPr>
      <w:color w:val="0000FF"/>
      <w:u w:val="none"/>
    </w:rPr>
  </w:style>
  <w:style w:type="character" w:styleId="FollowedHyperlink">
    <w:name w:val="FollowedHyperlink"/>
    <w:uiPriority w:val="99"/>
    <w:semiHidden/>
    <w:unhideWhenUsed/>
    <w:rsid w:val="003029C7"/>
    <w:rPr>
      <w:color w:val="0000FF"/>
      <w:u w:val="none"/>
    </w:rPr>
  </w:style>
  <w:style w:type="paragraph" w:styleId="Revision">
    <w:name w:val="Revision"/>
    <w:hidden/>
    <w:uiPriority w:val="99"/>
    <w:semiHidden/>
    <w:rsid w:val="008808EB"/>
    <w:rPr>
      <w:rFonts w:ascii="Times New Roman" w:hAnsi="Times New Roman"/>
      <w:spacing w:val="4"/>
      <w:w w:val="103"/>
      <w:kern w:val="14"/>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fr/HRI/MC/2006/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fr/CEDAW/C/KGZ/Q/4/Add.1" TargetMode="External"/><Relationship Id="rId2" Type="http://schemas.openxmlformats.org/officeDocument/2006/relationships/styles" Target="styles.xml"/><Relationship Id="rId16" Type="http://schemas.openxmlformats.org/officeDocument/2006/relationships/hyperlink" Target="http://undocs.org/fr/CEDAW/C/KGZ/Q/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CEDAW/C/SR.1289"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CEDAW/C/KGZ/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373</TotalTime>
  <Pages>1</Pages>
  <Words>5502</Words>
  <Characters>31365</Characters>
  <Application>Microsoft Office Outlook</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36794</CharactersWithSpaces>
  <SharedDoc>false</SharedDoc>
  <HLinks>
    <vt:vector size="30" baseType="variant">
      <vt:variant>
        <vt:i4>3014697</vt:i4>
      </vt:variant>
      <vt:variant>
        <vt:i4>12</vt:i4>
      </vt:variant>
      <vt:variant>
        <vt:i4>0</vt:i4>
      </vt:variant>
      <vt:variant>
        <vt:i4>5</vt:i4>
      </vt:variant>
      <vt:variant>
        <vt:lpwstr>http://undocs.org/fr/HRI/MC/2006/3</vt:lpwstr>
      </vt:variant>
      <vt:variant>
        <vt:lpwstr/>
      </vt:variant>
      <vt:variant>
        <vt:i4>2818108</vt:i4>
      </vt:variant>
      <vt:variant>
        <vt:i4>9</vt:i4>
      </vt:variant>
      <vt:variant>
        <vt:i4>0</vt:i4>
      </vt:variant>
      <vt:variant>
        <vt:i4>5</vt:i4>
      </vt:variant>
      <vt:variant>
        <vt:lpwstr>http://undocs.org/fr/CEDAW/C/KGZ/Q/4/Add.1</vt:lpwstr>
      </vt:variant>
      <vt:variant>
        <vt:lpwstr/>
      </vt:variant>
      <vt:variant>
        <vt:i4>2031705</vt:i4>
      </vt:variant>
      <vt:variant>
        <vt:i4>6</vt:i4>
      </vt:variant>
      <vt:variant>
        <vt:i4>0</vt:i4>
      </vt:variant>
      <vt:variant>
        <vt:i4>5</vt:i4>
      </vt:variant>
      <vt:variant>
        <vt:lpwstr>http://undocs.org/fr/CEDAW/C/KGZ/Q/4</vt:lpwstr>
      </vt:variant>
      <vt:variant>
        <vt:lpwstr/>
      </vt:variant>
      <vt:variant>
        <vt:i4>1900613</vt:i4>
      </vt:variant>
      <vt:variant>
        <vt:i4>3</vt:i4>
      </vt:variant>
      <vt:variant>
        <vt:i4>0</vt:i4>
      </vt:variant>
      <vt:variant>
        <vt:i4>5</vt:i4>
      </vt:variant>
      <vt:variant>
        <vt:lpwstr>http://undocs.org/fr/CEDAW/C/SR.1289</vt:lpwstr>
      </vt:variant>
      <vt:variant>
        <vt:lpwstr/>
      </vt:variant>
      <vt:variant>
        <vt:i4>7209078</vt:i4>
      </vt:variant>
      <vt:variant>
        <vt:i4>0</vt:i4>
      </vt:variant>
      <vt:variant>
        <vt:i4>0</vt:i4>
      </vt:variant>
      <vt:variant>
        <vt:i4>5</vt:i4>
      </vt:variant>
      <vt:variant>
        <vt:lpwstr>http://undocs.org/fr/CEDAW/C/KGZ/4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Sandra Linden</dc:creator>
  <cp:keywords/>
  <dc:description/>
  <cp:lastModifiedBy>FTPU.FrontDesk1-by Window</cp:lastModifiedBy>
  <cp:revision>11</cp:revision>
  <cp:lastPrinted>2015-04-07T19:54:00Z</cp:lastPrinted>
  <dcterms:created xsi:type="dcterms:W3CDTF">2015-04-07T13:22:00Z</dcterms:created>
  <dcterms:modified xsi:type="dcterms:W3CDTF">2015-04-07T20:28:00Z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1503740F</vt:lpwstr>
  </property>
  <property fmtid="{D5CDD505-2E9C-101B-9397-08002B2CF9AE}" pid="3" name="ODSRefJobNo">
    <vt:lpwstr>1506673F</vt:lpwstr>
  </property>
  <property fmtid="{D5CDD505-2E9C-101B-9397-08002B2CF9AE}" pid="4" name="Symbol1">
    <vt:lpwstr>CEDAW/C/KGZ/CO/4</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6 mars 2015</vt:lpwstr>
  </property>
  <property fmtid="{D5CDD505-2E9C-101B-9397-08002B2CF9AE}" pid="9" name="Original">
    <vt:lpwstr>anglais</vt:lpwstr>
  </property>
  <property fmtid="{D5CDD505-2E9C-101B-9397-08002B2CF9AE}" pid="10" name="Release Date">
    <vt:lpwstr>070415</vt:lpwstr>
  </property>
  <property fmtid="{D5CDD505-2E9C-101B-9397-08002B2CF9AE}" pid="11" name="Comment">
    <vt:lpwstr/>
  </property>
  <property fmtid="{D5CDD505-2E9C-101B-9397-08002B2CF9AE}" pid="12" name="DraftPages">
    <vt:lpwstr> </vt:lpwstr>
  </property>
  <property fmtid="{D5CDD505-2E9C-101B-9397-08002B2CF9AE}" pid="13" name="Operator">
    <vt:lpwstr>sll/cbr</vt:lpwstr>
  </property>
</Properties>
</file>