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24" w:rsidRDefault="00930724" w:rsidP="00930724">
      <w:pPr>
        <w:spacing w:line="60" w:lineRule="exact"/>
        <w:rPr>
          <w:color w:val="010000"/>
          <w:sz w:val="6"/>
        </w:rPr>
        <w:sectPr w:rsidR="00930724" w:rsidSect="009307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12130" w:rsidRPr="00412130" w:rsidRDefault="00412130" w:rsidP="0041213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12130">
        <w:t>Комитет по ликвидации дискриминации</w:t>
      </w:r>
      <w:r w:rsidRPr="00412130">
        <w:br/>
        <w:t>в отношении женщин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Заключительные замечания по четвертому докладу Кыргызстана</w:t>
      </w:r>
      <w:r w:rsidRPr="00412130">
        <w:rPr>
          <w:b w:val="0"/>
          <w:sz w:val="20"/>
          <w:vertAlign w:val="superscript"/>
        </w:rPr>
        <w:footnoteReference w:customMarkFollows="1" w:id="1"/>
        <w:t>*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1.</w:t>
      </w:r>
      <w:r w:rsidRPr="00412130">
        <w:tab/>
        <w:t>Комитет рассмотрел четвертый периодический доклад Кыргызстана (</w:t>
      </w:r>
      <w:hyperlink r:id="rId14" w:history="1">
        <w:r w:rsidRPr="00412130">
          <w:rPr>
            <w:rStyle w:val="Hyperlink"/>
          </w:rPr>
          <w:t>CEDAW/C/KGZ/4</w:t>
        </w:r>
      </w:hyperlink>
      <w:r w:rsidRPr="00412130">
        <w:t>) на своих 1289</w:t>
      </w:r>
      <w:r w:rsidRPr="00412130">
        <w:noBreakHyphen/>
        <w:t>м</w:t>
      </w:r>
      <w:r>
        <w:t xml:space="preserve"> </w:t>
      </w:r>
      <w:r w:rsidRPr="00412130">
        <w:t>и 1290</w:t>
      </w:r>
      <w:r w:rsidRPr="00412130">
        <w:noBreakHyphen/>
        <w:t>м заседаниях 25 февраля 2015 года (см. </w:t>
      </w:r>
      <w:hyperlink r:id="rId15" w:history="1">
        <w:r w:rsidRPr="00412130">
          <w:rPr>
            <w:rStyle w:val="Hyperlink"/>
          </w:rPr>
          <w:t>CEDAW/C/SR.1289</w:t>
        </w:r>
      </w:hyperlink>
      <w:r w:rsidRPr="00412130">
        <w:t xml:space="preserve"> и 1290). Перечень тем и вопросов Комитета содержи</w:t>
      </w:r>
      <w:r w:rsidRPr="00412130">
        <w:t>т</w:t>
      </w:r>
      <w:r w:rsidRPr="00412130">
        <w:t xml:space="preserve">ся в документе </w:t>
      </w:r>
      <w:hyperlink r:id="rId16" w:history="1">
        <w:r w:rsidRPr="00412130">
          <w:rPr>
            <w:rStyle w:val="Hyperlink"/>
          </w:rPr>
          <w:t>CEDAW/C/KGZ/Q/4</w:t>
        </w:r>
      </w:hyperlink>
      <w:r w:rsidRPr="00412130">
        <w:t>, а ответы правительства Кыргызстана</w:t>
      </w:r>
      <w:r>
        <w:t xml:space="preserve"> — </w:t>
      </w:r>
      <w:r w:rsidRPr="00412130">
        <w:t>в</w:t>
      </w:r>
      <w:r w:rsidRPr="00412130">
        <w:rPr>
          <w:lang w:val="en-US"/>
        </w:rPr>
        <w:t> </w:t>
      </w:r>
      <w:r w:rsidRPr="00412130">
        <w:t>документе </w:t>
      </w:r>
      <w:hyperlink r:id="rId17" w:history="1">
        <w:r w:rsidRPr="00412130">
          <w:rPr>
            <w:rStyle w:val="Hyperlink"/>
          </w:rPr>
          <w:t>CEDAW/C/KGZ/Q/4/Add.1</w:t>
        </w:r>
      </w:hyperlink>
      <w:r w:rsidRPr="00412130">
        <w:t>.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  <w:t>A.</w:t>
      </w:r>
      <w:r w:rsidRPr="00412130">
        <w:tab/>
        <w:t>Введение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  <w:lang w:val="en-US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  <w:lang w:val="en-US"/>
        </w:rPr>
      </w:pPr>
    </w:p>
    <w:p w:rsidR="00412130" w:rsidRPr="00412130" w:rsidRDefault="00412130" w:rsidP="00412130">
      <w:pPr>
        <w:pStyle w:val="SingleTxt"/>
      </w:pPr>
      <w:r w:rsidRPr="00412130">
        <w:t>2.</w:t>
      </w:r>
      <w:r w:rsidRPr="00412130">
        <w:tab/>
        <w:t>Комитет выражает признательность государству-участнику за предста</w:t>
      </w:r>
      <w:r w:rsidRPr="00412130">
        <w:t>в</w:t>
      </w:r>
      <w:r w:rsidRPr="00412130">
        <w:t>ление четвертого периодического доклада. Он также с удовлетворением отм</w:t>
      </w:r>
      <w:r w:rsidRPr="00412130">
        <w:t>е</w:t>
      </w:r>
      <w:r w:rsidRPr="00412130">
        <w:t>чает письменные ответы государства-участника на перечень тем и вопросов, подготовленный предсессионной рабочей группой. Он приветствует устное выступление делегации и дополнительные разъяснения, представленные в о</w:t>
      </w:r>
      <w:r w:rsidRPr="00412130">
        <w:t>т</w:t>
      </w:r>
      <w:r w:rsidRPr="00412130">
        <w:t xml:space="preserve">вет на устные вопросы Комитета в ходе обсуждения. </w:t>
      </w:r>
    </w:p>
    <w:p w:rsidR="00412130" w:rsidRPr="00412130" w:rsidRDefault="00412130" w:rsidP="00412130">
      <w:pPr>
        <w:pStyle w:val="SingleTxt"/>
      </w:pPr>
      <w:r w:rsidRPr="00412130">
        <w:t>3.</w:t>
      </w:r>
      <w:r w:rsidRPr="00412130">
        <w:tab/>
        <w:t>Комитет дает высокую оценку работе делегации государства-участника во главе с заместителем министра социального развития г-ном Эриком Куике</w:t>
      </w:r>
      <w:r w:rsidRPr="00412130">
        <w:t>е</w:t>
      </w:r>
      <w:r w:rsidRPr="00412130">
        <w:t>вым. Делегация включала представителей Министерства социального разв</w:t>
      </w:r>
      <w:r w:rsidRPr="00412130">
        <w:t>и</w:t>
      </w:r>
      <w:r w:rsidRPr="00412130">
        <w:t>тия, Министерства внутренних дел, Министерства юстиции и сотрудников П</w:t>
      </w:r>
      <w:r w:rsidRPr="00412130">
        <w:t>о</w:t>
      </w:r>
      <w:r w:rsidRPr="00412130">
        <w:t>стоянного представительства Кыргызстана при Отделении Организации Об</w:t>
      </w:r>
      <w:r w:rsidRPr="00412130">
        <w:t>ъ</w:t>
      </w:r>
      <w:r w:rsidRPr="00412130">
        <w:t>единенных Наций в Женеве.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  <w:lang w:val="en-US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  <w:lang w:val="en-US"/>
        </w:rPr>
      </w:pPr>
    </w:p>
    <w:p w:rsidR="00412130" w:rsidRDefault="00412130" w:rsidP="004121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12130">
        <w:tab/>
      </w:r>
      <w:r>
        <w:t>B.</w:t>
      </w:r>
      <w:r>
        <w:tab/>
        <w:t>Позитивные аспекты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  <w:lang w:val="en-US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  <w:lang w:val="en-US"/>
        </w:rPr>
      </w:pPr>
    </w:p>
    <w:p w:rsidR="00412130" w:rsidRPr="00412130" w:rsidRDefault="00412130" w:rsidP="00412130">
      <w:pPr>
        <w:pStyle w:val="SingleTxt"/>
      </w:pPr>
      <w:r w:rsidRPr="00412130">
        <w:t>4.</w:t>
      </w:r>
      <w:r w:rsidRPr="00412130">
        <w:tab/>
        <w:t>Комитет приветствует прогресс, достигнутый в проведении законодател</w:t>
      </w:r>
      <w:r w:rsidRPr="00412130">
        <w:t>ь</w:t>
      </w:r>
      <w:r w:rsidRPr="00412130">
        <w:t>ных реформ после рассмотрения в 2008 году третьего периодического доклада государства-участника, в частности принятие Национальной стратегии по д</w:t>
      </w:r>
      <w:r w:rsidRPr="00412130">
        <w:t>о</w:t>
      </w:r>
      <w:r w:rsidRPr="00412130">
        <w:t>стижению гендерного равенства до 2020 года (Постановление правительства № 443 от 2012 года).</w:t>
      </w:r>
    </w:p>
    <w:p w:rsidR="00412130" w:rsidRPr="00412130" w:rsidRDefault="00412130" w:rsidP="00412130">
      <w:pPr>
        <w:pStyle w:val="SingleTxt"/>
      </w:pPr>
      <w:r w:rsidRPr="00412130">
        <w:t>5.</w:t>
      </w:r>
      <w:r w:rsidRPr="00412130">
        <w:tab/>
        <w:t>Комитет приветствует тот факт, что после рассмотрения предыдущего д</w:t>
      </w:r>
      <w:r w:rsidRPr="00412130">
        <w:t>о</w:t>
      </w:r>
      <w:r w:rsidRPr="00412130">
        <w:t>клада государство-участник присоединилось к следующим международным документам:</w:t>
      </w:r>
    </w:p>
    <w:p w:rsidR="00412130" w:rsidRPr="00412130" w:rsidRDefault="00412130" w:rsidP="00412130">
      <w:pPr>
        <w:pStyle w:val="SingleTxt"/>
      </w:pPr>
      <w:r w:rsidRPr="00412130">
        <w:tab/>
      </w:r>
      <w:r w:rsidRPr="00412130">
        <w:tab/>
        <w:t>a)</w:t>
      </w:r>
      <w:r w:rsidRPr="00412130">
        <w:tab/>
        <w:t>второму Факультативному протоколу к Международному пакту о гражданских и политических правах, направленному на отмену смертной казни (2010 год); и</w:t>
      </w:r>
    </w:p>
    <w:p w:rsidR="00412130" w:rsidRDefault="00412130" w:rsidP="00412130">
      <w:pPr>
        <w:pStyle w:val="SingleTxt"/>
      </w:pPr>
      <w:r w:rsidRPr="00412130">
        <w:tab/>
      </w:r>
      <w:r w:rsidRPr="00412130">
        <w:tab/>
        <w:t>b)</w:t>
      </w:r>
      <w:r w:rsidRPr="00412130">
        <w:tab/>
        <w:t>Конвенции против пыток и других жестоких, бесчеловечных или унижающих достоинство видов обращения и наказания (2008 год).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  <w:t>C.</w:t>
      </w:r>
      <w:r w:rsidRPr="00412130">
        <w:tab/>
        <w:t>Основные проблемные области и рекомендации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Жогорку Кеңеш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SingleTxt"/>
        <w:rPr>
          <w:b/>
        </w:rPr>
      </w:pPr>
      <w:r w:rsidRPr="00412130">
        <w:t>6.</w:t>
      </w:r>
      <w:r w:rsidRPr="00412130">
        <w:tab/>
      </w:r>
      <w:r w:rsidRPr="00412130">
        <w:rPr>
          <w:b/>
        </w:rPr>
        <w:t>Комитет подчеркивает, что законодательная власть играет реша</w:t>
      </w:r>
      <w:r w:rsidRPr="00412130">
        <w:rPr>
          <w:b/>
        </w:rPr>
        <w:t>ю</w:t>
      </w:r>
      <w:r w:rsidRPr="00412130">
        <w:rPr>
          <w:b/>
        </w:rPr>
        <w:t>щую роль в обеспечении выполнения положений Конвенции в полном объеме (см. заявление Комитета о его отношениях с парламентариями, принятое на сорок пятой сессии в 2010 году). Он рекомендует членам Ж</w:t>
      </w:r>
      <w:r w:rsidRPr="00412130">
        <w:rPr>
          <w:b/>
        </w:rPr>
        <w:t>о</w:t>
      </w:r>
      <w:r w:rsidRPr="00412130">
        <w:rPr>
          <w:b/>
        </w:rPr>
        <w:t>горку Кеңеша предпринять необходимые шаги для осуществления наст</w:t>
      </w:r>
      <w:r w:rsidRPr="00412130">
        <w:rPr>
          <w:b/>
        </w:rPr>
        <w:t>о</w:t>
      </w:r>
      <w:r w:rsidRPr="00412130">
        <w:rPr>
          <w:b/>
        </w:rPr>
        <w:t>ящих заключительных замечаний</w:t>
      </w:r>
      <w:r w:rsidRPr="00412130">
        <w:t xml:space="preserve"> </w:t>
      </w:r>
      <w:r w:rsidRPr="00412130">
        <w:rPr>
          <w:b/>
        </w:rPr>
        <w:t>в период</w:t>
      </w:r>
      <w:r>
        <w:rPr>
          <w:b/>
        </w:rPr>
        <w:t xml:space="preserve"> </w:t>
      </w:r>
      <w:r w:rsidRPr="00412130">
        <w:rPr>
          <w:b/>
        </w:rPr>
        <w:t>до представления следующего доклада в соответст</w:t>
      </w:r>
      <w:r>
        <w:rPr>
          <w:b/>
        </w:rPr>
        <w:t>вии с Конвенцией.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Распространение информации о Конвенции, Факультативном протоколе и общих рекомендациях Комитета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7.</w:t>
      </w:r>
      <w:r w:rsidRPr="00412130">
        <w:tab/>
        <w:t>Комитет с озабоченностью отмечает недостаточный уровень осведомле</w:t>
      </w:r>
      <w:r w:rsidRPr="00412130">
        <w:t>н</w:t>
      </w:r>
      <w:r w:rsidRPr="00412130">
        <w:t>ности представителей всех ветвей власти в отношении прав женщин, пред</w:t>
      </w:r>
      <w:r w:rsidRPr="00412130">
        <w:t>у</w:t>
      </w:r>
      <w:r w:rsidRPr="00412130">
        <w:t>смотренных Конвенцией и Факультативным протоколом к ней, в том числе по вопросу обеспечения фактического равенства, а также общих рекомендаций Комитета. Кроме того, Комитет обеспокоен низким уровнем осведомленности самих женщин в отношении закрепленных в Конвенции прав, в частности женщин в сельских и отдаленных районах, и отсутствием необходимой инфо</w:t>
      </w:r>
      <w:r w:rsidRPr="00412130">
        <w:t>р</w:t>
      </w:r>
      <w:r w:rsidRPr="00412130">
        <w:t>мации, позволяющей женщинам требовать осуществления своих прав.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8.</w:t>
      </w:r>
      <w:r w:rsidRPr="00412130">
        <w:tab/>
      </w:r>
      <w:r w:rsidRPr="00412130">
        <w:rPr>
          <w:b/>
        </w:rPr>
        <w:t>Комитет рекомендует государству-участнику: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a)</w:t>
      </w:r>
      <w:r w:rsidRPr="00412130">
        <w:tab/>
      </w:r>
      <w:r w:rsidRPr="00412130">
        <w:rPr>
          <w:b/>
        </w:rPr>
        <w:t>обеспечить, чтобы все ветви власти и судебные органы были в достаточной степени осведомлены о Конвенции, Факультативном прот</w:t>
      </w:r>
      <w:r w:rsidRPr="00412130">
        <w:rPr>
          <w:b/>
        </w:rPr>
        <w:t>о</w:t>
      </w:r>
      <w:r w:rsidRPr="00412130">
        <w:rPr>
          <w:b/>
        </w:rPr>
        <w:t>коле к ней, а также об общих рекомендациях Комитета и применяли их положения в качестве основы при разработке законов, судебных реш</w:t>
      </w:r>
      <w:r w:rsidRPr="00412130">
        <w:rPr>
          <w:b/>
        </w:rPr>
        <w:t>е</w:t>
      </w:r>
      <w:r w:rsidRPr="00412130">
        <w:rPr>
          <w:b/>
        </w:rPr>
        <w:t>ний и политики, направленных на обеспечение гендерного равенства и улу</w:t>
      </w:r>
      <w:r w:rsidRPr="00412130">
        <w:rPr>
          <w:b/>
        </w:rPr>
        <w:t>ч</w:t>
      </w:r>
      <w:r w:rsidRPr="00412130">
        <w:rPr>
          <w:b/>
        </w:rPr>
        <w:t>шение положения женщин; и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b)</w:t>
      </w:r>
      <w:r w:rsidRPr="00412130">
        <w:tab/>
      </w:r>
      <w:r w:rsidRPr="00412130">
        <w:rPr>
          <w:b/>
        </w:rPr>
        <w:t>повысить осведомленность женщин в отношении прав и средств правовой защиты, имеющихся в их распоряжении для подачи жалоб по фактам нарушения закрепленных в Конвенции прав, и обеспечить пред</w:t>
      </w:r>
      <w:r w:rsidRPr="00412130">
        <w:rPr>
          <w:b/>
        </w:rPr>
        <w:t>о</w:t>
      </w:r>
      <w:r w:rsidRPr="00412130">
        <w:rPr>
          <w:b/>
        </w:rPr>
        <w:t>ставление информации о Конвенции и общих рекомендациях Комитета всем женщинам, включая женщин из сельских и отдаленных рай</w:t>
      </w:r>
      <w:r w:rsidRPr="00412130">
        <w:rPr>
          <w:b/>
        </w:rPr>
        <w:t>о</w:t>
      </w:r>
      <w:r w:rsidRPr="00412130">
        <w:rPr>
          <w:b/>
        </w:rPr>
        <w:t xml:space="preserve">нов. </w:t>
      </w:r>
    </w:p>
    <w:p w:rsidR="00412130" w:rsidRPr="00412130" w:rsidRDefault="00412130" w:rsidP="00412130">
      <w:pPr>
        <w:pStyle w:val="SingleTxt"/>
      </w:pPr>
      <w:r w:rsidRPr="00412130">
        <w:t>9.</w:t>
      </w:r>
      <w:r w:rsidRPr="00412130">
        <w:tab/>
        <w:t>Комитет отмечает принятие государством-участником новой Конституции в 2010 году и Закона 2008 года "О государственных гарантиях равных прав и равных возможностей для мужчин и женщин", в котором содержится опред</w:t>
      </w:r>
      <w:r w:rsidRPr="00412130">
        <w:t>е</w:t>
      </w:r>
      <w:r w:rsidRPr="00412130">
        <w:t>ление дискриминации, под которое подпадает прямая и косвенная дискрим</w:t>
      </w:r>
      <w:r w:rsidRPr="00412130">
        <w:t>и</w:t>
      </w:r>
      <w:r w:rsidRPr="00412130">
        <w:t>нация как в государственной, так и в частной сферах, в соответствии со стат</w:t>
      </w:r>
      <w:r w:rsidRPr="00412130">
        <w:t>ь</w:t>
      </w:r>
      <w:r w:rsidRPr="00412130">
        <w:t>ей 1 Конвенции. Тем не менее Комитет обеспокоен тем, что в законопроекте № 6-11804/14, который уже был принят парламентом в первом чтении, уст</w:t>
      </w:r>
      <w:r w:rsidRPr="00412130">
        <w:t>а</w:t>
      </w:r>
      <w:r w:rsidRPr="00412130">
        <w:t>навливаются уголовные и административные санкции за "формирование пол</w:t>
      </w:r>
      <w:r w:rsidRPr="00412130">
        <w:t>о</w:t>
      </w:r>
      <w:r w:rsidRPr="00412130">
        <w:t>жительного отношения к нетрадиционным формам сексуальных взаимоотн</w:t>
      </w:r>
      <w:r w:rsidRPr="00412130">
        <w:t>о</w:t>
      </w:r>
      <w:r w:rsidRPr="00412130">
        <w:t>шений", что чревато дискриминацией в отношении определенных групп же</w:t>
      </w:r>
      <w:r w:rsidRPr="00412130">
        <w:t>н</w:t>
      </w:r>
      <w:r w:rsidRPr="00412130">
        <w:t>щин, в том числе из числа лесбиянок, женщин-бисексуалов, трансгендеров и интерсексуалов, как указывается во вступительной части заявления госуда</w:t>
      </w:r>
      <w:r w:rsidRPr="00412130">
        <w:t>р</w:t>
      </w:r>
      <w:r w:rsidRPr="00412130">
        <w:t>ства-участника.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10.</w:t>
      </w:r>
      <w:r w:rsidRPr="00412130">
        <w:tab/>
      </w:r>
      <w:r w:rsidRPr="00412130">
        <w:rPr>
          <w:b/>
        </w:rPr>
        <w:t>Комитет настоятельно призывает государство-участник: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a)</w:t>
      </w:r>
      <w:r w:rsidRPr="00412130">
        <w:tab/>
      </w:r>
      <w:r w:rsidRPr="00412130">
        <w:rPr>
          <w:b/>
        </w:rPr>
        <w:t>не допустить принятия дискриминационного законопроекта</w:t>
      </w:r>
      <w:r>
        <w:rPr>
          <w:b/>
        </w:rPr>
        <w:t xml:space="preserve"> </w:t>
      </w:r>
      <w:r w:rsidRPr="00412130">
        <w:rPr>
          <w:b/>
        </w:rPr>
        <w:t>№ 6-11804/14; и</w:t>
      </w:r>
    </w:p>
    <w:p w:rsid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b)</w:t>
      </w:r>
      <w:r w:rsidRPr="00412130">
        <w:tab/>
      </w:r>
      <w:r w:rsidRPr="00412130">
        <w:rPr>
          <w:b/>
        </w:rPr>
        <w:t>принять всеобъемлющее антидискриминационное законодател</w:t>
      </w:r>
      <w:r w:rsidRPr="00412130">
        <w:rPr>
          <w:b/>
        </w:rPr>
        <w:t>ь</w:t>
      </w:r>
      <w:r w:rsidRPr="00412130">
        <w:rPr>
          <w:b/>
        </w:rPr>
        <w:t>ство, запрещающее дискриминацию по всем признакам.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Национальный механизм по улучшению положения женщин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11.</w:t>
      </w:r>
      <w:r w:rsidRPr="00412130">
        <w:tab/>
        <w:t>Приветствуя принятие Национальной стратегии по достижению генде</w:t>
      </w:r>
      <w:r w:rsidRPr="00412130">
        <w:t>р</w:t>
      </w:r>
      <w:r w:rsidRPr="00412130">
        <w:t>ного равенства до 2020 года, Комитет вместе с тем с обеспокоенностью отм</w:t>
      </w:r>
      <w:r w:rsidRPr="00412130">
        <w:t>е</w:t>
      </w:r>
      <w:r w:rsidRPr="00412130">
        <w:t>чает, что многочисленные меры по реструктуризации и перемещению наци</w:t>
      </w:r>
      <w:r w:rsidRPr="00412130">
        <w:t>о</w:t>
      </w:r>
      <w:r w:rsidRPr="00412130">
        <w:t>нального механизма и его дробление подорвали его способность обеспечивать эффективную выработку и осуществление гендерной политики. Комитет обе</w:t>
      </w:r>
      <w:r w:rsidRPr="00412130">
        <w:t>с</w:t>
      </w:r>
      <w:r w:rsidRPr="00412130">
        <w:t>покоен:</w:t>
      </w:r>
    </w:p>
    <w:p w:rsidR="00412130" w:rsidRPr="00412130" w:rsidRDefault="00412130" w:rsidP="00412130">
      <w:pPr>
        <w:pStyle w:val="SingleTxt"/>
      </w:pPr>
      <w:r w:rsidRPr="00412130">
        <w:tab/>
        <w:t>a)</w:t>
      </w:r>
      <w:r w:rsidRPr="00412130">
        <w:tab/>
        <w:t>тем обстоятельством, что Департамент гендерной политики Мин</w:t>
      </w:r>
      <w:r w:rsidRPr="00412130">
        <w:t>и</w:t>
      </w:r>
      <w:r w:rsidRPr="00412130">
        <w:t>стерства социального развития не обладает необходимыми полномочиями и возможностями, в том числе надлежащими кадровыми и финансовыми ресу</w:t>
      </w:r>
      <w:r w:rsidRPr="00412130">
        <w:t>р</w:t>
      </w:r>
      <w:r w:rsidRPr="00412130">
        <w:t xml:space="preserve">сами и возможностями по обеспечению надлежащей разработки политики по вопросам гендерного равенства и ее всестороннего осуществления в рамках деятельности всех министерств и государственных ведомств; </w:t>
      </w:r>
    </w:p>
    <w:p w:rsidR="00412130" w:rsidRPr="00412130" w:rsidRDefault="00412130" w:rsidP="00412130">
      <w:pPr>
        <w:pStyle w:val="SingleTxt"/>
      </w:pPr>
      <w:r w:rsidRPr="00412130">
        <w:tab/>
        <w:t>b)</w:t>
      </w:r>
      <w:r w:rsidRPr="00412130">
        <w:tab/>
        <w:t>тем обстоятельством, что Национальный совет по гендерным вопр</w:t>
      </w:r>
      <w:r w:rsidRPr="00412130">
        <w:t>о</w:t>
      </w:r>
      <w:r w:rsidRPr="00412130">
        <w:t>сам является консультативным органом и не имеет четко определенного манд</w:t>
      </w:r>
      <w:r w:rsidRPr="00412130">
        <w:t>а</w:t>
      </w:r>
      <w:r w:rsidRPr="00412130">
        <w:t>та и круга обязанностей; и</w:t>
      </w:r>
    </w:p>
    <w:p w:rsidR="00412130" w:rsidRPr="00412130" w:rsidRDefault="00412130" w:rsidP="00412130">
      <w:pPr>
        <w:pStyle w:val="SingleTxt"/>
      </w:pPr>
      <w:r w:rsidRPr="00412130">
        <w:tab/>
        <w:t>c)</w:t>
      </w:r>
      <w:r w:rsidRPr="00412130">
        <w:tab/>
        <w:t>отсутствием скоординированной стратегии интеграции гендерной проблематики, в том числе учета гендерного аспекта при формировании бю</w:t>
      </w:r>
      <w:r w:rsidRPr="00412130">
        <w:t>д</w:t>
      </w:r>
      <w:r w:rsidRPr="00412130">
        <w:t>жета.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12.</w:t>
      </w:r>
      <w:r w:rsidRPr="00412130">
        <w:tab/>
      </w:r>
      <w:r w:rsidRPr="00412130">
        <w:rPr>
          <w:b/>
        </w:rPr>
        <w:t>Комитет рекомендует государству-участнику: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a)</w:t>
      </w:r>
      <w:r w:rsidRPr="00412130">
        <w:tab/>
      </w:r>
      <w:r w:rsidRPr="00412130">
        <w:rPr>
          <w:b/>
        </w:rPr>
        <w:t>предпринять шаги по повышению роли и расширению возмо</w:t>
      </w:r>
      <w:r w:rsidRPr="00412130">
        <w:rPr>
          <w:b/>
        </w:rPr>
        <w:t>ж</w:t>
      </w:r>
      <w:r w:rsidRPr="00412130">
        <w:rPr>
          <w:b/>
        </w:rPr>
        <w:t>ностей и полномочий всех компонентов национального механизма по улучшению положения женщин путем повышения его статуса, уточнения его мандата и обеспечения достаточных и регулярных бюджетных средств и достаточного персонала, обладающего необходимой технической квал</w:t>
      </w:r>
      <w:r w:rsidRPr="00412130">
        <w:rPr>
          <w:b/>
        </w:rPr>
        <w:t>и</w:t>
      </w:r>
      <w:r w:rsidRPr="00412130">
        <w:rPr>
          <w:b/>
        </w:rPr>
        <w:t>фикацией, с тем чтобы он мог в полном объеме осуществлять программы и проекты в области гендерного равенства и улучшения положения же</w:t>
      </w:r>
      <w:r w:rsidRPr="00412130">
        <w:rPr>
          <w:b/>
        </w:rPr>
        <w:t>н</w:t>
      </w:r>
      <w:r w:rsidRPr="00412130">
        <w:rPr>
          <w:b/>
        </w:rPr>
        <w:t>щин; и</w:t>
      </w:r>
    </w:p>
    <w:p w:rsid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b)</w:t>
      </w:r>
      <w:r w:rsidRPr="00412130">
        <w:tab/>
      </w:r>
      <w:r w:rsidRPr="00412130">
        <w:rPr>
          <w:b/>
        </w:rPr>
        <w:t>разработать стратегию интеграции гендерной проблематики, к</w:t>
      </w:r>
      <w:r w:rsidRPr="00412130">
        <w:rPr>
          <w:b/>
        </w:rPr>
        <w:t>о</w:t>
      </w:r>
      <w:r w:rsidRPr="00412130">
        <w:rPr>
          <w:b/>
        </w:rPr>
        <w:t>торая обеспечивала бы учет гендерных вопросов при формировании бю</w:t>
      </w:r>
      <w:r w:rsidRPr="00412130">
        <w:rPr>
          <w:b/>
        </w:rPr>
        <w:t>д</w:t>
      </w:r>
      <w:r w:rsidRPr="00412130">
        <w:rPr>
          <w:b/>
        </w:rPr>
        <w:t>жета и которая может использоваться при выработке всех стратегий и программ для учета различных аспектов жизни женщин.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Временные специальные меры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13.</w:t>
      </w:r>
      <w:r w:rsidRPr="00412130">
        <w:tab/>
        <w:t xml:space="preserve">Комитет приветствует принятие Закона </w:t>
      </w:r>
      <w:r w:rsidR="00416FEC">
        <w:t>«</w:t>
      </w:r>
      <w:r w:rsidRPr="00412130">
        <w:t>О выборах депутатов местных кенешей</w:t>
      </w:r>
      <w:r w:rsidR="00416FEC">
        <w:t>»</w:t>
      </w:r>
      <w:r w:rsidRPr="00412130">
        <w:t xml:space="preserve"> (Закон № 98, 2011 год), в соответствии с которым была введена с</w:t>
      </w:r>
      <w:r w:rsidRPr="00412130">
        <w:t>и</w:t>
      </w:r>
      <w:r w:rsidRPr="00412130">
        <w:t>стема квот на выборах на местном уровне. Вместе с тем Комитет обеспокоен отсутствием всеобъемлющей стратегии реализации временных специальных мер для достижения в государстве-участнике реального равенства женщин во всех охватываемых Конвенцией областях, в которых женщины недопредста</w:t>
      </w:r>
      <w:r w:rsidRPr="00412130">
        <w:t>в</w:t>
      </w:r>
      <w:r w:rsidRPr="00412130">
        <w:t>лены или находятся в невыгодном положении.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14.</w:t>
      </w:r>
      <w:r w:rsidRPr="00412130">
        <w:tab/>
      </w:r>
      <w:r w:rsidRPr="00412130">
        <w:rPr>
          <w:b/>
        </w:rPr>
        <w:t>Ссылаясь на общую рекомендацию № 25 о временных специальных мерах, Комитет рекомендует государству-участнику: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a)</w:t>
      </w:r>
      <w:r w:rsidRPr="00412130">
        <w:tab/>
      </w:r>
      <w:r w:rsidRPr="00412130">
        <w:rPr>
          <w:b/>
        </w:rPr>
        <w:t>ознакомить всех соответствующих государственных должнос</w:t>
      </w:r>
      <w:r w:rsidRPr="00412130">
        <w:rPr>
          <w:b/>
        </w:rPr>
        <w:t>т</w:t>
      </w:r>
      <w:r w:rsidRPr="00412130">
        <w:rPr>
          <w:b/>
        </w:rPr>
        <w:t>ных лиц с понятием временные специальные меры, принимать и ос</w:t>
      </w:r>
      <w:r w:rsidRPr="00412130">
        <w:rPr>
          <w:b/>
        </w:rPr>
        <w:t>у</w:t>
      </w:r>
      <w:r w:rsidRPr="00412130">
        <w:rPr>
          <w:b/>
        </w:rPr>
        <w:t>ществлять временные специальные меры, включая ограниченные ко</w:t>
      </w:r>
      <w:r w:rsidRPr="00412130">
        <w:rPr>
          <w:b/>
        </w:rPr>
        <w:t>н</w:t>
      </w:r>
      <w:r w:rsidRPr="00412130">
        <w:rPr>
          <w:b/>
        </w:rPr>
        <w:t>кретными сроками цели и квоты, направленные на достижение фактич</w:t>
      </w:r>
      <w:r w:rsidRPr="00412130">
        <w:rPr>
          <w:b/>
        </w:rPr>
        <w:t>е</w:t>
      </w:r>
      <w:r w:rsidRPr="00412130">
        <w:rPr>
          <w:b/>
        </w:rPr>
        <w:t>ского или реального равенства между женщинами и мужчинами в тех о</w:t>
      </w:r>
      <w:r w:rsidRPr="00412130">
        <w:rPr>
          <w:b/>
        </w:rPr>
        <w:t>б</w:t>
      </w:r>
      <w:r w:rsidRPr="00412130">
        <w:rPr>
          <w:b/>
        </w:rPr>
        <w:t>ластях, в которых женщины недопредставлены или находятся в невыго</w:t>
      </w:r>
      <w:r w:rsidRPr="00412130">
        <w:rPr>
          <w:b/>
        </w:rPr>
        <w:t>д</w:t>
      </w:r>
      <w:r w:rsidRPr="00412130">
        <w:rPr>
          <w:b/>
        </w:rPr>
        <w:t>ном положении, в том числе в политической и общественной жизни, пр</w:t>
      </w:r>
      <w:r w:rsidRPr="00412130">
        <w:rPr>
          <w:b/>
        </w:rPr>
        <w:t>о</w:t>
      </w:r>
      <w:r w:rsidRPr="00412130">
        <w:rPr>
          <w:b/>
        </w:rPr>
        <w:t>цессах принятия решений и сфере занятости; и</w:t>
      </w:r>
    </w:p>
    <w:p w:rsid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b)</w:t>
      </w:r>
      <w:r w:rsidRPr="00412130">
        <w:tab/>
      </w:r>
      <w:r w:rsidRPr="00412130">
        <w:rPr>
          <w:b/>
        </w:rPr>
        <w:t>обратиться к коренным причинам неэффективного прим</w:t>
      </w:r>
      <w:r w:rsidRPr="00412130">
        <w:rPr>
          <w:b/>
        </w:rPr>
        <w:t>е</w:t>
      </w:r>
      <w:r w:rsidRPr="00412130">
        <w:rPr>
          <w:b/>
        </w:rPr>
        <w:t>нения существующих временных специальных мер и включить в свое законод</w:t>
      </w:r>
      <w:r w:rsidRPr="00412130">
        <w:rPr>
          <w:b/>
        </w:rPr>
        <w:t>а</w:t>
      </w:r>
      <w:r w:rsidRPr="00412130">
        <w:rPr>
          <w:b/>
        </w:rPr>
        <w:t>тельство положения для поощрения использования временных специал</w:t>
      </w:r>
      <w:r w:rsidRPr="00412130">
        <w:rPr>
          <w:b/>
        </w:rPr>
        <w:t>ь</w:t>
      </w:r>
      <w:r w:rsidRPr="00412130">
        <w:rPr>
          <w:b/>
        </w:rPr>
        <w:t>ных мер как в государственном, так и в частном секторах.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Стереотипы и пагубные виды практики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15.</w:t>
      </w:r>
      <w:r w:rsidRPr="00412130">
        <w:tab/>
        <w:t>Комитет по-прежнему обеспокоен сохранением глубоко укоренившихся патриархальных представлений и стереотипов о роли и обязанностях женщин и мужчин в семье и обществе, которые носят дискриминационный характер по отношению к женщинам и увековечивают их подчиненное положение в семье и обществе и которые, среди прочего, находят отражение в выборе женщинами образовательных дисциплин и профессий, их ограниченном участии в полит</w:t>
      </w:r>
      <w:r w:rsidRPr="00412130">
        <w:t>и</w:t>
      </w:r>
      <w:r w:rsidRPr="00412130">
        <w:t>ческой и общественной жизни и неравном участии на рынке труда, а также н</w:t>
      </w:r>
      <w:r w:rsidRPr="00412130">
        <w:t>е</w:t>
      </w:r>
      <w:r w:rsidRPr="00412130">
        <w:t>равном положении в браке и семейных отношениях. Комитет напоминает, что такие стереотипы также являются коренными причинами насилия в отношении женщин, и выражает обеспокоенность в связи с широким распространением пагубных видов практики, в силу которой женщины подвергаются дискрим</w:t>
      </w:r>
      <w:r w:rsidRPr="00412130">
        <w:t>и</w:t>
      </w:r>
      <w:r w:rsidRPr="00412130">
        <w:t>нации, в частности детских браков и похищения невест, и в связи с тем, что на сегодняшний день государство-участник не принимает последовательных мер в целях изменения или искоренения дискриминационных стереотипов и нег</w:t>
      </w:r>
      <w:r w:rsidRPr="00412130">
        <w:t>а</w:t>
      </w:r>
      <w:r w:rsidRPr="00412130">
        <w:t>тивных традиционных представлений, а также пагубных видов практики.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16.</w:t>
      </w:r>
      <w:r w:rsidRPr="00412130">
        <w:tab/>
      </w:r>
      <w:r w:rsidRPr="00412130">
        <w:rPr>
          <w:b/>
        </w:rPr>
        <w:t>Комитет настоятельно призывает государство-участник: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a)</w:t>
      </w:r>
      <w:r w:rsidRPr="00412130">
        <w:tab/>
      </w:r>
      <w:r w:rsidRPr="00412130">
        <w:rPr>
          <w:b/>
        </w:rPr>
        <w:t>незамедлительно принять всеобъемлющую стратегию, пред</w:t>
      </w:r>
      <w:r w:rsidRPr="00412130">
        <w:rPr>
          <w:b/>
        </w:rPr>
        <w:t>у</w:t>
      </w:r>
      <w:r w:rsidRPr="00412130">
        <w:rPr>
          <w:b/>
        </w:rPr>
        <w:t>сматривающую действенные и последовательные меры, направле</w:t>
      </w:r>
      <w:r w:rsidRPr="00412130">
        <w:rPr>
          <w:b/>
        </w:rPr>
        <w:t>н</w:t>
      </w:r>
      <w:r w:rsidRPr="00412130">
        <w:rPr>
          <w:b/>
        </w:rPr>
        <w:t>ные на женщин и мужчин на всех уровнях общества, включая религиозных лид</w:t>
      </w:r>
      <w:r w:rsidRPr="00412130">
        <w:rPr>
          <w:b/>
        </w:rPr>
        <w:t>е</w:t>
      </w:r>
      <w:r w:rsidRPr="00412130">
        <w:rPr>
          <w:b/>
        </w:rPr>
        <w:t>ров, с тем чтобы искоренить стереотипы и патриархальные представл</w:t>
      </w:r>
      <w:r w:rsidRPr="00412130">
        <w:rPr>
          <w:b/>
        </w:rPr>
        <w:t>е</w:t>
      </w:r>
      <w:r w:rsidRPr="00412130">
        <w:rPr>
          <w:b/>
        </w:rPr>
        <w:t>ния о роли и обязанностях мужчин и женщин в семье и в обществе, а та</w:t>
      </w:r>
      <w:r w:rsidRPr="00412130">
        <w:rPr>
          <w:b/>
        </w:rPr>
        <w:t>к</w:t>
      </w:r>
      <w:r w:rsidRPr="00412130">
        <w:rPr>
          <w:b/>
        </w:rPr>
        <w:t xml:space="preserve">же пагубные виды практики, в силу которых женщины подвергаются дискриминации; 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b)</w:t>
      </w:r>
      <w:r w:rsidRPr="00412130">
        <w:tab/>
      </w:r>
      <w:r w:rsidRPr="00412130">
        <w:rPr>
          <w:b/>
        </w:rPr>
        <w:t>расширять, в особенности в сельских и удаленных районах, пр</w:t>
      </w:r>
      <w:r w:rsidRPr="00412130">
        <w:rPr>
          <w:b/>
        </w:rPr>
        <w:t>о</w:t>
      </w:r>
      <w:r w:rsidRPr="00412130">
        <w:rPr>
          <w:b/>
        </w:rPr>
        <w:t>граммы общественного просвещения, посвященные уголовно наказу</w:t>
      </w:r>
      <w:r w:rsidRPr="00412130">
        <w:rPr>
          <w:b/>
        </w:rPr>
        <w:t>е</w:t>
      </w:r>
      <w:r w:rsidRPr="00412130">
        <w:rPr>
          <w:b/>
        </w:rPr>
        <w:t>мому характеру таких пагубных видов практики, как детский брак и похищ</w:t>
      </w:r>
      <w:r w:rsidRPr="00412130">
        <w:rPr>
          <w:b/>
        </w:rPr>
        <w:t>е</w:t>
      </w:r>
      <w:r w:rsidRPr="00412130">
        <w:rPr>
          <w:b/>
        </w:rPr>
        <w:t>ние невест, и неблагоприятным последствиям таковых для женщин;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c)</w:t>
      </w:r>
      <w:r w:rsidRPr="00412130">
        <w:tab/>
      </w:r>
      <w:r w:rsidRPr="00412130">
        <w:rPr>
          <w:b/>
        </w:rPr>
        <w:t>использовать новаторские меры, ориентированные на привл</w:t>
      </w:r>
      <w:r w:rsidRPr="00412130">
        <w:rPr>
          <w:b/>
        </w:rPr>
        <w:t>е</w:t>
      </w:r>
      <w:r w:rsidRPr="00412130">
        <w:rPr>
          <w:b/>
        </w:rPr>
        <w:t>чение средств массовой информации для достижения более глубокого п</w:t>
      </w:r>
      <w:r w:rsidRPr="00412130">
        <w:rPr>
          <w:b/>
        </w:rPr>
        <w:t>о</w:t>
      </w:r>
      <w:r w:rsidRPr="00412130">
        <w:rPr>
          <w:b/>
        </w:rPr>
        <w:t>нимания реального равенства между мужчинами и женщинами, и испол</w:t>
      </w:r>
      <w:r w:rsidRPr="00412130">
        <w:rPr>
          <w:b/>
        </w:rPr>
        <w:t>ь</w:t>
      </w:r>
      <w:r w:rsidRPr="00412130">
        <w:rPr>
          <w:b/>
        </w:rPr>
        <w:t>зовать систему образования для формирования положительного и свобо</w:t>
      </w:r>
      <w:r w:rsidRPr="00412130">
        <w:rPr>
          <w:b/>
        </w:rPr>
        <w:t>д</w:t>
      </w:r>
      <w:r w:rsidRPr="00412130">
        <w:rPr>
          <w:b/>
        </w:rPr>
        <w:t>ного от стереотипов образа женщин;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d)</w:t>
      </w:r>
      <w:r w:rsidRPr="00412130">
        <w:tab/>
      </w:r>
      <w:r w:rsidRPr="00412130">
        <w:rPr>
          <w:b/>
        </w:rPr>
        <w:t>проводить мониторинг и обзор принятых мер для оценки их во</w:t>
      </w:r>
      <w:r w:rsidRPr="00412130">
        <w:rPr>
          <w:b/>
        </w:rPr>
        <w:t>з</w:t>
      </w:r>
      <w:r w:rsidRPr="00412130">
        <w:rPr>
          <w:b/>
        </w:rPr>
        <w:t>действия и принятия надлежащих решений.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Насилие в отношении женщин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17.</w:t>
      </w:r>
      <w:r w:rsidRPr="00412130">
        <w:tab/>
        <w:t>Отмечая наличие конкретного закона, запрещающего насилие в отнош</w:t>
      </w:r>
      <w:r w:rsidRPr="00412130">
        <w:t>е</w:t>
      </w:r>
      <w:r w:rsidRPr="00412130">
        <w:t>нии женщин, Комитет по-прежнему обеспокоен широко распространенным в государстве-участнике насилием в отношении женщин, в особенности быт</w:t>
      </w:r>
      <w:r w:rsidRPr="00412130">
        <w:t>о</w:t>
      </w:r>
      <w:r w:rsidRPr="00412130">
        <w:t>вым и сексуальным насилием, и отсутствием статистической информации о насилии в отношении женщин и его причинах, дезагрегированной по возрасту, гражданству и типу отношений между жертвой и правонарушителем. Комитет с обеспокоенностью отмечает, что о случаях насилия в отношении женщин д</w:t>
      </w:r>
      <w:r w:rsidRPr="00412130">
        <w:t>а</w:t>
      </w:r>
      <w:r w:rsidRPr="00412130">
        <w:t>леко не всегда сообщается, поскольку это считается частным делом и, как пр</w:t>
      </w:r>
      <w:r w:rsidRPr="00412130">
        <w:t>а</w:t>
      </w:r>
      <w:r w:rsidRPr="00412130">
        <w:t>вило, выносится на суд старейшин (аксакалов), и что услуги по защите жертв и правоприменительные меры представляются недостаточными ввиду отсу</w:t>
      </w:r>
      <w:r w:rsidRPr="00412130">
        <w:t>т</w:t>
      </w:r>
      <w:r w:rsidRPr="00412130">
        <w:t>ствия приютов для женщин, пострадавших от насилия, и с учетом того, что государство финансирует всего лишь один кризисный центр, действующий в государстве-участнике.</w:t>
      </w:r>
    </w:p>
    <w:p w:rsidR="00412130" w:rsidRPr="00412130" w:rsidRDefault="00412130" w:rsidP="00412130">
      <w:pPr>
        <w:pStyle w:val="SingleTxt"/>
      </w:pPr>
      <w:r w:rsidRPr="00412130">
        <w:t>18.</w:t>
      </w:r>
      <w:r w:rsidRPr="00412130">
        <w:tab/>
      </w:r>
      <w:r w:rsidRPr="00412130">
        <w:rPr>
          <w:b/>
        </w:rPr>
        <w:t>Ссылаясь на свою общую рекомендацию № 19 о насилии в отнош</w:t>
      </w:r>
      <w:r w:rsidRPr="00412130">
        <w:rPr>
          <w:b/>
        </w:rPr>
        <w:t>е</w:t>
      </w:r>
      <w:r w:rsidRPr="00412130">
        <w:rPr>
          <w:b/>
        </w:rPr>
        <w:t>нии женщин, Комитет настоятельно призывает государство-участник: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/>
        </w:rPr>
        <w:tab/>
      </w:r>
      <w:r w:rsidRPr="00412130">
        <w:t>a)</w:t>
      </w:r>
      <w:r w:rsidRPr="00412130">
        <w:tab/>
      </w:r>
      <w:r w:rsidRPr="00412130">
        <w:rPr>
          <w:b/>
        </w:rPr>
        <w:t>предусмотреть всесторонние меры по предотвращению и прес</w:t>
      </w:r>
      <w:r w:rsidRPr="00412130">
        <w:rPr>
          <w:b/>
        </w:rPr>
        <w:t>е</w:t>
      </w:r>
      <w:r w:rsidRPr="00412130">
        <w:rPr>
          <w:b/>
        </w:rPr>
        <w:t>чению насилия в отношении женщин и девочек и обеспечить, чтобы же</w:t>
      </w:r>
      <w:r w:rsidRPr="00412130">
        <w:rPr>
          <w:b/>
        </w:rPr>
        <w:t>н</w:t>
      </w:r>
      <w:r w:rsidRPr="00412130">
        <w:rPr>
          <w:b/>
        </w:rPr>
        <w:t>щины и девочки, ставшие жертвами насилия, имели доступ к незамедл</w:t>
      </w:r>
      <w:r w:rsidRPr="00412130">
        <w:rPr>
          <w:b/>
        </w:rPr>
        <w:t>и</w:t>
      </w:r>
      <w:r w:rsidRPr="00412130">
        <w:rPr>
          <w:b/>
        </w:rPr>
        <w:t>тельно предоставляемым средствам возмещения ущерба и защиты и чт</w:t>
      </w:r>
      <w:r w:rsidRPr="00412130">
        <w:rPr>
          <w:b/>
        </w:rPr>
        <w:t>о</w:t>
      </w:r>
      <w:r w:rsidRPr="00412130">
        <w:rPr>
          <w:b/>
        </w:rPr>
        <w:t>бы виновники насилия привлекались к судебной ответственности и надлежащим образом наказывались;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обеспечивать для судей, прокуроров, сотрудников полиции и других правоохранительных органов обязательную подготовку по вопр</w:t>
      </w:r>
      <w:r w:rsidRPr="00412130">
        <w:rPr>
          <w:b/>
        </w:rPr>
        <w:t>о</w:t>
      </w:r>
      <w:r w:rsidRPr="00412130">
        <w:rPr>
          <w:b/>
        </w:rPr>
        <w:t>сам строгого соблюдения положений уголовного законодательства, кас</w:t>
      </w:r>
      <w:r w:rsidRPr="00412130">
        <w:rPr>
          <w:b/>
        </w:rPr>
        <w:t>а</w:t>
      </w:r>
      <w:r w:rsidRPr="00412130">
        <w:rPr>
          <w:b/>
        </w:rPr>
        <w:t>ющихся насилия в отношении женщин, и порядка применения учитыв</w:t>
      </w:r>
      <w:r w:rsidRPr="00412130">
        <w:rPr>
          <w:b/>
        </w:rPr>
        <w:t>а</w:t>
      </w:r>
      <w:r w:rsidRPr="00412130">
        <w:rPr>
          <w:b/>
        </w:rPr>
        <w:t>ющих гендерные аспекты процедур при работе с женщинами, ставшими жертвами насилия;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c)</w:t>
      </w:r>
      <w:r w:rsidRPr="00412130">
        <w:tab/>
      </w:r>
      <w:r w:rsidRPr="00412130">
        <w:rPr>
          <w:b/>
        </w:rPr>
        <w:t>содействовать тому, чтобы женщины сообщали о случаях быт</w:t>
      </w:r>
      <w:r w:rsidRPr="00412130">
        <w:rPr>
          <w:b/>
        </w:rPr>
        <w:t>о</w:t>
      </w:r>
      <w:r w:rsidRPr="00412130">
        <w:rPr>
          <w:b/>
        </w:rPr>
        <w:t>вого и сексуального насилия в правоохранительные органы, а не в суды старейшин (аксакалов), посредством дестигматизации жертв, пров</w:t>
      </w:r>
      <w:r w:rsidRPr="00412130">
        <w:rPr>
          <w:b/>
        </w:rPr>
        <w:t>е</w:t>
      </w:r>
      <w:r w:rsidRPr="00412130">
        <w:rPr>
          <w:b/>
        </w:rPr>
        <w:t>дения разъяснительной работы с сотрудниками полиции и повышения уровня информированности об уголовно наказуемом характере таких де</w:t>
      </w:r>
      <w:r w:rsidRPr="00412130">
        <w:rPr>
          <w:b/>
        </w:rPr>
        <w:t>я</w:t>
      </w:r>
      <w:r w:rsidRPr="00412130">
        <w:rPr>
          <w:b/>
        </w:rPr>
        <w:t xml:space="preserve">ний; 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d)</w:t>
      </w:r>
      <w:r w:rsidRPr="00412130">
        <w:tab/>
      </w:r>
      <w:r w:rsidRPr="00412130">
        <w:rPr>
          <w:b/>
        </w:rPr>
        <w:t>обеспечивать надлежащее содействие и защиту женщинам, ставшим жертвами насилия, посредством создания приютов, в том числе в сельских районах, и расширения сотрудничества с неправительственными организациями, предоставляющими жертвам кров и реабилитационные услуги;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e)</w:t>
      </w:r>
      <w:r w:rsidRPr="00412130">
        <w:tab/>
      </w:r>
      <w:r w:rsidRPr="00412130">
        <w:rPr>
          <w:b/>
        </w:rPr>
        <w:t>собирать статистические данные о бытовом и сексуальном нас</w:t>
      </w:r>
      <w:r w:rsidRPr="00412130">
        <w:rPr>
          <w:b/>
        </w:rPr>
        <w:t>и</w:t>
      </w:r>
      <w:r w:rsidRPr="00412130">
        <w:rPr>
          <w:b/>
        </w:rPr>
        <w:t>лии в</w:t>
      </w:r>
      <w:r w:rsidRPr="00412130">
        <w:rPr>
          <w:b/>
          <w:lang w:val="en-US"/>
        </w:rPr>
        <w:t> </w:t>
      </w:r>
      <w:r w:rsidRPr="00412130">
        <w:rPr>
          <w:b/>
        </w:rPr>
        <w:t>разбивке по полу, возрасту, гражданству и типу отношений между жертвой и правонарушителем.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Похищение невест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19.</w:t>
      </w:r>
      <w:r w:rsidRPr="00412130">
        <w:tab/>
        <w:t>Комитет выражает серьезную обеспокоенность по поводу непрекраща</w:t>
      </w:r>
      <w:r w:rsidRPr="00412130">
        <w:t>ю</w:t>
      </w:r>
      <w:r w:rsidRPr="00412130">
        <w:t>щихся похищений женщин и девочек для принудительного вступления в брак, несмотря на внесенные в Уголовный кодекс поправки, в соответствии с кот</w:t>
      </w:r>
      <w:r w:rsidRPr="00412130">
        <w:t>о</w:t>
      </w:r>
      <w:r w:rsidRPr="00412130">
        <w:t>рыми за похищение невест устанавливается уголовная ответственность и уж</w:t>
      </w:r>
      <w:r w:rsidRPr="00412130">
        <w:t>е</w:t>
      </w:r>
      <w:r w:rsidRPr="00412130">
        <w:t>сточаются меры наказания. Комитет озабочен большим числом браков, кот</w:t>
      </w:r>
      <w:r w:rsidRPr="00412130">
        <w:t>о</w:t>
      </w:r>
      <w:r w:rsidRPr="00412130">
        <w:t>рые заключаются в государстве-участнике в результате похищения невесты, особенно в сельских и удаленных районах. Комитет выражает серьезную обе</w:t>
      </w:r>
      <w:r w:rsidRPr="00412130">
        <w:t>с</w:t>
      </w:r>
      <w:r w:rsidRPr="00412130">
        <w:t>покоенность в связи с тем, что похищение невест социально узаконено и с</w:t>
      </w:r>
      <w:r w:rsidRPr="00412130">
        <w:t>о</w:t>
      </w:r>
      <w:r w:rsidRPr="00412130">
        <w:t>провождается обстановкой замалчивания и безнаказанности и что о случаях похищения редко сообщается властям, поскольку это считается частным д</w:t>
      </w:r>
      <w:r w:rsidRPr="00412130">
        <w:t>е</w:t>
      </w:r>
      <w:r w:rsidRPr="00412130">
        <w:t>лом, которое не должно выноситься за пределы семьи. Комитет обеспокоен тем, что в период с 2008 года было осуждено всего одно лицо, виновное в п</w:t>
      </w:r>
      <w:r w:rsidRPr="00412130">
        <w:t>о</w:t>
      </w:r>
      <w:r w:rsidRPr="00412130">
        <w:t>хищении невесты.</w:t>
      </w:r>
    </w:p>
    <w:p w:rsidR="00412130" w:rsidRPr="00412130" w:rsidRDefault="00412130" w:rsidP="00412130">
      <w:pPr>
        <w:pStyle w:val="SingleTxt"/>
      </w:pPr>
      <w:r w:rsidRPr="00412130">
        <w:t>20.</w:t>
      </w:r>
      <w:r w:rsidRPr="00412130">
        <w:tab/>
      </w:r>
      <w:r w:rsidRPr="00412130">
        <w:rPr>
          <w:b/>
        </w:rPr>
        <w:t>Комитет настоятельно призывает государство-участник: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a)</w:t>
      </w:r>
      <w:r w:rsidRPr="00412130">
        <w:tab/>
      </w:r>
      <w:r w:rsidRPr="00412130">
        <w:rPr>
          <w:b/>
        </w:rPr>
        <w:t>провести исследование для определения масштабов практики похищения девочек в целях принуждения к вступлению в брак и разраб</w:t>
      </w:r>
      <w:r w:rsidRPr="00412130">
        <w:rPr>
          <w:b/>
        </w:rPr>
        <w:t>о</w:t>
      </w:r>
      <w:r w:rsidRPr="00412130">
        <w:rPr>
          <w:b/>
        </w:rPr>
        <w:t>тать всеобъемлющую стратегию для решения этой проблемы, пр</w:t>
      </w:r>
      <w:r w:rsidRPr="00412130">
        <w:rPr>
          <w:b/>
        </w:rPr>
        <w:t>и</w:t>
      </w:r>
      <w:r w:rsidRPr="00412130">
        <w:rPr>
          <w:b/>
        </w:rPr>
        <w:t>званную обеспечить эффективное расследование, уголовное преследование и осу</w:t>
      </w:r>
      <w:r w:rsidRPr="00412130">
        <w:rPr>
          <w:b/>
        </w:rPr>
        <w:t>ж</w:t>
      </w:r>
      <w:r w:rsidRPr="00412130">
        <w:rPr>
          <w:b/>
        </w:rPr>
        <w:t>дение виновных, а также обеспечение жертвам средств правовой защиты и оказание поддержки;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 xml:space="preserve">повысить эффективность правоохранительных органов, с тем чтобы гарантировать обеспечение ими защиты женщин и девочек от насилия и практики похищения невест, и ввести в отделениях полиции во всех регионах государства-участника стандартный протокол проведения учитывающих гендерные аспекты расследований и работы с жертвами, а также призывать женщин обращаться с жалобами; 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c)</w:t>
      </w:r>
      <w:r w:rsidRPr="00412130">
        <w:tab/>
      </w:r>
      <w:r w:rsidRPr="00412130">
        <w:rPr>
          <w:b/>
        </w:rPr>
        <w:t>систематически проводить среди судей, сотрудников правоохр</w:t>
      </w:r>
      <w:r w:rsidRPr="00412130">
        <w:rPr>
          <w:b/>
        </w:rPr>
        <w:t>а</w:t>
      </w:r>
      <w:r w:rsidRPr="00412130">
        <w:rPr>
          <w:b/>
        </w:rPr>
        <w:t>нительных органов и медицинских работников подготовку по вопросу об уголовно наказуемом характере похищений невест и неблагоприятных п</w:t>
      </w:r>
      <w:r w:rsidRPr="00412130">
        <w:rPr>
          <w:b/>
        </w:rPr>
        <w:t>о</w:t>
      </w:r>
      <w:r w:rsidRPr="00412130">
        <w:rPr>
          <w:b/>
        </w:rPr>
        <w:t xml:space="preserve">следствиях таковых для прав женщин; 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d)</w:t>
      </w:r>
      <w:r w:rsidRPr="00412130">
        <w:tab/>
      </w:r>
      <w:r w:rsidRPr="00412130">
        <w:rPr>
          <w:b/>
        </w:rPr>
        <w:t>обеспечить женщинам, ставшим жертвами похищений, возмо</w:t>
      </w:r>
      <w:r w:rsidRPr="00412130">
        <w:rPr>
          <w:b/>
        </w:rPr>
        <w:t>ж</w:t>
      </w:r>
      <w:r w:rsidRPr="00412130">
        <w:rPr>
          <w:b/>
        </w:rPr>
        <w:t>ность сообщать о таких случаях, не опасаясь отмщения или стигматиз</w:t>
      </w:r>
      <w:r w:rsidRPr="00412130">
        <w:rPr>
          <w:b/>
        </w:rPr>
        <w:t>а</w:t>
      </w:r>
      <w:r w:rsidRPr="00412130">
        <w:rPr>
          <w:b/>
        </w:rPr>
        <w:t>ции;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e)</w:t>
      </w:r>
      <w:r w:rsidRPr="00412130">
        <w:tab/>
      </w:r>
      <w:r w:rsidRPr="00412130">
        <w:rPr>
          <w:b/>
        </w:rPr>
        <w:t>воздействовать на традиционные культурные взгляды и прич</w:t>
      </w:r>
      <w:r w:rsidRPr="00412130">
        <w:rPr>
          <w:b/>
        </w:rPr>
        <w:t>и</w:t>
      </w:r>
      <w:r w:rsidRPr="00412130">
        <w:rPr>
          <w:b/>
        </w:rPr>
        <w:t>ны, лежащие в основе практики похищения невест, в том числе посре</w:t>
      </w:r>
      <w:r w:rsidRPr="00412130">
        <w:rPr>
          <w:b/>
        </w:rPr>
        <w:t>д</w:t>
      </w:r>
      <w:r w:rsidRPr="00412130">
        <w:rPr>
          <w:b/>
        </w:rPr>
        <w:t>ством проведения образовательных и информационно-просветител</w:t>
      </w:r>
      <w:r>
        <w:rPr>
          <w:b/>
        </w:rPr>
        <w:t>ьских кампаний среди населения.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Торговля людьми и эксплуатация проституции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21.</w:t>
      </w:r>
      <w:r w:rsidRPr="00412130">
        <w:tab/>
        <w:t>Комитет отмечает принятие Национального плана действий по борьбе с торговлей людьми на 2013−2016 годы и увеличение предусмотренного в Уг</w:t>
      </w:r>
      <w:r w:rsidRPr="00412130">
        <w:t>о</w:t>
      </w:r>
      <w:r w:rsidRPr="00412130">
        <w:t>ловном кодексе минимального срока наказания за торговлю людьми с трех до пяти лет тюремного заключения. Вместе с тем Комитет обеспокоен:</w:t>
      </w:r>
    </w:p>
    <w:p w:rsidR="00412130" w:rsidRPr="00412130" w:rsidRDefault="00412130" w:rsidP="00412130">
      <w:pPr>
        <w:pStyle w:val="SingleTxt"/>
      </w:pPr>
      <w:r w:rsidRPr="00412130">
        <w:tab/>
        <w:t>a)</w:t>
      </w:r>
      <w:r w:rsidRPr="00412130">
        <w:tab/>
        <w:t>отсутствием координационного органа, отвечающего за выпо</w:t>
      </w:r>
      <w:r w:rsidRPr="00412130">
        <w:t>л</w:t>
      </w:r>
      <w:r w:rsidRPr="00412130">
        <w:t>нение Национального плана действий по борьбе с торговлей людьми, а также отсу</w:t>
      </w:r>
      <w:r w:rsidRPr="00412130">
        <w:t>т</w:t>
      </w:r>
      <w:r w:rsidRPr="00412130">
        <w:t>ствием координации между соответствующими государственными стру</w:t>
      </w:r>
      <w:r w:rsidRPr="00412130">
        <w:t>к</w:t>
      </w:r>
      <w:r w:rsidRPr="00412130">
        <w:t>турами (Министерством труда, миграции и молодежи, Министерством вну</w:t>
      </w:r>
      <w:r w:rsidRPr="00412130">
        <w:t>т</w:t>
      </w:r>
      <w:r w:rsidRPr="00412130">
        <w:t xml:space="preserve">ренних дел и Генеральной прокуратурой) и отсутствием нормативно-правовых рамок; </w:t>
      </w:r>
    </w:p>
    <w:p w:rsidR="00412130" w:rsidRPr="00412130" w:rsidRDefault="00412130" w:rsidP="00412130">
      <w:pPr>
        <w:pStyle w:val="SingleTxt"/>
      </w:pPr>
      <w:r w:rsidRPr="00412130">
        <w:tab/>
        <w:t>b)</w:t>
      </w:r>
      <w:r w:rsidRPr="00412130">
        <w:tab/>
        <w:t>отсутствием сведений о числе жалоб, расследований, судебных пр</w:t>
      </w:r>
      <w:r w:rsidRPr="00412130">
        <w:t>е</w:t>
      </w:r>
      <w:r w:rsidRPr="00412130">
        <w:t>следований и обвинительных приговоров, связанных с торговлей женщ</w:t>
      </w:r>
      <w:r w:rsidRPr="00412130">
        <w:t>и</w:t>
      </w:r>
      <w:r w:rsidRPr="00412130">
        <w:t>нами и девочками, и о программах поддержки и реабилитации жертв; и</w:t>
      </w:r>
    </w:p>
    <w:p w:rsidR="00412130" w:rsidRPr="00412130" w:rsidRDefault="00412130" w:rsidP="00412130">
      <w:pPr>
        <w:pStyle w:val="SingleTxt"/>
      </w:pPr>
      <w:r w:rsidRPr="00412130">
        <w:tab/>
        <w:t>c)</w:t>
      </w:r>
      <w:r w:rsidRPr="00412130">
        <w:tab/>
        <w:t>широко распространенным насилием и дискриминацией в отнош</w:t>
      </w:r>
      <w:r w:rsidRPr="00412130">
        <w:t>е</w:t>
      </w:r>
      <w:r w:rsidRPr="00412130">
        <w:t>нии женщин, занимающихся проституцией, в частности со стороны сотрудн</w:t>
      </w:r>
      <w:r w:rsidRPr="00412130">
        <w:t>и</w:t>
      </w:r>
      <w:r w:rsidRPr="00412130">
        <w:t>ков полиции, которые в принудительном порядке заставляют женщин прох</w:t>
      </w:r>
      <w:r w:rsidRPr="00412130">
        <w:t>о</w:t>
      </w:r>
      <w:r w:rsidRPr="00412130">
        <w:t>дить тестирование на ВИЧ/СПИД и наличие других заболеваний, передающи</w:t>
      </w:r>
      <w:r w:rsidRPr="00412130">
        <w:t>х</w:t>
      </w:r>
      <w:r w:rsidRPr="00412130">
        <w:t>ся половым путем; ограниченным характером доступной им помощи; отсу</w:t>
      </w:r>
      <w:r w:rsidRPr="00412130">
        <w:t>т</w:t>
      </w:r>
      <w:r w:rsidRPr="00412130">
        <w:t>ствием специализированных приютов и кризисных центров, доступных для женщин, занимающихся проституцией, и отвечающих их потребностям, а та</w:t>
      </w:r>
      <w:r w:rsidRPr="00412130">
        <w:t>к</w:t>
      </w:r>
      <w:r w:rsidRPr="00412130">
        <w:t>же программ для поддержки женщин, желающих оставить занятие простит</w:t>
      </w:r>
      <w:r w:rsidRPr="00412130">
        <w:t>у</w:t>
      </w:r>
      <w:r w:rsidRPr="00412130">
        <w:t>цией, и их реинтеграции.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22.</w:t>
      </w:r>
      <w:r w:rsidRPr="00412130">
        <w:tab/>
      </w:r>
      <w:r w:rsidRPr="00412130">
        <w:rPr>
          <w:b/>
        </w:rPr>
        <w:t>Комитет рекомендует государству-участнику: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а)</w:t>
      </w:r>
      <w:r w:rsidRPr="00412130">
        <w:tab/>
      </w:r>
      <w:r w:rsidRPr="00412130">
        <w:rPr>
          <w:b/>
        </w:rPr>
        <w:t>создать координационный орган, отвечающий за осущест</w:t>
      </w:r>
      <w:r w:rsidRPr="00412130">
        <w:rPr>
          <w:b/>
        </w:rPr>
        <w:t>в</w:t>
      </w:r>
      <w:r w:rsidRPr="00412130">
        <w:rPr>
          <w:b/>
        </w:rPr>
        <w:t>ление программ и планов действий по борьбе с торговлей людьми, а также за к</w:t>
      </w:r>
      <w:r w:rsidRPr="00412130">
        <w:rPr>
          <w:b/>
        </w:rPr>
        <w:t>о</w:t>
      </w:r>
      <w:r w:rsidRPr="00412130">
        <w:rPr>
          <w:b/>
        </w:rPr>
        <w:t>ординацию деятельности соответствующих государственных стру</w:t>
      </w:r>
      <w:r w:rsidRPr="00412130">
        <w:rPr>
          <w:b/>
        </w:rPr>
        <w:t>к</w:t>
      </w:r>
      <w:r w:rsidRPr="00412130">
        <w:rPr>
          <w:b/>
        </w:rPr>
        <w:t>тур;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провести сопоставительные исследования по вопросам, каса</w:t>
      </w:r>
      <w:r w:rsidRPr="00412130">
        <w:rPr>
          <w:b/>
        </w:rPr>
        <w:t>ю</w:t>
      </w:r>
      <w:r w:rsidRPr="00412130">
        <w:rPr>
          <w:b/>
        </w:rPr>
        <w:t>щимся торговли людьми и эксплуатации проституции, включая сбор да</w:t>
      </w:r>
      <w:r w:rsidRPr="00412130">
        <w:rPr>
          <w:b/>
        </w:rPr>
        <w:t>н</w:t>
      </w:r>
      <w:r w:rsidRPr="00412130">
        <w:rPr>
          <w:b/>
        </w:rPr>
        <w:t>ных, дезагрегированных по признакам пола, этнического происхожд</w:t>
      </w:r>
      <w:r w:rsidRPr="00412130">
        <w:rPr>
          <w:b/>
        </w:rPr>
        <w:t>е</w:t>
      </w:r>
      <w:r w:rsidRPr="00412130">
        <w:rPr>
          <w:b/>
        </w:rPr>
        <w:t>ния и возраста, в целях выявления и устранения основных причин торговли людьми, а также включить такие данные в свой следующий периодич</w:t>
      </w:r>
      <w:r w:rsidRPr="00412130">
        <w:rPr>
          <w:b/>
        </w:rPr>
        <w:t>е</w:t>
      </w:r>
      <w:r w:rsidRPr="00412130">
        <w:rPr>
          <w:b/>
        </w:rPr>
        <w:t>ский доклад;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с)</w:t>
      </w:r>
      <w:r w:rsidRPr="00412130">
        <w:tab/>
      </w:r>
      <w:r w:rsidRPr="00412130">
        <w:rPr>
          <w:b/>
        </w:rPr>
        <w:t>создать надзорный механизм, позволяющий фиксировать случаи насилия со стороны сотрудников полиции в отношении женщин, заним</w:t>
      </w:r>
      <w:r w:rsidRPr="00412130">
        <w:rPr>
          <w:b/>
        </w:rPr>
        <w:t>а</w:t>
      </w:r>
      <w:r w:rsidRPr="00412130">
        <w:rPr>
          <w:b/>
        </w:rPr>
        <w:t>ющихся проституцией, и прекратить практику незаконного принудител</w:t>
      </w:r>
      <w:r w:rsidRPr="00412130">
        <w:rPr>
          <w:b/>
        </w:rPr>
        <w:t>ь</w:t>
      </w:r>
      <w:r w:rsidRPr="00412130">
        <w:rPr>
          <w:b/>
        </w:rPr>
        <w:t>ного тестирования на ВИЧ/СПИД и другие заболевания, передаваемые половым путем, женщин, занимающихся проституцией, которое з</w:t>
      </w:r>
      <w:r w:rsidRPr="00412130">
        <w:rPr>
          <w:b/>
        </w:rPr>
        <w:t>а</w:t>
      </w:r>
      <w:r w:rsidRPr="00412130">
        <w:rPr>
          <w:b/>
        </w:rPr>
        <w:t>частую осуществляется в ходе полицейских рейдов;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d)</w:t>
      </w:r>
      <w:r w:rsidRPr="00412130">
        <w:tab/>
      </w:r>
      <w:r w:rsidRPr="00412130">
        <w:rPr>
          <w:b/>
        </w:rPr>
        <w:t>определить комплексный подход к решению проблемы прост</w:t>
      </w:r>
      <w:r w:rsidRPr="00412130">
        <w:rPr>
          <w:b/>
        </w:rPr>
        <w:t>и</w:t>
      </w:r>
      <w:r w:rsidRPr="00412130">
        <w:rPr>
          <w:b/>
        </w:rPr>
        <w:t>туции, предусмотреть специальные приюты и кризисные центры, пр</w:t>
      </w:r>
      <w:r w:rsidRPr="00412130">
        <w:rPr>
          <w:b/>
        </w:rPr>
        <w:t>о</w:t>
      </w:r>
      <w:r w:rsidRPr="00412130">
        <w:rPr>
          <w:b/>
        </w:rPr>
        <w:t>граммы реинтеграции для женщин, желающих прекратить заниматься проституцией, а также альтернативные возможности получения дохода для женщин, которые хотят оставить занятие проституцией, и принять меры по сокращению спроса.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Участие в политической и общественной жизни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23.</w:t>
      </w:r>
      <w:r w:rsidRPr="00412130">
        <w:tab/>
        <w:t>Комитет обеспокоен низким уровнем участия женщин в политической и общественной жизни, в особенности на руководящих должностях, в частности в муниципальных органах управления (13,4 процента), на дипломатической службе и в сельских органах местного самоуправления (4,7 процента), всле</w:t>
      </w:r>
      <w:r w:rsidRPr="00412130">
        <w:t>д</w:t>
      </w:r>
      <w:r w:rsidRPr="00412130">
        <w:t>ствие сохраняющихся традиционных и патриархальных взглядов, отсутствия надлежащих временных специальных мер, неадекватности мер по усилению потенциала и недостаточного финансирования избирательных кампаний же</w:t>
      </w:r>
      <w:r w:rsidRPr="00412130">
        <w:t>н</w:t>
      </w:r>
      <w:r w:rsidRPr="00412130">
        <w:t>щин, которые могут претендовать на выборные должности, что препятствует равному участию женщин в политической жизни.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24.</w:t>
      </w:r>
      <w:r w:rsidRPr="00412130">
        <w:tab/>
      </w:r>
      <w:r w:rsidRPr="00412130">
        <w:rPr>
          <w:b/>
        </w:rPr>
        <w:t>Комитет настоятельно призывает государство-участник: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а)</w:t>
      </w:r>
      <w:r w:rsidRPr="00412130">
        <w:tab/>
      </w:r>
      <w:r w:rsidRPr="00412130">
        <w:rPr>
          <w:b/>
        </w:rPr>
        <w:t>принять меры по расширению участия женщин в полит</w:t>
      </w:r>
      <w:r w:rsidRPr="00412130">
        <w:rPr>
          <w:b/>
        </w:rPr>
        <w:t>и</w:t>
      </w:r>
      <w:r w:rsidRPr="00412130">
        <w:rPr>
          <w:b/>
        </w:rPr>
        <w:t>ческой и общественной жизни на всех уровнях, в том числе путем принятия вр</w:t>
      </w:r>
      <w:r w:rsidRPr="00412130">
        <w:rPr>
          <w:b/>
        </w:rPr>
        <w:t>е</w:t>
      </w:r>
      <w:r w:rsidRPr="00412130">
        <w:rPr>
          <w:b/>
        </w:rPr>
        <w:t>менных специальных мер, таких как предусмотренные законом квоты, в соответствии со статьей 4 (1) Конвенции и принятой Комитетом общей р</w:t>
      </w:r>
      <w:r w:rsidRPr="00412130">
        <w:rPr>
          <w:b/>
        </w:rPr>
        <w:t>е</w:t>
      </w:r>
      <w:r w:rsidRPr="00412130">
        <w:rPr>
          <w:b/>
        </w:rPr>
        <w:t>комендацией № 25 о временных специальных мерах;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расширять возможности и доступ к получению финансовых средств на проведение избирательных кампаний для женщин-политиков, с тем чтобы они могли составлять реальную конкуренцию кандидатам из числа мужчин;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с)</w:t>
      </w:r>
      <w:r w:rsidRPr="00412130">
        <w:tab/>
      </w:r>
      <w:r w:rsidRPr="00412130">
        <w:rPr>
          <w:b/>
        </w:rPr>
        <w:t>проводить информационно-просветительские кампании среди политиков, общинных лидеров, журналистов и населения в целом о ва</w:t>
      </w:r>
      <w:r w:rsidRPr="00412130">
        <w:rPr>
          <w:b/>
        </w:rPr>
        <w:t>ж</w:t>
      </w:r>
      <w:r w:rsidRPr="00412130">
        <w:rPr>
          <w:b/>
        </w:rPr>
        <w:t>ности участия женщин в процессе принятия решений для обеспечения б</w:t>
      </w:r>
      <w:r w:rsidRPr="00412130">
        <w:rPr>
          <w:b/>
        </w:rPr>
        <w:t>о</w:t>
      </w:r>
      <w:r w:rsidRPr="00412130">
        <w:rPr>
          <w:b/>
        </w:rPr>
        <w:t>лее полного осознания того факта, что полноценное, равное, свободное и демократическое участие женщин на равноправной с мужчинами основе в политической и общественной жизни является одним из требований для полного осуществления положений Конвенции.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Образование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25.</w:t>
      </w:r>
      <w:r w:rsidRPr="00412130">
        <w:tab/>
        <w:t>Комитет отмечает высокий коэффициент зачисления женщин и девушек в высшие учебные заведения. Вместе с тем Комитет по-прежнему обеспокоен значительным гендерным разрывом в сферах среднего и высшего специального образования (83,1 процента студентов мужского пола по сравнению с лишь 16,9 процента студентов женского пола, обучающихся по специальностям, св</w:t>
      </w:r>
      <w:r w:rsidRPr="00412130">
        <w:t>я</w:t>
      </w:r>
      <w:r w:rsidRPr="00412130">
        <w:t>занным с энергетикой), существованием горизонтальной сегрегации, которая приводит к сегрегации на рынке труда, тем фактом, что женщины и девушки продолжают выбирать традиционно женские сферы образования (на архите</w:t>
      </w:r>
      <w:r w:rsidRPr="00412130">
        <w:t>к</w:t>
      </w:r>
      <w:r w:rsidRPr="00412130">
        <w:t>турных факультетах доля женщин составляет лишь 21,1 процента по сравн</w:t>
      </w:r>
      <w:r w:rsidRPr="00412130">
        <w:t>е</w:t>
      </w:r>
      <w:r w:rsidRPr="00412130">
        <w:t>нию с 87,9 процента мужчин), а также тем, что женщины по-прежнему нед</w:t>
      </w:r>
      <w:r w:rsidRPr="00412130">
        <w:t>о</w:t>
      </w:r>
      <w:r w:rsidRPr="00412130">
        <w:t>представлены в сфере профессионально-технического образования. Принимая к сведению продолжающийся пересмотр школьных программ и учебников, Комитет по-прежнему обеспокоен сохранением в школьных учебниках и пр</w:t>
      </w:r>
      <w:r w:rsidRPr="00412130">
        <w:t>о</w:t>
      </w:r>
      <w:r w:rsidRPr="00412130">
        <w:t>граммах определенных негативных стереотипов в отношении женщин.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26.</w:t>
      </w:r>
      <w:r w:rsidRPr="00412130">
        <w:tab/>
      </w:r>
      <w:r w:rsidRPr="00412130">
        <w:rPr>
          <w:b/>
        </w:rPr>
        <w:t>Комитет рекомендует государству-участнику: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а)</w:t>
      </w:r>
      <w:r w:rsidRPr="00412130">
        <w:tab/>
      </w:r>
      <w:r w:rsidRPr="00412130">
        <w:rPr>
          <w:b/>
        </w:rPr>
        <w:t>уделять первоочередное внимание устранению негативных ст</w:t>
      </w:r>
      <w:r w:rsidRPr="00412130">
        <w:rPr>
          <w:b/>
        </w:rPr>
        <w:t>е</w:t>
      </w:r>
      <w:r w:rsidRPr="00412130">
        <w:rPr>
          <w:b/>
        </w:rPr>
        <w:t>реотипов и структурных барьеров для изучения девушками нетрадицио</w:t>
      </w:r>
      <w:r w:rsidRPr="00412130">
        <w:rPr>
          <w:b/>
        </w:rPr>
        <w:t>н</w:t>
      </w:r>
      <w:r w:rsidRPr="00412130">
        <w:rPr>
          <w:b/>
        </w:rPr>
        <w:t>ных учебных предметов в средних и высших учебных заведениях, а также проводить с девушками консультации относительно выбора ими нетрад</w:t>
      </w:r>
      <w:r w:rsidRPr="00412130">
        <w:rPr>
          <w:b/>
        </w:rPr>
        <w:t>и</w:t>
      </w:r>
      <w:r w:rsidRPr="00412130">
        <w:rPr>
          <w:b/>
        </w:rPr>
        <w:t>ционных профессий, связанных, например, с наукой и техникой;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активизировать усилия по пересмотру школьных учебников и программ в целях исключения из них любых стереотипных пре</w:t>
      </w:r>
      <w:r w:rsidRPr="00412130">
        <w:rPr>
          <w:b/>
        </w:rPr>
        <w:t>д</w:t>
      </w:r>
      <w:r w:rsidRPr="00412130">
        <w:rPr>
          <w:b/>
        </w:rPr>
        <w:t xml:space="preserve">ставлений о роли женщин; и 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с)</w:t>
      </w:r>
      <w:r w:rsidRPr="00412130">
        <w:tab/>
      </w:r>
      <w:r w:rsidRPr="00412130">
        <w:rPr>
          <w:b/>
        </w:rPr>
        <w:t>представить в своем следующем периодическом докладе обно</w:t>
      </w:r>
      <w:r w:rsidRPr="00412130">
        <w:rPr>
          <w:b/>
        </w:rPr>
        <w:t>в</w:t>
      </w:r>
      <w:r w:rsidRPr="00412130">
        <w:rPr>
          <w:b/>
        </w:rPr>
        <w:t>ленные дезагрегированные данные об образовательных предпочтениях женщин и девочек.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Занятость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27.</w:t>
      </w:r>
      <w:r w:rsidRPr="00412130">
        <w:tab/>
        <w:t>Комитет обеспокоен непропорционально высоким уровнем безработицы среди женщин, а также большой долей женщин, работающих в неформальном секторе, в частности женщин-мигрантов, в котором не применяются нормы трудового законодательства. Комитет обеспокоен также отсутствием конкре</w:t>
      </w:r>
      <w:r w:rsidRPr="00412130">
        <w:t>т</w:t>
      </w:r>
      <w:r w:rsidRPr="00412130">
        <w:t>ного законодательства, обеспечивающего соблюдение принципа равной платы за труд равной ценности и запрещающего сексуальные домогательства на р</w:t>
      </w:r>
      <w:r w:rsidRPr="00412130">
        <w:t>а</w:t>
      </w:r>
      <w:r w:rsidRPr="00412130">
        <w:t>бочем месте. Он обеспокоен далее тем, что государство-участник не ратиф</w:t>
      </w:r>
      <w:r w:rsidRPr="00412130">
        <w:t>и</w:t>
      </w:r>
      <w:r w:rsidRPr="00412130">
        <w:t>цировало принятую Международной организацией труда Конвенцию № 189 (2011 год) о достойном труде домашних работников.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28.</w:t>
      </w:r>
      <w:r w:rsidRPr="00412130">
        <w:tab/>
      </w:r>
      <w:r w:rsidRPr="00412130">
        <w:rPr>
          <w:b/>
        </w:rPr>
        <w:t>Комитет рекомендует государству-участнику: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а)</w:t>
      </w:r>
      <w:r w:rsidRPr="00412130">
        <w:tab/>
      </w:r>
      <w:r w:rsidRPr="00412130">
        <w:rPr>
          <w:b/>
        </w:rPr>
        <w:t>активизировать усилия по созданию условий, способствующих получению женщинами большей экономической независимости, в том числе путем информирования нанимателей в государственном и частном секторах о запрете дискриминации в отношении женщин в сфере занят</w:t>
      </w:r>
      <w:r w:rsidRPr="00412130">
        <w:rPr>
          <w:b/>
        </w:rPr>
        <w:t>о</w:t>
      </w:r>
      <w:r w:rsidRPr="00412130">
        <w:rPr>
          <w:b/>
        </w:rPr>
        <w:t>сти, а также активизировать усилия по содействию трудоустройству же</w:t>
      </w:r>
      <w:r w:rsidRPr="00412130">
        <w:rPr>
          <w:b/>
        </w:rPr>
        <w:t>н</w:t>
      </w:r>
      <w:r w:rsidRPr="00412130">
        <w:rPr>
          <w:b/>
        </w:rPr>
        <w:t>щин в секторе формальной экономики путем предоставления им профе</w:t>
      </w:r>
      <w:r w:rsidRPr="00412130">
        <w:rPr>
          <w:b/>
        </w:rPr>
        <w:t>с</w:t>
      </w:r>
      <w:r w:rsidRPr="00412130">
        <w:rPr>
          <w:b/>
        </w:rPr>
        <w:t>сионально-технической подготовки, а также путем расширения возможн</w:t>
      </w:r>
      <w:r w:rsidRPr="00412130">
        <w:rPr>
          <w:b/>
        </w:rPr>
        <w:t>о</w:t>
      </w:r>
      <w:r w:rsidRPr="00412130">
        <w:rPr>
          <w:b/>
        </w:rPr>
        <w:t>стей для обеспечения ухода за детьми и создания дошкольных учрежд</w:t>
      </w:r>
      <w:r w:rsidRPr="00412130">
        <w:rPr>
          <w:b/>
        </w:rPr>
        <w:t>е</w:t>
      </w:r>
      <w:r w:rsidRPr="00412130">
        <w:rPr>
          <w:b/>
        </w:rPr>
        <w:t>ний;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 xml:space="preserve">принять всеобъемлющее законодательство по борьбе с </w:t>
      </w:r>
      <w:r w:rsidR="00896550" w:rsidRPr="00412130">
        <w:rPr>
          <w:b/>
        </w:rPr>
        <w:t>дискр</w:t>
      </w:r>
      <w:r w:rsidR="00896550" w:rsidRPr="00412130">
        <w:rPr>
          <w:b/>
        </w:rPr>
        <w:t>и</w:t>
      </w:r>
      <w:r w:rsidR="00896550" w:rsidRPr="00412130">
        <w:rPr>
          <w:b/>
        </w:rPr>
        <w:t>минацией</w:t>
      </w:r>
      <w:r w:rsidRPr="00412130">
        <w:rPr>
          <w:b/>
        </w:rPr>
        <w:t xml:space="preserve"> и сексуальными домогательствами на рабочем месте;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с)</w:t>
      </w:r>
      <w:r w:rsidRPr="00412130">
        <w:tab/>
      </w:r>
      <w:r w:rsidRPr="00412130">
        <w:rPr>
          <w:b/>
        </w:rPr>
        <w:t>принять и эффективно применять законодательство, гарант</w:t>
      </w:r>
      <w:r w:rsidRPr="00412130">
        <w:rPr>
          <w:b/>
        </w:rPr>
        <w:t>и</w:t>
      </w:r>
      <w:r w:rsidRPr="00412130">
        <w:rPr>
          <w:b/>
        </w:rPr>
        <w:t>рующее соблюдение принципа равной платы за труд равной ценности в целях сокращения и ликвидации разрыва в оплате труда между мужчин</w:t>
      </w:r>
      <w:r w:rsidRPr="00412130">
        <w:rPr>
          <w:b/>
        </w:rPr>
        <w:t>а</w:t>
      </w:r>
      <w:r w:rsidRPr="00412130">
        <w:rPr>
          <w:b/>
        </w:rPr>
        <w:t>ми и женщинами, а также регулярно пересматривать уровень зарплат в секторах, в которых преимущественно</w:t>
      </w:r>
      <w:r>
        <w:rPr>
          <w:b/>
        </w:rPr>
        <w:t xml:space="preserve"> </w:t>
      </w:r>
      <w:r w:rsidRPr="00412130">
        <w:rPr>
          <w:b/>
        </w:rPr>
        <w:t>работают женщины;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d)</w:t>
      </w:r>
      <w:r w:rsidRPr="00412130">
        <w:tab/>
      </w:r>
      <w:r w:rsidRPr="00412130">
        <w:rPr>
          <w:b/>
        </w:rPr>
        <w:t>рассмотреть возможность закрепления базовых прав и пр</w:t>
      </w:r>
      <w:r w:rsidRPr="00412130">
        <w:rPr>
          <w:b/>
        </w:rPr>
        <w:t>а</w:t>
      </w:r>
      <w:r w:rsidRPr="00412130">
        <w:rPr>
          <w:b/>
        </w:rPr>
        <w:t>ва на отпуск по беременности и родам в неформальном секторе, а также рат</w:t>
      </w:r>
      <w:r w:rsidRPr="00412130">
        <w:rPr>
          <w:b/>
        </w:rPr>
        <w:t>и</w:t>
      </w:r>
      <w:r w:rsidRPr="00412130">
        <w:rPr>
          <w:b/>
        </w:rPr>
        <w:t>фикации принятой Международной организацией труда Конвенции № 189 (2011 год) о достойном труде домашних работников.</w:t>
      </w: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12130">
        <w:tab/>
      </w:r>
      <w:r w:rsidRPr="00412130">
        <w:tab/>
        <w:t>Здоровье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29.</w:t>
      </w:r>
      <w:r w:rsidRPr="00412130">
        <w:tab/>
        <w:t>Комитет отмечает принятие государством-участником программы рефо</w:t>
      </w:r>
      <w:r w:rsidRPr="00412130">
        <w:t>р</w:t>
      </w:r>
      <w:r w:rsidRPr="00412130">
        <w:t xml:space="preserve">мирования системы здравоохранения </w:t>
      </w:r>
      <w:r w:rsidR="00416FEC">
        <w:t>«</w:t>
      </w:r>
      <w:r w:rsidRPr="00412130">
        <w:t>Ден соолук</w:t>
      </w:r>
      <w:r w:rsidR="00416FEC">
        <w:t>»</w:t>
      </w:r>
      <w:r w:rsidRPr="00412130">
        <w:t xml:space="preserve"> на 2012−2016 годы и пер</w:t>
      </w:r>
      <w:r w:rsidRPr="00412130">
        <w:t>и</w:t>
      </w:r>
      <w:r w:rsidRPr="00412130">
        <w:t>натальную программу на 2006−2010 годы. Вместе с тем он обеспокоен:</w:t>
      </w:r>
    </w:p>
    <w:p w:rsidR="00412130" w:rsidRPr="00412130" w:rsidRDefault="00412130" w:rsidP="00412130">
      <w:pPr>
        <w:pStyle w:val="SingleTxt"/>
      </w:pPr>
      <w:r w:rsidRPr="00412130">
        <w:tab/>
        <w:t>а)</w:t>
      </w:r>
      <w:r w:rsidRPr="00412130">
        <w:tab/>
        <w:t>ограниченным доступом женщин и девочек к услугам в области здравоохранения в сельских районах, отсутствием квалифицированных спец</w:t>
      </w:r>
      <w:r w:rsidRPr="00412130">
        <w:t>и</w:t>
      </w:r>
      <w:r w:rsidRPr="00412130">
        <w:t>алистов и услуг в области акушерско-гинекологической помощи для женщин, а также ограниченным доступом женщин к надлежащим услугам в области сексуального и репродуктивного здоровья;</w:t>
      </w:r>
    </w:p>
    <w:p w:rsidR="00412130" w:rsidRPr="00412130" w:rsidRDefault="00412130" w:rsidP="00412130">
      <w:pPr>
        <w:pStyle w:val="SingleTxt"/>
      </w:pPr>
      <w:r w:rsidRPr="00412130">
        <w:tab/>
        <w:t>b)</w:t>
      </w:r>
      <w:r w:rsidRPr="00412130">
        <w:tab/>
        <w:t>тем фактом, что коэффициенты материнской и младенческой смер</w:t>
      </w:r>
      <w:r w:rsidRPr="00412130">
        <w:t>т</w:t>
      </w:r>
      <w:r w:rsidRPr="00412130">
        <w:t>ности по-прежнему остаются высокими, в особенности в сельских районах, вследствие неадекватного пренатального ухода, а также высокими показател</w:t>
      </w:r>
      <w:r w:rsidRPr="00412130">
        <w:t>я</w:t>
      </w:r>
      <w:r w:rsidRPr="00412130">
        <w:t>ми ранней беременности;</w:t>
      </w:r>
    </w:p>
    <w:p w:rsidR="00412130" w:rsidRPr="00412130" w:rsidRDefault="00412130" w:rsidP="00412130">
      <w:pPr>
        <w:pStyle w:val="SingleTxt"/>
      </w:pPr>
      <w:r w:rsidRPr="00412130">
        <w:tab/>
        <w:t>с)</w:t>
      </w:r>
      <w:r w:rsidRPr="00412130">
        <w:tab/>
        <w:t xml:space="preserve">все возрастающим числом женщин, зараженных ВИЧ/больных СПИДом; </w:t>
      </w:r>
    </w:p>
    <w:p w:rsidR="00412130" w:rsidRPr="00412130" w:rsidRDefault="00412130" w:rsidP="00412130">
      <w:pPr>
        <w:pStyle w:val="SingleTxt"/>
      </w:pPr>
      <w:r w:rsidRPr="00412130">
        <w:tab/>
        <w:t>d)</w:t>
      </w:r>
      <w:r w:rsidRPr="00412130">
        <w:tab/>
        <w:t>тем фактом, что несмотря на некоторые меры по-прежнему сохран</w:t>
      </w:r>
      <w:r w:rsidRPr="00412130">
        <w:t>я</w:t>
      </w:r>
      <w:r w:rsidRPr="00412130">
        <w:t>ется дискриминация в отношении некоторых групп женщин, включая женщин из числа лесбиянок, бисексуалов, трансгендеров и интерсексуалов, а также женщин, занимающихся проституцией, в связи с оказанием медицинских услуг.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30.</w:t>
      </w:r>
      <w:r w:rsidRPr="00412130">
        <w:tab/>
      </w:r>
      <w:r w:rsidRPr="00412130">
        <w:rPr>
          <w:b/>
        </w:rPr>
        <w:t>В соответствии со своей общей рекомендацией № 24 о женщинах и здоровье Комитет призывает государство-участник: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а)</w:t>
      </w:r>
      <w:r w:rsidRPr="00412130">
        <w:tab/>
      </w:r>
      <w:r w:rsidRPr="00412130">
        <w:rPr>
          <w:b/>
        </w:rPr>
        <w:t>активизировать программу по сокращению материнской, мл</w:t>
      </w:r>
      <w:r w:rsidRPr="00412130">
        <w:rPr>
          <w:b/>
        </w:rPr>
        <w:t>а</w:t>
      </w:r>
      <w:r w:rsidRPr="00412130">
        <w:rPr>
          <w:b/>
        </w:rPr>
        <w:t>денческой и детской смертности и обеспечить эффективное осущест</w:t>
      </w:r>
      <w:r w:rsidRPr="00412130">
        <w:rPr>
          <w:b/>
        </w:rPr>
        <w:t>в</w:t>
      </w:r>
      <w:r w:rsidRPr="00412130">
        <w:rPr>
          <w:b/>
        </w:rPr>
        <w:t>ление и надлежащее финансирование соответствующих государственных пр</w:t>
      </w:r>
      <w:r w:rsidRPr="00412130">
        <w:rPr>
          <w:b/>
        </w:rPr>
        <w:t>о</w:t>
      </w:r>
      <w:r w:rsidRPr="00412130">
        <w:rPr>
          <w:b/>
        </w:rPr>
        <w:t>грамм, а также доступ к медицинским учреждениям и квалифицирова</w:t>
      </w:r>
      <w:r w:rsidRPr="00412130">
        <w:rPr>
          <w:b/>
        </w:rPr>
        <w:t>н</w:t>
      </w:r>
      <w:r w:rsidRPr="00412130">
        <w:rPr>
          <w:b/>
        </w:rPr>
        <w:t>ному медицинскому персоналу;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расширить доступ всех женщин и девочек, в частности тех, кто проживает в сельских районах, к базовым медицинским услугам;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с)</w:t>
      </w:r>
      <w:r w:rsidRPr="00412130">
        <w:tab/>
      </w:r>
      <w:r w:rsidRPr="00412130">
        <w:rPr>
          <w:b/>
        </w:rPr>
        <w:t>всемерно содействовать соответствующему возрасту просвещ</w:t>
      </w:r>
      <w:r w:rsidRPr="00412130">
        <w:rPr>
          <w:b/>
        </w:rPr>
        <w:t>е</w:t>
      </w:r>
      <w:r w:rsidRPr="00412130">
        <w:rPr>
          <w:b/>
        </w:rPr>
        <w:t>нию по вопросам сексуального и репродуктивного здоровья и соотве</w:t>
      </w:r>
      <w:r w:rsidRPr="00412130">
        <w:rPr>
          <w:b/>
        </w:rPr>
        <w:t>т</w:t>
      </w:r>
      <w:r w:rsidRPr="00412130">
        <w:rPr>
          <w:b/>
        </w:rPr>
        <w:t>ствующих прав; и расширить доступ к недорогим и безопасным совреме</w:t>
      </w:r>
      <w:r w:rsidRPr="00412130">
        <w:rPr>
          <w:b/>
        </w:rPr>
        <w:t>н</w:t>
      </w:r>
      <w:r w:rsidRPr="00412130">
        <w:rPr>
          <w:b/>
        </w:rPr>
        <w:t>ным контрацептивам и информации по вопросам планирования семьи для женщин и мужчин, а также для девочек и мальчиков на всей террит</w:t>
      </w:r>
      <w:r w:rsidRPr="00412130">
        <w:rPr>
          <w:b/>
        </w:rPr>
        <w:t>о</w:t>
      </w:r>
      <w:r w:rsidRPr="00412130">
        <w:rPr>
          <w:b/>
        </w:rPr>
        <w:t>рии государства-участника.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Женщины в сельских районах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31.</w:t>
      </w:r>
      <w:r w:rsidRPr="00412130">
        <w:tab/>
        <w:t>Комитет выражает обеспокоенность по поводу неблагополучного полож</w:t>
      </w:r>
      <w:r w:rsidRPr="00412130">
        <w:t>е</w:t>
      </w:r>
      <w:r w:rsidRPr="00412130">
        <w:t>ния женщин в сельских районах, которые составляют большинство женщин в государстве-участнике (65 процентов). Он выражает сожаление по поводу о</w:t>
      </w:r>
      <w:r w:rsidRPr="00412130">
        <w:t>т</w:t>
      </w:r>
      <w:r w:rsidRPr="00412130">
        <w:t>сутствия мер, направленных на решение проблемы нищеты и дискриминации в отношении сельских женщин и предоставление им доступа к правосудию, о</w:t>
      </w:r>
      <w:r w:rsidRPr="00412130">
        <w:t>б</w:t>
      </w:r>
      <w:r w:rsidRPr="00412130">
        <w:t>разованию, здравоохранению, жилью, безопасной питьевой воде, санитарным услугам, трудоустройству в формальном секторе, развитию навыков и профе</w:t>
      </w:r>
      <w:r w:rsidRPr="00412130">
        <w:t>с</w:t>
      </w:r>
      <w:r w:rsidRPr="00412130">
        <w:t>сиональной подготовки, возможностям для получения доходов и микрокред</w:t>
      </w:r>
      <w:r w:rsidRPr="00412130">
        <w:t>и</w:t>
      </w:r>
      <w:r w:rsidRPr="00412130">
        <w:t>тов, владению и пользованию землей и участию в процессах принятия реш</w:t>
      </w:r>
      <w:r w:rsidRPr="00412130">
        <w:t>е</w:t>
      </w:r>
      <w:r w:rsidRPr="00412130">
        <w:t>ний на общинном уровне.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32.</w:t>
      </w:r>
      <w:r w:rsidRPr="00412130">
        <w:tab/>
      </w:r>
      <w:r w:rsidRPr="00412130">
        <w:rPr>
          <w:b/>
        </w:rPr>
        <w:t>Комитет призывает государство-участник: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а)</w:t>
      </w:r>
      <w:r w:rsidRPr="00412130">
        <w:tab/>
      </w:r>
      <w:r w:rsidRPr="00412130">
        <w:rPr>
          <w:b/>
        </w:rPr>
        <w:t>разрабатывать и осуществлять конкретные меры по борьбе с нищетой среди сельских женщин, включая эффективные меры по обе</w:t>
      </w:r>
      <w:r w:rsidRPr="00412130">
        <w:rPr>
          <w:b/>
        </w:rPr>
        <w:t>с</w:t>
      </w:r>
      <w:r w:rsidRPr="00412130">
        <w:rPr>
          <w:b/>
        </w:rPr>
        <w:t>печению доступа сельских женщин к правосудию, образованию, жилью, безопасной питьевой воде, санитарным услугам, трудоустройству в фо</w:t>
      </w:r>
      <w:r w:rsidRPr="00412130">
        <w:rPr>
          <w:b/>
        </w:rPr>
        <w:t>р</w:t>
      </w:r>
      <w:r w:rsidRPr="00412130">
        <w:rPr>
          <w:b/>
        </w:rPr>
        <w:t>мальном секторе, развитию навыков и расширению возможностей, во</w:t>
      </w:r>
      <w:r w:rsidRPr="00412130">
        <w:rPr>
          <w:b/>
        </w:rPr>
        <w:t>з</w:t>
      </w:r>
      <w:r w:rsidRPr="00412130">
        <w:rPr>
          <w:b/>
        </w:rPr>
        <w:t>можностям для получения доходов и микрокредитов, а также меры по р</w:t>
      </w:r>
      <w:r w:rsidRPr="00412130">
        <w:rPr>
          <w:b/>
        </w:rPr>
        <w:t>е</w:t>
      </w:r>
      <w:r w:rsidRPr="00412130">
        <w:rPr>
          <w:b/>
        </w:rPr>
        <w:t>ализации их права на владение и пользование землей с учетом их ко</w:t>
      </w:r>
      <w:r w:rsidRPr="00412130">
        <w:rPr>
          <w:b/>
        </w:rPr>
        <w:t>н</w:t>
      </w:r>
      <w:r w:rsidRPr="00412130">
        <w:rPr>
          <w:b/>
        </w:rPr>
        <w:t>кретных потребностей; и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обеспечить участие сельских женщин в процессах принятия р</w:t>
      </w:r>
      <w:r w:rsidRPr="00412130">
        <w:rPr>
          <w:b/>
        </w:rPr>
        <w:t>е</w:t>
      </w:r>
      <w:r w:rsidRPr="00412130">
        <w:rPr>
          <w:b/>
        </w:rPr>
        <w:t>шений на общинном уровне на равноправной с мужчинами основе.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Группы женщин, находящихся в неблагоприятном положении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33.</w:t>
      </w:r>
      <w:r w:rsidRPr="00412130">
        <w:tab/>
        <w:t>Комитет отмечает тот факт, что государство-участник признает существ</w:t>
      </w:r>
      <w:r w:rsidRPr="00412130">
        <w:t>о</w:t>
      </w:r>
      <w:r w:rsidRPr="00412130">
        <w:t>вание различных групп женщин, находящихся в неблагоприятном положении, включая трудящихся-мигрантов, пожилых женщин, женщин, работающих в к</w:t>
      </w:r>
      <w:r w:rsidRPr="00412130">
        <w:t>а</w:t>
      </w:r>
      <w:r w:rsidRPr="00412130">
        <w:t>честве домашней прислуги, женщин, принадлежащих к этническим меньши</w:t>
      </w:r>
      <w:r w:rsidRPr="00412130">
        <w:t>н</w:t>
      </w:r>
      <w:r w:rsidRPr="00412130">
        <w:t>ствам, женщин-наркоманов, а также женщин из числа лесбиянок, женщин-бисексуалов, трансгендеров и интерсексуалов. Вместе с тем Комитет обесп</w:t>
      </w:r>
      <w:r w:rsidRPr="00412130">
        <w:t>о</w:t>
      </w:r>
      <w:r w:rsidRPr="00412130">
        <w:t>коен положением этих групп женщин, которые подвергаются пересекающимся формам дискриминации. Комитет также обеспокоен отсутствием официальной процедуры для женщин из числа трансгендеров для внесения изменения в гр</w:t>
      </w:r>
      <w:r w:rsidRPr="00412130">
        <w:t>а</w:t>
      </w:r>
      <w:r w:rsidR="00416FEC">
        <w:t>фу «Пол»</w:t>
      </w:r>
      <w:r w:rsidRPr="00412130">
        <w:t xml:space="preserve"> в их удостоверениях личности, что усиливает дискриминацию.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rPr>
          <w:bCs/>
        </w:rPr>
        <w:t>34.</w:t>
      </w:r>
      <w:r w:rsidRPr="00412130">
        <w:rPr>
          <w:bCs/>
        </w:rPr>
        <w:tab/>
      </w:r>
      <w:r w:rsidRPr="00412130">
        <w:rPr>
          <w:b/>
        </w:rPr>
        <w:t>Комитет рекомендует государству-участнику: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а)</w:t>
      </w:r>
      <w:r w:rsidRPr="00412130">
        <w:tab/>
      </w:r>
      <w:r w:rsidRPr="00412130">
        <w:rPr>
          <w:b/>
        </w:rPr>
        <w:t>принять меры, включая временные специальные меры по смыслу пункта 1 статьи 4 Конвенции и общей рекомендации № 25 Ком</w:t>
      </w:r>
      <w:r w:rsidRPr="00412130">
        <w:rPr>
          <w:b/>
        </w:rPr>
        <w:t>и</w:t>
      </w:r>
      <w:r w:rsidRPr="00412130">
        <w:rPr>
          <w:b/>
        </w:rPr>
        <w:t>тета относительно временных специальных мер, для обеспечения равных прав и возможностей для женщин, сталкивающихся с пересекающимися формами дискриминации;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обеспечить доступ к устойчивым, недискриминационным и н</w:t>
      </w:r>
      <w:r w:rsidRPr="00412130">
        <w:rPr>
          <w:b/>
        </w:rPr>
        <w:t>е</w:t>
      </w:r>
      <w:r w:rsidRPr="00412130">
        <w:rPr>
          <w:b/>
        </w:rPr>
        <w:t>предвзятым услугам, таким как приюты, услуги в области сексуального и репродуктивного здоровья, юридическая помощь и консультации, труд</w:t>
      </w:r>
      <w:r w:rsidRPr="00412130">
        <w:rPr>
          <w:b/>
        </w:rPr>
        <w:t>о</w:t>
      </w:r>
      <w:r w:rsidRPr="00412130">
        <w:rPr>
          <w:b/>
        </w:rPr>
        <w:t>устройство, для всех женщин, в частности женщин, сталкивающихся с пересекающимися формами дискриминации, и защищать их от насилия, надругательств и эксплуатации; и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с)</w:t>
      </w:r>
      <w:r w:rsidRPr="00412130">
        <w:tab/>
      </w:r>
      <w:r w:rsidRPr="00412130">
        <w:rPr>
          <w:b/>
        </w:rPr>
        <w:t>принять необходимые законодательные меры и целенаправле</w:t>
      </w:r>
      <w:r w:rsidRPr="00412130">
        <w:rPr>
          <w:b/>
        </w:rPr>
        <w:t>н</w:t>
      </w:r>
      <w:r w:rsidRPr="00412130">
        <w:rPr>
          <w:b/>
        </w:rPr>
        <w:t>ную стратегию по борьбе с множественными формами дискриминации и содействию социальной интеграции женщин, находящихся в неблагопр</w:t>
      </w:r>
      <w:r w:rsidRPr="00412130">
        <w:rPr>
          <w:b/>
        </w:rPr>
        <w:t>и</w:t>
      </w:r>
      <w:r w:rsidRPr="00412130">
        <w:rPr>
          <w:b/>
        </w:rPr>
        <w:t>ятном и маргинальном положении и подвергающихся перекрестным фо</w:t>
      </w:r>
      <w:r w:rsidRPr="00412130">
        <w:rPr>
          <w:b/>
        </w:rPr>
        <w:t>р</w:t>
      </w:r>
      <w:r w:rsidRPr="00412130">
        <w:rPr>
          <w:b/>
        </w:rPr>
        <w:t>мам дискриминации;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d)</w:t>
      </w:r>
      <w:r w:rsidRPr="00412130">
        <w:tab/>
      </w:r>
      <w:r w:rsidRPr="00412130">
        <w:rPr>
          <w:b/>
        </w:rPr>
        <w:t>завершить разработку и принять оперативную, трансп</w:t>
      </w:r>
      <w:r w:rsidRPr="00412130">
        <w:rPr>
          <w:b/>
        </w:rPr>
        <w:t>а</w:t>
      </w:r>
      <w:r w:rsidRPr="00412130">
        <w:rPr>
          <w:b/>
        </w:rPr>
        <w:t xml:space="preserve">рентную и доступную официальную процедуру по внесению изменения в графу </w:t>
      </w:r>
      <w:r w:rsidR="00416FEC">
        <w:rPr>
          <w:b/>
        </w:rPr>
        <w:t>«</w:t>
      </w:r>
      <w:r w:rsidRPr="00412130">
        <w:rPr>
          <w:b/>
        </w:rPr>
        <w:t>Пол</w:t>
      </w:r>
      <w:r w:rsidR="00416FEC">
        <w:rPr>
          <w:b/>
        </w:rPr>
        <w:t>»</w:t>
      </w:r>
      <w:r w:rsidRPr="00412130">
        <w:rPr>
          <w:b/>
        </w:rPr>
        <w:t xml:space="preserve"> в удостоверениях личности женщин-трансгендеров, которые жел</w:t>
      </w:r>
      <w:r w:rsidRPr="00412130">
        <w:rPr>
          <w:b/>
        </w:rPr>
        <w:t>а</w:t>
      </w:r>
      <w:r w:rsidRPr="00412130">
        <w:rPr>
          <w:b/>
        </w:rPr>
        <w:t xml:space="preserve">ют добиться официального признания их пола. </w:t>
      </w: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 xml:space="preserve">Брак и семейные отношения 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35.</w:t>
      </w:r>
      <w:r w:rsidRPr="00412130">
        <w:tab/>
        <w:t>Комитет с удовлетворением отмечает</w:t>
      </w:r>
      <w:r>
        <w:t xml:space="preserve"> </w:t>
      </w:r>
      <w:r w:rsidRPr="00412130">
        <w:t>всеобъемлющий характер полож</w:t>
      </w:r>
      <w:r w:rsidRPr="00412130">
        <w:t>е</w:t>
      </w:r>
      <w:r w:rsidRPr="00412130">
        <w:t>ний Семейного кодекса государства-участника. Однако</w:t>
      </w:r>
      <w:r>
        <w:t xml:space="preserve"> </w:t>
      </w:r>
      <w:r w:rsidRPr="00412130">
        <w:t>вызывает обеспокое</w:t>
      </w:r>
      <w:r w:rsidRPr="00412130">
        <w:t>н</w:t>
      </w:r>
      <w:r w:rsidRPr="00412130">
        <w:t>ность тот факт, что многие женщины, в частности вступившие в брак по рел</w:t>
      </w:r>
      <w:r w:rsidRPr="00412130">
        <w:t>и</w:t>
      </w:r>
      <w:r w:rsidRPr="00412130">
        <w:t>гиозному обряду, не пользуются всеми закрепленными в Кодексе правами и фактически могут лишиться экономической защиты в случае расторжения н</w:t>
      </w:r>
      <w:r w:rsidRPr="00412130">
        <w:t>е</w:t>
      </w:r>
      <w:r w:rsidRPr="00412130">
        <w:t>признанного брака. Комитет также обеспокоен тем, что ранние и принудител</w:t>
      </w:r>
      <w:r w:rsidRPr="00412130">
        <w:t>ь</w:t>
      </w:r>
      <w:r w:rsidRPr="00412130">
        <w:t>ные браки по-прежнему широко распространены несмотря минимальный брачный возраст, установленный на уровне 18 лет.</w:t>
      </w:r>
      <w:r>
        <w:t xml:space="preserve"> 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36.</w:t>
      </w:r>
      <w:r w:rsidRPr="00412130">
        <w:tab/>
      </w:r>
      <w:r w:rsidRPr="00412130">
        <w:rPr>
          <w:b/>
        </w:rPr>
        <w:t xml:space="preserve">Комитет рекомендует государству-участнику: 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a)</w:t>
      </w:r>
      <w:r w:rsidRPr="00412130">
        <w:tab/>
      </w:r>
      <w:r w:rsidRPr="00412130">
        <w:rPr>
          <w:b/>
        </w:rPr>
        <w:t>ускорить принятие поправки к Закону о вероисповедании и р</w:t>
      </w:r>
      <w:r w:rsidRPr="00412130">
        <w:rPr>
          <w:b/>
        </w:rPr>
        <w:t>е</w:t>
      </w:r>
      <w:r w:rsidRPr="00412130">
        <w:rPr>
          <w:b/>
        </w:rPr>
        <w:t>лигиозных практиках, предусматривающей проведение религиозных ц</w:t>
      </w:r>
      <w:r w:rsidRPr="00412130">
        <w:rPr>
          <w:b/>
        </w:rPr>
        <w:t>е</w:t>
      </w:r>
      <w:r w:rsidRPr="00412130">
        <w:rPr>
          <w:b/>
        </w:rPr>
        <w:t>ремоний бракосочетания после официального заключения брака, с тем чтобы обеспечить регистрацию всех браков согласно Конституции;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ab/>
        <w:t>b)</w:t>
      </w:r>
      <w:r w:rsidRPr="00412130">
        <w:tab/>
      </w:r>
      <w:r w:rsidRPr="00412130">
        <w:rPr>
          <w:b/>
        </w:rPr>
        <w:t>использовать все необходимые средства, чтобы законодательно обеспечить защиту прав женщин при расторжении таких религ</w:t>
      </w:r>
      <w:r w:rsidRPr="00412130">
        <w:rPr>
          <w:b/>
        </w:rPr>
        <w:t>и</w:t>
      </w:r>
      <w:r w:rsidRPr="00412130">
        <w:rPr>
          <w:b/>
        </w:rPr>
        <w:t>озных или традиционных браков вне зависимости от регистрационного статуса в с</w:t>
      </w:r>
      <w:r w:rsidRPr="00412130">
        <w:rPr>
          <w:b/>
        </w:rPr>
        <w:t>о</w:t>
      </w:r>
      <w:r w:rsidRPr="00412130">
        <w:rPr>
          <w:b/>
        </w:rPr>
        <w:t>ответствии с общей рекомендацией № 29 Комитета об экономических п</w:t>
      </w:r>
      <w:r w:rsidRPr="00412130">
        <w:rPr>
          <w:b/>
        </w:rPr>
        <w:t>о</w:t>
      </w:r>
      <w:r w:rsidRPr="00412130">
        <w:rPr>
          <w:b/>
        </w:rPr>
        <w:t>с</w:t>
      </w:r>
      <w:r>
        <w:rPr>
          <w:b/>
        </w:rPr>
        <w:t>л</w:t>
      </w:r>
      <w:r w:rsidRPr="00412130">
        <w:rPr>
          <w:b/>
        </w:rPr>
        <w:t>едствиях брака, семейных отношений и их расторжении; а также</w:t>
      </w:r>
    </w:p>
    <w:p w:rsidR="00412130" w:rsidRDefault="00412130" w:rsidP="00412130">
      <w:pPr>
        <w:pStyle w:val="SingleTxt"/>
        <w:rPr>
          <w:b/>
        </w:rPr>
      </w:pPr>
      <w:r w:rsidRPr="00412130">
        <w:tab/>
        <w:t>c)</w:t>
      </w:r>
      <w:r w:rsidRPr="00412130">
        <w:tab/>
      </w:r>
      <w:r w:rsidRPr="00412130">
        <w:rPr>
          <w:b/>
        </w:rPr>
        <w:t>принять превентивные меры по борьбе с ранними и принуд</w:t>
      </w:r>
      <w:r w:rsidRPr="00412130">
        <w:rPr>
          <w:b/>
        </w:rPr>
        <w:t>и</w:t>
      </w:r>
      <w:r w:rsidRPr="00412130">
        <w:rPr>
          <w:b/>
        </w:rPr>
        <w:t>тельными браками в соответствии с положениями совместной общей р</w:t>
      </w:r>
      <w:r w:rsidRPr="00412130">
        <w:rPr>
          <w:b/>
        </w:rPr>
        <w:t>е</w:t>
      </w:r>
      <w:r w:rsidRPr="00412130">
        <w:rPr>
          <w:b/>
        </w:rPr>
        <w:t>комендации № 31 Комитета по ликвидации дискриминации в отнош</w:t>
      </w:r>
      <w:r w:rsidRPr="00412130">
        <w:rPr>
          <w:b/>
        </w:rPr>
        <w:t>е</w:t>
      </w:r>
      <w:r w:rsidRPr="00412130">
        <w:rPr>
          <w:b/>
        </w:rPr>
        <w:t>нии женщин и замечания общего порядка № 18 Комитета по правам ребенка о вредной практике.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Сбор данных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</w:pPr>
      <w:r w:rsidRPr="00412130">
        <w:t>37.</w:t>
      </w:r>
      <w:r w:rsidRPr="00412130">
        <w:tab/>
        <w:t>Комитет обеспокоен общим отсутствием обновленных статистических данных с разбивкой по полу, возрасту, этнической принадлежности, географ</w:t>
      </w:r>
      <w:r w:rsidRPr="00412130">
        <w:t>и</w:t>
      </w:r>
      <w:r w:rsidRPr="00412130">
        <w:t>ческому местоположению и социально-экономическим условиям, необходимых для точной оценки положения женщин и</w:t>
      </w:r>
      <w:r>
        <w:t xml:space="preserve"> </w:t>
      </w:r>
      <w:r w:rsidRPr="00412130">
        <w:t>степени их подверженности дискр</w:t>
      </w:r>
      <w:r w:rsidRPr="00412130">
        <w:t>и</w:t>
      </w:r>
      <w:r w:rsidRPr="00412130">
        <w:t>минации, а также для разработки обоснованной и целенаправленной политики на основе имеющейся информации в целях систематического мониторинга и оценки прогресса в деле обеспечения фактического равенства женщин во всех областях, охватываемых Конвенцией.</w:t>
      </w:r>
    </w:p>
    <w:p w:rsidR="00412130" w:rsidRPr="00412130" w:rsidRDefault="00412130" w:rsidP="00412130">
      <w:pPr>
        <w:pStyle w:val="SingleTxt"/>
        <w:rPr>
          <w:b/>
        </w:rPr>
      </w:pPr>
      <w:r w:rsidRPr="00412130">
        <w:t>38.</w:t>
      </w:r>
      <w:r w:rsidRPr="00412130">
        <w:tab/>
      </w:r>
      <w:r w:rsidRPr="00412130">
        <w:rPr>
          <w:b/>
        </w:rPr>
        <w:t>Комитет призывает государство-участник разработать систему ге</w:t>
      </w:r>
      <w:r w:rsidRPr="00412130">
        <w:rPr>
          <w:b/>
        </w:rPr>
        <w:t>н</w:t>
      </w:r>
      <w:r w:rsidRPr="00412130">
        <w:rPr>
          <w:b/>
        </w:rPr>
        <w:t>дерных показателей в целях совершенствования сбора данных в разбивке по полу и других факторов, необходимых для оценки результативности и эффективности стратегий и программ, направленных на учет гендерного равенства и более эффективное осуществление прав женщин. В этой связи Комитет обращает внимание государства-участника на свою общую рек</w:t>
      </w:r>
      <w:r w:rsidRPr="00412130">
        <w:rPr>
          <w:b/>
        </w:rPr>
        <w:t>о</w:t>
      </w:r>
      <w:r w:rsidRPr="00412130">
        <w:rPr>
          <w:b/>
        </w:rPr>
        <w:t>мендацию № 9 по вопросу о статистических данных, касающихся полож</w:t>
      </w:r>
      <w:r w:rsidRPr="00412130">
        <w:rPr>
          <w:b/>
        </w:rPr>
        <w:t>е</w:t>
      </w:r>
      <w:r w:rsidRPr="00412130">
        <w:rPr>
          <w:b/>
        </w:rPr>
        <w:t>ния женщин, и призывает государство-участник обращаться за технич</w:t>
      </w:r>
      <w:r w:rsidRPr="00412130">
        <w:rPr>
          <w:b/>
        </w:rPr>
        <w:t>е</w:t>
      </w:r>
      <w:r w:rsidRPr="00412130">
        <w:rPr>
          <w:b/>
        </w:rPr>
        <w:t>ской помощью к соответствующим учреждениям Организации Объед</w:t>
      </w:r>
      <w:r w:rsidRPr="00412130">
        <w:rPr>
          <w:b/>
        </w:rPr>
        <w:t>и</w:t>
      </w:r>
      <w:r w:rsidRPr="00412130">
        <w:rPr>
          <w:b/>
        </w:rPr>
        <w:t xml:space="preserve">ненных Наций и расширять сотрудничество с женскими ассоциациями, способными оказать содействие в сборе достоверных данных. </w:t>
      </w: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12130">
        <w:tab/>
      </w:r>
      <w:r w:rsidRPr="00412130">
        <w:tab/>
        <w:t>Поправка к пункту 1 статьи 20 Конвенции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SingleTxt"/>
        <w:rPr>
          <w:b/>
        </w:rPr>
      </w:pPr>
      <w:r w:rsidRPr="00412130">
        <w:t>39.</w:t>
      </w:r>
      <w:r w:rsidRPr="00412130">
        <w:tab/>
      </w:r>
      <w:r w:rsidRPr="00412130">
        <w:rPr>
          <w:b/>
        </w:rPr>
        <w:t>Комитет рекомендует государству-участнику как можно скорее пр</w:t>
      </w:r>
      <w:r w:rsidRPr="00412130">
        <w:rPr>
          <w:b/>
        </w:rPr>
        <w:t>и</w:t>
      </w:r>
      <w:r w:rsidRPr="00412130">
        <w:rPr>
          <w:b/>
        </w:rPr>
        <w:t>нять поправку к пункту 1 статьи 20 Конвенции касательно сроков пров</w:t>
      </w:r>
      <w:r w:rsidRPr="00412130">
        <w:rPr>
          <w:b/>
        </w:rPr>
        <w:t>е</w:t>
      </w:r>
      <w:r w:rsidRPr="00412130">
        <w:rPr>
          <w:b/>
        </w:rPr>
        <w:t>дения заседаний Комитета.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Пекинская декларация и Платформа действий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SingleTxt"/>
        <w:rPr>
          <w:b/>
        </w:rPr>
      </w:pPr>
      <w:r w:rsidRPr="00412130">
        <w:t>40.</w:t>
      </w:r>
      <w:r w:rsidRPr="00412130">
        <w:tab/>
      </w:r>
      <w:r w:rsidRPr="00412130">
        <w:rPr>
          <w:b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Цели развития тысячелетия и программа развития на период после 2015 года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SingleTxt"/>
        <w:rPr>
          <w:b/>
        </w:rPr>
      </w:pPr>
      <w:r w:rsidRPr="00412130">
        <w:t>41.</w:t>
      </w:r>
      <w:r w:rsidRPr="00412130">
        <w:tab/>
      </w:r>
      <w:r w:rsidRPr="00412130">
        <w:rPr>
          <w:b/>
        </w:rPr>
        <w:t>Комитет призывает учитывать гендерные аспекты в соответствии с положениями Конвенции во всей деятельности, направленной на дост</w:t>
      </w:r>
      <w:r w:rsidRPr="00412130">
        <w:rPr>
          <w:b/>
        </w:rPr>
        <w:t>и</w:t>
      </w:r>
      <w:r w:rsidRPr="00412130">
        <w:rPr>
          <w:b/>
        </w:rPr>
        <w:t>жение Целей развития тысячелетия, и в контексте программы в области развития на период после 2015 года.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Распространение информации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SingleTxt"/>
        <w:rPr>
          <w:b/>
        </w:rPr>
      </w:pPr>
      <w:r w:rsidRPr="00412130">
        <w:t>42.</w:t>
      </w:r>
      <w:r w:rsidRPr="00412130">
        <w:tab/>
      </w:r>
      <w:r w:rsidRPr="00412130">
        <w:rPr>
          <w:b/>
        </w:rPr>
        <w:t>Комитет напоминает об обязательстве государства-участника сист</w:t>
      </w:r>
      <w:r w:rsidRPr="00412130">
        <w:rPr>
          <w:b/>
        </w:rPr>
        <w:t>е</w:t>
      </w:r>
      <w:r w:rsidRPr="00412130">
        <w:rPr>
          <w:b/>
        </w:rPr>
        <w:t>матически и непрерывно выполнять положения Конвенции. Он насто</w:t>
      </w:r>
      <w:r w:rsidRPr="00412130">
        <w:rPr>
          <w:b/>
        </w:rPr>
        <w:t>я</w:t>
      </w:r>
      <w:r w:rsidRPr="00412130">
        <w:rPr>
          <w:b/>
        </w:rPr>
        <w:t>тельно призывает государство-участник уделять приоритетное внимание выполнению настоящих заключительных замечаний и рекомендаций в период до представления следующего периодического доклада. В связи с этим Комитет просит, чтобы настоящие заключительные замечания были своевременно разосланы на официальном языке государства-участника в соответствующие государственные учреждения на всех уровнях (наци</w:t>
      </w:r>
      <w:r w:rsidRPr="00412130">
        <w:rPr>
          <w:b/>
        </w:rPr>
        <w:t>о</w:t>
      </w:r>
      <w:r w:rsidRPr="00412130">
        <w:rPr>
          <w:b/>
        </w:rPr>
        <w:t>нальном, региональном и местном), в частности в структуры правител</w:t>
      </w:r>
      <w:r w:rsidRPr="00412130">
        <w:rPr>
          <w:b/>
        </w:rPr>
        <w:t>ь</w:t>
      </w:r>
      <w:r w:rsidRPr="00412130">
        <w:rPr>
          <w:b/>
        </w:rPr>
        <w:t>ства, министерства, Жогорку Кенеш и органы судебной власти, для обе</w:t>
      </w:r>
      <w:r w:rsidRPr="00412130">
        <w:rPr>
          <w:b/>
        </w:rPr>
        <w:t>с</w:t>
      </w:r>
      <w:r w:rsidRPr="00412130">
        <w:rPr>
          <w:b/>
        </w:rPr>
        <w:t>печения их выполнения в полном объеме. Он призывает государство-участник взаимодействовать со всеми заинтересованными сторонами, т</w:t>
      </w:r>
      <w:r w:rsidRPr="00412130">
        <w:rPr>
          <w:b/>
        </w:rPr>
        <w:t>а</w:t>
      </w:r>
      <w:r w:rsidRPr="00412130">
        <w:rPr>
          <w:b/>
        </w:rPr>
        <w:t>кими как ассоциации работодателей, профсоюзы, правозащитные и же</w:t>
      </w:r>
      <w:r w:rsidRPr="00412130">
        <w:rPr>
          <w:b/>
        </w:rPr>
        <w:t>н</w:t>
      </w:r>
      <w:r w:rsidRPr="00412130">
        <w:rPr>
          <w:b/>
        </w:rPr>
        <w:t>ские организации, университеты, научно-исследовательские институты и средства массовой информации. Он рекомендует распространять насто</w:t>
      </w:r>
      <w:r w:rsidRPr="00412130">
        <w:rPr>
          <w:b/>
        </w:rPr>
        <w:t>я</w:t>
      </w:r>
      <w:r w:rsidRPr="00412130">
        <w:rPr>
          <w:b/>
        </w:rPr>
        <w:t>щие заключительные замечания в соответствующей форме на местном уровне и на уровне общин для обеспечения их выполнения. Кроме этого, Комитет просит государство-участник продолжать распространять и</w:t>
      </w:r>
      <w:r w:rsidRPr="00412130">
        <w:rPr>
          <w:b/>
        </w:rPr>
        <w:t>н</w:t>
      </w:r>
      <w:r w:rsidRPr="00412130">
        <w:rPr>
          <w:b/>
        </w:rPr>
        <w:t>формацию о положениях Конвенции, Факультативного протокола к ней, соответствующей юридической практике и принятых решениях, а также об общих рекомендациях Комитета среди всех заинтересованных сторон.</w:t>
      </w: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412130">
        <w:tab/>
      </w:r>
      <w:r w:rsidRPr="00412130">
        <w:tab/>
        <w:t>Ратификация других договоров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SingleTxt"/>
        <w:rPr>
          <w:b/>
        </w:rPr>
      </w:pPr>
      <w:r w:rsidRPr="00412130">
        <w:t>43.</w:t>
      </w:r>
      <w:r w:rsidRPr="00412130">
        <w:tab/>
      </w:r>
      <w:r w:rsidRPr="00412130">
        <w:rPr>
          <w:b/>
        </w:rPr>
        <w:t>Комитет отмечает, что присоединение государства-участника к дев</w:t>
      </w:r>
      <w:r w:rsidRPr="00412130">
        <w:rPr>
          <w:b/>
        </w:rPr>
        <w:t>я</w:t>
      </w:r>
      <w:r w:rsidRPr="00412130">
        <w:rPr>
          <w:b/>
        </w:rPr>
        <w:t>ти основным международным документам по правам человека</w:t>
      </w:r>
      <w:r w:rsidRPr="00412130">
        <w:rPr>
          <w:vertAlign w:val="superscript"/>
        </w:rPr>
        <w:footnoteReference w:id="2"/>
      </w:r>
      <w:r w:rsidRPr="00412130">
        <w:rPr>
          <w:b/>
        </w:rPr>
        <w:t xml:space="preserve"> будет сп</w:t>
      </w:r>
      <w:r w:rsidRPr="00412130">
        <w:rPr>
          <w:b/>
        </w:rPr>
        <w:t>о</w:t>
      </w:r>
      <w:r w:rsidRPr="00412130">
        <w:rPr>
          <w:b/>
        </w:rPr>
        <w:t>собствовать осуществлению женщинами своих прав и основных свобод во</w:t>
      </w:r>
      <w:r w:rsidRPr="00412130">
        <w:rPr>
          <w:b/>
          <w:lang w:val="en-US"/>
        </w:rPr>
        <w:t> </w:t>
      </w:r>
      <w:r w:rsidRPr="00412130">
        <w:rPr>
          <w:b/>
        </w:rPr>
        <w:t>всех аспектах жизни. В связи с этим Комитет рекомендует государству-участнику рассмотреть вопрос о ратификации Международной конвенции для защиты всех лиц от насильственных исчезновений и Конвенцию о правах инвалидов, стороной которых оно еще не является.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  <w:t>Последующие меры в связ</w:t>
      </w:r>
      <w:r>
        <w:t>и с заключительными замечаниями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Default="00412130" w:rsidP="00412130">
      <w:pPr>
        <w:pStyle w:val="SingleTxt"/>
        <w:rPr>
          <w:b/>
        </w:rPr>
      </w:pPr>
      <w:r w:rsidRPr="00412130">
        <w:t>44.</w:t>
      </w:r>
      <w:r w:rsidRPr="00412130">
        <w:tab/>
      </w:r>
      <w:r w:rsidRPr="00412130">
        <w:rPr>
          <w:b/>
        </w:rPr>
        <w:t>Комитет просит государство-участник представить в течение двух лет письменную информацию о шагах, предпринятых в целях выполнения рекомендаций, содержащихся в пункте 22</w:t>
      </w:r>
      <w:r>
        <w:rPr>
          <w:b/>
        </w:rPr>
        <w:t>(</w:t>
      </w:r>
      <w:r w:rsidRPr="00412130">
        <w:rPr>
          <w:b/>
        </w:rPr>
        <w:t>c) и пункте 28</w:t>
      </w:r>
      <w:r>
        <w:rPr>
          <w:b/>
        </w:rPr>
        <w:t>(</w:t>
      </w:r>
      <w:r w:rsidRPr="00412130">
        <w:rPr>
          <w:b/>
        </w:rPr>
        <w:t xml:space="preserve">b) и </w:t>
      </w:r>
      <w:r>
        <w:rPr>
          <w:b/>
        </w:rPr>
        <w:t>(</w:t>
      </w:r>
      <w:r w:rsidRPr="00412130">
        <w:rPr>
          <w:b/>
        </w:rPr>
        <w:t>d), выше.</w:t>
      </w:r>
    </w:p>
    <w:p w:rsidR="00412130" w:rsidRPr="00412130" w:rsidRDefault="00412130" w:rsidP="00412130">
      <w:pPr>
        <w:pStyle w:val="SingleTxt"/>
        <w:spacing w:after="0" w:line="120" w:lineRule="exact"/>
        <w:rPr>
          <w:b/>
          <w:sz w:val="10"/>
        </w:rPr>
      </w:pPr>
    </w:p>
    <w:p w:rsidR="00412130" w:rsidRDefault="00412130" w:rsidP="004121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2130">
        <w:tab/>
      </w:r>
      <w:r w:rsidRPr="00412130">
        <w:tab/>
      </w:r>
      <w:r>
        <w:t>Подготовка следующего доклада</w:t>
      </w:r>
    </w:p>
    <w:p w:rsidR="00412130" w:rsidRPr="00412130" w:rsidRDefault="00412130" w:rsidP="00412130">
      <w:pPr>
        <w:pStyle w:val="SingleTxt"/>
        <w:spacing w:after="0" w:line="120" w:lineRule="exact"/>
        <w:rPr>
          <w:sz w:val="10"/>
        </w:rPr>
      </w:pPr>
    </w:p>
    <w:p w:rsidR="00412130" w:rsidRPr="00412130" w:rsidRDefault="00412130" w:rsidP="00412130">
      <w:pPr>
        <w:pStyle w:val="SingleTxt"/>
        <w:rPr>
          <w:b/>
        </w:rPr>
      </w:pPr>
      <w:r w:rsidRPr="00412130">
        <w:t>45.</w:t>
      </w:r>
      <w:r w:rsidRPr="00412130">
        <w:tab/>
      </w:r>
      <w:r w:rsidRPr="00412130">
        <w:rPr>
          <w:b/>
        </w:rPr>
        <w:t>Комитет предлагает государству-участнику представить свой пятый периодический доклад в марте 2019 года.</w:t>
      </w:r>
    </w:p>
    <w:p w:rsidR="00930724" w:rsidRDefault="00412130" w:rsidP="00412130">
      <w:pPr>
        <w:pStyle w:val="SingleTxt"/>
        <w:rPr>
          <w:b/>
        </w:rPr>
      </w:pPr>
      <w:r w:rsidRPr="00412130">
        <w:t>46.</w:t>
      </w:r>
      <w:r w:rsidRPr="00412130">
        <w:tab/>
      </w:r>
      <w:r w:rsidRPr="00412130">
        <w:rPr>
          <w:b/>
        </w:rPr>
        <w:t>Комитет просит государство-участник следовать согласованным р</w:t>
      </w:r>
      <w:r w:rsidRPr="00412130">
        <w:rPr>
          <w:b/>
        </w:rPr>
        <w:t>у</w:t>
      </w:r>
      <w:r w:rsidRPr="00412130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412130">
        <w:rPr>
          <w:b/>
        </w:rPr>
        <w:t>в</w:t>
      </w:r>
      <w:r w:rsidRPr="00412130">
        <w:rPr>
          <w:b/>
        </w:rPr>
        <w:t>ки общего базового документа и документов по конкретным договорам (</w:t>
      </w:r>
      <w:hyperlink r:id="rId18" w:history="1">
        <w:r w:rsidRPr="00412130">
          <w:rPr>
            <w:rStyle w:val="Hyperlink"/>
            <w:b/>
            <w:lang w:val="en-GB"/>
          </w:rPr>
          <w:t>HRI</w:t>
        </w:r>
        <w:r w:rsidRPr="00412130">
          <w:rPr>
            <w:rStyle w:val="Hyperlink"/>
            <w:b/>
          </w:rPr>
          <w:t>/</w:t>
        </w:r>
        <w:r w:rsidRPr="00412130">
          <w:rPr>
            <w:rStyle w:val="Hyperlink"/>
            <w:b/>
            <w:lang w:val="en-US"/>
          </w:rPr>
          <w:t>GEN</w:t>
        </w:r>
        <w:r w:rsidRPr="00412130">
          <w:rPr>
            <w:rStyle w:val="Hyperlink"/>
            <w:b/>
          </w:rPr>
          <w:t>/2/</w:t>
        </w:r>
        <w:r w:rsidRPr="00412130">
          <w:rPr>
            <w:rStyle w:val="Hyperlink"/>
            <w:b/>
            <w:lang w:val="en-US"/>
          </w:rPr>
          <w:t>Rev</w:t>
        </w:r>
      </w:hyperlink>
      <w:r w:rsidRPr="00412130">
        <w:rPr>
          <w:b/>
        </w:rPr>
        <w:t xml:space="preserve">. 6, гл. </w:t>
      </w:r>
      <w:r w:rsidRPr="00412130">
        <w:rPr>
          <w:b/>
          <w:lang w:val="en-US"/>
        </w:rPr>
        <w:t>I</w:t>
      </w:r>
      <w:r w:rsidRPr="00412130">
        <w:rPr>
          <w:b/>
        </w:rPr>
        <w:t>).</w:t>
      </w:r>
    </w:p>
    <w:p w:rsidR="00412130" w:rsidRPr="00412130" w:rsidRDefault="00412130" w:rsidP="00412130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412130" w:rsidRPr="00412130" w:rsidSect="00930724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4-06T12:33:00Z" w:initials="Start">
    <w:p w:rsidR="00930724" w:rsidRPr="00412130" w:rsidRDefault="00930724">
      <w:pPr>
        <w:pStyle w:val="CommentText"/>
        <w:rPr>
          <w:lang w:val="en-US"/>
        </w:rPr>
      </w:pPr>
      <w:r>
        <w:fldChar w:fldCharType="begin"/>
      </w:r>
      <w:r w:rsidRPr="00412130">
        <w:rPr>
          <w:rStyle w:val="CommentReference"/>
          <w:lang w:val="en-US"/>
        </w:rPr>
        <w:instrText xml:space="preserve"> </w:instrText>
      </w:r>
      <w:r w:rsidRPr="00412130">
        <w:rPr>
          <w:lang w:val="en-US"/>
        </w:rPr>
        <w:instrText>PAGE \# "'Page: '#'</w:instrText>
      </w:r>
      <w:r w:rsidRPr="00412130">
        <w:rPr>
          <w:lang w:val="en-US"/>
        </w:rPr>
        <w:br/>
        <w:instrText>'"</w:instrText>
      </w:r>
      <w:r w:rsidRPr="0041213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12130">
        <w:rPr>
          <w:lang w:val="en-US"/>
        </w:rPr>
        <w:t>&lt;&lt;ODS JOB NO&gt;&gt;N1506674R&lt;&lt;ODS JOB NO&gt;&gt;</w:t>
      </w:r>
    </w:p>
    <w:p w:rsidR="00930724" w:rsidRPr="00412130" w:rsidRDefault="00930724">
      <w:pPr>
        <w:pStyle w:val="CommentText"/>
        <w:rPr>
          <w:lang w:val="en-US"/>
        </w:rPr>
      </w:pPr>
      <w:r w:rsidRPr="00412130">
        <w:rPr>
          <w:lang w:val="en-US"/>
        </w:rPr>
        <w:t>&lt;&lt;ODS DOC SYMBOL1&gt;&gt;CEDAW/C/KGZ/CO/4&lt;&lt;ODS DOC SYMBOL1&gt;&gt;</w:t>
      </w:r>
    </w:p>
    <w:p w:rsidR="00930724" w:rsidRPr="00412130" w:rsidRDefault="00930724">
      <w:pPr>
        <w:pStyle w:val="CommentText"/>
        <w:rPr>
          <w:lang w:val="en-US"/>
        </w:rPr>
      </w:pPr>
      <w:r w:rsidRPr="0041213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2C" w:rsidRDefault="00B8452C" w:rsidP="008A1A7A">
      <w:pPr>
        <w:spacing w:line="240" w:lineRule="auto"/>
      </w:pPr>
      <w:r>
        <w:separator/>
      </w:r>
    </w:p>
  </w:endnote>
  <w:endnote w:type="continuationSeparator" w:id="0">
    <w:p w:rsidR="00B8452C" w:rsidRDefault="00B8452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930724" w:rsidTr="00930724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Footer"/>
            <w:rPr>
              <w:color w:val="000000"/>
              <w:szCs w:val="22"/>
              <w:lang w:eastAsia="en-US"/>
            </w:rPr>
          </w:pPr>
          <w:r w:rsidRPr="00C6716A">
            <w:rPr>
              <w:szCs w:val="22"/>
              <w:lang w:eastAsia="en-US"/>
            </w:rPr>
            <w:fldChar w:fldCharType="begin"/>
          </w:r>
          <w:r w:rsidRPr="00C6716A">
            <w:rPr>
              <w:szCs w:val="22"/>
              <w:lang w:eastAsia="en-US"/>
            </w:rPr>
            <w:instrText xml:space="preserve"> PAGE  \* Arabic  \* MERGEFORMAT </w:instrText>
          </w:r>
          <w:r w:rsidRPr="00C6716A">
            <w:rPr>
              <w:szCs w:val="22"/>
              <w:lang w:eastAsia="en-US"/>
            </w:rPr>
            <w:fldChar w:fldCharType="separate"/>
          </w:r>
          <w:r w:rsidR="00FB278C" w:rsidRPr="00C6716A">
            <w:rPr>
              <w:noProof/>
              <w:szCs w:val="22"/>
              <w:lang w:eastAsia="en-US"/>
            </w:rPr>
            <w:t>2</w:t>
          </w:r>
          <w:r w:rsidRPr="00C6716A">
            <w:rPr>
              <w:szCs w:val="22"/>
              <w:lang w:eastAsia="en-US"/>
            </w:rPr>
            <w:fldChar w:fldCharType="end"/>
          </w:r>
          <w:r w:rsidRPr="00C6716A">
            <w:rPr>
              <w:szCs w:val="22"/>
              <w:lang w:eastAsia="en-US"/>
            </w:rPr>
            <w:t>/</w:t>
          </w:r>
          <w:fldSimple w:instr=" NUMPAGES  \* Arabic  \* MERGEFORMAT ">
            <w:r w:rsidR="00FB278C" w:rsidRPr="00C6716A">
              <w:rPr>
                <w:noProof/>
                <w:szCs w:val="22"/>
                <w:lang w:eastAsia="en-US"/>
              </w:rPr>
              <w:t>14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FB278C" w:rsidRPr="00C6716A">
              <w:rPr>
                <w:b w:val="0"/>
                <w:color w:val="000000"/>
                <w:sz w:val="14"/>
                <w:szCs w:val="22"/>
                <w:lang w:eastAsia="en-US"/>
              </w:rPr>
              <w:t>15-03740</w:t>
            </w:r>
          </w:fldSimple>
          <w:r w:rsidR="00412130" w:rsidRPr="00C6716A">
            <w:rPr>
              <w:b w:val="0"/>
              <w:color w:val="000000"/>
              <w:sz w:val="14"/>
              <w:szCs w:val="22"/>
              <w:lang w:val="en-US" w:eastAsia="en-US"/>
            </w:rPr>
            <w:t xml:space="preserve"> X</w:t>
          </w:r>
        </w:p>
      </w:tc>
    </w:tr>
  </w:tbl>
  <w:p w:rsidR="00930724" w:rsidRPr="00930724" w:rsidRDefault="00930724" w:rsidP="009307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930724" w:rsidTr="00930724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FB278C" w:rsidRPr="00C6716A">
              <w:rPr>
                <w:b w:val="0"/>
                <w:color w:val="000000"/>
                <w:sz w:val="14"/>
                <w:szCs w:val="22"/>
                <w:lang w:eastAsia="en-US"/>
              </w:rPr>
              <w:t>15-03740</w:t>
            </w:r>
          </w:fldSimple>
          <w:r w:rsidR="00412130" w:rsidRPr="00C6716A">
            <w:rPr>
              <w:b w:val="0"/>
              <w:color w:val="000000"/>
              <w:sz w:val="14"/>
              <w:szCs w:val="22"/>
              <w:lang w:val="en-US" w:eastAsia="en-US"/>
            </w:rPr>
            <w:t xml:space="preserve"> X</w:t>
          </w:r>
        </w:p>
      </w:tc>
      <w:tc>
        <w:tcPr>
          <w:tcW w:w="502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Footer"/>
            <w:jc w:val="right"/>
            <w:rPr>
              <w:szCs w:val="22"/>
              <w:lang w:eastAsia="en-US"/>
            </w:rPr>
          </w:pPr>
          <w:r w:rsidRPr="00C6716A">
            <w:rPr>
              <w:szCs w:val="22"/>
              <w:lang w:eastAsia="en-US"/>
            </w:rPr>
            <w:fldChar w:fldCharType="begin"/>
          </w:r>
          <w:r w:rsidRPr="00C6716A">
            <w:rPr>
              <w:szCs w:val="22"/>
              <w:lang w:eastAsia="en-US"/>
            </w:rPr>
            <w:instrText xml:space="preserve"> PAGE  \* Arabic  \* MERGEFORMAT </w:instrText>
          </w:r>
          <w:r w:rsidRPr="00C6716A">
            <w:rPr>
              <w:szCs w:val="22"/>
              <w:lang w:eastAsia="en-US"/>
            </w:rPr>
            <w:fldChar w:fldCharType="separate"/>
          </w:r>
          <w:r w:rsidR="00FB278C" w:rsidRPr="00C6716A">
            <w:rPr>
              <w:noProof/>
              <w:szCs w:val="22"/>
              <w:lang w:eastAsia="en-US"/>
            </w:rPr>
            <w:t>13</w:t>
          </w:r>
          <w:r w:rsidRPr="00C6716A">
            <w:rPr>
              <w:szCs w:val="22"/>
              <w:lang w:eastAsia="en-US"/>
            </w:rPr>
            <w:fldChar w:fldCharType="end"/>
          </w:r>
          <w:r w:rsidRPr="00C6716A">
            <w:rPr>
              <w:szCs w:val="22"/>
              <w:lang w:eastAsia="en-US"/>
            </w:rPr>
            <w:t>/</w:t>
          </w:r>
          <w:fldSimple w:instr=" NUMPAGES  \* Arabic  \* MERGEFORMAT ">
            <w:r w:rsidR="00FB278C" w:rsidRPr="00C6716A">
              <w:rPr>
                <w:noProof/>
                <w:szCs w:val="22"/>
                <w:lang w:eastAsia="en-US"/>
              </w:rPr>
              <w:t>14</w:t>
            </w:r>
          </w:fldSimple>
        </w:p>
      </w:tc>
    </w:tr>
  </w:tbl>
  <w:p w:rsidR="00930724" w:rsidRPr="00930724" w:rsidRDefault="00930724" w:rsidP="009307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24" w:rsidRDefault="0093072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4pt;margin-top:683.3pt;width:54.7pt;height:54.7pt;z-index:1;mso-position-horizontal-relative:page;mso-position-vertical-relative:page">
          <v:imagedata r:id="rId1" o:title="4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930724" w:rsidTr="00930724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930724" w:rsidRDefault="00930724" w:rsidP="00930724">
          <w:pPr>
            <w:pStyle w:val="ReleaseDate"/>
            <w:rPr>
              <w:color w:val="010000"/>
            </w:rPr>
          </w:pPr>
          <w:r>
            <w:t>15-03740 (R)</w:t>
          </w:r>
          <w:r>
            <w:rPr>
              <w:color w:val="010000"/>
            </w:rPr>
            <w:t xml:space="preserve"> </w:t>
          </w:r>
          <w:r w:rsidR="00412130">
            <w:rPr>
              <w:color w:val="010000"/>
              <w:lang w:val="en-US"/>
            </w:rPr>
            <w:t>X</w:t>
          </w:r>
          <w:r>
            <w:rPr>
              <w:color w:val="010000"/>
            </w:rPr>
            <w:t xml:space="preserve">   </w:t>
          </w:r>
          <w:r w:rsidR="00896550">
            <w:rPr>
              <w:color w:val="010000"/>
            </w:rPr>
            <w:t>25</w:t>
          </w:r>
          <w:r>
            <w:rPr>
              <w:color w:val="010000"/>
            </w:rPr>
            <w:t>0</w:t>
          </w:r>
          <w:r w:rsidR="00896550">
            <w:rPr>
              <w:color w:val="010000"/>
            </w:rPr>
            <w:t>3</w:t>
          </w:r>
          <w:r>
            <w:rPr>
              <w:color w:val="010000"/>
            </w:rPr>
            <w:t>15    060415</w:t>
          </w:r>
        </w:p>
        <w:p w:rsidR="00930724" w:rsidRPr="00930724" w:rsidRDefault="00930724" w:rsidP="0093072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*1503740(R)*</w:t>
          </w:r>
        </w:p>
      </w:tc>
      <w:tc>
        <w:tcPr>
          <w:tcW w:w="5028" w:type="dxa"/>
        </w:tcPr>
        <w:p w:rsidR="00930724" w:rsidRPr="00C6716A" w:rsidRDefault="00930724" w:rsidP="00930724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C6716A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930724" w:rsidRPr="00930724" w:rsidRDefault="00930724" w:rsidP="0093072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2C" w:rsidRPr="00412130" w:rsidRDefault="00B8452C" w:rsidP="00412130">
      <w:pPr>
        <w:pStyle w:val="Footer"/>
        <w:spacing w:after="80"/>
        <w:ind w:left="792"/>
        <w:rPr>
          <w:sz w:val="16"/>
        </w:rPr>
      </w:pPr>
      <w:r w:rsidRPr="00412130">
        <w:rPr>
          <w:sz w:val="16"/>
        </w:rPr>
        <w:t>__________________</w:t>
      </w:r>
    </w:p>
  </w:footnote>
  <w:footnote w:type="continuationSeparator" w:id="0">
    <w:p w:rsidR="00B8452C" w:rsidRPr="00412130" w:rsidRDefault="00B8452C" w:rsidP="00412130">
      <w:pPr>
        <w:pStyle w:val="Footer"/>
        <w:spacing w:after="80"/>
        <w:ind w:left="792"/>
        <w:rPr>
          <w:sz w:val="16"/>
        </w:rPr>
      </w:pPr>
      <w:r w:rsidRPr="00412130">
        <w:rPr>
          <w:sz w:val="16"/>
        </w:rPr>
        <w:t>__________________</w:t>
      </w:r>
    </w:p>
  </w:footnote>
  <w:footnote w:id="1">
    <w:p w:rsidR="00412130" w:rsidRPr="00925ECC" w:rsidRDefault="00412130" w:rsidP="0041213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szCs w:val="17"/>
        </w:rPr>
      </w:pPr>
      <w:r w:rsidRPr="00925ECC">
        <w:rPr>
          <w:rStyle w:val="FootnoteReference"/>
          <w:spacing w:val="0"/>
          <w:w w:val="100"/>
          <w:szCs w:val="17"/>
        </w:rPr>
        <w:tab/>
        <w:t>*</w:t>
      </w:r>
      <w:r w:rsidRPr="00925ECC">
        <w:rPr>
          <w:rStyle w:val="FootnoteReference"/>
          <w:spacing w:val="0"/>
          <w:w w:val="100"/>
          <w:szCs w:val="17"/>
        </w:rPr>
        <w:tab/>
      </w:r>
      <w:r w:rsidRPr="00925ECC">
        <w:rPr>
          <w:spacing w:val="0"/>
          <w:w w:val="100"/>
          <w:szCs w:val="17"/>
        </w:rPr>
        <w:t>Приняты Комитетом на его шестидесятой сессии (16 февраля</w:t>
      </w:r>
      <w:r>
        <w:rPr>
          <w:spacing w:val="0"/>
          <w:w w:val="100"/>
          <w:szCs w:val="17"/>
        </w:rPr>
        <w:t xml:space="preserve"> — </w:t>
      </w:r>
      <w:r w:rsidRPr="00925ECC">
        <w:rPr>
          <w:spacing w:val="0"/>
          <w:w w:val="100"/>
          <w:szCs w:val="17"/>
        </w:rPr>
        <w:t>6 марта 2015 года).</w:t>
      </w:r>
    </w:p>
  </w:footnote>
  <w:footnote w:id="2">
    <w:p w:rsidR="00412130" w:rsidRPr="00925ECC" w:rsidRDefault="00412130" w:rsidP="0041213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</w:rPr>
      </w:pPr>
      <w:r w:rsidRPr="00925ECC">
        <w:rPr>
          <w:spacing w:val="0"/>
          <w:w w:val="100"/>
        </w:rPr>
        <w:tab/>
      </w:r>
      <w:r w:rsidRPr="00925ECC">
        <w:rPr>
          <w:rStyle w:val="FootnoteReference"/>
          <w:spacing w:val="0"/>
          <w:w w:val="100"/>
        </w:rPr>
        <w:footnoteRef/>
      </w:r>
      <w:r w:rsidRPr="00925ECC">
        <w:rPr>
          <w:spacing w:val="0"/>
          <w:w w:val="100"/>
        </w:rPr>
        <w:tab/>
        <w:t>Международный пакт об экономических, социальных и культурных правах; Международный пакт о</w:t>
      </w:r>
      <w:r>
        <w:rPr>
          <w:spacing w:val="0"/>
          <w:w w:val="100"/>
        </w:rPr>
        <w:t> </w:t>
      </w:r>
      <w:r w:rsidRPr="00925ECC">
        <w:rPr>
          <w:spacing w:val="0"/>
          <w:w w:val="100"/>
        </w:rPr>
        <w:t>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</w:t>
      </w:r>
      <w:r>
        <w:rPr>
          <w:spacing w:val="0"/>
          <w:w w:val="100"/>
        </w:rPr>
        <w:t> </w:t>
      </w:r>
      <w:r w:rsidRPr="00925ECC">
        <w:rPr>
          <w:spacing w:val="0"/>
          <w:w w:val="100"/>
        </w:rPr>
        <w:t>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930724" w:rsidTr="0093072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FB278C" w:rsidRPr="00C6716A">
              <w:rPr>
                <w:b/>
                <w:szCs w:val="22"/>
                <w:lang w:eastAsia="en-US"/>
              </w:rPr>
              <w:t>CEDAW/C/KGZ/CO/4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Header"/>
            <w:rPr>
              <w:szCs w:val="22"/>
              <w:lang w:eastAsia="en-US"/>
            </w:rPr>
          </w:pPr>
        </w:p>
      </w:tc>
    </w:tr>
  </w:tbl>
  <w:p w:rsidR="00930724" w:rsidRPr="00930724" w:rsidRDefault="00930724" w:rsidP="009307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930724" w:rsidTr="0093072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930724" w:rsidRPr="00C6716A" w:rsidRDefault="00930724" w:rsidP="00930724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FB278C" w:rsidRPr="00C6716A">
              <w:rPr>
                <w:b/>
                <w:szCs w:val="22"/>
                <w:lang w:eastAsia="en-US"/>
              </w:rPr>
              <w:t>CEDAW/C/KGZ/CO/4</w:t>
            </w:r>
          </w:fldSimple>
        </w:p>
      </w:tc>
    </w:tr>
  </w:tbl>
  <w:p w:rsidR="00930724" w:rsidRPr="00930724" w:rsidRDefault="00930724" w:rsidP="009307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930724" w:rsidTr="00930724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30724" w:rsidRPr="00930724" w:rsidRDefault="00930724" w:rsidP="0093072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30724" w:rsidRPr="00C6716A" w:rsidRDefault="00930724" w:rsidP="00930724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30724" w:rsidRPr="00C6716A" w:rsidRDefault="00930724" w:rsidP="00930724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C6716A">
            <w:rPr>
              <w:sz w:val="40"/>
              <w:szCs w:val="22"/>
              <w:lang w:eastAsia="en-US"/>
            </w:rPr>
            <w:t>CEDAW</w:t>
          </w:r>
          <w:r w:rsidRPr="00C6716A">
            <w:rPr>
              <w:sz w:val="20"/>
              <w:szCs w:val="22"/>
              <w:lang w:eastAsia="en-US"/>
            </w:rPr>
            <w:t>/C/KGZ/CO/4</w:t>
          </w:r>
        </w:p>
      </w:tc>
    </w:tr>
    <w:tr w:rsidR="00930724" w:rsidRPr="00412130" w:rsidTr="0093072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0724" w:rsidRPr="00C6716A" w:rsidRDefault="00930724" w:rsidP="00930724">
          <w:pPr>
            <w:pStyle w:val="Header"/>
            <w:spacing w:before="109"/>
            <w:rPr>
              <w:szCs w:val="22"/>
              <w:lang w:eastAsia="en-US"/>
            </w:rPr>
          </w:pPr>
          <w:r w:rsidRPr="00C6716A">
            <w:rPr>
              <w:szCs w:val="22"/>
              <w:lang w:eastAsia="en-US"/>
            </w:rPr>
            <w:t xml:space="preserve"> </w:t>
          </w:r>
          <w:r w:rsidRPr="00C6716A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0724" w:rsidRPr="00930724" w:rsidRDefault="00930724" w:rsidP="0093072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0724" w:rsidRPr="00C6716A" w:rsidRDefault="00930724" w:rsidP="00930724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0724" w:rsidRPr="00412130" w:rsidRDefault="00930724" w:rsidP="00930724">
          <w:pPr>
            <w:pStyle w:val="Distribution"/>
            <w:rPr>
              <w:color w:val="000000"/>
              <w:lang w:val="en-US"/>
            </w:rPr>
          </w:pPr>
          <w:r w:rsidRPr="00412130">
            <w:rPr>
              <w:color w:val="000000"/>
              <w:lang w:val="en-US"/>
            </w:rPr>
            <w:t>Distr.: General</w:t>
          </w:r>
        </w:p>
        <w:p w:rsidR="00930724" w:rsidRPr="00412130" w:rsidRDefault="00930724" w:rsidP="00930724">
          <w:pPr>
            <w:pStyle w:val="Publication"/>
            <w:rPr>
              <w:color w:val="000000"/>
              <w:lang w:val="en-US"/>
            </w:rPr>
          </w:pPr>
          <w:r w:rsidRPr="00412130">
            <w:rPr>
              <w:color w:val="000000"/>
              <w:lang w:val="en-US"/>
            </w:rPr>
            <w:t>11 March 2015</w:t>
          </w:r>
        </w:p>
        <w:p w:rsidR="00930724" w:rsidRPr="00412130" w:rsidRDefault="00930724" w:rsidP="00930724">
          <w:pPr>
            <w:rPr>
              <w:color w:val="000000"/>
              <w:lang w:val="en-US"/>
            </w:rPr>
          </w:pPr>
          <w:r w:rsidRPr="00412130">
            <w:rPr>
              <w:color w:val="000000"/>
              <w:lang w:val="en-US"/>
            </w:rPr>
            <w:t>Russian</w:t>
          </w:r>
        </w:p>
        <w:p w:rsidR="00930724" w:rsidRPr="00412130" w:rsidRDefault="00930724" w:rsidP="00930724">
          <w:pPr>
            <w:pStyle w:val="Original"/>
            <w:rPr>
              <w:color w:val="000000"/>
              <w:lang w:val="en-US"/>
            </w:rPr>
          </w:pPr>
          <w:r w:rsidRPr="00412130">
            <w:rPr>
              <w:color w:val="000000"/>
              <w:lang w:val="en-US"/>
            </w:rPr>
            <w:t>Original: English</w:t>
          </w:r>
        </w:p>
        <w:p w:rsidR="00930724" w:rsidRPr="00412130" w:rsidRDefault="00930724" w:rsidP="00930724">
          <w:pPr>
            <w:rPr>
              <w:lang w:val="en-US"/>
            </w:rPr>
          </w:pPr>
        </w:p>
      </w:tc>
    </w:tr>
  </w:tbl>
  <w:p w:rsidR="00930724" w:rsidRPr="00412130" w:rsidRDefault="00930724" w:rsidP="0093072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3740*"/>
    <w:docVar w:name="CreationDt" w:val="06/04/2015 12:33 PM"/>
    <w:docVar w:name="DocCategory" w:val="Doc"/>
    <w:docVar w:name="DocType" w:val="Final"/>
    <w:docVar w:name="DutyStation" w:val="New York"/>
    <w:docVar w:name="FooterJN" w:val="15-03740"/>
    <w:docVar w:name="jobn" w:val="15-03740 (R)"/>
    <w:docVar w:name="jobnDT" w:val="15-03740 (R)   060415"/>
    <w:docVar w:name="jobnDTDT" w:val="15-03740 (R)   060415   060415"/>
    <w:docVar w:name="JobNo" w:val="1503740R"/>
    <w:docVar w:name="JobNo2" w:val="1506674R"/>
    <w:docVar w:name="LocalDrive" w:val="False"/>
    <w:docVar w:name="OandT" w:val=" "/>
    <w:docVar w:name="PaperSize" w:val="Letter"/>
    <w:docVar w:name="sss1" w:val="CEDAW/C/KGZ/CO/4"/>
    <w:docVar w:name="sss2" w:val="-"/>
    <w:docVar w:name="Symbol1" w:val="CEDAW/C/KGZ/CO/4"/>
    <w:docVar w:name="Symbol2" w:val="-"/>
  </w:docVars>
  <w:rsids>
    <w:rsidRoot w:val="00F246CF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C069D"/>
    <w:rsid w:val="000C67BC"/>
    <w:rsid w:val="000E0F08"/>
    <w:rsid w:val="000E30BA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A39EE"/>
    <w:rsid w:val="001A4338"/>
    <w:rsid w:val="001A6777"/>
    <w:rsid w:val="001C54CE"/>
    <w:rsid w:val="001D1749"/>
    <w:rsid w:val="001E21CE"/>
    <w:rsid w:val="001E25A2"/>
    <w:rsid w:val="001E61AD"/>
    <w:rsid w:val="001E639C"/>
    <w:rsid w:val="002078A2"/>
    <w:rsid w:val="00211A7E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527A"/>
    <w:rsid w:val="0039505F"/>
    <w:rsid w:val="003A150E"/>
    <w:rsid w:val="003C2842"/>
    <w:rsid w:val="003D0825"/>
    <w:rsid w:val="003D2003"/>
    <w:rsid w:val="003D5DA2"/>
    <w:rsid w:val="003E5193"/>
    <w:rsid w:val="00412130"/>
    <w:rsid w:val="00416FEC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964B8"/>
    <w:rsid w:val="004A7499"/>
    <w:rsid w:val="004B1314"/>
    <w:rsid w:val="004B722C"/>
    <w:rsid w:val="004C64A4"/>
    <w:rsid w:val="004D275F"/>
    <w:rsid w:val="004D474D"/>
    <w:rsid w:val="004D656E"/>
    <w:rsid w:val="004E6443"/>
    <w:rsid w:val="00504669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63F"/>
    <w:rsid w:val="005469E1"/>
    <w:rsid w:val="00552E08"/>
    <w:rsid w:val="005635F7"/>
    <w:rsid w:val="0056579C"/>
    <w:rsid w:val="00567706"/>
    <w:rsid w:val="00572298"/>
    <w:rsid w:val="005734C2"/>
    <w:rsid w:val="00574AA1"/>
    <w:rsid w:val="0057633B"/>
    <w:rsid w:val="00590EDF"/>
    <w:rsid w:val="005933CB"/>
    <w:rsid w:val="00593E2F"/>
    <w:rsid w:val="005A002C"/>
    <w:rsid w:val="005A1D01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16B8D"/>
    <w:rsid w:val="006261A6"/>
    <w:rsid w:val="0062751F"/>
    <w:rsid w:val="0063491E"/>
    <w:rsid w:val="00634A27"/>
    <w:rsid w:val="00635AF8"/>
    <w:rsid w:val="006409EF"/>
    <w:rsid w:val="00646363"/>
    <w:rsid w:val="00647668"/>
    <w:rsid w:val="00655212"/>
    <w:rsid w:val="00656EB0"/>
    <w:rsid w:val="00657EE4"/>
    <w:rsid w:val="006A1698"/>
    <w:rsid w:val="006A1D06"/>
    <w:rsid w:val="006A3F10"/>
    <w:rsid w:val="006B34CB"/>
    <w:rsid w:val="006B590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5107"/>
    <w:rsid w:val="00803EC5"/>
    <w:rsid w:val="008042D6"/>
    <w:rsid w:val="00821CE2"/>
    <w:rsid w:val="00830FF8"/>
    <w:rsid w:val="00833A04"/>
    <w:rsid w:val="00844407"/>
    <w:rsid w:val="00853E2A"/>
    <w:rsid w:val="008541E9"/>
    <w:rsid w:val="00856EEB"/>
    <w:rsid w:val="008776BB"/>
    <w:rsid w:val="00880540"/>
    <w:rsid w:val="0088396E"/>
    <w:rsid w:val="00896550"/>
    <w:rsid w:val="008A1A7A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0724"/>
    <w:rsid w:val="009327BF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D6E3D"/>
    <w:rsid w:val="009F0808"/>
    <w:rsid w:val="00A1426A"/>
    <w:rsid w:val="00A14F1D"/>
    <w:rsid w:val="00A1703F"/>
    <w:rsid w:val="00A2180A"/>
    <w:rsid w:val="00A22293"/>
    <w:rsid w:val="00A344D5"/>
    <w:rsid w:val="00A63339"/>
    <w:rsid w:val="00A90F41"/>
    <w:rsid w:val="00A910E7"/>
    <w:rsid w:val="00A951DD"/>
    <w:rsid w:val="00A9600A"/>
    <w:rsid w:val="00A96C80"/>
    <w:rsid w:val="00AA0ABF"/>
    <w:rsid w:val="00AA27C2"/>
    <w:rsid w:val="00AD6322"/>
    <w:rsid w:val="00AD6752"/>
    <w:rsid w:val="00AD78B1"/>
    <w:rsid w:val="00AF0B91"/>
    <w:rsid w:val="00AF1A65"/>
    <w:rsid w:val="00AF3B70"/>
    <w:rsid w:val="00B17A11"/>
    <w:rsid w:val="00B2296A"/>
    <w:rsid w:val="00B2472B"/>
    <w:rsid w:val="00B2753B"/>
    <w:rsid w:val="00B33139"/>
    <w:rsid w:val="00B5129B"/>
    <w:rsid w:val="00B56376"/>
    <w:rsid w:val="00B606B7"/>
    <w:rsid w:val="00B62C69"/>
    <w:rsid w:val="00B77FC0"/>
    <w:rsid w:val="00B8452C"/>
    <w:rsid w:val="00BB052D"/>
    <w:rsid w:val="00BB1F92"/>
    <w:rsid w:val="00BB5B7F"/>
    <w:rsid w:val="00BB7E8A"/>
    <w:rsid w:val="00BC20A0"/>
    <w:rsid w:val="00BC75AA"/>
    <w:rsid w:val="00BD2F16"/>
    <w:rsid w:val="00BE2D25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41B6F"/>
    <w:rsid w:val="00C60105"/>
    <w:rsid w:val="00C623BF"/>
    <w:rsid w:val="00C640D1"/>
    <w:rsid w:val="00C6716A"/>
    <w:rsid w:val="00C7011D"/>
    <w:rsid w:val="00C70D59"/>
    <w:rsid w:val="00C7432F"/>
    <w:rsid w:val="00C77473"/>
    <w:rsid w:val="00C91210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1640"/>
    <w:rsid w:val="00D1470E"/>
    <w:rsid w:val="00D15BED"/>
    <w:rsid w:val="00D20AA4"/>
    <w:rsid w:val="00D434AF"/>
    <w:rsid w:val="00D44FA6"/>
    <w:rsid w:val="00D61BB7"/>
    <w:rsid w:val="00D7165D"/>
    <w:rsid w:val="00D75705"/>
    <w:rsid w:val="00D961D6"/>
    <w:rsid w:val="00D97B17"/>
    <w:rsid w:val="00DA1A4A"/>
    <w:rsid w:val="00DA4AFE"/>
    <w:rsid w:val="00DC1E7E"/>
    <w:rsid w:val="00DC7A5F"/>
    <w:rsid w:val="00DD6A66"/>
    <w:rsid w:val="00DE0D15"/>
    <w:rsid w:val="00DF1CF0"/>
    <w:rsid w:val="00DF7388"/>
    <w:rsid w:val="00E04C73"/>
    <w:rsid w:val="00E079A3"/>
    <w:rsid w:val="00E12674"/>
    <w:rsid w:val="00E132AC"/>
    <w:rsid w:val="00E15CCC"/>
    <w:rsid w:val="00E15D7D"/>
    <w:rsid w:val="00E17234"/>
    <w:rsid w:val="00E261F5"/>
    <w:rsid w:val="00E34A5B"/>
    <w:rsid w:val="00E478DE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6F5D"/>
    <w:rsid w:val="00EF1FBD"/>
    <w:rsid w:val="00F07DDF"/>
    <w:rsid w:val="00F16256"/>
    <w:rsid w:val="00F231E8"/>
    <w:rsid w:val="00F246CF"/>
    <w:rsid w:val="00F30632"/>
    <w:rsid w:val="00F33544"/>
    <w:rsid w:val="00F35ACF"/>
    <w:rsid w:val="00F624BD"/>
    <w:rsid w:val="00F62A5E"/>
    <w:rsid w:val="00F6634F"/>
    <w:rsid w:val="00F72CD1"/>
    <w:rsid w:val="00F74A39"/>
    <w:rsid w:val="00F8138E"/>
    <w:rsid w:val="00F85203"/>
    <w:rsid w:val="00F92676"/>
    <w:rsid w:val="00F94262"/>
    <w:rsid w:val="00F979A8"/>
    <w:rsid w:val="00FA1B93"/>
    <w:rsid w:val="00FA5551"/>
    <w:rsid w:val="00FA7C7A"/>
    <w:rsid w:val="00FB278C"/>
    <w:rsid w:val="00FD213B"/>
    <w:rsid w:val="00FD3CE8"/>
    <w:rsid w:val="00FD5B91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4_GR,ftref,Ref,de nota al pie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93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24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30724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0724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3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12130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uiPriority w:val="99"/>
    <w:unhideWhenUsed/>
    <w:rsid w:val="00412130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41213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HRI/GEN/2/Re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KGZ/Q/4/Add.1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KGZ/Q/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R.1289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KGZ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5203</Words>
  <Characters>29660</Characters>
  <Application>Microsoft Office Outlook</Application>
  <DocSecurity>4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34794</CharactersWithSpaces>
  <SharedDoc>false</SharedDoc>
  <HLinks>
    <vt:vector size="30" baseType="variant">
      <vt:variant>
        <vt:i4>6357107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http://undocs.org/ru/HRI/GEN/2/Rev</vt:lpwstr>
      </vt:variant>
      <vt:variant>
        <vt:lpwstr/>
      </vt:variant>
      <vt:variant>
        <vt:i4>2883624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http://undocs.org/ru/CEDAW/C/KGZ/Q/4/Add.1</vt:lpwstr>
      </vt:variant>
      <vt:variant>
        <vt:lpwstr/>
      </vt:variant>
      <vt:variant>
        <vt:i4>1572941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http://undocs.org/ru/CEDAW/C/KGZ/Q/4</vt:lpwstr>
      </vt:variant>
      <vt:variant>
        <vt:lpwstr/>
      </vt:variant>
      <vt:variant>
        <vt:i4>1704017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http://undocs.org/ru/CEDAW/C/SR.1289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http://undocs.org/ru/CEDAW/C/KGZ/4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Svetlana Evseeva</dc:creator>
  <cp:keywords/>
  <cp:lastModifiedBy>Front Desk</cp:lastModifiedBy>
  <cp:revision>4</cp:revision>
  <cp:lastPrinted>2015-04-06T10:56:00Z</cp:lastPrinted>
  <dcterms:created xsi:type="dcterms:W3CDTF">2015-04-06T10:55:00Z</dcterms:created>
  <dcterms:modified xsi:type="dcterms:W3CDTF">2015-04-06T11:29:00Z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1503740R</vt:lpwstr>
  </property>
  <property fmtid="{D5CDD505-2E9C-101B-9397-08002B2CF9AE}" pid="3" name="ODSRefJobNo">
    <vt:lpwstr>1506674R</vt:lpwstr>
  </property>
  <property fmtid="{D5CDD505-2E9C-101B-9397-08002B2CF9AE}" pid="4" name="Symbol1">
    <vt:lpwstr>CEDAW/C/KGZ/CO/4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11 March 2015</vt:lpwstr>
  </property>
  <property fmtid="{D5CDD505-2E9C-101B-9397-08002B2CF9AE}" pid="9" name="Original">
    <vt:lpwstr>English</vt:lpwstr>
  </property>
  <property fmtid="{D5CDD505-2E9C-101B-9397-08002B2CF9AE}" pid="10" name="Release Date">
    <vt:lpwstr>060415</vt:lpwstr>
  </property>
  <property fmtid="{D5CDD505-2E9C-101B-9397-08002B2CF9AE}" pid="11" name="Comment">
    <vt:lpwstr/>
  </property>
  <property fmtid="{D5CDD505-2E9C-101B-9397-08002B2CF9AE}" pid="12" name="DraftPages">
    <vt:lpwstr>14</vt:lpwstr>
  </property>
  <property fmtid="{D5CDD505-2E9C-101B-9397-08002B2CF9AE}" pid="13" name="Operator">
    <vt:lpwstr>EVSEEVA</vt:lpwstr>
  </property>
</Properties>
</file>