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Тридцать четвертая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16 января — 3 февраля 2006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Ка</w:t>
      </w:r>
      <w:r>
        <w:t>м</w:t>
      </w:r>
      <w:r>
        <w:t>боджа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рассмотрел первоначальный, второй и третий периодические доклады Камбоджи (CEDAW/C/KHM/1–3) на своих 705</w:t>
      </w:r>
      <w:r>
        <w:noBreakHyphen/>
        <w:t>м и 706</w:t>
      </w:r>
      <w:r>
        <w:noBreakHyphen/>
        <w:t>м заседаниях 19 января 2006 года (см. CEDAW/C/SR.705 и 706). Перечень тем и вопросов Комитета содержится в документах CEDAW/C/KHM/Q/1–3, а ответы Камбо</w:t>
      </w:r>
      <w:r>
        <w:t>д</w:t>
      </w:r>
      <w:r>
        <w:t>жи — в докуме</w:t>
      </w:r>
      <w:r>
        <w:t>н</w:t>
      </w:r>
      <w:r>
        <w:t>тах CEDAW/ C/KHM/Q/1–3/Add.1.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2.</w:t>
      </w:r>
      <w:r>
        <w:tab/>
        <w:t>Комитет воздает должное государству-участнику за ратификацию Ко</w:t>
      </w:r>
      <w:r>
        <w:t>н</w:t>
      </w:r>
      <w:r>
        <w:t>венции без оговорок и выражает ему признательность за его первоначальный, второй и третий периодические доклады, подготовленные в соответствии с р</w:t>
      </w:r>
      <w:r>
        <w:t>у</w:t>
      </w:r>
      <w:r>
        <w:t>ководящими указаниями Комитета, отмечая при этом с сожалением, что они были представлены с опозданием. Комитет выражает признательность госуда</w:t>
      </w:r>
      <w:r>
        <w:t>р</w:t>
      </w:r>
      <w:r>
        <w:t>ству-участнику за его письменные ответы на перечень тем и вопросов, затр</w:t>
      </w:r>
      <w:r>
        <w:t>о</w:t>
      </w:r>
      <w:r>
        <w:t>нутых предсессионной рабочей группой, и устное представление и дальнейшие разъяснения по вопросам, заданным Комитетом устно.</w:t>
      </w:r>
    </w:p>
    <w:p w:rsidR="00000000" w:rsidRDefault="00000000">
      <w:pPr>
        <w:pStyle w:val="SingleTxt"/>
      </w:pPr>
      <w:r>
        <w:t>3.</w:t>
      </w:r>
      <w:r>
        <w:tab/>
        <w:t>Комитет благодарит государство-участник за высокий уровень его делег</w:t>
      </w:r>
      <w:r>
        <w:t>а</w:t>
      </w:r>
      <w:r>
        <w:t>ции, возглавляемой министром по делам женщин и включающей представит</w:t>
      </w:r>
      <w:r>
        <w:t>е</w:t>
      </w:r>
      <w:r>
        <w:t>лей Национального совета Камбоджи по делам женщин и министерств юст</w:t>
      </w:r>
      <w:r>
        <w:t>и</w:t>
      </w:r>
      <w:r>
        <w:t>ции, здравоохранения и образования. Комитет выражает признательность за откровенный и конструктивный диалог, состоявшийся между делегацией и членами Комитета.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4.</w:t>
      </w:r>
      <w:r>
        <w:tab/>
        <w:t>Комитет с признательностью отмечает предпринятые государством-участником значительные усилия по достижению равенства между мужчинами и женщинами и ликвидации дискриминации в отношении женщин. Комитет приветствует создание национального механизма по улучшению положения женщин, в том числе министерство по делам женщин и Национальный совет Камбоджи по делам женщин, и принятие пятилетнего национального плана, известного как «</w:t>
      </w:r>
      <w:r>
        <w:rPr>
          <w:i/>
        </w:rPr>
        <w:t>Нири ратанак</w:t>
      </w:r>
      <w:r>
        <w:t>», который ориентирован на укрепление поте</w:t>
      </w:r>
      <w:r>
        <w:t>н</w:t>
      </w:r>
      <w:r>
        <w:t>циала женщин и обеспечение учета проблем женщин в Национальной страт</w:t>
      </w:r>
      <w:r>
        <w:t>е</w:t>
      </w:r>
      <w:r>
        <w:t>гии сокращения ма</w:t>
      </w:r>
      <w:r>
        <w:t>с</w:t>
      </w:r>
      <w:r>
        <w:t>штабов нищеты на 2003–2005 годы.</w:t>
      </w:r>
    </w:p>
    <w:p w:rsidR="00000000" w:rsidRDefault="00000000">
      <w:pPr>
        <w:pStyle w:val="SingleTxt"/>
      </w:pPr>
      <w:r>
        <w:t>5.</w:t>
      </w:r>
      <w:r>
        <w:tab/>
        <w:t>Комитет приветствует проводимый процесс реформы законодательства, в частности реформы Уголовного кодекса, с целью включения наказания за пр</w:t>
      </w:r>
      <w:r>
        <w:t>е</w:t>
      </w:r>
      <w:r>
        <w:t>ступление дискриминации в отношении женщин и пересмотра закона 1996 года о борьбе с похищением людей, торговлей людьми и эксплуатацией людей для включения в него санкций в отношении нарушителей и мер защиты жертв.</w:t>
      </w:r>
    </w:p>
    <w:p w:rsidR="00000000" w:rsidRDefault="00000000">
      <w:pPr>
        <w:pStyle w:val="SingleTxt"/>
      </w:pPr>
      <w:r>
        <w:t>6.</w:t>
      </w:r>
      <w:r>
        <w:tab/>
        <w:t xml:space="preserve">Комитет приветствует принятие и вступление в силу в октябре 2005 года закона о </w:t>
      </w:r>
      <w:r>
        <w:rPr>
          <w:color w:val="000000"/>
        </w:rPr>
        <w:t>предотвращении насилия в семье и защите жертв насилия</w:t>
      </w:r>
      <w:r>
        <w:t>.</w:t>
      </w:r>
    </w:p>
    <w:p w:rsidR="00000000" w:rsidRDefault="00000000">
      <w:pPr>
        <w:pStyle w:val="SingleTxt"/>
      </w:pPr>
      <w:r>
        <w:t>7.</w:t>
      </w:r>
      <w:r>
        <w:tab/>
        <w:t>Комитет отмечает усилия государства-участника по реформированию си</w:t>
      </w:r>
      <w:r>
        <w:t>с</w:t>
      </w:r>
      <w:r>
        <w:t>темы правосудия и обеспечению независимости судебных органов, включая подготовку закона об организации судов и закона о статусе судей и разработку кодекса поведения судей.</w:t>
      </w:r>
    </w:p>
    <w:p w:rsidR="00000000" w:rsidRDefault="00000000">
      <w:pPr>
        <w:pStyle w:val="SingleTxt"/>
      </w:pPr>
      <w:r>
        <w:t>8.</w:t>
      </w:r>
      <w:r>
        <w:tab/>
        <w:t>Комитет также приветствует тот факт, что в распоряжении государства-участника в настоящее время имеются более точные статистические данные для оценки положения женщин, в частности публикация, озаглавленная «Спр</w:t>
      </w:r>
      <w:r>
        <w:t>а</w:t>
      </w:r>
      <w:r>
        <w:t>ведливая доля для женщин».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9.</w:t>
      </w:r>
      <w:r>
        <w:tab/>
        <w:t>Отмечая, что статья 31.1 Конституции требует признания и уважения м</w:t>
      </w:r>
      <w:r>
        <w:t>е</w:t>
      </w:r>
      <w:r>
        <w:t>ждународных соглашений по правам человека, что статья 45.1 содержит пр</w:t>
      </w:r>
      <w:r>
        <w:t>и</w:t>
      </w:r>
      <w:r>
        <w:t>зыв к ликвидации всех форм дискриминации в отношении женщин и что Ко</w:t>
      </w:r>
      <w:r>
        <w:t>н</w:t>
      </w:r>
      <w:r>
        <w:t>венция имеет преимущество над внутренним правом, Комитет, тем не менее, выражает обеспокоенность по поводу того, что положения Конвенции не явл</w:t>
      </w:r>
      <w:r>
        <w:t>я</w:t>
      </w:r>
      <w:r>
        <w:t>ются автоматически применимыми и не могут быть использованы непосредс</w:t>
      </w:r>
      <w:r>
        <w:t>т</w:t>
      </w:r>
      <w:r>
        <w:t>венно в с</w:t>
      </w:r>
      <w:r>
        <w:t>у</w:t>
      </w:r>
      <w:r>
        <w:t>де.</w:t>
      </w:r>
    </w:p>
    <w:p w:rsidR="00000000" w:rsidRDefault="00000000">
      <w:pPr>
        <w:pStyle w:val="SingleTxt"/>
      </w:pPr>
      <w:r>
        <w:t>10.</w:t>
      </w:r>
      <w:r>
        <w:tab/>
      </w:r>
      <w:r>
        <w:rPr>
          <w:b/>
        </w:rPr>
        <w:t>Комитет настоятельно призывает государство-участник немедленно принять меры по обеспечению того, чтобы Конвенция в полной мере пр</w:t>
      </w:r>
      <w:r>
        <w:rPr>
          <w:b/>
        </w:rPr>
        <w:t>и</w:t>
      </w:r>
      <w:r>
        <w:rPr>
          <w:b/>
        </w:rPr>
        <w:t>менялась во внутреннем законодательстве, в том числе посредством опу</w:t>
      </w:r>
      <w:r>
        <w:rPr>
          <w:b/>
        </w:rPr>
        <w:t>б</w:t>
      </w:r>
      <w:r>
        <w:rPr>
          <w:b/>
        </w:rPr>
        <w:t>ликования ее в Официальном вестнике, чтобы ее положения были в по</w:t>
      </w:r>
      <w:r>
        <w:rPr>
          <w:b/>
        </w:rPr>
        <w:t>л</w:t>
      </w:r>
      <w:r>
        <w:rPr>
          <w:b/>
        </w:rPr>
        <w:t>ном объеме включены в национальное законодательство, и чтобы, в час</w:t>
      </w:r>
      <w:r>
        <w:rPr>
          <w:b/>
        </w:rPr>
        <w:t>т</w:t>
      </w:r>
      <w:r>
        <w:rPr>
          <w:b/>
        </w:rPr>
        <w:t>ности, когда это уместно, были предусмотрены санкции за ее невыполн</w:t>
      </w:r>
      <w:r>
        <w:rPr>
          <w:b/>
        </w:rPr>
        <w:t>е</w:t>
      </w:r>
      <w:r>
        <w:rPr>
          <w:b/>
        </w:rPr>
        <w:t>ние. Он также рекомендует государству-участнику осуществить меры по обеспечению осведомленности о Конвенции среди судей, обвинителей и а</w:t>
      </w:r>
      <w:r>
        <w:rPr>
          <w:b/>
        </w:rPr>
        <w:t>д</w:t>
      </w:r>
      <w:r>
        <w:rPr>
          <w:b/>
        </w:rPr>
        <w:t>вокатов и включить Конвенцию в учебные программы курсы по вопросам прав человека, в том числе по правам человека женщин, с тем чтобы дух, цели и положения Конвенции были известны и использовались в судопр</w:t>
      </w:r>
      <w:r>
        <w:rPr>
          <w:b/>
        </w:rPr>
        <w:t>о</w:t>
      </w:r>
      <w:r>
        <w:rPr>
          <w:b/>
        </w:rPr>
        <w:t>изво</w:t>
      </w:r>
      <w:r>
        <w:rPr>
          <w:b/>
        </w:rPr>
        <w:t>д</w:t>
      </w:r>
      <w:r>
        <w:rPr>
          <w:b/>
        </w:rPr>
        <w:t>стве.</w:t>
      </w:r>
    </w:p>
    <w:p w:rsidR="00000000" w:rsidRDefault="00000000">
      <w:pPr>
        <w:pStyle w:val="SingleTxt"/>
      </w:pPr>
      <w:r>
        <w:t>11.</w:t>
      </w:r>
      <w:r>
        <w:tab/>
        <w:t>Комитет обеспокоен тем, что в законодательстве Камбоджи нет конкре</w:t>
      </w:r>
      <w:r>
        <w:t>т</w:t>
      </w:r>
      <w:r>
        <w:t>ного определения характера и форм дискриминации в отношении женщин в соответствии со статьей 1 Конвенции, которая запрещает прямую и косвенную дискриминацию. Он также обеспокоен отсутствием каких-либо правовых п</w:t>
      </w:r>
      <w:r>
        <w:t>о</w:t>
      </w:r>
      <w:r>
        <w:t>ложений, касающихся временных специальных мер.</w:t>
      </w:r>
    </w:p>
    <w:p w:rsidR="00000000" w:rsidRDefault="00000000">
      <w:pPr>
        <w:pStyle w:val="SingleTxt"/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включить во внутреннее законодательство определение дискриминации в отношении женщин, охватывающее как прямую, так и косвенную дискриминацию, в соответствии со статьей 1 Конвенции. Он призывает государство-участник воспользоваться проводимым процессом правовой реформы для обеспеч</w:t>
      </w:r>
      <w:r>
        <w:rPr>
          <w:b/>
        </w:rPr>
        <w:t>е</w:t>
      </w:r>
      <w:r>
        <w:rPr>
          <w:b/>
        </w:rPr>
        <w:t>ния полной совместимости и соответствия всех законов с положениями Конвенции. Он также рекомендует, чтобы государство-участник включило в Уголовный и Гражданский кодексы надлежащие санкции за акты ди</w:t>
      </w:r>
      <w:r>
        <w:rPr>
          <w:b/>
        </w:rPr>
        <w:t>с</w:t>
      </w:r>
      <w:r>
        <w:rPr>
          <w:b/>
        </w:rPr>
        <w:t>криминации в отношении женщин и обеспечило надлежащие средства з</w:t>
      </w:r>
      <w:r>
        <w:rPr>
          <w:b/>
        </w:rPr>
        <w:t>а</w:t>
      </w:r>
      <w:r>
        <w:rPr>
          <w:b/>
        </w:rPr>
        <w:t>щиты для женщин, права которых были нарушены. Комитет далее рек</w:t>
      </w:r>
      <w:r>
        <w:rPr>
          <w:b/>
        </w:rPr>
        <w:t>о</w:t>
      </w:r>
      <w:r>
        <w:rPr>
          <w:b/>
        </w:rPr>
        <w:t>мендует предусмотреть правовые положения о временных специальных мерах для ускорения установления фактического равенства в соответс</w:t>
      </w:r>
      <w:r>
        <w:rPr>
          <w:b/>
        </w:rPr>
        <w:t>т</w:t>
      </w:r>
      <w:r>
        <w:rPr>
          <w:b/>
        </w:rPr>
        <w:t>вии с пун</w:t>
      </w:r>
      <w:r>
        <w:rPr>
          <w:b/>
        </w:rPr>
        <w:t>к</w:t>
      </w:r>
      <w:r>
        <w:rPr>
          <w:b/>
        </w:rPr>
        <w:t>том 1 статьи 4 Конвенции.</w:t>
      </w:r>
    </w:p>
    <w:p w:rsidR="00000000" w:rsidRDefault="00000000">
      <w:pPr>
        <w:pStyle w:val="SingleTxt"/>
      </w:pPr>
      <w:r>
        <w:t>13.</w:t>
      </w:r>
      <w:r>
        <w:tab/>
        <w:t>Комитет обеспокоен неопределенностью масштабов и охвата программ для женщин и отсутствием данных о результатах осуществления или эффе</w:t>
      </w:r>
      <w:r>
        <w:t>к</w:t>
      </w:r>
      <w:r>
        <w:t>тивности различных мер, включая меры по учету гендерной проблематики в Национальной стратегии сокращения масштабов нищеты на 2003–2005 годы. Он также обеспокоен тем, что внимание к правам человека женщин, возможно, не в достаточной степени отражено в макроэкономической стратегии страны.</w:t>
      </w:r>
    </w:p>
    <w:p w:rsidR="00000000" w:rsidRDefault="00000000">
      <w:pPr>
        <w:pStyle w:val="SingleTxt"/>
      </w:pPr>
      <w:r>
        <w:t>14.</w:t>
      </w:r>
      <w:r>
        <w:tab/>
      </w:r>
      <w:r>
        <w:rPr>
          <w:b/>
        </w:rPr>
        <w:t>Комитет рекомендует, чтобы вопрос о признании и осуществлении прав человека женщин был включен в Единую стратегию обеспечения роста, занятости, равенства и эффективности на основе положений Ко</w:t>
      </w:r>
      <w:r>
        <w:rPr>
          <w:b/>
        </w:rPr>
        <w:t>н</w:t>
      </w:r>
      <w:r>
        <w:rPr>
          <w:b/>
        </w:rPr>
        <w:t>венции в области равенства и недискриминации. Он призывает государс</w:t>
      </w:r>
      <w:r>
        <w:rPr>
          <w:b/>
        </w:rPr>
        <w:t>т</w:t>
      </w:r>
      <w:r>
        <w:rPr>
          <w:b/>
        </w:rPr>
        <w:t>во-участник обеспечить надлежащую координацию между всеми сект</w:t>
      </w:r>
      <w:r>
        <w:rPr>
          <w:b/>
        </w:rPr>
        <w:t>о</w:t>
      </w:r>
      <w:r>
        <w:rPr>
          <w:b/>
        </w:rPr>
        <w:t>ральными программами, с тем чтобы гарантировать последовательный подход к учету гендерной проблематики. Комитет также рекомендует о</w:t>
      </w:r>
      <w:r>
        <w:rPr>
          <w:b/>
        </w:rPr>
        <w:t>т</w:t>
      </w:r>
      <w:r>
        <w:rPr>
          <w:b/>
        </w:rPr>
        <w:t>слеживать прогресс в осуществлении всех программ по улучшению пол</w:t>
      </w:r>
      <w:r>
        <w:rPr>
          <w:b/>
        </w:rPr>
        <w:t>о</w:t>
      </w:r>
      <w:r>
        <w:rPr>
          <w:b/>
        </w:rPr>
        <w:t>жения женщин, включая усилия по учету гендерной проблематики, и оц</w:t>
      </w:r>
      <w:r>
        <w:rPr>
          <w:b/>
        </w:rPr>
        <w:t>е</w:t>
      </w:r>
      <w:r>
        <w:rPr>
          <w:b/>
        </w:rPr>
        <w:t>нивать эффективность национального механизма по улучшению полож</w:t>
      </w:r>
      <w:r>
        <w:rPr>
          <w:b/>
        </w:rPr>
        <w:t>е</w:t>
      </w:r>
      <w:r>
        <w:rPr>
          <w:b/>
        </w:rPr>
        <w:t>ния женщин и связанных с ним институтов, включая Национальный совет Камбоджи по делам женщин и техническую рабочую группу по гендерным вопросам. Комитет просит государство-участник представить в его сл</w:t>
      </w:r>
      <w:r>
        <w:rPr>
          <w:b/>
        </w:rPr>
        <w:t>е</w:t>
      </w:r>
      <w:r>
        <w:rPr>
          <w:b/>
        </w:rPr>
        <w:t>дующем периодическом докладе информацию о масштабах и сфере охвата, а также о результативности его программ для женщин и дать оценку и</w:t>
      </w:r>
      <w:r>
        <w:rPr>
          <w:b/>
        </w:rPr>
        <w:t>н</w:t>
      </w:r>
      <w:r>
        <w:rPr>
          <w:b/>
        </w:rPr>
        <w:t>ститутов, конкретно занимающихся проблемами женщин.</w:t>
      </w:r>
    </w:p>
    <w:p w:rsidR="00000000" w:rsidRDefault="00000000">
      <w:pPr>
        <w:pStyle w:val="SingleTxt"/>
      </w:pPr>
      <w:r>
        <w:t>15.</w:t>
      </w:r>
      <w:r>
        <w:tab/>
        <w:t xml:space="preserve">Приветствуя принятие Закона о </w:t>
      </w:r>
      <w:r>
        <w:rPr>
          <w:color w:val="000000"/>
        </w:rPr>
        <w:t>предотвращении насилия в семье и защ</w:t>
      </w:r>
      <w:r>
        <w:rPr>
          <w:color w:val="000000"/>
        </w:rPr>
        <w:t>и</w:t>
      </w:r>
      <w:r>
        <w:rPr>
          <w:color w:val="000000"/>
        </w:rPr>
        <w:t xml:space="preserve">те жертв насилия </w:t>
      </w:r>
      <w:r>
        <w:t>и проводимую реформу Уголовного кодекса, Комитет вместе с тем обеспокоен тем, что в Законе сохраняются положения, которые, возмо</w:t>
      </w:r>
      <w:r>
        <w:t>ж</w:t>
      </w:r>
      <w:r>
        <w:t>но, ограничивают его применение в случае плохого обращения со стороны супруга, и что он не защищает бывших супруг от плохого обращения. Он также обеспокоен ограниченным прогрессом в отношении предотвращения и ликв</w:t>
      </w:r>
      <w:r>
        <w:t>и</w:t>
      </w:r>
      <w:r>
        <w:t>дации насилия в отношении женщин и существующими препятствиями, кот</w:t>
      </w:r>
      <w:r>
        <w:t>о</w:t>
      </w:r>
      <w:r>
        <w:t>рые серьезным образом ограничивают эффективное применение Закона. В ч</w:t>
      </w:r>
      <w:r>
        <w:t>а</w:t>
      </w:r>
      <w:r>
        <w:t>стности, Комитет обеспокоен тем, что женщины сталкиваются со значител</w:t>
      </w:r>
      <w:r>
        <w:t>ь</w:t>
      </w:r>
      <w:r>
        <w:t>ными препятствиями в доступе к правосудию из-за отсутствия доверия к с</w:t>
      </w:r>
      <w:r>
        <w:t>у</w:t>
      </w:r>
      <w:r>
        <w:t>дебной системе, произвольного толкования судьями уголовного законодател</w:t>
      </w:r>
      <w:r>
        <w:t>ь</w:t>
      </w:r>
      <w:r>
        <w:t>ства в пользу нарушителей, распространенных случаев безнаказанности нар</w:t>
      </w:r>
      <w:r>
        <w:t>у</w:t>
      </w:r>
      <w:r>
        <w:t>шителей, ограниченного доступа к правовой помощи и высокой стоимости м</w:t>
      </w:r>
      <w:r>
        <w:t>е</w:t>
      </w:r>
      <w:r>
        <w:t>дицинских справок, которые требуются в случаях изнасилования и сексуал</w:t>
      </w:r>
      <w:r>
        <w:t>ь</w:t>
      </w:r>
      <w:r>
        <w:t>ных посягательств. Комитет обеспокоен сохранением снисходительного отн</w:t>
      </w:r>
      <w:r>
        <w:t>о</w:t>
      </w:r>
      <w:r>
        <w:t>шения к основанному на гендерном факторе насилию и тем, что женщины оп</w:t>
      </w:r>
      <w:r>
        <w:t>а</w:t>
      </w:r>
      <w:r>
        <w:t>саются общественного осуждения в случае обращения за правовой помощью.</w:t>
      </w:r>
    </w:p>
    <w:p w:rsidR="00000000" w:rsidRDefault="00000000">
      <w:pPr>
        <w:pStyle w:val="SingleTxt"/>
      </w:pPr>
      <w:r>
        <w:t>16.</w:t>
      </w:r>
      <w:r>
        <w:tab/>
      </w:r>
      <w:r>
        <w:rPr>
          <w:b/>
        </w:rPr>
        <w:t>Комитет настоятельно призывает государство-участник уделять пр</w:t>
      </w:r>
      <w:r>
        <w:rPr>
          <w:b/>
        </w:rPr>
        <w:t>и</w:t>
      </w:r>
      <w:r>
        <w:rPr>
          <w:b/>
        </w:rPr>
        <w:t>оритетное внимание всеобъемлющему подходу к устранению всех форм насилия в отношении женщин, включая эффективное применение закон</w:t>
      </w:r>
      <w:r>
        <w:rPr>
          <w:b/>
        </w:rPr>
        <w:t>о</w:t>
      </w:r>
      <w:r>
        <w:rPr>
          <w:b/>
        </w:rPr>
        <w:t>дательства о бытовом насилии и наблюдение за его осуществлением. Он также настоятельно призывает государство-участник содействовать через средства массовой информации и программы образования повышению информированности общественности о том, что насилие в отношении женщин, включая бытовое насилие, является неприемлемым. Комитет призывает государство-участник обеспечить подготовку сотрудников с</w:t>
      </w:r>
      <w:r>
        <w:rPr>
          <w:b/>
        </w:rPr>
        <w:t>у</w:t>
      </w:r>
      <w:r>
        <w:rPr>
          <w:b/>
        </w:rPr>
        <w:t>дебных и правоохранительных органов, специалистов в области права, социальных работников и работников системы здравоохранения по вопр</w:t>
      </w:r>
      <w:r>
        <w:rPr>
          <w:b/>
        </w:rPr>
        <w:t>о</w:t>
      </w:r>
      <w:r>
        <w:rPr>
          <w:b/>
        </w:rPr>
        <w:t xml:space="preserve">сам, связанным с новым законом о </w:t>
      </w:r>
      <w:r>
        <w:rPr>
          <w:b/>
          <w:color w:val="000000"/>
        </w:rPr>
        <w:t>предотвращении насилия в семье и защите жертв насилия</w:t>
      </w:r>
      <w:r>
        <w:rPr>
          <w:b/>
        </w:rPr>
        <w:t>, и в полной мере информировать их обо всех фо</w:t>
      </w:r>
      <w:r>
        <w:rPr>
          <w:b/>
        </w:rPr>
        <w:t>р</w:t>
      </w:r>
      <w:r>
        <w:rPr>
          <w:b/>
        </w:rPr>
        <w:t>мах насилия в отношении женщин, с тем чтобы исполнители актов нас</w:t>
      </w:r>
      <w:r>
        <w:rPr>
          <w:b/>
        </w:rPr>
        <w:t>и</w:t>
      </w:r>
      <w:r>
        <w:rPr>
          <w:b/>
        </w:rPr>
        <w:t>лия подвергались судебному преследованию и наказанию с необходимой строгостью и оперативностью. Он также рекомендует обеспечить прав</w:t>
      </w:r>
      <w:r>
        <w:rPr>
          <w:b/>
        </w:rPr>
        <w:t>о</w:t>
      </w:r>
      <w:r>
        <w:rPr>
          <w:b/>
        </w:rPr>
        <w:t>вую помощь жертвам в городских и сельских районах, а также бесплатное предоставление необходимых медицинских справок. Он далее рекомендует государству-участнику стремиться увеличить число женщин-судей и же</w:t>
      </w:r>
      <w:r>
        <w:rPr>
          <w:b/>
        </w:rPr>
        <w:t>н</w:t>
      </w:r>
      <w:r>
        <w:rPr>
          <w:b/>
        </w:rPr>
        <w:t>щин-сотрудников правоохранительных органов в качестве средства, ст</w:t>
      </w:r>
      <w:r>
        <w:rPr>
          <w:b/>
        </w:rPr>
        <w:t>и</w:t>
      </w:r>
      <w:r>
        <w:rPr>
          <w:b/>
        </w:rPr>
        <w:t>мулирующего женщин сообщать о случаях насилия. Комитет призывает государство-участник предусмотреть меры поддержки для жертв бытового насилия, включая предоставление убежища и правовой, медицинской и психологической помощи. Комитет призывает государство-участник в полной мере применять общую рекомендацию № 19 Комитета для реш</w:t>
      </w:r>
      <w:r>
        <w:rPr>
          <w:b/>
        </w:rPr>
        <w:t>е</w:t>
      </w:r>
      <w:r>
        <w:rPr>
          <w:b/>
        </w:rPr>
        <w:t>ния проблем насилия в отношении же</w:t>
      </w:r>
      <w:r>
        <w:rPr>
          <w:b/>
        </w:rPr>
        <w:t>н</w:t>
      </w:r>
      <w:r>
        <w:rPr>
          <w:b/>
        </w:rPr>
        <w:t>щин.</w:t>
      </w:r>
    </w:p>
    <w:p w:rsidR="00000000" w:rsidRDefault="00000000">
      <w:pPr>
        <w:pStyle w:val="SingleTxt"/>
      </w:pPr>
      <w:r>
        <w:t>17.</w:t>
      </w:r>
      <w:r>
        <w:tab/>
        <w:t>Отмечая ценность культурного наследия Камбоджи, Комитет вместе с тем обеспокоен сохранением устойчивых стереотипов в отношении женщин, в ч</w:t>
      </w:r>
      <w:r>
        <w:t>а</w:t>
      </w:r>
      <w:r>
        <w:t>стности стереотипов, отраженных в традиционном кодексе поведения, извес</w:t>
      </w:r>
      <w:r>
        <w:t>т</w:t>
      </w:r>
      <w:r>
        <w:t>ного как «</w:t>
      </w:r>
      <w:r>
        <w:rPr>
          <w:i/>
        </w:rPr>
        <w:t>Шбаб срей</w:t>
      </w:r>
      <w:r>
        <w:t>», который узаконивает дискриминацию в отношении женщин и не позволяет женщинам в полной мере осуществлять свои права ч</w:t>
      </w:r>
      <w:r>
        <w:t>е</w:t>
      </w:r>
      <w:r>
        <w:t>ловека и добиваться равенства между мужчинами и женщинами в камбоджи</w:t>
      </w:r>
      <w:r>
        <w:t>й</w:t>
      </w:r>
      <w:r>
        <w:t>ском о</w:t>
      </w:r>
      <w:r>
        <w:t>б</w:t>
      </w:r>
      <w:r>
        <w:t>ществе.</w:t>
      </w:r>
    </w:p>
    <w:p w:rsidR="00000000" w:rsidRDefault="00000000">
      <w:pPr>
        <w:pStyle w:val="SingleTxt"/>
      </w:pPr>
      <w:r>
        <w:t>18.</w:t>
      </w:r>
      <w:r>
        <w:tab/>
      </w:r>
      <w:r>
        <w:rPr>
          <w:b/>
        </w:rPr>
        <w:t>Комитет рекомендует государству-участнику провести совместно со всеми соответствующими секторами общества всеобъемлющую оценку существующего традиционного кодекса поведения, с тем чтобы выделить те элементы, которые являются дискриминационными в отношении же</w:t>
      </w:r>
      <w:r>
        <w:rPr>
          <w:b/>
        </w:rPr>
        <w:t>н</w:t>
      </w:r>
      <w:r>
        <w:rPr>
          <w:b/>
        </w:rPr>
        <w:t>щин и представляют собой коренные причины неблагоприятного полож</w:t>
      </w:r>
      <w:r>
        <w:rPr>
          <w:b/>
        </w:rPr>
        <w:t>е</w:t>
      </w:r>
      <w:r>
        <w:rPr>
          <w:b/>
        </w:rPr>
        <w:t>ния женщин в таких областях, как образование, занятость и общественная и политическая жизнь, а также факторы, способствующие сохранению н</w:t>
      </w:r>
      <w:r>
        <w:rPr>
          <w:b/>
        </w:rPr>
        <w:t>а</w:t>
      </w:r>
      <w:r>
        <w:rPr>
          <w:b/>
        </w:rPr>
        <w:t>силия по гендерному признаку. Комитет просит, чтобы гос</w:t>
      </w:r>
      <w:r>
        <w:rPr>
          <w:b/>
        </w:rPr>
        <w:t>у</w:t>
      </w:r>
      <w:r>
        <w:rPr>
          <w:b/>
        </w:rPr>
        <w:t>дарство-участник воздерживалось от распространения и преподавания в учебных заведениях тех элементов традиционного кодекса поведения, которые я</w:t>
      </w:r>
      <w:r>
        <w:rPr>
          <w:b/>
        </w:rPr>
        <w:t>в</w:t>
      </w:r>
      <w:r>
        <w:rPr>
          <w:b/>
        </w:rPr>
        <w:t>ляются дискриминационными в отношении женщин, и в то же время предпринимало всевозможные усилия к тому, чтобы широкая публика была лучше информирована о Конвенции и принципе равенства между мужчинами и женщинами. Он призывает государство-участник проводить национальную кампанию и активно работать над ликвидацией стереот</w:t>
      </w:r>
      <w:r>
        <w:rPr>
          <w:b/>
        </w:rPr>
        <w:t>и</w:t>
      </w:r>
      <w:r>
        <w:rPr>
          <w:b/>
        </w:rPr>
        <w:t>пов, связанных с традиционной ролью мужчин и женщин в семье и общ</w:t>
      </w:r>
      <w:r>
        <w:rPr>
          <w:b/>
        </w:rPr>
        <w:t>е</w:t>
      </w:r>
      <w:r>
        <w:rPr>
          <w:b/>
        </w:rPr>
        <w:t>стве в целом в соответствии со статьями 2(f) и 5(a) Конвенции для соде</w:t>
      </w:r>
      <w:r>
        <w:rPr>
          <w:b/>
        </w:rPr>
        <w:t>й</w:t>
      </w:r>
      <w:r>
        <w:rPr>
          <w:b/>
        </w:rPr>
        <w:t>ствия лучшему пониманию смысла и содержания реального равенства женщин и обеспечения осознания того, что насилие в отношении женщин является посягательством на права человека женщин, имеющим большие социальные и</w:t>
      </w:r>
      <w:r>
        <w:rPr>
          <w:b/>
        </w:rPr>
        <w:t>з</w:t>
      </w:r>
      <w:r>
        <w:rPr>
          <w:b/>
        </w:rPr>
        <w:t>держки для всего общества. Комитет просит государство-участник представить в своем следующем докладе результаты оценки к</w:t>
      </w:r>
      <w:r>
        <w:rPr>
          <w:b/>
        </w:rPr>
        <w:t>о</w:t>
      </w:r>
      <w:r>
        <w:rPr>
          <w:b/>
        </w:rPr>
        <w:t>декса поведения и сообщить о принятых по этим результатам мерах и об их воздействии на изменение поведения и ст</w:t>
      </w:r>
      <w:r>
        <w:rPr>
          <w:b/>
        </w:rPr>
        <w:t>е</w:t>
      </w:r>
      <w:r>
        <w:rPr>
          <w:b/>
        </w:rPr>
        <w:t>реотипов.</w:t>
      </w:r>
    </w:p>
    <w:p w:rsidR="00000000" w:rsidRDefault="00000000">
      <w:pPr>
        <w:pStyle w:val="SingleTxt"/>
      </w:pPr>
      <w:r>
        <w:t>19.</w:t>
      </w:r>
      <w:r>
        <w:tab/>
        <w:t>Отмечая различные предпринятые меры по борьбе с торговлей людьми, включая пересмотр законодательства и принятие субрегиональных межгос</w:t>
      </w:r>
      <w:r>
        <w:t>у</w:t>
      </w:r>
      <w:r>
        <w:t>дарственных соглашений, Комитет выражает обеспокоенность отсутствием обеспечения применения законодательства, безнаказанностью торговцев люд</w:t>
      </w:r>
      <w:r>
        <w:t>ь</w:t>
      </w:r>
      <w:r>
        <w:t>ми и отсутствием точных данных о торговле людьми. Комитет обеспокоен о</w:t>
      </w:r>
      <w:r>
        <w:t>б</w:t>
      </w:r>
      <w:r>
        <w:t>щественным осуждением жертв такой торговли и недостаточными мерами по их реабилитации и реинтеграции в жизнь общины. Он далее обеспокоен тем, что женщины и девочки, являющиеся объектами торговли, могут понести нак</w:t>
      </w:r>
      <w:r>
        <w:t>а</w:t>
      </w:r>
      <w:r>
        <w:t>зание за нарушение миграционных законов и тем самым повторно оказаться жертвами. Комитет также с обеспокоенностью отмечает высокую распростр</w:t>
      </w:r>
      <w:r>
        <w:t>а</w:t>
      </w:r>
      <w:r>
        <w:t>ненность сексуальной эксплуатации женщин и девочек и их уязвимость в о</w:t>
      </w:r>
      <w:r>
        <w:t>т</w:t>
      </w:r>
      <w:r>
        <w:t>ношении заб</w:t>
      </w:r>
      <w:r>
        <w:t>о</w:t>
      </w:r>
      <w:r>
        <w:t>леваний, передаваемых половым путем, и ВИЧ/СПИДа.</w:t>
      </w:r>
    </w:p>
    <w:p w:rsidR="00000000" w:rsidRDefault="00000000">
      <w:pPr>
        <w:pStyle w:val="SingleTxt"/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борьбе с торговлей людьми и сексуальной эксплуат</w:t>
      </w:r>
      <w:r>
        <w:rPr>
          <w:b/>
        </w:rPr>
        <w:t>а</w:t>
      </w:r>
      <w:r>
        <w:rPr>
          <w:b/>
        </w:rPr>
        <w:t>цией женщин и девочек путем устранения коренных причин этих явлений и предпринять всеобъемлющие превентивные меры, включая принятие учитывающих гендерный фактор стратегий сокращения масштабов н</w:t>
      </w:r>
      <w:r>
        <w:rPr>
          <w:b/>
        </w:rPr>
        <w:t>и</w:t>
      </w:r>
      <w:r>
        <w:rPr>
          <w:b/>
        </w:rPr>
        <w:t>щеты, проведение кампаний по повышению информированности и обе</w:t>
      </w:r>
      <w:r>
        <w:rPr>
          <w:b/>
        </w:rPr>
        <w:t>с</w:t>
      </w:r>
      <w:r>
        <w:rPr>
          <w:b/>
        </w:rPr>
        <w:t>печение альтернативных средств существования. Он настоятельно приз</w:t>
      </w:r>
      <w:r>
        <w:rPr>
          <w:b/>
        </w:rPr>
        <w:t>ы</w:t>
      </w:r>
      <w:r>
        <w:rPr>
          <w:b/>
        </w:rPr>
        <w:t>вает государство-участник обеспечить, чтобы лица, занимающиеся то</w:t>
      </w:r>
      <w:r>
        <w:rPr>
          <w:b/>
        </w:rPr>
        <w:t>р</w:t>
      </w:r>
      <w:r>
        <w:rPr>
          <w:b/>
        </w:rPr>
        <w:t>говлей женщинами и девочками и их сексуальной эксплуатацией, пресл</w:t>
      </w:r>
      <w:r>
        <w:rPr>
          <w:b/>
        </w:rPr>
        <w:t>е</w:t>
      </w:r>
      <w:r>
        <w:rPr>
          <w:b/>
        </w:rPr>
        <w:t>довались по закону и наказывались по всей строгости закона. Он просит, чтобы жертвы торговли людьми не преследовались за незаконную мигр</w:t>
      </w:r>
      <w:r>
        <w:rPr>
          <w:b/>
        </w:rPr>
        <w:t>а</w:t>
      </w:r>
      <w:r>
        <w:rPr>
          <w:b/>
        </w:rPr>
        <w:t>цию. Комитет настоятельно призывает государство-участник осуществить меры по реабилитации и реинтеграции девочек и женщин, являющихся жертвами торговли людьми и сексуальной эксплуатации. Он рекомендует государству-участнику укреплять двустороннее, субрегиональное и мног</w:t>
      </w:r>
      <w:r>
        <w:rPr>
          <w:b/>
        </w:rPr>
        <w:t>о</w:t>
      </w:r>
      <w:r>
        <w:rPr>
          <w:b/>
        </w:rPr>
        <w:t>стороннее сотрудничество в деле борьбы с торговлей людьми. Комитет просит государство-участник представить в своем следующем докладе всеобъемлющую информацию и данные о торговле женщинами и дево</w:t>
      </w:r>
      <w:r>
        <w:rPr>
          <w:b/>
        </w:rPr>
        <w:t>ч</w:t>
      </w:r>
      <w:r>
        <w:rPr>
          <w:b/>
        </w:rPr>
        <w:t>ками, а также о результативности различных мер, принятых в этой связи.</w:t>
      </w:r>
    </w:p>
    <w:p w:rsidR="00000000" w:rsidRDefault="00000000">
      <w:pPr>
        <w:pStyle w:val="SingleTxt"/>
      </w:pPr>
      <w:r>
        <w:t>21.</w:t>
      </w:r>
      <w:r>
        <w:tab/>
        <w:t>Комитет далее обеспокоен тем, что камбоджийские женщины, особенно девушки, мигрирующие в соседние страны в поисках работы, в крайней степ</w:t>
      </w:r>
      <w:r>
        <w:t>е</w:t>
      </w:r>
      <w:r>
        <w:t>ни подвержены угрозе стать жертвами различных форм насилия, эксплуатации и торговли.</w:t>
      </w:r>
    </w:p>
    <w:p w:rsidR="00000000" w:rsidRDefault="00000000">
      <w:pPr>
        <w:pStyle w:val="SingleTxt"/>
      </w:pPr>
      <w:r>
        <w:t>22.</w:t>
      </w:r>
      <w:r>
        <w:tab/>
      </w:r>
      <w:r>
        <w:rPr>
          <w:b/>
        </w:rPr>
        <w:t>Комитет призывает государство-участник сосредоточить свое вним</w:t>
      </w:r>
      <w:r>
        <w:rPr>
          <w:b/>
        </w:rPr>
        <w:t>а</w:t>
      </w:r>
      <w:r>
        <w:rPr>
          <w:b/>
        </w:rPr>
        <w:t>ние на причинах миграции женщин и разработать политику и меры по защите женщин-мигрантов от эксплуатации и плохого обращения. Ком</w:t>
      </w:r>
      <w:r>
        <w:rPr>
          <w:b/>
        </w:rPr>
        <w:t>и</w:t>
      </w:r>
      <w:r>
        <w:rPr>
          <w:b/>
        </w:rPr>
        <w:t>тет просит государство-участник представить в следующем периодич</w:t>
      </w:r>
      <w:r>
        <w:rPr>
          <w:b/>
        </w:rPr>
        <w:t>е</w:t>
      </w:r>
      <w:r>
        <w:rPr>
          <w:b/>
        </w:rPr>
        <w:t>ском докладе информацию и данные о женщинах-мигрантах и их полож</w:t>
      </w:r>
      <w:r>
        <w:rPr>
          <w:b/>
        </w:rPr>
        <w:t>е</w:t>
      </w:r>
      <w:r>
        <w:rPr>
          <w:b/>
        </w:rPr>
        <w:t>нии.</w:t>
      </w:r>
    </w:p>
    <w:p w:rsidR="00000000" w:rsidRDefault="00000000">
      <w:pPr>
        <w:pStyle w:val="SingleTxt"/>
      </w:pPr>
      <w:r>
        <w:t>23.</w:t>
      </w:r>
      <w:r>
        <w:tab/>
        <w:t>Отмечая усилия по активизации участия женщин в советах общин, Ком</w:t>
      </w:r>
      <w:r>
        <w:t>и</w:t>
      </w:r>
      <w:r>
        <w:t>тет вместе с тем выражает обеспокоенность недостаточной представленностью женщин на всех уровнях политической и общественной жизни, в частности в парламенте, и незначительным участием женщин в выборах. Комитет далее обеспокоен ограниченным участием женщин в государственном управлении и судебной системе на всех уровнях.</w:t>
      </w:r>
    </w:p>
    <w:p w:rsidR="00000000" w:rsidRDefault="00000000">
      <w:pPr>
        <w:pStyle w:val="SingleTxt"/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осуществить стратегический план, включающий меры, которые приведут к увелич</w:t>
      </w:r>
      <w:r>
        <w:rPr>
          <w:b/>
        </w:rPr>
        <w:t>е</w:t>
      </w:r>
      <w:r>
        <w:rPr>
          <w:b/>
        </w:rPr>
        <w:t>нию числа женщин на выборных и назначаемых должностях, в том числе в судебных органах, и тем самым будут способствовать выполнению пол</w:t>
      </w:r>
      <w:r>
        <w:rPr>
          <w:b/>
        </w:rPr>
        <w:t>о</w:t>
      </w:r>
      <w:r>
        <w:rPr>
          <w:b/>
        </w:rPr>
        <w:t>жений статьи 7 Конвенции. Комитет рекомендует осуществить временные специальные меры согласно пункту 1 статьи 4 Конвенции в качестве сре</w:t>
      </w:r>
      <w:r>
        <w:rPr>
          <w:b/>
        </w:rPr>
        <w:t>д</w:t>
      </w:r>
      <w:r>
        <w:rPr>
          <w:b/>
        </w:rPr>
        <w:t>ства ускорения процесса соблюдения положений статьи 7 наряду с уст</w:t>
      </w:r>
      <w:r>
        <w:rPr>
          <w:b/>
        </w:rPr>
        <w:t>а</w:t>
      </w:r>
      <w:r>
        <w:rPr>
          <w:b/>
        </w:rPr>
        <w:t>новлением графиков и целевых показателей обеспечения равного участия женщин на всех уровнях процесса принятия решений. Он также рекоме</w:t>
      </w:r>
      <w:r>
        <w:rPr>
          <w:b/>
        </w:rPr>
        <w:t>н</w:t>
      </w:r>
      <w:r>
        <w:rPr>
          <w:b/>
        </w:rPr>
        <w:t>дует государству-участнику осуществить программы учебной подготовки по развитию руководящих и переговорных навыков для нынешних и б</w:t>
      </w:r>
      <w:r>
        <w:rPr>
          <w:b/>
        </w:rPr>
        <w:t>у</w:t>
      </w:r>
      <w:r>
        <w:rPr>
          <w:b/>
        </w:rPr>
        <w:t>дущих женщин-лидеров. Он далее предлагает проводить деятельность по повышению информированности о важности участия женщин в процессе пр</w:t>
      </w:r>
      <w:r>
        <w:rPr>
          <w:b/>
        </w:rPr>
        <w:t>и</w:t>
      </w:r>
      <w:r>
        <w:rPr>
          <w:b/>
        </w:rPr>
        <w:t>нятия решений в обществе в целом.</w:t>
      </w:r>
    </w:p>
    <w:p w:rsidR="00000000" w:rsidRDefault="00000000">
      <w:pPr>
        <w:pStyle w:val="SingleTxt"/>
      </w:pPr>
      <w:r>
        <w:t>25.</w:t>
      </w:r>
      <w:r>
        <w:tab/>
        <w:t>Комитет с обеспокоенностью отмечает высокие показатели неграмотн</w:t>
      </w:r>
      <w:r>
        <w:t>о</w:t>
      </w:r>
      <w:r>
        <w:t>сти среди женщин, особенно в сельских районах, в группах этнических мен</w:t>
      </w:r>
      <w:r>
        <w:t>ь</w:t>
      </w:r>
      <w:r>
        <w:t>шинств и среди женщин-инвалидов, существенный разрыв между долей му</w:t>
      </w:r>
      <w:r>
        <w:t>ж</w:t>
      </w:r>
      <w:r>
        <w:t>чин и женщин, зачисленных в учебные заведения, и большую долю девочек, выбывающих из школ. Комитет обеспокоен долгосрочными последствиями т</w:t>
      </w:r>
      <w:r>
        <w:t>а</w:t>
      </w:r>
      <w:r>
        <w:t>кого положения для здоровья женщин, для их возможностей участвовать в принятии решений, а также для развития их профессиональных навыков. К</w:t>
      </w:r>
      <w:r>
        <w:t>о</w:t>
      </w:r>
      <w:r>
        <w:t>митет далее обеспокоен сохранением сегрегации по признаку пола в сфере о</w:t>
      </w:r>
      <w:r>
        <w:t>б</w:t>
      </w:r>
      <w:r>
        <w:t>разования и ее последствиями для профессиональных возможностей женщин. Комитет также обеспокоен сохраняющимися стереотипами в учебных пр</w:t>
      </w:r>
      <w:r>
        <w:t>о</w:t>
      </w:r>
      <w:r>
        <w:t>граммах и учебниках.</w:t>
      </w:r>
    </w:p>
    <w:p w:rsidR="00000000" w:rsidRDefault="00000000">
      <w:pPr>
        <w:pStyle w:val="SingleTxt"/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 уделить пр</w:t>
      </w:r>
      <w:r>
        <w:rPr>
          <w:b/>
        </w:rPr>
        <w:t>и</w:t>
      </w:r>
      <w:r>
        <w:rPr>
          <w:b/>
        </w:rPr>
        <w:t>оритетное внимание сокращению показателей неграмотности среди же</w:t>
      </w:r>
      <w:r>
        <w:rPr>
          <w:b/>
        </w:rPr>
        <w:t>н</w:t>
      </w:r>
      <w:r>
        <w:rPr>
          <w:b/>
        </w:rPr>
        <w:t>щин, особенно в сельских районах, в группах этнических меньшинств и среди женщин-инвалидов. Он также настоятельно приз</w:t>
      </w:r>
      <w:r>
        <w:rPr>
          <w:b/>
        </w:rPr>
        <w:t>ы</w:t>
      </w:r>
      <w:r>
        <w:rPr>
          <w:b/>
        </w:rPr>
        <w:t>вает государство-участник немедленно принять все надлежащие меры, в том числе време</w:t>
      </w:r>
      <w:r>
        <w:rPr>
          <w:b/>
        </w:rPr>
        <w:t>н</w:t>
      </w:r>
      <w:r>
        <w:rPr>
          <w:b/>
        </w:rPr>
        <w:t>ные специальные меры в соответствии с пунктом 1 статьи 4 Конвенции и общей рекомендацией № 25 Комитета, в целях устранения разрыва между долей зачисленных в школу мальчиков и девочек и обеспечения всеобщего начального образования для девочек в соответствии со статьей 10 Конве</w:t>
      </w:r>
      <w:r>
        <w:rPr>
          <w:b/>
        </w:rPr>
        <w:t>н</w:t>
      </w:r>
      <w:r>
        <w:rPr>
          <w:b/>
        </w:rPr>
        <w:t>ции, стратегическими задачами и мерами, закрепленными в Пекинской декларации и Платформе действий и целями 2 и 3 в области развития, провозглашенными в Декларации тысячелетия. Он настоятельно приз</w:t>
      </w:r>
      <w:r>
        <w:rPr>
          <w:b/>
        </w:rPr>
        <w:t>ы</w:t>
      </w:r>
      <w:r>
        <w:rPr>
          <w:b/>
        </w:rPr>
        <w:t>вает государство-участник принять эффективные меры по устранению причин, не позволяющих девочкам продолжать свое образование, таких, как ранние и принудительные браки. Он также рекомендует активно п</w:t>
      </w:r>
      <w:r>
        <w:rPr>
          <w:b/>
        </w:rPr>
        <w:t>о</w:t>
      </w:r>
      <w:r>
        <w:rPr>
          <w:b/>
        </w:rPr>
        <w:t>ощрять диверсификацию выбора для женщин в плане получения образ</w:t>
      </w:r>
      <w:r>
        <w:rPr>
          <w:b/>
        </w:rPr>
        <w:t>о</w:t>
      </w:r>
      <w:r>
        <w:rPr>
          <w:b/>
        </w:rPr>
        <w:t>вания и профессии. Он просит государство-участника пересмотреть уче</w:t>
      </w:r>
      <w:r>
        <w:rPr>
          <w:b/>
        </w:rPr>
        <w:t>б</w:t>
      </w:r>
      <w:r>
        <w:rPr>
          <w:b/>
        </w:rPr>
        <w:t>ные программы и учебники с целью ликвидации стереотипных предста</w:t>
      </w:r>
      <w:r>
        <w:rPr>
          <w:b/>
        </w:rPr>
        <w:t>в</w:t>
      </w:r>
      <w:r>
        <w:rPr>
          <w:b/>
        </w:rPr>
        <w:t>лений о роли женщин.</w:t>
      </w:r>
    </w:p>
    <w:p w:rsidR="00000000" w:rsidRDefault="00000000">
      <w:pPr>
        <w:pStyle w:val="SingleTxt"/>
      </w:pPr>
      <w:r>
        <w:t>27.</w:t>
      </w:r>
      <w:r>
        <w:tab/>
        <w:t>Комитет выражает обеспокоенность по поводу профессиональной сегр</w:t>
      </w:r>
      <w:r>
        <w:t>е</w:t>
      </w:r>
      <w:r>
        <w:t>гации и преобладания женщин в секторах с низкой заработной платой и некв</w:t>
      </w:r>
      <w:r>
        <w:t>а</w:t>
      </w:r>
      <w:r>
        <w:t>лифицированной рабочей силой. Комитет особенно обеспокоен неясностью трудового законодательства и тем, что слабое обеспечение соблюдения законов о труде и отсутствие санкций за их несоблюдение и эффективных механизмов наблюдения не позволяют женщинам пользоваться своими правами согласно пункту 2 статьи 4 и статье 11 Конвенции, в том числе правом на равное возн</w:t>
      </w:r>
      <w:r>
        <w:t>а</w:t>
      </w:r>
      <w:r>
        <w:t>граждение, отпуск по беременности и уходу за ребенком, социальное обесп</w:t>
      </w:r>
      <w:r>
        <w:t>е</w:t>
      </w:r>
      <w:r>
        <w:t>чение и защиту от сексуальных домогательств. Он также обеспокоен возмо</w:t>
      </w:r>
      <w:r>
        <w:t>ж</w:t>
      </w:r>
      <w:r>
        <w:t>ными долгосрочными негативными последствиями прекращения действия С</w:t>
      </w:r>
      <w:r>
        <w:t>о</w:t>
      </w:r>
      <w:r>
        <w:t>глашения по текстилю для женщин, занятых в швейной промышленности.</w:t>
      </w:r>
    </w:p>
    <w:p w:rsidR="00000000" w:rsidRDefault="00000000">
      <w:pPr>
        <w:pStyle w:val="SingleTxt"/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ускорить и обеспечить равное участие женщин и мужчин на рынке труда. Он далее призывает принять меры по обеспечению получения женщинами равной оплаты за равный труд и труд равной ценности, а также социальных в</w:t>
      </w:r>
      <w:r>
        <w:rPr>
          <w:b/>
        </w:rPr>
        <w:t>ы</w:t>
      </w:r>
      <w:r>
        <w:rPr>
          <w:b/>
        </w:rPr>
        <w:t>плат и услуг. Комитет призывает государство-участник разъяснить свое понимание как равного труда, так и труда равной ценности. Он призывает государство-участника установить санкции за дискриминацию в отнош</w:t>
      </w:r>
      <w:r>
        <w:rPr>
          <w:b/>
        </w:rPr>
        <w:t>е</w:t>
      </w:r>
      <w:r>
        <w:rPr>
          <w:b/>
        </w:rPr>
        <w:t>нии женщин в области занятости как в государственном, так и в частном секторе, в том числе за сексуальное домогательство, создать эффективные механизмы контроля за соблюдением законодательства и обеспечить, чт</w:t>
      </w:r>
      <w:r>
        <w:rPr>
          <w:b/>
        </w:rPr>
        <w:t>о</w:t>
      </w:r>
      <w:r>
        <w:rPr>
          <w:b/>
        </w:rPr>
        <w:t>бы женщины имели доступ к средствам защиты, в том числе к юридич</w:t>
      </w:r>
      <w:r>
        <w:rPr>
          <w:b/>
        </w:rPr>
        <w:t>е</w:t>
      </w:r>
      <w:r>
        <w:rPr>
          <w:b/>
        </w:rPr>
        <w:t>ской помощи. Он предлагает государству-участнику распространять среди женщин информацию о трудовом законодательстве, с тем чтобы они были хорошо осведомлены о своих правах. Он также рекомендует использовать временные специальные меры в соответствии с пунктом 1 статьи 4 Ко</w:t>
      </w:r>
      <w:r>
        <w:rPr>
          <w:b/>
        </w:rPr>
        <w:t>н</w:t>
      </w:r>
      <w:r>
        <w:rPr>
          <w:b/>
        </w:rPr>
        <w:t>венции и общей рекомендацией № 25 Комитета для ускорения достижения фактического равенства в области найма, учебной подготовки и продв</w:t>
      </w:r>
      <w:r>
        <w:rPr>
          <w:b/>
        </w:rPr>
        <w:t>и</w:t>
      </w:r>
      <w:r>
        <w:rPr>
          <w:b/>
        </w:rPr>
        <w:t>жения по службе в соответствии со статьей 11 Конвенции. Комитет просит государство-участник сообщить в своем следующем периодическом докл</w:t>
      </w:r>
      <w:r>
        <w:rPr>
          <w:b/>
        </w:rPr>
        <w:t>а</w:t>
      </w:r>
      <w:r>
        <w:rPr>
          <w:b/>
        </w:rPr>
        <w:t>де о том, оказало ли прекращение действия Соглашения по текстилю до</w:t>
      </w:r>
      <w:r>
        <w:rPr>
          <w:b/>
        </w:rPr>
        <w:t>л</w:t>
      </w:r>
      <w:r>
        <w:rPr>
          <w:b/>
        </w:rPr>
        <w:t>госрочное негативное воздействие на женщин, занятых в швейной пр</w:t>
      </w:r>
      <w:r>
        <w:rPr>
          <w:b/>
        </w:rPr>
        <w:t>о</w:t>
      </w:r>
      <w:r>
        <w:rPr>
          <w:b/>
        </w:rPr>
        <w:t>мышленности, и представить информацию о мерах, принятых в целях противодействия любым отрицательным последствиям и сведения их к минимуму.</w:t>
      </w:r>
    </w:p>
    <w:p w:rsidR="00000000" w:rsidRDefault="00000000">
      <w:pPr>
        <w:pStyle w:val="SingleTxt"/>
      </w:pPr>
      <w:r>
        <w:t>29.</w:t>
      </w:r>
      <w:r>
        <w:tab/>
        <w:t>Комитет отмечает, что, несмотря на сокращение показателя материнской смертности, он, тем не менее, остается высоким и составляет 417 смертей на 100 000 живорождений, особенно из</w:t>
      </w:r>
      <w:r>
        <w:noBreakHyphen/>
        <w:t>за отсутствия доступа к неотложной ак</w:t>
      </w:r>
      <w:r>
        <w:t>у</w:t>
      </w:r>
      <w:r>
        <w:t>шерской помощи. Комитет также обеспокоен тем, что лишь 10 процентов ро</w:t>
      </w:r>
      <w:r>
        <w:t>ж</w:t>
      </w:r>
      <w:r>
        <w:t>д</w:t>
      </w:r>
      <w:r>
        <w:t>е</w:t>
      </w:r>
      <w:r>
        <w:t>ний происходит в медицинских учреждениях.</w:t>
      </w:r>
    </w:p>
    <w:p w:rsidR="00000000" w:rsidRDefault="00000000">
      <w:pPr>
        <w:pStyle w:val="SingleTxt"/>
      </w:pPr>
      <w:r>
        <w:t>30.</w:t>
      </w:r>
      <w:r>
        <w:tab/>
      </w:r>
      <w:r>
        <w:rPr>
          <w:b/>
        </w:rPr>
        <w:t>Комитет рекомендует выявлять и устранять факторы, ограничива</w:t>
      </w:r>
      <w:r>
        <w:rPr>
          <w:b/>
        </w:rPr>
        <w:t>ю</w:t>
      </w:r>
      <w:r>
        <w:rPr>
          <w:b/>
        </w:rPr>
        <w:t>щие доступ к акушерским услугам, и a) разработать стратегический план сокращения материнской смертности и заболеваемости, предусматрива</w:t>
      </w:r>
      <w:r>
        <w:rPr>
          <w:b/>
        </w:rPr>
        <w:t>ю</w:t>
      </w:r>
      <w:r>
        <w:rPr>
          <w:b/>
        </w:rPr>
        <w:t>щий постепенное распространение во всех провинциях предродовых, п</w:t>
      </w:r>
      <w:r>
        <w:rPr>
          <w:b/>
        </w:rPr>
        <w:t>о</w:t>
      </w:r>
      <w:r>
        <w:rPr>
          <w:b/>
        </w:rPr>
        <w:t>слеродовых и экстренных акушерских услуг; b) создать службы направл</w:t>
      </w:r>
      <w:r>
        <w:rPr>
          <w:b/>
        </w:rPr>
        <w:t>е</w:t>
      </w:r>
      <w:r>
        <w:rPr>
          <w:b/>
        </w:rPr>
        <w:t>ния к специалистам для облегчения доступа к акушерским услугам; c) установить целевые показатели сокращения материнской смертности и d) мобилизовать на эти цели ресурсы из всех источников.</w:t>
      </w:r>
    </w:p>
    <w:p w:rsidR="00000000" w:rsidRDefault="00000000">
      <w:pPr>
        <w:pStyle w:val="SingleTxt"/>
      </w:pPr>
      <w:r>
        <w:t>31.</w:t>
      </w:r>
      <w:r>
        <w:tab/>
        <w:t>Комитет выражает обеспокоенность высоким уровнем нищеты среди сельских женщин, составляющих большинство женщин страны. Отмечая ус</w:t>
      </w:r>
      <w:r>
        <w:t>и</w:t>
      </w:r>
      <w:r>
        <w:t>лия, направленные на предоставление преимуществ домашним хозяйствам, возглавляемым женщинами, при распределении земли в соответствии с з</w:t>
      </w:r>
      <w:r>
        <w:t>е</w:t>
      </w:r>
      <w:r>
        <w:t>мельным законодательством, Комитет вместе с тем обеспокоен осуществлен</w:t>
      </w:r>
      <w:r>
        <w:t>и</w:t>
      </w:r>
      <w:r>
        <w:t>ем в целом этого законодательства. Он также обеспокоен отсутствием у же</w:t>
      </w:r>
      <w:r>
        <w:t>н</w:t>
      </w:r>
      <w:r>
        <w:t>щин информированности о своих правах и понимания законодательства и пр</w:t>
      </w:r>
      <w:r>
        <w:t>о</w:t>
      </w:r>
      <w:r>
        <w:t>цесса регистрации земли. Комитет особенно обеспокоен положением женщин, возглавляющих домашние хозяйства, которые потеряли средства к существов</w:t>
      </w:r>
      <w:r>
        <w:t>а</w:t>
      </w:r>
      <w:r>
        <w:t>нию в результате конфискации земель частными компаниями, и их неучастием в процессе принятия решений, касающихся распределения земли.</w:t>
      </w:r>
    </w:p>
    <w:p w:rsidR="00000000" w:rsidRDefault="00000000">
      <w:pPr>
        <w:pStyle w:val="SingleTxt"/>
      </w:pPr>
      <w:r>
        <w:t>32.</w:t>
      </w:r>
      <w:r>
        <w:tab/>
      </w:r>
      <w:r>
        <w:rPr>
          <w:b/>
        </w:rPr>
        <w:t>Комитет настоятельно призывает государство-участник уделять ос</w:t>
      </w:r>
      <w:r>
        <w:rPr>
          <w:b/>
        </w:rPr>
        <w:t>о</w:t>
      </w:r>
      <w:r>
        <w:rPr>
          <w:b/>
        </w:rPr>
        <w:t>бое внимание положению сельских женщин с целью содействия соблюд</w:t>
      </w:r>
      <w:r>
        <w:rPr>
          <w:b/>
        </w:rPr>
        <w:t>е</w:t>
      </w:r>
      <w:r>
        <w:rPr>
          <w:b/>
        </w:rPr>
        <w:t>нию статьи 14 Конвенции, обеспечивать сельским женщинам доступ к о</w:t>
      </w:r>
      <w:r>
        <w:rPr>
          <w:b/>
        </w:rPr>
        <w:t>б</w:t>
      </w:r>
      <w:r>
        <w:rPr>
          <w:b/>
        </w:rPr>
        <w:t>разованию, медицинским услугам, возможностям получения кредитов и гарантировать их всестороннее участие в процессах принятия решений. Комитет также настоятельно призывает государство-участник распр</w:t>
      </w:r>
      <w:r>
        <w:rPr>
          <w:b/>
        </w:rPr>
        <w:t>о</w:t>
      </w:r>
      <w:r>
        <w:rPr>
          <w:b/>
        </w:rPr>
        <w:t>странять информацию о земельном законодательстве и процессе регис</w:t>
      </w:r>
      <w:r>
        <w:rPr>
          <w:b/>
        </w:rPr>
        <w:t>т</w:t>
      </w:r>
      <w:r>
        <w:rPr>
          <w:b/>
        </w:rPr>
        <w:t>рации земли и принимать надлежащие меры по ликвидации всех форм дискриминации в вопросах владения и управления землей женщинами. Он далее призывает государство-участник уделять приоритетное вним</w:t>
      </w:r>
      <w:r>
        <w:rPr>
          <w:b/>
        </w:rPr>
        <w:t>а</w:t>
      </w:r>
      <w:r>
        <w:rPr>
          <w:b/>
        </w:rPr>
        <w:t>ние сел</w:t>
      </w:r>
      <w:r>
        <w:rPr>
          <w:b/>
        </w:rPr>
        <w:t>ь</w:t>
      </w:r>
      <w:r>
        <w:rPr>
          <w:b/>
        </w:rPr>
        <w:t>ским женщинам в его усилиях по искоренению нищеты.</w:t>
      </w:r>
    </w:p>
    <w:p w:rsidR="00000000" w:rsidRDefault="00000000">
      <w:pPr>
        <w:pStyle w:val="SingleTxt"/>
      </w:pPr>
      <w:r>
        <w:t>33.</w:t>
      </w:r>
      <w:r>
        <w:tab/>
        <w:t>Положительно отмечая Закон о браке и семье, Комитет вместе с тем обе</w:t>
      </w:r>
      <w:r>
        <w:t>с</w:t>
      </w:r>
      <w:r>
        <w:t>покоен отсутствием мер по обеспечению его соблюдения и эффективного м</w:t>
      </w:r>
      <w:r>
        <w:t>е</w:t>
      </w:r>
      <w:r>
        <w:t>ханизма контроля. Он обеспокоен тем, что традиционные и культурные факт</w:t>
      </w:r>
      <w:r>
        <w:t>о</w:t>
      </w:r>
      <w:r>
        <w:t>ры не позволяют женщинам в полной мере пользоваться своими правами в с</w:t>
      </w:r>
      <w:r>
        <w:t>е</w:t>
      </w:r>
      <w:r>
        <w:t>мье, в частности правом на вступление в брак только со своего свободного и полного согласия, как того требует статья 16 Конвенции. Он далее обеспокоен разницей в разрешенном возрасте для вступления в брак же</w:t>
      </w:r>
      <w:r>
        <w:t>н</w:t>
      </w:r>
      <w:r>
        <w:t>щин и мужчин.</w:t>
      </w:r>
    </w:p>
    <w:p w:rsidR="00000000" w:rsidRDefault="00000000">
      <w:pPr>
        <w:pStyle w:val="SingleTxt"/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широко ра</w:t>
      </w:r>
      <w:r>
        <w:rPr>
          <w:b/>
        </w:rPr>
        <w:t>с</w:t>
      </w:r>
      <w:r>
        <w:rPr>
          <w:b/>
        </w:rPr>
        <w:t>пространить информацию о Законе о браке и семье и рассмотреть кул</w:t>
      </w:r>
      <w:r>
        <w:rPr>
          <w:b/>
        </w:rPr>
        <w:t>ь</w:t>
      </w:r>
      <w:r>
        <w:rPr>
          <w:b/>
        </w:rPr>
        <w:t>турные и традиционные факторы, способствующие сохранению дискр</w:t>
      </w:r>
      <w:r>
        <w:rPr>
          <w:b/>
        </w:rPr>
        <w:t>и</w:t>
      </w:r>
      <w:r>
        <w:rPr>
          <w:b/>
        </w:rPr>
        <w:t>минации в отношении женщин.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увеличить минимальный возраст вступления в брак для женщин и мужчин до 18 лет в соответствии со статьей 16 Конвенции, о</w:t>
      </w:r>
      <w:r>
        <w:rPr>
          <w:b/>
        </w:rPr>
        <w:t>б</w:t>
      </w:r>
      <w:r>
        <w:rPr>
          <w:b/>
        </w:rPr>
        <w:t>щей рекомендацией № 21 Комитета и Конвенцией о пр</w:t>
      </w:r>
      <w:r>
        <w:rPr>
          <w:b/>
        </w:rPr>
        <w:t>а</w:t>
      </w:r>
      <w:r>
        <w:rPr>
          <w:b/>
        </w:rPr>
        <w:t>вах ребенка.</w:t>
      </w:r>
    </w:p>
    <w:p w:rsidR="00000000" w:rsidRDefault="00000000">
      <w:pPr>
        <w:pStyle w:val="SingleTxt"/>
      </w:pPr>
      <w:r>
        <w:t>35.</w:t>
      </w:r>
      <w:r>
        <w:tab/>
        <w:t>Комитет выражает обеспокоенность тем, что женщины из групп этнич</w:t>
      </w:r>
      <w:r>
        <w:t>е</w:t>
      </w:r>
      <w:r>
        <w:t>ских меньшинств и женщины-инвалиды сталкиваются с многочисленными формами дискриминации в плане доступа к образованию, занятости и мед</w:t>
      </w:r>
      <w:r>
        <w:t>и</w:t>
      </w:r>
      <w:r>
        <w:t>цинскому обслуживанию и являются жертвами насилия. Комитет выражает с</w:t>
      </w:r>
      <w:r>
        <w:t>о</w:t>
      </w:r>
      <w:r>
        <w:t>жаление по поводу отсутствия в докладе информации и данных об этих гру</w:t>
      </w:r>
      <w:r>
        <w:t>п</w:t>
      </w:r>
      <w:r>
        <w:t>пах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36.</w:t>
      </w:r>
      <w:r>
        <w:tab/>
      </w:r>
      <w:r>
        <w:rPr>
          <w:b/>
        </w:rPr>
        <w:t>Комитет призывает государство-участник включать вопросы, св</w:t>
      </w:r>
      <w:r>
        <w:rPr>
          <w:b/>
        </w:rPr>
        <w:t>я</w:t>
      </w:r>
      <w:r>
        <w:rPr>
          <w:b/>
        </w:rPr>
        <w:t>занные с женщинами-инвалидами и женщинами из групп этнических меньшинств, в национальные стратегии, планы и программы, а также осуществлять конкретные меры по ликвидации дискриминации в отн</w:t>
      </w:r>
      <w:r>
        <w:rPr>
          <w:b/>
        </w:rPr>
        <w:t>о</w:t>
      </w:r>
      <w:r>
        <w:rPr>
          <w:b/>
        </w:rPr>
        <w:t>шении этих групп женщин. Комитет просит государство-участник пре</w:t>
      </w:r>
      <w:r>
        <w:rPr>
          <w:b/>
        </w:rPr>
        <w:t>д</w:t>
      </w:r>
      <w:r>
        <w:rPr>
          <w:b/>
        </w:rPr>
        <w:t>ставить в своем следующем докладе данные и информацию о положении женщин-инвалидов и женщин из групп этнических меньшинств, в том числе в плане образования, занятости и медицинского обслуживания.</w:t>
      </w:r>
    </w:p>
    <w:p w:rsidR="00000000" w:rsidRDefault="00000000">
      <w:pPr>
        <w:pStyle w:val="SingleTxt"/>
      </w:pPr>
      <w:r>
        <w:t>37.</w:t>
      </w:r>
      <w:r>
        <w:tab/>
      </w:r>
      <w:r>
        <w:rPr>
          <w:b/>
        </w:rPr>
        <w:t>Комитет призывает государство-участник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и как можно скорее принять поправку к пункту 1 статьи 20 Конвенции, касающуюся продолжительности засед</w:t>
      </w:r>
      <w:r>
        <w:rPr>
          <w:b/>
        </w:rPr>
        <w:t>а</w:t>
      </w:r>
      <w:r>
        <w:rPr>
          <w:b/>
        </w:rPr>
        <w:t>ний Комитета.</w:t>
      </w:r>
    </w:p>
    <w:p w:rsidR="00000000" w:rsidRDefault="00000000">
      <w:pPr>
        <w:pStyle w:val="SingleTxt"/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при выполнении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укрепляют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информацию об этом в свой сл</w:t>
      </w:r>
      <w:r>
        <w:rPr>
          <w:b/>
        </w:rPr>
        <w:t>е</w:t>
      </w:r>
      <w:r>
        <w:rPr>
          <w:b/>
        </w:rPr>
        <w:t>дующий периодический доклад.</w:t>
      </w:r>
    </w:p>
    <w:p w:rsidR="00000000" w:rsidRDefault="00000000">
      <w:pPr>
        <w:pStyle w:val="SingleTxt"/>
      </w:pPr>
      <w:r>
        <w:t>39.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необходимо для достижения целей в области развития, сформулированных в Декларации тысячелетия. Он призывает учитывать гендерную проблематику и конкретно применять положения Конвенции во всех усилиях по достижению этих целей и просит государство-участник включить информацию об этом в свой следующий периодич</w:t>
      </w:r>
      <w:r>
        <w:rPr>
          <w:b/>
        </w:rPr>
        <w:t>е</w:t>
      </w:r>
      <w:r>
        <w:rPr>
          <w:b/>
        </w:rPr>
        <w:t>ский доклад.</w:t>
      </w:r>
    </w:p>
    <w:p w:rsidR="00000000" w:rsidRDefault="00000000">
      <w:pPr>
        <w:pStyle w:val="SingleTxt"/>
      </w:pPr>
      <w:r>
        <w:t>40.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документам по правам человека</w:t>
      </w:r>
      <w:r>
        <w:rPr>
          <w:rStyle w:val="FootnoteReference"/>
        </w:rPr>
        <w:footnoteReference w:id="1"/>
      </w:r>
      <w:r>
        <w:rPr>
          <w:b/>
        </w:rPr>
        <w:t xml:space="preserve"> способствует более ш</w:t>
      </w:r>
      <w:r>
        <w:rPr>
          <w:b/>
        </w:rPr>
        <w:t>и</w:t>
      </w:r>
      <w:r>
        <w:rPr>
          <w:b/>
        </w:rPr>
        <w:t>рокому осуществлению женщинами своих прав человека и основных св</w:t>
      </w:r>
      <w:r>
        <w:rPr>
          <w:b/>
        </w:rPr>
        <w:t>о</w:t>
      </w:r>
      <w:r>
        <w:rPr>
          <w:b/>
        </w:rPr>
        <w:t>бод во всех аспектах жизни. Поэтому Комитет призывает правительство Камбоджи рассмотреть вопрос о ратификации договора, участником кот</w:t>
      </w:r>
      <w:r>
        <w:rPr>
          <w:b/>
        </w:rPr>
        <w:t>о</w:t>
      </w:r>
      <w:r>
        <w:rPr>
          <w:b/>
        </w:rPr>
        <w:t>рого она еще не является, а именно Международной конвенции о защите прав всех труд</w:t>
      </w:r>
      <w:r>
        <w:rPr>
          <w:b/>
        </w:rPr>
        <w:t>я</w:t>
      </w:r>
      <w:r>
        <w:rPr>
          <w:b/>
        </w:rPr>
        <w:t>щихся-мигрантов и членов их семей.</w:t>
      </w:r>
    </w:p>
    <w:p w:rsidR="00000000" w:rsidRDefault="00000000">
      <w:pPr>
        <w:pStyle w:val="SingleTxt"/>
      </w:pPr>
      <w:r>
        <w:t>41.</w:t>
      </w:r>
      <w:r>
        <w:tab/>
      </w:r>
      <w:r>
        <w:rPr>
          <w:b/>
        </w:rPr>
        <w:t>Комитет просит обеспечить широкое распространение в Камбодже настоящих заключительных замечаний, с тем чтобы народ, в том числе правительственные должностные лица, политики, парламентарии и пре</w:t>
      </w:r>
      <w:r>
        <w:rPr>
          <w:b/>
        </w:rPr>
        <w:t>д</w:t>
      </w:r>
      <w:r>
        <w:rPr>
          <w:b/>
        </w:rPr>
        <w:t>ставители женских и правозащитных организаций, были информированы о мерах, принимаемых для обеспечения юридического и фактического р</w:t>
      </w:r>
      <w:r>
        <w:rPr>
          <w:b/>
        </w:rPr>
        <w:t>а</w:t>
      </w:r>
      <w:r>
        <w:rPr>
          <w:b/>
        </w:rPr>
        <w:t>венства женщин, а также о дальнейших шагах, которые требуются в этой связи. Комитет просит государство-участник продолжать широко распр</w:t>
      </w:r>
      <w:r>
        <w:rPr>
          <w:b/>
        </w:rPr>
        <w:t>о</w:t>
      </w:r>
      <w:r>
        <w:rPr>
          <w:b/>
        </w:rPr>
        <w:t>странять, в частности среди женских и правозащитных организаций, Ко</w:t>
      </w:r>
      <w:r>
        <w:rPr>
          <w:b/>
        </w:rPr>
        <w:t>н</w:t>
      </w:r>
      <w:r>
        <w:rPr>
          <w:b/>
        </w:rPr>
        <w:t>венцию, Факультативный протокол к ней, общие рекомендации Комитета, Пекинскую декларацию и Платформу действий и итоговый документ дв</w:t>
      </w:r>
      <w:r>
        <w:rPr>
          <w:b/>
        </w:rPr>
        <w:t>а</w:t>
      </w:r>
      <w:r>
        <w:rPr>
          <w:b/>
        </w:rPr>
        <w:t>дцать третьей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000000" w:rsidRDefault="00000000">
      <w:pPr>
        <w:pStyle w:val="SingleTxt"/>
      </w:pPr>
      <w:r>
        <w:t>42.</w:t>
      </w:r>
      <w:r>
        <w:tab/>
      </w:r>
      <w:r>
        <w:rPr>
          <w:b/>
        </w:rPr>
        <w:t>Комитет просит государство-участник дать в своем следующем п</w:t>
      </w:r>
      <w:r>
        <w:rPr>
          <w:b/>
        </w:rPr>
        <w:t>е</w:t>
      </w:r>
      <w:r>
        <w:rPr>
          <w:b/>
        </w:rPr>
        <w:t>риодическом докладе, который должен быть представлен в соответствии со статьей 18 Конвенции, ответ на прозвучавшие в настоящих заключ</w:t>
      </w:r>
      <w:r>
        <w:rPr>
          <w:b/>
        </w:rPr>
        <w:t>и</w:t>
      </w:r>
      <w:r>
        <w:rPr>
          <w:b/>
        </w:rPr>
        <w:t>тел</w:t>
      </w:r>
      <w:r>
        <w:rPr>
          <w:b/>
        </w:rPr>
        <w:t>ь</w:t>
      </w:r>
      <w:r>
        <w:rPr>
          <w:b/>
        </w:rPr>
        <w:t>ных замечаниях обеспокоенности. Комитет предлагает государству-участнику представить свой четвертый периодический доклад, который должен был быть подготовлен в ноябре 2005 года, и пятый периодический доклад, подлежащий представлению в ноябре 2009 года, в виде сводного доклада в 2009 году.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NO&gt;&gt;N0623852R&lt;&lt;ODS JOB NO&gt;&gt;</w:t>
      </w:r>
    </w:p>
    <w:p w:rsidR="00000000" w:rsidRDefault="00000000">
      <w:pPr>
        <w:pStyle w:val="CommentText"/>
      </w:pPr>
      <w:r>
        <w:t>&lt;&lt;ODS DOC SYMBOL1&gt;&gt;CEDAW/C/KHM/CO/3&lt;&lt;ODS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06-23852 (R)    200206    200206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*0623852*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 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 правах ребенка и Международная конвенция о защите прав всех трудящихся-мигрантов и 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CEDAW/C/KHM/CO/3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CEDAW/C/KHM/CO/3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/C/KHM/CO/3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25 January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0/02/2006 15:36:29"/>
    <w:docVar w:name="DocCategory" w:val="Doc"/>
    <w:docVar w:name="DocType" w:val="Final"/>
    <w:docVar w:name="JobNo" w:val="0623852R"/>
    <w:docVar w:name="OandT" w:val=" "/>
    <w:docVar w:name="Symbol1" w:val="CEDAW/C/KHM/CO/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3906</Words>
  <Characters>22269</Characters>
  <Application>Microsoft Office Word</Application>
  <DocSecurity>4</DocSecurity>
  <Lines>185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27347</CharactersWithSpaces>
  <SharedDoc>false</SharedDoc>
  <HLinks>
    <vt:vector size="6" baseType="variant">
      <vt:variant>
        <vt:i4>4522087</vt:i4>
      </vt:variant>
      <vt:variant>
        <vt:i4>56338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Nina.Mouslikova</cp:lastModifiedBy>
  <cp:revision>5</cp:revision>
  <cp:lastPrinted>2006-02-20T17:00:00Z</cp:lastPrinted>
  <dcterms:created xsi:type="dcterms:W3CDTF">2006-02-20T17:00:00Z</dcterms:created>
  <dcterms:modified xsi:type="dcterms:W3CDTF">2006-02-20T17:36:00Z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0623852</vt:lpwstr>
  </property>
  <property fmtid="{D5CDD505-2E9C-101B-9397-08002B2CF9AE}" pid="3" name="Symbol1">
    <vt:lpwstr>CEDAW/C/KHM/CO/3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Mouslikova</vt:lpwstr>
  </property>
</Properties>
</file>