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5C39D" w14:textId="77777777" w:rsidR="00B405C8" w:rsidRPr="00CC176C" w:rsidRDefault="00B405C8" w:rsidP="00B405C8">
      <w:pPr>
        <w:spacing w:line="240" w:lineRule="auto"/>
        <w:rPr>
          <w:sz w:val="2"/>
          <w:lang w:val="fr-FR"/>
        </w:rPr>
        <w:sectPr w:rsidR="00B405C8" w:rsidRPr="00CC176C" w:rsidSect="006C35DB">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sidRPr="00CC176C">
        <w:rPr>
          <w:rStyle w:val="CommentReference"/>
          <w:lang w:val="fr-FR"/>
        </w:rPr>
        <w:commentReference w:id="0"/>
      </w:r>
    </w:p>
    <w:p w14:paraId="3A5A1EE9" w14:textId="3D03E550" w:rsidR="006C35DB" w:rsidRPr="00CC176C" w:rsidRDefault="006C35DB" w:rsidP="009F44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980"/>
        <w:rPr>
          <w:lang w:val="fr-FR"/>
        </w:rPr>
      </w:pPr>
      <w:r w:rsidRPr="00CC176C">
        <w:rPr>
          <w:lang w:val="fr-FR"/>
        </w:rPr>
        <w:t>Comité pour l</w:t>
      </w:r>
      <w:r w:rsidR="00B972C0" w:rsidRPr="00CC176C">
        <w:rPr>
          <w:lang w:val="fr-FR"/>
        </w:rPr>
        <w:t>’</w:t>
      </w:r>
      <w:r w:rsidRPr="00CC176C">
        <w:rPr>
          <w:lang w:val="fr-FR"/>
        </w:rPr>
        <w:t>élimination de</w:t>
      </w:r>
      <w:r w:rsidR="009F444E" w:rsidRPr="00CC176C">
        <w:rPr>
          <w:lang w:val="fr-FR"/>
        </w:rPr>
        <w:t> </w:t>
      </w:r>
      <w:r w:rsidRPr="00CC176C">
        <w:rPr>
          <w:lang w:val="fr-FR"/>
        </w:rPr>
        <w:t>la</w:t>
      </w:r>
      <w:r w:rsidR="009F444E" w:rsidRPr="00CC176C">
        <w:rPr>
          <w:lang w:val="fr-FR"/>
        </w:rPr>
        <w:t> </w:t>
      </w:r>
      <w:r w:rsidRPr="00CC176C">
        <w:rPr>
          <w:lang w:val="fr-FR"/>
        </w:rPr>
        <w:t>discrimination à l</w:t>
      </w:r>
      <w:r w:rsidR="00B972C0" w:rsidRPr="00CC176C">
        <w:rPr>
          <w:lang w:val="fr-FR"/>
        </w:rPr>
        <w:t>’</w:t>
      </w:r>
      <w:r w:rsidRPr="00CC176C">
        <w:rPr>
          <w:lang w:val="fr-FR"/>
        </w:rPr>
        <w:t>égard des</w:t>
      </w:r>
      <w:r w:rsidR="009F444E" w:rsidRPr="00CC176C">
        <w:rPr>
          <w:lang w:val="fr-FR"/>
        </w:rPr>
        <w:t> </w:t>
      </w:r>
      <w:r w:rsidRPr="00CC176C">
        <w:rPr>
          <w:lang w:val="fr-FR"/>
        </w:rPr>
        <w:t>femmes</w:t>
      </w:r>
    </w:p>
    <w:p w14:paraId="4600C5BF" w14:textId="26AF031C" w:rsidR="006C35DB" w:rsidRPr="00CC176C" w:rsidRDefault="006C35DB" w:rsidP="006C35DB">
      <w:pPr>
        <w:pStyle w:val="SingleTxt"/>
        <w:spacing w:after="0" w:line="120" w:lineRule="exact"/>
        <w:rPr>
          <w:sz w:val="10"/>
          <w:lang w:val="fr-FR"/>
        </w:rPr>
      </w:pPr>
    </w:p>
    <w:p w14:paraId="23171108" w14:textId="46F51ACD" w:rsidR="006C35DB" w:rsidRPr="00CC176C" w:rsidRDefault="006C35DB" w:rsidP="006C35DB">
      <w:pPr>
        <w:pStyle w:val="SingleTxt"/>
        <w:spacing w:after="0" w:line="120" w:lineRule="exact"/>
        <w:rPr>
          <w:sz w:val="10"/>
          <w:lang w:val="fr-FR"/>
        </w:rPr>
      </w:pPr>
    </w:p>
    <w:p w14:paraId="4411FB78" w14:textId="00E91200" w:rsidR="006C35DB" w:rsidRPr="00CC176C" w:rsidRDefault="006C35DB" w:rsidP="006C35DB">
      <w:pPr>
        <w:pStyle w:val="SingleTxt"/>
        <w:spacing w:after="0" w:line="120" w:lineRule="exact"/>
        <w:rPr>
          <w:sz w:val="10"/>
          <w:lang w:val="fr-FR"/>
        </w:rPr>
      </w:pPr>
    </w:p>
    <w:p w14:paraId="2E60A0E5" w14:textId="076F4E88" w:rsidR="006C35DB" w:rsidRPr="00CC176C" w:rsidRDefault="006C35DB" w:rsidP="006C35DB">
      <w:pPr>
        <w:pStyle w:val="TitleHCH"/>
        <w:ind w:right="1260"/>
        <w:rPr>
          <w:b w:val="0"/>
          <w:bCs/>
          <w:sz w:val="20"/>
          <w:szCs w:val="20"/>
          <w:vertAlign w:val="superscript"/>
          <w:lang w:val="fr-FR"/>
        </w:rPr>
      </w:pPr>
      <w:r w:rsidRPr="00CC176C">
        <w:rPr>
          <w:lang w:val="fr-FR"/>
        </w:rPr>
        <w:tab/>
      </w:r>
      <w:r w:rsidRPr="00CC176C">
        <w:rPr>
          <w:lang w:val="fr-FR"/>
        </w:rPr>
        <w:tab/>
        <w:t>Observations finales concernant le quatrième rapport périodique d</w:t>
      </w:r>
      <w:r w:rsidR="00D17ABF">
        <w:rPr>
          <w:lang w:val="fr-FR"/>
        </w:rPr>
        <w:t>e l</w:t>
      </w:r>
      <w:r w:rsidR="00B972C0" w:rsidRPr="00CC176C">
        <w:rPr>
          <w:lang w:val="fr-FR"/>
        </w:rPr>
        <w:t>’</w:t>
      </w:r>
      <w:r w:rsidRPr="00CC176C">
        <w:rPr>
          <w:lang w:val="fr-FR"/>
        </w:rPr>
        <w:t>Andorre</w:t>
      </w:r>
      <w:r w:rsidR="00CB624A" w:rsidRPr="00CC176C">
        <w:rPr>
          <w:b w:val="0"/>
          <w:bCs/>
          <w:sz w:val="20"/>
          <w:szCs w:val="20"/>
          <w:lang w:val="fr-FR"/>
        </w:rPr>
        <w:t>*</w:t>
      </w:r>
    </w:p>
    <w:p w14:paraId="7E2B1841" w14:textId="564E600C" w:rsidR="006C35DB" w:rsidRPr="00CC176C" w:rsidRDefault="006C35DB" w:rsidP="006C35DB">
      <w:pPr>
        <w:spacing w:line="120" w:lineRule="exact"/>
        <w:rPr>
          <w:sz w:val="10"/>
          <w:lang w:val="fr-FR"/>
        </w:rPr>
      </w:pPr>
    </w:p>
    <w:p w14:paraId="17C79A48" w14:textId="5F76818A" w:rsidR="006C35DB" w:rsidRPr="00CC176C" w:rsidRDefault="006C35DB" w:rsidP="006C35DB">
      <w:pPr>
        <w:spacing w:line="120" w:lineRule="exact"/>
        <w:rPr>
          <w:sz w:val="10"/>
          <w:lang w:val="fr-FR"/>
        </w:rPr>
      </w:pPr>
    </w:p>
    <w:p w14:paraId="4C093946" w14:textId="610BBA6A" w:rsidR="006C35DB" w:rsidRPr="005B46E3" w:rsidRDefault="006C35DB" w:rsidP="00CB624A">
      <w:pPr>
        <w:pStyle w:val="SingleTxt"/>
        <w:numPr>
          <w:ilvl w:val="0"/>
          <w:numId w:val="41"/>
        </w:numPr>
        <w:spacing w:line="240" w:lineRule="exact"/>
        <w:ind w:left="1267"/>
        <w:rPr>
          <w:spacing w:val="2"/>
          <w:w w:val="102"/>
          <w:lang w:val="fr-FR"/>
        </w:rPr>
      </w:pPr>
      <w:r w:rsidRPr="005B46E3">
        <w:rPr>
          <w:spacing w:val="2"/>
          <w:w w:val="102"/>
          <w:lang w:val="fr-FR"/>
        </w:rPr>
        <w:t>Le Comité a examiné le quatrième rapport périodique d</w:t>
      </w:r>
      <w:r w:rsidR="00D17ABF">
        <w:rPr>
          <w:spacing w:val="2"/>
          <w:w w:val="102"/>
          <w:lang w:val="fr-FR"/>
        </w:rPr>
        <w:t>e l</w:t>
      </w:r>
      <w:r w:rsidR="00B972C0" w:rsidRPr="005B46E3">
        <w:rPr>
          <w:spacing w:val="2"/>
          <w:w w:val="102"/>
          <w:lang w:val="fr-FR"/>
        </w:rPr>
        <w:t>’</w:t>
      </w:r>
      <w:r w:rsidRPr="005B46E3">
        <w:rPr>
          <w:spacing w:val="2"/>
          <w:w w:val="102"/>
          <w:lang w:val="fr-FR"/>
        </w:rPr>
        <w:t>Andorre (</w:t>
      </w:r>
      <w:hyperlink r:id="rId16" w:history="1">
        <w:r w:rsidRPr="005B46E3">
          <w:rPr>
            <w:rStyle w:val="Hyperlink"/>
            <w:spacing w:val="2"/>
            <w:w w:val="102"/>
            <w:lang w:val="fr-FR"/>
          </w:rPr>
          <w:t>CEDAW/C/AND/4</w:t>
        </w:r>
      </w:hyperlink>
      <w:r w:rsidRPr="005B46E3">
        <w:rPr>
          <w:spacing w:val="2"/>
          <w:w w:val="102"/>
          <w:lang w:val="fr-FR"/>
        </w:rPr>
        <w:t>) à ses 1722</w:t>
      </w:r>
      <w:r w:rsidRPr="005B46E3">
        <w:rPr>
          <w:spacing w:val="2"/>
          <w:w w:val="102"/>
          <w:vertAlign w:val="superscript"/>
          <w:lang w:val="fr-FR"/>
        </w:rPr>
        <w:t>e</w:t>
      </w:r>
      <w:r w:rsidRPr="005B46E3">
        <w:rPr>
          <w:spacing w:val="2"/>
          <w:w w:val="102"/>
          <w:lang w:val="fr-FR"/>
        </w:rPr>
        <w:t xml:space="preserve"> et 1723</w:t>
      </w:r>
      <w:r w:rsidRPr="005B46E3">
        <w:rPr>
          <w:spacing w:val="2"/>
          <w:w w:val="102"/>
          <w:vertAlign w:val="superscript"/>
          <w:lang w:val="fr-FR"/>
        </w:rPr>
        <w:t>e</w:t>
      </w:r>
      <w:r w:rsidRPr="005B46E3">
        <w:rPr>
          <w:spacing w:val="2"/>
          <w:w w:val="102"/>
          <w:lang w:val="fr-FR"/>
        </w:rPr>
        <w:t xml:space="preserve"> séances (voir </w:t>
      </w:r>
      <w:hyperlink r:id="rId17" w:history="1">
        <w:r w:rsidRPr="005B46E3">
          <w:rPr>
            <w:rStyle w:val="Hyperlink"/>
            <w:spacing w:val="2"/>
            <w:w w:val="102"/>
            <w:lang w:val="fr-FR"/>
          </w:rPr>
          <w:t>CEDAW/C/SR.1722</w:t>
        </w:r>
      </w:hyperlink>
      <w:r w:rsidRPr="005B46E3">
        <w:rPr>
          <w:spacing w:val="2"/>
          <w:w w:val="102"/>
          <w:lang w:val="fr-FR"/>
        </w:rPr>
        <w:t xml:space="preserve"> et </w:t>
      </w:r>
      <w:hyperlink r:id="rId18" w:history="1">
        <w:r w:rsidRPr="005B46E3">
          <w:rPr>
            <w:rStyle w:val="Hyperlink"/>
            <w:spacing w:val="2"/>
            <w:w w:val="102"/>
            <w:lang w:val="fr-FR"/>
          </w:rPr>
          <w:t>CEDAW/C/SR.1723</w:t>
        </w:r>
      </w:hyperlink>
      <w:r w:rsidRPr="005B46E3">
        <w:rPr>
          <w:spacing w:val="2"/>
          <w:w w:val="102"/>
          <w:lang w:val="fr-FR"/>
        </w:rPr>
        <w:t>), tenues le 23 octobre 2019. La liste de points et de questions établie par le groupe de travail d</w:t>
      </w:r>
      <w:r w:rsidR="00B972C0" w:rsidRPr="005B46E3">
        <w:rPr>
          <w:spacing w:val="2"/>
          <w:w w:val="102"/>
          <w:lang w:val="fr-FR"/>
        </w:rPr>
        <w:t>’</w:t>
      </w:r>
      <w:r w:rsidRPr="005B46E3">
        <w:rPr>
          <w:spacing w:val="2"/>
          <w:w w:val="102"/>
          <w:lang w:val="fr-FR"/>
        </w:rPr>
        <w:t xml:space="preserve">avant-session figure dans le document </w:t>
      </w:r>
      <w:hyperlink r:id="rId19" w:history="1">
        <w:r w:rsidRPr="005B46E3">
          <w:rPr>
            <w:rStyle w:val="Hyperlink"/>
            <w:spacing w:val="2"/>
            <w:w w:val="102"/>
            <w:lang w:val="fr-FR"/>
          </w:rPr>
          <w:t>CEDAW/C/AND/Q/4</w:t>
        </w:r>
      </w:hyperlink>
      <w:r w:rsidRPr="005B46E3">
        <w:rPr>
          <w:spacing w:val="2"/>
          <w:w w:val="102"/>
          <w:lang w:val="fr-FR"/>
        </w:rPr>
        <w:t xml:space="preserve"> et les réponses d</w:t>
      </w:r>
      <w:r w:rsidR="00D17ABF">
        <w:rPr>
          <w:spacing w:val="2"/>
          <w:w w:val="102"/>
          <w:lang w:val="fr-FR"/>
        </w:rPr>
        <w:t>e l</w:t>
      </w:r>
      <w:r w:rsidR="00B972C0" w:rsidRPr="005B46E3">
        <w:rPr>
          <w:spacing w:val="2"/>
          <w:w w:val="102"/>
          <w:lang w:val="fr-FR"/>
        </w:rPr>
        <w:t>’</w:t>
      </w:r>
      <w:r w:rsidRPr="005B46E3">
        <w:rPr>
          <w:spacing w:val="2"/>
          <w:w w:val="102"/>
          <w:lang w:val="fr-FR"/>
        </w:rPr>
        <w:t>Andorre</w:t>
      </w:r>
      <w:r w:rsidR="00EF771D">
        <w:rPr>
          <w:spacing w:val="2"/>
          <w:w w:val="102"/>
          <w:lang w:val="fr-FR"/>
        </w:rPr>
        <w:t>,</w:t>
      </w:r>
      <w:r w:rsidRPr="005B46E3">
        <w:rPr>
          <w:spacing w:val="2"/>
          <w:w w:val="102"/>
          <w:lang w:val="fr-FR"/>
        </w:rPr>
        <w:t xml:space="preserve"> dans le document </w:t>
      </w:r>
      <w:hyperlink r:id="rId20" w:history="1">
        <w:r w:rsidRPr="005B46E3">
          <w:rPr>
            <w:rStyle w:val="Hyperlink"/>
            <w:spacing w:val="2"/>
            <w:w w:val="102"/>
            <w:lang w:val="fr-FR"/>
          </w:rPr>
          <w:t>CEDAW/C/AND/Q/4/Add.1</w:t>
        </w:r>
      </w:hyperlink>
      <w:r w:rsidRPr="005B46E3">
        <w:rPr>
          <w:spacing w:val="2"/>
          <w:w w:val="102"/>
          <w:lang w:val="fr-FR"/>
        </w:rPr>
        <w:t>.</w:t>
      </w:r>
    </w:p>
    <w:p w14:paraId="55EA9A13" w14:textId="2425AB69" w:rsidR="006C35DB" w:rsidRPr="00CC176C" w:rsidRDefault="006C35DB" w:rsidP="006C35DB">
      <w:pPr>
        <w:pStyle w:val="SingleTxt"/>
        <w:spacing w:after="0" w:line="120" w:lineRule="exact"/>
        <w:rPr>
          <w:sz w:val="10"/>
          <w:lang w:val="fr-FR"/>
        </w:rPr>
      </w:pPr>
    </w:p>
    <w:p w14:paraId="542DB32F" w14:textId="783FFC52" w:rsidR="006C35DB" w:rsidRPr="00CC176C" w:rsidRDefault="006C35DB" w:rsidP="006C35DB">
      <w:pPr>
        <w:pStyle w:val="SingleTxt"/>
        <w:spacing w:after="0" w:line="120" w:lineRule="exact"/>
        <w:rPr>
          <w:sz w:val="10"/>
          <w:lang w:val="fr-FR"/>
        </w:rPr>
      </w:pPr>
    </w:p>
    <w:p w14:paraId="18E7023B" w14:textId="5BE52372" w:rsidR="006C35DB" w:rsidRPr="00CC176C" w:rsidRDefault="006C35DB" w:rsidP="006C35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t>A.</w:t>
      </w:r>
      <w:r w:rsidRPr="00CC176C">
        <w:rPr>
          <w:lang w:val="fr-FR"/>
        </w:rPr>
        <w:tab/>
        <w:t>Introduction</w:t>
      </w:r>
    </w:p>
    <w:p w14:paraId="008DB671" w14:textId="579CC15A" w:rsidR="006C35DB" w:rsidRPr="00CC176C" w:rsidRDefault="006C35DB" w:rsidP="006C35DB">
      <w:pPr>
        <w:pStyle w:val="SingleTxt"/>
        <w:spacing w:after="0" w:line="120" w:lineRule="exact"/>
        <w:rPr>
          <w:sz w:val="10"/>
          <w:lang w:val="fr-FR"/>
        </w:rPr>
      </w:pPr>
    </w:p>
    <w:p w14:paraId="33B26B4B" w14:textId="5ECAFA21" w:rsidR="006C35DB" w:rsidRPr="00CC176C" w:rsidRDefault="006C35DB" w:rsidP="006C35DB">
      <w:pPr>
        <w:pStyle w:val="SingleTxt"/>
        <w:spacing w:after="0" w:line="120" w:lineRule="exact"/>
        <w:rPr>
          <w:sz w:val="10"/>
          <w:lang w:val="fr-FR"/>
        </w:rPr>
      </w:pPr>
    </w:p>
    <w:p w14:paraId="714D5611" w14:textId="19FB62A8" w:rsidR="006C35DB" w:rsidRPr="00CC176C" w:rsidRDefault="006C35DB" w:rsidP="00CB624A">
      <w:pPr>
        <w:pStyle w:val="SingleTxt"/>
        <w:numPr>
          <w:ilvl w:val="0"/>
          <w:numId w:val="41"/>
        </w:numPr>
        <w:spacing w:line="240" w:lineRule="exact"/>
        <w:ind w:left="1267"/>
        <w:rPr>
          <w:lang w:val="fr-FR"/>
        </w:rPr>
      </w:pPr>
      <w:r w:rsidRPr="00CC176C">
        <w:rPr>
          <w:lang w:val="fr-FR"/>
        </w:rPr>
        <w:t>Le Comité accueille avec satisfaction le quatrième rapport périodique de l</w:t>
      </w:r>
      <w:r w:rsidR="00B972C0" w:rsidRPr="00CC176C">
        <w:rPr>
          <w:lang w:val="fr-FR"/>
        </w:rPr>
        <w:t>’</w:t>
      </w:r>
      <w:r w:rsidRPr="00CC176C">
        <w:rPr>
          <w:lang w:val="fr-FR"/>
        </w:rPr>
        <w:t>État partie. Il le remercie de son rapport de suivi concernant les précédentes observations finales du Comité (</w:t>
      </w:r>
      <w:hyperlink r:id="rId21" w:history="1">
        <w:r w:rsidRPr="00CC176C">
          <w:rPr>
            <w:rStyle w:val="Hyperlink"/>
            <w:lang w:val="fr-FR"/>
          </w:rPr>
          <w:t>CEDAW/C/AND/CO/2-3/Add.1</w:t>
        </w:r>
      </w:hyperlink>
      <w:r w:rsidRPr="00CC176C">
        <w:rPr>
          <w:lang w:val="fr-FR"/>
        </w:rPr>
        <w:t xml:space="preserve">) et des réponses écrites apportées à la liste de points et de questions concernant le quatrième rapport périodique, ainsi que de la présentation orale faite par une délégation bien préparée et des éclaircissements complémentaires donnés en réponse aux questions posées oralement par le Comité pendant le dialogue, jugé constructif. </w:t>
      </w:r>
    </w:p>
    <w:p w14:paraId="3EEBB2B3" w14:textId="1C8E78DF" w:rsidR="006C35DB" w:rsidRPr="00CC176C" w:rsidRDefault="006C35DB" w:rsidP="00CB624A">
      <w:pPr>
        <w:pStyle w:val="SingleTxt"/>
        <w:numPr>
          <w:ilvl w:val="0"/>
          <w:numId w:val="43"/>
        </w:numPr>
        <w:spacing w:line="240" w:lineRule="exact"/>
        <w:ind w:left="1267"/>
        <w:rPr>
          <w:lang w:val="fr-FR"/>
        </w:rPr>
      </w:pPr>
      <w:r w:rsidRPr="00CC176C">
        <w:rPr>
          <w:lang w:val="fr-FR"/>
        </w:rPr>
        <w:t>Le Comité remercie l</w:t>
      </w:r>
      <w:r w:rsidR="00B972C0" w:rsidRPr="00CC176C">
        <w:rPr>
          <w:lang w:val="fr-FR"/>
        </w:rPr>
        <w:t>’</w:t>
      </w:r>
      <w:r w:rsidRPr="00CC176C">
        <w:rPr>
          <w:lang w:val="fr-FR"/>
        </w:rPr>
        <w:t>État partie d</w:t>
      </w:r>
      <w:r w:rsidR="00B972C0" w:rsidRPr="00CC176C">
        <w:rPr>
          <w:lang w:val="fr-FR"/>
        </w:rPr>
        <w:t>’</w:t>
      </w:r>
      <w:r w:rsidRPr="00CC176C">
        <w:rPr>
          <w:lang w:val="fr-FR"/>
        </w:rPr>
        <w:t>avoir envoyé une délégation, conduite par le Directeur des affaires sociales du Ministère des affaires sociales, du logement et de la jeunesse, Joan Carles Villaverde, et composée de représentants du Ministère de l</w:t>
      </w:r>
      <w:r w:rsidR="00B972C0" w:rsidRPr="00CC176C">
        <w:rPr>
          <w:lang w:val="fr-FR"/>
        </w:rPr>
        <w:t>’</w:t>
      </w:r>
      <w:r w:rsidRPr="00CC176C">
        <w:rPr>
          <w:lang w:val="fr-FR"/>
        </w:rPr>
        <w:t>éducation et de l</w:t>
      </w:r>
      <w:r w:rsidR="00B972C0" w:rsidRPr="00CC176C">
        <w:rPr>
          <w:lang w:val="fr-FR"/>
        </w:rPr>
        <w:t>’</w:t>
      </w:r>
      <w:r w:rsidRPr="00CC176C">
        <w:rPr>
          <w:lang w:val="fr-FR"/>
        </w:rPr>
        <w:t>enseignement supérieur, du Parlement, du Tribunal pénal et de la Mission permanente d</w:t>
      </w:r>
      <w:r w:rsidR="00D17ABF">
        <w:rPr>
          <w:lang w:val="fr-FR"/>
        </w:rPr>
        <w:t>e l</w:t>
      </w:r>
      <w:r w:rsidR="00B972C0" w:rsidRPr="00CC176C">
        <w:rPr>
          <w:lang w:val="fr-FR"/>
        </w:rPr>
        <w:t>’</w:t>
      </w:r>
      <w:r w:rsidRPr="00CC176C">
        <w:rPr>
          <w:lang w:val="fr-FR"/>
        </w:rPr>
        <w:t>Andorre auprès de l</w:t>
      </w:r>
      <w:r w:rsidR="00B972C0" w:rsidRPr="00CC176C">
        <w:rPr>
          <w:lang w:val="fr-FR"/>
        </w:rPr>
        <w:t>’</w:t>
      </w:r>
      <w:r w:rsidRPr="00CC176C">
        <w:rPr>
          <w:lang w:val="fr-FR"/>
        </w:rPr>
        <w:t>Office des Nations Unies et des autres organisations internationales à Genève.</w:t>
      </w:r>
    </w:p>
    <w:p w14:paraId="70B77E95" w14:textId="4A800C52" w:rsidR="006C35DB" w:rsidRPr="00CC176C" w:rsidRDefault="006C35DB" w:rsidP="006C35DB">
      <w:pPr>
        <w:pStyle w:val="SingleTxt"/>
        <w:spacing w:after="0" w:line="120" w:lineRule="exact"/>
        <w:rPr>
          <w:sz w:val="10"/>
          <w:lang w:val="fr-FR"/>
        </w:rPr>
      </w:pPr>
    </w:p>
    <w:p w14:paraId="2D6578BC" w14:textId="28D5A10F" w:rsidR="006C35DB" w:rsidRPr="00CC176C" w:rsidRDefault="006C35DB" w:rsidP="006C35DB">
      <w:pPr>
        <w:pStyle w:val="SingleTxt"/>
        <w:spacing w:after="0" w:line="120" w:lineRule="exact"/>
        <w:rPr>
          <w:sz w:val="10"/>
          <w:lang w:val="fr-FR"/>
        </w:rPr>
      </w:pPr>
    </w:p>
    <w:p w14:paraId="733365D9" w14:textId="015DE232" w:rsidR="006C35DB" w:rsidRPr="00CC176C" w:rsidRDefault="006C35DB" w:rsidP="006C35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t>B.</w:t>
      </w:r>
      <w:r w:rsidRPr="00CC176C">
        <w:rPr>
          <w:lang w:val="fr-FR"/>
        </w:rPr>
        <w:tab/>
        <w:t>Aspects positifs</w:t>
      </w:r>
    </w:p>
    <w:p w14:paraId="09BB4DAB" w14:textId="719F40C2" w:rsidR="006C35DB" w:rsidRPr="00CC176C" w:rsidRDefault="006C35DB" w:rsidP="006C35DB">
      <w:pPr>
        <w:pStyle w:val="SingleTxt"/>
        <w:spacing w:after="0" w:line="120" w:lineRule="exact"/>
        <w:rPr>
          <w:sz w:val="10"/>
          <w:lang w:val="fr-FR"/>
        </w:rPr>
      </w:pPr>
    </w:p>
    <w:p w14:paraId="05843B31" w14:textId="3CDF8777" w:rsidR="006C35DB" w:rsidRPr="00CC176C" w:rsidRDefault="006C35DB" w:rsidP="006C35DB">
      <w:pPr>
        <w:pStyle w:val="SingleTxt"/>
        <w:spacing w:after="0" w:line="120" w:lineRule="exact"/>
        <w:rPr>
          <w:sz w:val="10"/>
          <w:lang w:val="fr-FR"/>
        </w:rPr>
      </w:pPr>
    </w:p>
    <w:p w14:paraId="349CBBD5" w14:textId="20BFBBA9" w:rsidR="00CB624A" w:rsidRPr="00CC176C" w:rsidRDefault="00CB624A" w:rsidP="005B46E3">
      <w:pPr>
        <w:framePr w:w="9792" w:h="432" w:hSpace="180" w:wrap="around" w:vAnchor="page" w:hAnchor="page" w:x="1181" w:y="1423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lang w:val="fr-FR"/>
        </w:rPr>
      </w:pPr>
      <w:r w:rsidRPr="00CC176C">
        <w:rPr>
          <w:noProof/>
          <w:w w:val="100"/>
          <w:lang w:val="fr-FR"/>
        </w:rPr>
        <mc:AlternateContent>
          <mc:Choice Requires="wps">
            <w:drawing>
              <wp:anchor distT="0" distB="0" distL="114300" distR="114300" simplePos="0" relativeHeight="251661312" behindDoc="0" locked="0" layoutInCell="1" allowOverlap="1" wp14:anchorId="1431715C" wp14:editId="0F0A307C">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4727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CC176C">
        <w:rPr>
          <w:spacing w:val="5"/>
          <w:w w:val="104"/>
          <w:sz w:val="17"/>
          <w:szCs w:val="20"/>
          <w:lang w:val="fr-FR"/>
        </w:rPr>
        <w:tab/>
        <w:t>*</w:t>
      </w:r>
      <w:r w:rsidRPr="00CC176C">
        <w:rPr>
          <w:spacing w:val="5"/>
          <w:w w:val="104"/>
          <w:sz w:val="17"/>
          <w:szCs w:val="20"/>
          <w:lang w:val="fr-FR"/>
        </w:rPr>
        <w:tab/>
        <w:t>Adoptée</w:t>
      </w:r>
      <w:r w:rsidR="00D17ABF">
        <w:rPr>
          <w:spacing w:val="5"/>
          <w:w w:val="104"/>
          <w:sz w:val="17"/>
          <w:szCs w:val="20"/>
          <w:lang w:val="fr-FR"/>
        </w:rPr>
        <w:t>s</w:t>
      </w:r>
      <w:r w:rsidRPr="00CC176C">
        <w:rPr>
          <w:spacing w:val="5"/>
          <w:w w:val="104"/>
          <w:sz w:val="17"/>
          <w:szCs w:val="20"/>
          <w:lang w:val="fr-FR"/>
        </w:rPr>
        <w:t xml:space="preserve"> par le Comité à sa soixante-quatorzième session (21 octobre-8 novembre 2019).</w:t>
      </w:r>
    </w:p>
    <w:p w14:paraId="15D73A75" w14:textId="5C047AF5" w:rsidR="006C35DB" w:rsidRPr="005B46E3" w:rsidRDefault="006C35DB" w:rsidP="00CB624A">
      <w:pPr>
        <w:pStyle w:val="SingleTxt"/>
        <w:numPr>
          <w:ilvl w:val="0"/>
          <w:numId w:val="43"/>
        </w:numPr>
        <w:spacing w:line="240" w:lineRule="exact"/>
        <w:ind w:left="1267"/>
        <w:rPr>
          <w:spacing w:val="3"/>
          <w:lang w:val="fr-FR"/>
        </w:rPr>
      </w:pPr>
      <w:r w:rsidRPr="005B46E3">
        <w:rPr>
          <w:spacing w:val="3"/>
          <w:lang w:val="fr-FR"/>
        </w:rPr>
        <w:t>Le Comité salue les progrès accomplis depuis l</w:t>
      </w:r>
      <w:r w:rsidR="00B972C0" w:rsidRPr="005B46E3">
        <w:rPr>
          <w:spacing w:val="3"/>
          <w:lang w:val="fr-FR"/>
        </w:rPr>
        <w:t>’</w:t>
      </w:r>
      <w:r w:rsidRPr="005B46E3">
        <w:rPr>
          <w:spacing w:val="3"/>
          <w:lang w:val="fr-FR"/>
        </w:rPr>
        <w:t>examen en 2013 du rapport valant deuxième et troisième rapports périodiques de l</w:t>
      </w:r>
      <w:r w:rsidR="00B972C0" w:rsidRPr="005B46E3">
        <w:rPr>
          <w:spacing w:val="3"/>
          <w:lang w:val="fr-FR"/>
        </w:rPr>
        <w:t>’</w:t>
      </w:r>
      <w:r w:rsidRPr="005B46E3">
        <w:rPr>
          <w:spacing w:val="3"/>
          <w:lang w:val="fr-FR"/>
        </w:rPr>
        <w:t>État partie (</w:t>
      </w:r>
      <w:hyperlink r:id="rId22" w:history="1">
        <w:r w:rsidRPr="005B46E3">
          <w:rPr>
            <w:rStyle w:val="Hyperlink"/>
            <w:spacing w:val="3"/>
            <w:lang w:val="fr-FR"/>
          </w:rPr>
          <w:t>CEDAW/C/AND/2-3</w:t>
        </w:r>
      </w:hyperlink>
      <w:r w:rsidRPr="005B46E3">
        <w:rPr>
          <w:spacing w:val="3"/>
          <w:lang w:val="fr-FR"/>
        </w:rPr>
        <w:t>) dans la mise en œuvre de réformes législatives, en particulier l</w:t>
      </w:r>
      <w:r w:rsidR="00B972C0" w:rsidRPr="005B46E3">
        <w:rPr>
          <w:spacing w:val="3"/>
          <w:lang w:val="fr-FR"/>
        </w:rPr>
        <w:t>’</w:t>
      </w:r>
      <w:r w:rsidRPr="005B46E3">
        <w:rPr>
          <w:spacing w:val="3"/>
          <w:lang w:val="fr-FR"/>
        </w:rPr>
        <w:t>adoption des textes suivants</w:t>
      </w:r>
      <w:r w:rsidR="00B972C0" w:rsidRPr="005B46E3">
        <w:rPr>
          <w:spacing w:val="3"/>
          <w:lang w:val="fr-FR"/>
        </w:rPr>
        <w:t> :</w:t>
      </w:r>
      <w:r w:rsidRPr="005B46E3">
        <w:rPr>
          <w:spacing w:val="3"/>
          <w:lang w:val="fr-FR"/>
        </w:rPr>
        <w:t xml:space="preserve"> </w:t>
      </w:r>
    </w:p>
    <w:p w14:paraId="7CEA6175" w14:textId="18D1661D" w:rsidR="006C35DB" w:rsidRPr="00CC176C" w:rsidRDefault="00CB624A" w:rsidP="005B46E3">
      <w:pPr>
        <w:pStyle w:val="SingleTxt"/>
        <w:rPr>
          <w:lang w:val="fr-FR"/>
        </w:rPr>
      </w:pPr>
      <w:r w:rsidRPr="00CC176C">
        <w:rPr>
          <w:lang w:val="fr-FR"/>
        </w:rPr>
        <w:tab/>
        <w:t>a)</w:t>
      </w:r>
      <w:r w:rsidRPr="00CC176C">
        <w:rPr>
          <w:lang w:val="fr-FR"/>
        </w:rPr>
        <w:tab/>
      </w:r>
      <w:r w:rsidR="006C35DB" w:rsidRPr="00CC176C">
        <w:rPr>
          <w:lang w:val="fr-FR"/>
        </w:rPr>
        <w:t>La loi n</w:t>
      </w:r>
      <w:r w:rsidR="00B972C0" w:rsidRPr="00CC176C">
        <w:rPr>
          <w:vertAlign w:val="superscript"/>
          <w:lang w:val="fr-FR"/>
        </w:rPr>
        <w:t>o</w:t>
      </w:r>
      <w:r w:rsidR="00B972C0" w:rsidRPr="00CC176C">
        <w:rPr>
          <w:lang w:val="fr-FR"/>
        </w:rPr>
        <w:t> </w:t>
      </w:r>
      <w:r w:rsidR="006C35DB" w:rsidRPr="00CC176C">
        <w:rPr>
          <w:lang w:val="fr-FR"/>
        </w:rPr>
        <w:t>34/2014, régissant les partenariats civils et portant modification de la loi relative au mariage du 30 juin 1995</w:t>
      </w:r>
      <w:r w:rsidR="00B972C0" w:rsidRPr="00CC176C">
        <w:rPr>
          <w:lang w:val="fr-FR"/>
        </w:rPr>
        <w:t> ;</w:t>
      </w:r>
    </w:p>
    <w:p w14:paraId="46A9C63B" w14:textId="2A97AA68" w:rsidR="006C35DB" w:rsidRPr="00CC176C" w:rsidRDefault="006C35DB" w:rsidP="006C35DB">
      <w:pPr>
        <w:pStyle w:val="SingleTxt"/>
        <w:rPr>
          <w:lang w:val="fr-FR"/>
        </w:rPr>
      </w:pPr>
      <w:r w:rsidRPr="00CC176C">
        <w:rPr>
          <w:lang w:val="fr-FR"/>
        </w:rPr>
        <w:lastRenderedPageBreak/>
        <w:tab/>
        <w:t>b)</w:t>
      </w:r>
      <w:r w:rsidRPr="00CC176C">
        <w:rPr>
          <w:lang w:val="fr-FR"/>
        </w:rPr>
        <w:tab/>
        <w:t>La loi n</w:t>
      </w:r>
      <w:r w:rsidR="00B972C0" w:rsidRPr="00CC176C">
        <w:rPr>
          <w:vertAlign w:val="superscript"/>
          <w:lang w:val="fr-FR"/>
        </w:rPr>
        <w:t>o</w:t>
      </w:r>
      <w:r w:rsidR="00B972C0" w:rsidRPr="00CC176C">
        <w:rPr>
          <w:lang w:val="fr-FR"/>
        </w:rPr>
        <w:t> </w:t>
      </w:r>
      <w:r w:rsidRPr="00CC176C">
        <w:rPr>
          <w:lang w:val="fr-FR"/>
        </w:rPr>
        <w:t>1/2015, relative à l</w:t>
      </w:r>
      <w:r w:rsidR="00B972C0" w:rsidRPr="00CC176C">
        <w:rPr>
          <w:lang w:val="fr-FR"/>
        </w:rPr>
        <w:t>’</w:t>
      </w:r>
      <w:r w:rsidRPr="00CC176C">
        <w:rPr>
          <w:lang w:val="fr-FR"/>
        </w:rPr>
        <w:t>élimination de la violence fondée sur le genre et de la violence domestique</w:t>
      </w:r>
      <w:r w:rsidR="00B972C0" w:rsidRPr="00CC176C">
        <w:rPr>
          <w:lang w:val="fr-FR"/>
        </w:rPr>
        <w:t> ;</w:t>
      </w:r>
    </w:p>
    <w:p w14:paraId="7A26A1AB" w14:textId="679B8B35" w:rsidR="006C35DB" w:rsidRPr="00CC176C" w:rsidRDefault="006C35DB" w:rsidP="006C35DB">
      <w:pPr>
        <w:pStyle w:val="SingleTxt"/>
        <w:rPr>
          <w:lang w:val="fr-FR"/>
        </w:rPr>
      </w:pPr>
      <w:r w:rsidRPr="00CC176C">
        <w:rPr>
          <w:lang w:val="fr-FR"/>
        </w:rPr>
        <w:tab/>
        <w:t>c)</w:t>
      </w:r>
      <w:r w:rsidRPr="00CC176C">
        <w:rPr>
          <w:lang w:val="fr-FR"/>
        </w:rPr>
        <w:tab/>
        <w:t>La loi n</w:t>
      </w:r>
      <w:r w:rsidR="00B972C0" w:rsidRPr="00CC176C">
        <w:rPr>
          <w:vertAlign w:val="superscript"/>
          <w:lang w:val="fr-FR"/>
        </w:rPr>
        <w:t>o</w:t>
      </w:r>
      <w:r w:rsidR="00B972C0" w:rsidRPr="00CC176C">
        <w:rPr>
          <w:lang w:val="fr-FR"/>
        </w:rPr>
        <w:t> </w:t>
      </w:r>
      <w:r w:rsidRPr="00CC176C">
        <w:rPr>
          <w:lang w:val="fr-FR"/>
        </w:rPr>
        <w:t>9/2017, relative aux mesures de lutte contre la traite des êtres humains et la protection des victimes</w:t>
      </w:r>
      <w:r w:rsidR="00B972C0" w:rsidRPr="00CC176C">
        <w:rPr>
          <w:lang w:val="fr-FR"/>
        </w:rPr>
        <w:t> ;</w:t>
      </w:r>
    </w:p>
    <w:p w14:paraId="37150DF7" w14:textId="63B280C6" w:rsidR="006C35DB" w:rsidRPr="00CC176C" w:rsidRDefault="006C35DB" w:rsidP="006C35DB">
      <w:pPr>
        <w:pStyle w:val="SingleTxt"/>
        <w:rPr>
          <w:lang w:val="fr-FR"/>
        </w:rPr>
      </w:pPr>
      <w:r w:rsidRPr="00CC176C">
        <w:rPr>
          <w:lang w:val="fr-FR"/>
        </w:rPr>
        <w:tab/>
        <w:t>d)</w:t>
      </w:r>
      <w:r w:rsidRPr="00CC176C">
        <w:rPr>
          <w:lang w:val="fr-FR"/>
        </w:rPr>
        <w:tab/>
        <w:t>La loi n</w:t>
      </w:r>
      <w:r w:rsidR="00B972C0" w:rsidRPr="00CC176C">
        <w:rPr>
          <w:vertAlign w:val="superscript"/>
          <w:lang w:val="fr-FR"/>
        </w:rPr>
        <w:t>o</w:t>
      </w:r>
      <w:r w:rsidR="00B972C0" w:rsidRPr="00CC176C">
        <w:rPr>
          <w:lang w:val="fr-FR"/>
        </w:rPr>
        <w:t> </w:t>
      </w:r>
      <w:r w:rsidRPr="00CC176C">
        <w:rPr>
          <w:lang w:val="fr-FR"/>
        </w:rPr>
        <w:t xml:space="preserve">31/2018, relative aux relations de travail, qui a porté la durée du congé de maternité à 20 semaines et institué un congé de paternité de </w:t>
      </w:r>
      <w:r w:rsidR="000B5FE0">
        <w:rPr>
          <w:lang w:val="fr-FR"/>
        </w:rPr>
        <w:t>4</w:t>
      </w:r>
      <w:r w:rsidR="000B5FE0" w:rsidRPr="00CC176C">
        <w:rPr>
          <w:lang w:val="fr-FR"/>
        </w:rPr>
        <w:t xml:space="preserve"> </w:t>
      </w:r>
      <w:r w:rsidRPr="00CC176C">
        <w:rPr>
          <w:lang w:val="fr-FR"/>
        </w:rPr>
        <w:t>semaines</w:t>
      </w:r>
      <w:r w:rsidR="00B972C0" w:rsidRPr="00CC176C">
        <w:rPr>
          <w:lang w:val="fr-FR"/>
        </w:rPr>
        <w:t> ;</w:t>
      </w:r>
      <w:r w:rsidRPr="00CC176C">
        <w:rPr>
          <w:lang w:val="fr-FR"/>
        </w:rPr>
        <w:t xml:space="preserve"> </w:t>
      </w:r>
    </w:p>
    <w:p w14:paraId="3DC5857C" w14:textId="67872D5D" w:rsidR="006C35DB" w:rsidRPr="00CC176C" w:rsidRDefault="006C35DB" w:rsidP="006C35DB">
      <w:pPr>
        <w:pStyle w:val="SingleTxt"/>
        <w:rPr>
          <w:lang w:val="fr-FR"/>
        </w:rPr>
      </w:pPr>
      <w:r w:rsidRPr="00CC176C">
        <w:rPr>
          <w:lang w:val="fr-FR"/>
        </w:rPr>
        <w:tab/>
        <w:t>e)</w:t>
      </w:r>
      <w:r w:rsidRPr="00CC176C">
        <w:rPr>
          <w:lang w:val="fr-FR"/>
        </w:rPr>
        <w:tab/>
        <w:t>La loi n</w:t>
      </w:r>
      <w:r w:rsidR="00B972C0" w:rsidRPr="00CC176C">
        <w:rPr>
          <w:vertAlign w:val="superscript"/>
          <w:lang w:val="fr-FR"/>
        </w:rPr>
        <w:t>o</w:t>
      </w:r>
      <w:r w:rsidR="00B972C0" w:rsidRPr="00CC176C">
        <w:rPr>
          <w:lang w:val="fr-FR"/>
        </w:rPr>
        <w:t> </w:t>
      </w:r>
      <w:r w:rsidRPr="00CC176C">
        <w:rPr>
          <w:lang w:val="fr-FR"/>
        </w:rPr>
        <w:t>13/2019, relative à l</w:t>
      </w:r>
      <w:r w:rsidR="00B972C0" w:rsidRPr="00CC176C">
        <w:rPr>
          <w:lang w:val="fr-FR"/>
        </w:rPr>
        <w:t>’</w:t>
      </w:r>
      <w:r w:rsidRPr="00CC176C">
        <w:rPr>
          <w:lang w:val="fr-FR"/>
        </w:rPr>
        <w:t>égalité de traitement et à la non-discrimination.</w:t>
      </w:r>
    </w:p>
    <w:p w14:paraId="5D9ECE32" w14:textId="3FA766A7" w:rsidR="006C35DB" w:rsidRPr="00CC176C" w:rsidRDefault="006C35DB" w:rsidP="00CB624A">
      <w:pPr>
        <w:pStyle w:val="SingleTxt"/>
        <w:numPr>
          <w:ilvl w:val="0"/>
          <w:numId w:val="43"/>
        </w:numPr>
        <w:spacing w:line="240" w:lineRule="exact"/>
        <w:ind w:left="1267"/>
        <w:rPr>
          <w:lang w:val="fr-FR"/>
        </w:rPr>
      </w:pPr>
      <w:r w:rsidRPr="00CC176C">
        <w:rPr>
          <w:lang w:val="fr-FR"/>
        </w:rPr>
        <w:t>Le Comité se déclare satisfait de l</w:t>
      </w:r>
      <w:r w:rsidR="00B972C0" w:rsidRPr="00CC176C">
        <w:rPr>
          <w:lang w:val="fr-FR"/>
        </w:rPr>
        <w:t>’</w:t>
      </w:r>
      <w:r w:rsidRPr="00CC176C">
        <w:rPr>
          <w:lang w:val="fr-FR"/>
        </w:rPr>
        <w:t>action menée par l</w:t>
      </w:r>
      <w:r w:rsidR="00B972C0" w:rsidRPr="00CC176C">
        <w:rPr>
          <w:lang w:val="fr-FR"/>
        </w:rPr>
        <w:t>’</w:t>
      </w:r>
      <w:r w:rsidRPr="00CC176C">
        <w:rPr>
          <w:lang w:val="fr-FR"/>
        </w:rPr>
        <w:t>État partie pour améliorer ses structures institutionnelles et ses politiques en vue d</w:t>
      </w:r>
      <w:r w:rsidR="00B972C0" w:rsidRPr="00CC176C">
        <w:rPr>
          <w:lang w:val="fr-FR"/>
        </w:rPr>
        <w:t>’</w:t>
      </w:r>
      <w:r w:rsidRPr="00CC176C">
        <w:rPr>
          <w:lang w:val="fr-FR"/>
        </w:rPr>
        <w:t>accélérer l</w:t>
      </w:r>
      <w:r w:rsidR="00B972C0" w:rsidRPr="00CC176C">
        <w:rPr>
          <w:lang w:val="fr-FR"/>
        </w:rPr>
        <w:t>’</w:t>
      </w:r>
      <w:r w:rsidRPr="00CC176C">
        <w:rPr>
          <w:lang w:val="fr-FR"/>
        </w:rPr>
        <w:t>élimination de la discrimination à l</w:t>
      </w:r>
      <w:r w:rsidR="00B972C0" w:rsidRPr="00CC176C">
        <w:rPr>
          <w:lang w:val="fr-FR"/>
        </w:rPr>
        <w:t>’</w:t>
      </w:r>
      <w:r w:rsidRPr="00CC176C">
        <w:rPr>
          <w:lang w:val="fr-FR"/>
        </w:rPr>
        <w:t>égard des femmes et de promouvoir l</w:t>
      </w:r>
      <w:r w:rsidR="00B972C0" w:rsidRPr="00CC176C">
        <w:rPr>
          <w:lang w:val="fr-FR"/>
        </w:rPr>
        <w:t>’</w:t>
      </w:r>
      <w:r w:rsidRPr="00CC176C">
        <w:rPr>
          <w:lang w:val="fr-FR"/>
        </w:rPr>
        <w:t>égalité des genres, notamment de l</w:t>
      </w:r>
      <w:r w:rsidR="00B972C0" w:rsidRPr="00CC176C">
        <w:rPr>
          <w:lang w:val="fr-FR"/>
        </w:rPr>
        <w:t>’</w:t>
      </w:r>
      <w:r w:rsidRPr="00CC176C">
        <w:rPr>
          <w:lang w:val="fr-FR"/>
        </w:rPr>
        <w:t>adoption des textes suivants</w:t>
      </w:r>
      <w:r w:rsidR="00B972C0" w:rsidRPr="00CC176C">
        <w:rPr>
          <w:lang w:val="fr-FR"/>
        </w:rPr>
        <w:t> :</w:t>
      </w:r>
    </w:p>
    <w:p w14:paraId="30594070" w14:textId="0544336D" w:rsidR="006C35DB" w:rsidRPr="00CC176C" w:rsidRDefault="006C35DB" w:rsidP="006C35DB">
      <w:pPr>
        <w:pStyle w:val="SingleTxt"/>
        <w:rPr>
          <w:lang w:val="fr-FR"/>
        </w:rPr>
      </w:pPr>
      <w:r w:rsidRPr="00CC176C">
        <w:rPr>
          <w:lang w:val="fr-FR"/>
        </w:rPr>
        <w:tab/>
        <w:t>a)</w:t>
      </w:r>
      <w:r w:rsidRPr="00CC176C">
        <w:rPr>
          <w:lang w:val="fr-FR"/>
        </w:rPr>
        <w:tab/>
        <w:t>Le Livre blanc sur l</w:t>
      </w:r>
      <w:r w:rsidR="00B972C0" w:rsidRPr="00CC176C">
        <w:rPr>
          <w:lang w:val="fr-FR"/>
        </w:rPr>
        <w:t>’</w:t>
      </w:r>
      <w:r w:rsidRPr="00CC176C">
        <w:rPr>
          <w:lang w:val="fr-FR"/>
        </w:rPr>
        <w:t>égalité, en 2018</w:t>
      </w:r>
      <w:r w:rsidR="00B972C0" w:rsidRPr="00CC176C">
        <w:rPr>
          <w:lang w:val="fr-FR"/>
        </w:rPr>
        <w:t> ;</w:t>
      </w:r>
    </w:p>
    <w:p w14:paraId="6B09CE38" w14:textId="228301C4" w:rsidR="006C35DB" w:rsidRPr="00CC176C" w:rsidRDefault="006C35DB" w:rsidP="006C35DB">
      <w:pPr>
        <w:pStyle w:val="SingleTxt"/>
        <w:rPr>
          <w:lang w:val="fr-FR"/>
        </w:rPr>
      </w:pPr>
      <w:r w:rsidRPr="00CC176C">
        <w:rPr>
          <w:lang w:val="fr-FR"/>
        </w:rPr>
        <w:tab/>
        <w:t>b)</w:t>
      </w:r>
      <w:r w:rsidRPr="00CC176C">
        <w:rPr>
          <w:lang w:val="fr-FR"/>
        </w:rPr>
        <w:tab/>
        <w:t>Le Plan stratégique de mise en œuvre des objectifs de développement durable, en 2019.</w:t>
      </w:r>
    </w:p>
    <w:p w14:paraId="723929C2" w14:textId="416CC812" w:rsidR="006C35DB" w:rsidRPr="00CC176C" w:rsidRDefault="006C35DB" w:rsidP="00CB624A">
      <w:pPr>
        <w:pStyle w:val="SingleTxt"/>
        <w:numPr>
          <w:ilvl w:val="0"/>
          <w:numId w:val="43"/>
        </w:numPr>
        <w:spacing w:line="240" w:lineRule="exact"/>
        <w:ind w:left="1267"/>
        <w:rPr>
          <w:lang w:val="fr-FR"/>
        </w:rPr>
      </w:pPr>
      <w:r w:rsidRPr="00CC176C">
        <w:rPr>
          <w:lang w:val="fr-FR"/>
        </w:rPr>
        <w:t>Le Comité note avec satisfaction que, depuis l</w:t>
      </w:r>
      <w:r w:rsidR="00B972C0" w:rsidRPr="00CC176C">
        <w:rPr>
          <w:lang w:val="fr-FR"/>
        </w:rPr>
        <w:t>’</w:t>
      </w:r>
      <w:r w:rsidRPr="00CC176C">
        <w:rPr>
          <w:lang w:val="fr-FR"/>
        </w:rPr>
        <w:t>examen du précédent rapport, l</w:t>
      </w:r>
      <w:r w:rsidR="00B972C0" w:rsidRPr="00CC176C">
        <w:rPr>
          <w:lang w:val="fr-FR"/>
        </w:rPr>
        <w:t>’</w:t>
      </w:r>
      <w:r w:rsidRPr="00CC176C">
        <w:rPr>
          <w:lang w:val="fr-FR"/>
        </w:rPr>
        <w:t>État partie a ratifié les instruments internationaux ci-après</w:t>
      </w:r>
      <w:r w:rsidR="00B972C0" w:rsidRPr="00CC176C">
        <w:rPr>
          <w:lang w:val="fr-FR"/>
        </w:rPr>
        <w:t> :</w:t>
      </w:r>
    </w:p>
    <w:p w14:paraId="1603FB94" w14:textId="4AEEB40D" w:rsidR="006C35DB" w:rsidRPr="00CC176C" w:rsidRDefault="006C35DB" w:rsidP="006C35DB">
      <w:pPr>
        <w:pStyle w:val="SingleTxt"/>
        <w:rPr>
          <w:lang w:val="fr-FR"/>
        </w:rPr>
      </w:pPr>
      <w:r w:rsidRPr="00CC176C">
        <w:rPr>
          <w:lang w:val="fr-FR"/>
        </w:rPr>
        <w:tab/>
        <w:t>a)</w:t>
      </w:r>
      <w:r w:rsidRPr="00CC176C">
        <w:rPr>
          <w:lang w:val="fr-FR"/>
        </w:rPr>
        <w:tab/>
        <w:t>La Convention relative aux droits des personnes handicapées et le Protocole facultatif s</w:t>
      </w:r>
      <w:r w:rsidR="00B972C0" w:rsidRPr="00CC176C">
        <w:rPr>
          <w:lang w:val="fr-FR"/>
        </w:rPr>
        <w:t>’</w:t>
      </w:r>
      <w:r w:rsidRPr="00CC176C">
        <w:rPr>
          <w:lang w:val="fr-FR"/>
        </w:rPr>
        <w:t>y rapportant, en 2014</w:t>
      </w:r>
      <w:r w:rsidR="00B972C0" w:rsidRPr="00CC176C">
        <w:rPr>
          <w:lang w:val="fr-FR"/>
        </w:rPr>
        <w:t> ;</w:t>
      </w:r>
      <w:r w:rsidRPr="00CC176C">
        <w:rPr>
          <w:lang w:val="fr-FR"/>
        </w:rPr>
        <w:t xml:space="preserve"> </w:t>
      </w:r>
    </w:p>
    <w:p w14:paraId="31D7193C" w14:textId="726977C9" w:rsidR="006C35DB" w:rsidRPr="00CC176C" w:rsidRDefault="006C35DB" w:rsidP="006C35DB">
      <w:pPr>
        <w:pStyle w:val="SingleTxt"/>
        <w:rPr>
          <w:lang w:val="fr-FR"/>
        </w:rPr>
      </w:pPr>
      <w:r w:rsidRPr="00CC176C">
        <w:rPr>
          <w:lang w:val="fr-FR"/>
        </w:rPr>
        <w:tab/>
        <w:t>b)</w:t>
      </w:r>
      <w:r w:rsidRPr="00CC176C">
        <w:rPr>
          <w:lang w:val="fr-FR"/>
        </w:rPr>
        <w:tab/>
        <w:t>La Convention du Conseil de l</w:t>
      </w:r>
      <w:r w:rsidR="00B972C0" w:rsidRPr="00CC176C">
        <w:rPr>
          <w:lang w:val="fr-FR"/>
        </w:rPr>
        <w:t>’</w:t>
      </w:r>
      <w:r w:rsidRPr="00CC176C">
        <w:rPr>
          <w:lang w:val="fr-FR"/>
        </w:rPr>
        <w:t>Europe sur la prévention et la lutte contre la violence à l</w:t>
      </w:r>
      <w:r w:rsidR="00B972C0" w:rsidRPr="00CC176C">
        <w:rPr>
          <w:lang w:val="fr-FR"/>
        </w:rPr>
        <w:t>’</w:t>
      </w:r>
      <w:r w:rsidRPr="00CC176C">
        <w:rPr>
          <w:lang w:val="fr-FR"/>
        </w:rPr>
        <w:t>égard des femmes et la violence domestique, en 2014.</w:t>
      </w:r>
    </w:p>
    <w:p w14:paraId="4AEF7247" w14:textId="5EFFF4F8" w:rsidR="006C35DB" w:rsidRPr="00CC176C" w:rsidRDefault="006C35DB" w:rsidP="006C35DB">
      <w:pPr>
        <w:pStyle w:val="SingleTxt"/>
        <w:spacing w:after="0" w:line="120" w:lineRule="exact"/>
        <w:rPr>
          <w:sz w:val="10"/>
          <w:lang w:val="fr-FR"/>
        </w:rPr>
      </w:pPr>
    </w:p>
    <w:p w14:paraId="1C65AC82" w14:textId="0397A59C" w:rsidR="006C35DB" w:rsidRPr="00CC176C" w:rsidRDefault="006C35DB" w:rsidP="006C35DB">
      <w:pPr>
        <w:pStyle w:val="SingleTxt"/>
        <w:spacing w:after="0" w:line="120" w:lineRule="exact"/>
        <w:rPr>
          <w:sz w:val="10"/>
          <w:lang w:val="fr-FR"/>
        </w:rPr>
      </w:pPr>
    </w:p>
    <w:p w14:paraId="23EFDCAE" w14:textId="2796E368" w:rsidR="006C35DB" w:rsidRPr="00CC176C" w:rsidRDefault="006C35DB" w:rsidP="006C35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t>C.</w:t>
      </w:r>
      <w:r w:rsidRPr="00CC176C">
        <w:rPr>
          <w:lang w:val="fr-FR"/>
        </w:rPr>
        <w:tab/>
        <w:t>Objectifs de développement durable</w:t>
      </w:r>
    </w:p>
    <w:p w14:paraId="629EC26E" w14:textId="7F95D1E5" w:rsidR="006C35DB" w:rsidRPr="00CC176C" w:rsidRDefault="006C35DB" w:rsidP="006C35DB">
      <w:pPr>
        <w:pStyle w:val="SingleTxt"/>
        <w:spacing w:after="0" w:line="120" w:lineRule="exact"/>
        <w:rPr>
          <w:sz w:val="10"/>
          <w:lang w:val="fr-FR"/>
        </w:rPr>
      </w:pPr>
    </w:p>
    <w:p w14:paraId="31A23986" w14:textId="3785A2EC" w:rsidR="006C35DB" w:rsidRPr="00CC176C" w:rsidRDefault="006C35DB" w:rsidP="006C35DB">
      <w:pPr>
        <w:pStyle w:val="SingleTxt"/>
        <w:spacing w:after="0" w:line="120" w:lineRule="exact"/>
        <w:rPr>
          <w:sz w:val="10"/>
          <w:lang w:val="fr-FR"/>
        </w:rPr>
      </w:pPr>
    </w:p>
    <w:p w14:paraId="43F1B66F" w14:textId="5601EAE2" w:rsidR="006C35DB" w:rsidRPr="00CC176C" w:rsidRDefault="006C35DB" w:rsidP="00CB624A">
      <w:pPr>
        <w:pStyle w:val="SingleTxt"/>
        <w:numPr>
          <w:ilvl w:val="0"/>
          <w:numId w:val="43"/>
        </w:numPr>
        <w:spacing w:line="240" w:lineRule="exact"/>
        <w:ind w:left="1267"/>
        <w:rPr>
          <w:lang w:val="fr-FR"/>
        </w:rPr>
      </w:pPr>
      <w:r w:rsidRPr="00CC176C">
        <w:rPr>
          <w:b/>
          <w:bCs/>
          <w:lang w:val="fr-FR"/>
        </w:rPr>
        <w:t>Le Comité se félicite de l</w:t>
      </w:r>
      <w:r w:rsidR="00B972C0" w:rsidRPr="00CC176C">
        <w:rPr>
          <w:b/>
          <w:bCs/>
          <w:lang w:val="fr-FR"/>
        </w:rPr>
        <w:t>’</w:t>
      </w:r>
      <w:r w:rsidRPr="00CC176C">
        <w:rPr>
          <w:b/>
          <w:bCs/>
          <w:lang w:val="fr-FR"/>
        </w:rPr>
        <w:t>appui apporté par la communauté internationale aux objectifs de développement durable et invite l</w:t>
      </w:r>
      <w:r w:rsidR="00B972C0" w:rsidRPr="00CC176C">
        <w:rPr>
          <w:b/>
          <w:bCs/>
          <w:lang w:val="fr-FR"/>
        </w:rPr>
        <w:t>’</w:t>
      </w:r>
      <w:r w:rsidRPr="00CC176C">
        <w:rPr>
          <w:b/>
          <w:bCs/>
          <w:lang w:val="fr-FR"/>
        </w:rPr>
        <w:t>État partie à réaliser l</w:t>
      </w:r>
      <w:r w:rsidR="00B972C0" w:rsidRPr="00CC176C">
        <w:rPr>
          <w:b/>
          <w:bCs/>
          <w:lang w:val="fr-FR"/>
        </w:rPr>
        <w:t>’</w:t>
      </w:r>
      <w:r w:rsidRPr="00CC176C">
        <w:rPr>
          <w:b/>
          <w:bCs/>
          <w:lang w:val="fr-FR"/>
        </w:rPr>
        <w:t xml:space="preserve">égalité </w:t>
      </w:r>
      <w:r w:rsidRPr="00025B33">
        <w:rPr>
          <w:b/>
          <w:bCs/>
          <w:i/>
          <w:iCs/>
          <w:lang w:val="fr-FR"/>
        </w:rPr>
        <w:t>de jure</w:t>
      </w:r>
      <w:r w:rsidRPr="00CC176C">
        <w:rPr>
          <w:b/>
          <w:bCs/>
          <w:lang w:val="fr-FR"/>
        </w:rPr>
        <w:t xml:space="preserve"> (dans la loi) et de facto (effective) des femmes et des hommes, conformément aux dispositions de la Convention, dans tous les aspects de la mise en œuvre du Programme de développement durable à l</w:t>
      </w:r>
      <w:r w:rsidR="00B972C0" w:rsidRPr="00CC176C">
        <w:rPr>
          <w:b/>
          <w:bCs/>
          <w:lang w:val="fr-FR"/>
        </w:rPr>
        <w:t>’</w:t>
      </w:r>
      <w:r w:rsidRPr="00CC176C">
        <w:rPr>
          <w:b/>
          <w:bCs/>
          <w:lang w:val="fr-FR"/>
        </w:rPr>
        <w:t>horizon 2030.</w:t>
      </w:r>
      <w:r w:rsidRPr="00CC176C">
        <w:rPr>
          <w:lang w:val="fr-FR"/>
        </w:rPr>
        <w:t xml:space="preserve"> </w:t>
      </w:r>
      <w:r w:rsidRPr="00CC176C">
        <w:rPr>
          <w:b/>
          <w:bCs/>
          <w:lang w:val="fr-FR"/>
        </w:rPr>
        <w:t>Il souligne l</w:t>
      </w:r>
      <w:r w:rsidR="00B972C0" w:rsidRPr="00CC176C">
        <w:rPr>
          <w:b/>
          <w:bCs/>
          <w:lang w:val="fr-FR"/>
        </w:rPr>
        <w:t>’</w:t>
      </w:r>
      <w:r w:rsidRPr="00CC176C">
        <w:rPr>
          <w:b/>
          <w:bCs/>
          <w:lang w:val="fr-FR"/>
        </w:rPr>
        <w:t>importance de l</w:t>
      </w:r>
      <w:r w:rsidR="00B972C0" w:rsidRPr="00CC176C">
        <w:rPr>
          <w:b/>
          <w:bCs/>
          <w:lang w:val="fr-FR"/>
        </w:rPr>
        <w:t>’</w:t>
      </w:r>
      <w:r w:rsidRPr="00CC176C">
        <w:rPr>
          <w:b/>
          <w:bCs/>
          <w:lang w:val="fr-FR"/>
        </w:rPr>
        <w:t>objectif 5 et de la prise en compte systématique des principes d</w:t>
      </w:r>
      <w:r w:rsidR="00B972C0" w:rsidRPr="00CC176C">
        <w:rPr>
          <w:b/>
          <w:bCs/>
          <w:lang w:val="fr-FR"/>
        </w:rPr>
        <w:t>’</w:t>
      </w:r>
      <w:r w:rsidRPr="00CC176C">
        <w:rPr>
          <w:b/>
          <w:bCs/>
          <w:lang w:val="fr-FR"/>
        </w:rPr>
        <w:t>égalité et de non-discrimination dans la réalisation des 17 objectifs</w:t>
      </w:r>
      <w:r w:rsidRPr="00CC176C">
        <w:rPr>
          <w:lang w:val="fr-FR"/>
        </w:rPr>
        <w:t xml:space="preserve"> </w:t>
      </w:r>
      <w:r w:rsidRPr="00CC176C">
        <w:rPr>
          <w:b/>
          <w:bCs/>
          <w:lang w:val="fr-FR"/>
        </w:rPr>
        <w:t>et encourage vivement l</w:t>
      </w:r>
      <w:r w:rsidR="00B972C0" w:rsidRPr="00CC176C">
        <w:rPr>
          <w:b/>
          <w:bCs/>
          <w:lang w:val="fr-FR"/>
        </w:rPr>
        <w:t>’</w:t>
      </w:r>
      <w:r w:rsidRPr="00CC176C">
        <w:rPr>
          <w:b/>
          <w:bCs/>
          <w:lang w:val="fr-FR"/>
        </w:rPr>
        <w:t>État partie à reconnaître que les femmes sont la force motrice de son développement durable et à adopter des politiques et des stratégies à cet effet.</w:t>
      </w:r>
    </w:p>
    <w:p w14:paraId="3BC5D394" w14:textId="2F529654" w:rsidR="006C35DB" w:rsidRPr="00CC176C" w:rsidRDefault="006C35DB" w:rsidP="006C35DB">
      <w:pPr>
        <w:pStyle w:val="SingleTxt"/>
        <w:spacing w:after="0" w:line="120" w:lineRule="exact"/>
        <w:rPr>
          <w:b/>
          <w:bCs/>
          <w:sz w:val="10"/>
          <w:lang w:val="fr-FR"/>
        </w:rPr>
      </w:pPr>
    </w:p>
    <w:p w14:paraId="0E5DEBE3" w14:textId="442F0F00" w:rsidR="006C35DB" w:rsidRPr="00CC176C" w:rsidRDefault="006C35DB" w:rsidP="006C35DB">
      <w:pPr>
        <w:pStyle w:val="SingleTxt"/>
        <w:spacing w:after="0" w:line="120" w:lineRule="exact"/>
        <w:rPr>
          <w:b/>
          <w:sz w:val="10"/>
          <w:lang w:val="fr-FR"/>
        </w:rPr>
      </w:pPr>
    </w:p>
    <w:p w14:paraId="2AF09525" w14:textId="4C0EC0D0" w:rsidR="006C35DB" w:rsidRPr="00CC176C" w:rsidRDefault="006C35DB" w:rsidP="006C35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t>D.</w:t>
      </w:r>
      <w:r w:rsidRPr="00CC176C">
        <w:rPr>
          <w:lang w:val="fr-FR"/>
        </w:rPr>
        <w:tab/>
        <w:t>Parlement</w:t>
      </w:r>
    </w:p>
    <w:p w14:paraId="6D07D356" w14:textId="60437A09" w:rsidR="006C35DB" w:rsidRPr="00CC176C" w:rsidRDefault="006C35DB" w:rsidP="006C35DB">
      <w:pPr>
        <w:pStyle w:val="SingleTxt"/>
        <w:spacing w:after="0" w:line="120" w:lineRule="exact"/>
        <w:rPr>
          <w:sz w:val="10"/>
          <w:lang w:val="fr-FR"/>
        </w:rPr>
      </w:pPr>
    </w:p>
    <w:p w14:paraId="17AD8569" w14:textId="76E3D453" w:rsidR="006C35DB" w:rsidRPr="00CC176C" w:rsidRDefault="006C35DB" w:rsidP="006C35DB">
      <w:pPr>
        <w:pStyle w:val="SingleTxt"/>
        <w:spacing w:after="0" w:line="120" w:lineRule="exact"/>
        <w:rPr>
          <w:sz w:val="10"/>
          <w:lang w:val="fr-FR"/>
        </w:rPr>
      </w:pPr>
    </w:p>
    <w:p w14:paraId="6A967798" w14:textId="32EDDE20" w:rsidR="006C35DB" w:rsidRPr="00CC176C" w:rsidRDefault="006C35DB" w:rsidP="00CB624A">
      <w:pPr>
        <w:pStyle w:val="SingleTxt"/>
        <w:numPr>
          <w:ilvl w:val="0"/>
          <w:numId w:val="43"/>
        </w:numPr>
        <w:spacing w:line="240" w:lineRule="exact"/>
        <w:ind w:left="1267"/>
        <w:rPr>
          <w:lang w:val="fr-FR"/>
        </w:rPr>
      </w:pPr>
      <w:r w:rsidRPr="00CC176C">
        <w:rPr>
          <w:b/>
          <w:bCs/>
          <w:lang w:val="fr-FR"/>
        </w:rPr>
        <w:t>Le Comité souligne le rôle essentiel du pouvoir législatif s</w:t>
      </w:r>
      <w:r w:rsidR="00B972C0" w:rsidRPr="00CC176C">
        <w:rPr>
          <w:b/>
          <w:bCs/>
          <w:lang w:val="fr-FR"/>
        </w:rPr>
        <w:t>’</w:t>
      </w:r>
      <w:r w:rsidRPr="00CC176C">
        <w:rPr>
          <w:b/>
          <w:bCs/>
          <w:lang w:val="fr-FR"/>
        </w:rPr>
        <w:t xml:space="preserve">agissant de garantir la pleine mise en œuvre de la Convention (voir </w:t>
      </w:r>
      <w:hyperlink r:id="rId23" w:history="1">
        <w:r w:rsidRPr="00CC176C">
          <w:rPr>
            <w:rStyle w:val="Hyperlink"/>
            <w:b/>
            <w:bCs/>
            <w:lang w:val="fr-FR"/>
          </w:rPr>
          <w:t>A/65/38</w:t>
        </w:r>
      </w:hyperlink>
      <w:r w:rsidRPr="00CC176C">
        <w:rPr>
          <w:b/>
          <w:bCs/>
          <w:lang w:val="fr-FR"/>
        </w:rPr>
        <w:t>, deuxième partie, annexe VI).</w:t>
      </w:r>
      <w:r w:rsidRPr="00CC176C">
        <w:rPr>
          <w:lang w:val="fr-FR"/>
        </w:rPr>
        <w:t xml:space="preserve"> </w:t>
      </w:r>
      <w:r w:rsidRPr="00CC176C">
        <w:rPr>
          <w:b/>
          <w:bCs/>
          <w:lang w:val="fr-FR"/>
        </w:rPr>
        <w:t>Il invite le Conseil général, dans le cadre de son mandat, à prendre les mesures nécessaires en vue de mettre en œuvre les présentes observations finales avant la soumission du prochain rapport périodique, en application de la Convention.</w:t>
      </w:r>
    </w:p>
    <w:p w14:paraId="2976E32D" w14:textId="45E57B9C" w:rsidR="006C35DB" w:rsidRPr="00CC176C" w:rsidRDefault="006C35DB" w:rsidP="005B46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lastRenderedPageBreak/>
        <w:tab/>
        <w:t>E.</w:t>
      </w:r>
      <w:r w:rsidRPr="00CC176C">
        <w:rPr>
          <w:lang w:val="fr-FR"/>
        </w:rPr>
        <w:tab/>
        <w:t>Principaux sujets de préoccupation et recommandations</w:t>
      </w:r>
    </w:p>
    <w:p w14:paraId="0FC3F594" w14:textId="3746D9DF" w:rsidR="006C35DB" w:rsidRPr="00CC176C" w:rsidRDefault="006C35DB" w:rsidP="005B46E3">
      <w:pPr>
        <w:pStyle w:val="SingleTxt"/>
        <w:keepNext/>
        <w:keepLines/>
        <w:spacing w:after="0" w:line="120" w:lineRule="exact"/>
        <w:rPr>
          <w:sz w:val="10"/>
          <w:lang w:val="fr-FR"/>
        </w:rPr>
      </w:pPr>
    </w:p>
    <w:p w14:paraId="34211EDF" w14:textId="75AA2933" w:rsidR="006C35DB" w:rsidRPr="00CC176C" w:rsidRDefault="006C35DB" w:rsidP="005B46E3">
      <w:pPr>
        <w:pStyle w:val="SingleTxt"/>
        <w:keepNext/>
        <w:keepLines/>
        <w:spacing w:after="0" w:line="120" w:lineRule="exact"/>
        <w:rPr>
          <w:sz w:val="10"/>
          <w:lang w:val="fr-FR"/>
        </w:rPr>
      </w:pPr>
    </w:p>
    <w:p w14:paraId="50F610D6" w14:textId="60FDCAB0" w:rsidR="006C35DB" w:rsidRPr="00CC176C" w:rsidRDefault="006C35DB" w:rsidP="005B46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r>
      <w:r w:rsidRPr="00CC176C">
        <w:rPr>
          <w:lang w:val="fr-FR"/>
        </w:rPr>
        <w:tab/>
        <w:t>Visibilité de la Convention et du Protocole facultatif s</w:t>
      </w:r>
      <w:r w:rsidR="00B972C0" w:rsidRPr="00CC176C">
        <w:rPr>
          <w:lang w:val="fr-FR"/>
        </w:rPr>
        <w:t>’</w:t>
      </w:r>
      <w:r w:rsidRPr="00CC176C">
        <w:rPr>
          <w:lang w:val="fr-FR"/>
        </w:rPr>
        <w:t>y rapportant, ainsi</w:t>
      </w:r>
      <w:r w:rsidR="00267EE3" w:rsidRPr="00CC176C">
        <w:rPr>
          <w:lang w:val="fr-FR"/>
        </w:rPr>
        <w:t> </w:t>
      </w:r>
      <w:r w:rsidRPr="00CC176C">
        <w:rPr>
          <w:lang w:val="fr-FR"/>
        </w:rPr>
        <w:t>que</w:t>
      </w:r>
      <w:r w:rsidR="00267EE3" w:rsidRPr="00CC176C">
        <w:rPr>
          <w:lang w:val="fr-FR"/>
        </w:rPr>
        <w:t> </w:t>
      </w:r>
      <w:r w:rsidRPr="00CC176C">
        <w:rPr>
          <w:lang w:val="fr-FR"/>
        </w:rPr>
        <w:t>des</w:t>
      </w:r>
      <w:r w:rsidR="009F444E" w:rsidRPr="00CC176C">
        <w:rPr>
          <w:lang w:val="fr-FR"/>
        </w:rPr>
        <w:t> </w:t>
      </w:r>
      <w:r w:rsidRPr="00CC176C">
        <w:rPr>
          <w:lang w:val="fr-FR"/>
        </w:rPr>
        <w:t>recommandations générales du Comité</w:t>
      </w:r>
    </w:p>
    <w:p w14:paraId="4DEC7E8E" w14:textId="04BFF8E3" w:rsidR="006C35DB" w:rsidRPr="00CC176C" w:rsidRDefault="006C35DB" w:rsidP="005B46E3">
      <w:pPr>
        <w:pStyle w:val="SingleTxt"/>
        <w:keepNext/>
        <w:keepLines/>
        <w:spacing w:after="0" w:line="120" w:lineRule="exact"/>
        <w:rPr>
          <w:sz w:val="10"/>
          <w:lang w:val="fr-FR"/>
        </w:rPr>
      </w:pPr>
    </w:p>
    <w:p w14:paraId="0AF0B345" w14:textId="487F3D8A" w:rsidR="006C35DB" w:rsidRPr="00CC176C" w:rsidRDefault="006C35DB" w:rsidP="00CB624A">
      <w:pPr>
        <w:pStyle w:val="SingleTxt"/>
        <w:numPr>
          <w:ilvl w:val="0"/>
          <w:numId w:val="43"/>
        </w:numPr>
        <w:spacing w:line="240" w:lineRule="exact"/>
        <w:ind w:left="1267"/>
        <w:rPr>
          <w:bCs/>
          <w:lang w:val="fr-FR"/>
        </w:rPr>
      </w:pPr>
      <w:r w:rsidRPr="00CC176C">
        <w:rPr>
          <w:lang w:val="fr-FR"/>
        </w:rPr>
        <w:t>Le Comité demeure préoccupé par le fait que, à ce jour, l</w:t>
      </w:r>
      <w:r w:rsidR="00B972C0" w:rsidRPr="00CC176C">
        <w:rPr>
          <w:lang w:val="fr-FR"/>
        </w:rPr>
        <w:t>’</w:t>
      </w:r>
      <w:r w:rsidRPr="00CC176C">
        <w:rPr>
          <w:lang w:val="fr-FR"/>
        </w:rPr>
        <w:t>État partie n</w:t>
      </w:r>
      <w:r w:rsidR="00B972C0" w:rsidRPr="00CC176C">
        <w:rPr>
          <w:lang w:val="fr-FR"/>
        </w:rPr>
        <w:t>’</w:t>
      </w:r>
      <w:r w:rsidRPr="00CC176C">
        <w:rPr>
          <w:lang w:val="fr-FR"/>
        </w:rPr>
        <w:t>a pas fait le nécessaire pour mieux faire connaître la Convention et le Protocole facultatif s</w:t>
      </w:r>
      <w:r w:rsidR="00B972C0" w:rsidRPr="00CC176C">
        <w:rPr>
          <w:lang w:val="fr-FR"/>
        </w:rPr>
        <w:t>’</w:t>
      </w:r>
      <w:r w:rsidRPr="00CC176C">
        <w:rPr>
          <w:lang w:val="fr-FR"/>
        </w:rPr>
        <w:t>y rapportant et qu</w:t>
      </w:r>
      <w:r w:rsidR="00B972C0" w:rsidRPr="00CC176C">
        <w:rPr>
          <w:lang w:val="fr-FR"/>
        </w:rPr>
        <w:t>’</w:t>
      </w:r>
      <w:r w:rsidRPr="00CC176C">
        <w:rPr>
          <w:lang w:val="fr-FR"/>
        </w:rPr>
        <w:t>il n</w:t>
      </w:r>
      <w:r w:rsidR="00B972C0" w:rsidRPr="00CC176C">
        <w:rPr>
          <w:lang w:val="fr-FR"/>
        </w:rPr>
        <w:t>’</w:t>
      </w:r>
      <w:r w:rsidRPr="00CC176C">
        <w:rPr>
          <w:lang w:val="fr-FR"/>
        </w:rPr>
        <w:t>y a pas accordé l</w:t>
      </w:r>
      <w:r w:rsidR="00B972C0" w:rsidRPr="00CC176C">
        <w:rPr>
          <w:lang w:val="fr-FR"/>
        </w:rPr>
        <w:t>’</w:t>
      </w:r>
      <w:r w:rsidRPr="00CC176C">
        <w:rPr>
          <w:lang w:val="fr-FR"/>
        </w:rPr>
        <w:t>importance qui leur était due, étant donné qu</w:t>
      </w:r>
      <w:r w:rsidR="00B972C0" w:rsidRPr="00CC176C">
        <w:rPr>
          <w:lang w:val="fr-FR"/>
        </w:rPr>
        <w:t>’</w:t>
      </w:r>
      <w:r w:rsidRPr="00CC176C">
        <w:rPr>
          <w:lang w:val="fr-FR"/>
        </w:rPr>
        <w:t>ils n</w:t>
      </w:r>
      <w:r w:rsidR="00B972C0" w:rsidRPr="00CC176C">
        <w:rPr>
          <w:lang w:val="fr-FR"/>
        </w:rPr>
        <w:t>’</w:t>
      </w:r>
      <w:r w:rsidRPr="00CC176C">
        <w:rPr>
          <w:lang w:val="fr-FR"/>
        </w:rPr>
        <w:t>ont pas été directement invoqués, appliqués ou cités dans les procédures judiciaires et qu</w:t>
      </w:r>
      <w:r w:rsidR="00B972C0" w:rsidRPr="00CC176C">
        <w:rPr>
          <w:lang w:val="fr-FR"/>
        </w:rPr>
        <w:t>’</w:t>
      </w:r>
      <w:r w:rsidRPr="00CC176C">
        <w:rPr>
          <w:lang w:val="fr-FR"/>
        </w:rPr>
        <w:t>il n</w:t>
      </w:r>
      <w:r w:rsidR="00B972C0" w:rsidRPr="00CC176C">
        <w:rPr>
          <w:lang w:val="fr-FR"/>
        </w:rPr>
        <w:t>’</w:t>
      </w:r>
      <w:r w:rsidRPr="00CC176C">
        <w:rPr>
          <w:lang w:val="fr-FR"/>
        </w:rPr>
        <w:t>existe pas non plus de données indiquant que des femmes ont revendiqué leurs droits à la non-discrimination et à l</w:t>
      </w:r>
      <w:r w:rsidR="00B972C0" w:rsidRPr="00CC176C">
        <w:rPr>
          <w:lang w:val="fr-FR"/>
        </w:rPr>
        <w:t>’</w:t>
      </w:r>
      <w:r w:rsidRPr="00CC176C">
        <w:rPr>
          <w:lang w:val="fr-FR"/>
        </w:rPr>
        <w:t>égalité en invoquant les dispositions de la Convention ou de la législation nationale applicable, ce qui trahit une mauvaise connaissance, de la part du corps judiciaire, des avocats et des femmes, dans l</w:t>
      </w:r>
      <w:r w:rsidR="00B972C0" w:rsidRPr="00CC176C">
        <w:rPr>
          <w:lang w:val="fr-FR"/>
        </w:rPr>
        <w:t>’</w:t>
      </w:r>
      <w:r w:rsidRPr="00CC176C">
        <w:rPr>
          <w:lang w:val="fr-FR"/>
        </w:rPr>
        <w:t>État partie, des droits des femmes garantis par la Convention et les procédures prévues par le Protocole facultatif s</w:t>
      </w:r>
      <w:r w:rsidR="00B972C0" w:rsidRPr="00CC176C">
        <w:rPr>
          <w:lang w:val="fr-FR"/>
        </w:rPr>
        <w:t>’</w:t>
      </w:r>
      <w:r w:rsidRPr="00CC176C">
        <w:rPr>
          <w:lang w:val="fr-FR"/>
        </w:rPr>
        <w:t>y rapportant.</w:t>
      </w:r>
    </w:p>
    <w:p w14:paraId="4F1A0328" w14:textId="6A6F3249" w:rsidR="006C35DB" w:rsidRPr="00CC176C" w:rsidRDefault="006C35DB" w:rsidP="009F444E">
      <w:pPr>
        <w:pStyle w:val="SingleTxt"/>
        <w:numPr>
          <w:ilvl w:val="0"/>
          <w:numId w:val="49"/>
        </w:numPr>
        <w:spacing w:line="240" w:lineRule="exact"/>
        <w:rPr>
          <w:bCs/>
          <w:lang w:val="fr-FR"/>
        </w:rPr>
      </w:pPr>
      <w:r w:rsidRPr="00CC176C">
        <w:rPr>
          <w:b/>
          <w:bCs/>
          <w:lang w:val="fr-FR"/>
        </w:rPr>
        <w:t>Le Comité rappelle ses précédentes recommandations (</w:t>
      </w:r>
      <w:hyperlink r:id="rId24" w:history="1">
        <w:r w:rsidRPr="00CC176C">
          <w:rPr>
            <w:rStyle w:val="Hyperlink"/>
            <w:b/>
            <w:bCs/>
            <w:lang w:val="fr-FR"/>
          </w:rPr>
          <w:t>CEDAW/C/AND/CO/2-3</w:t>
        </w:r>
      </w:hyperlink>
      <w:r w:rsidRPr="00CC176C">
        <w:rPr>
          <w:b/>
          <w:bCs/>
          <w:lang w:val="fr-FR"/>
        </w:rPr>
        <w:t>, par. 10) et demande à l</w:t>
      </w:r>
      <w:r w:rsidR="00B972C0" w:rsidRPr="00CC176C">
        <w:rPr>
          <w:b/>
          <w:bCs/>
          <w:lang w:val="fr-FR"/>
        </w:rPr>
        <w:t>’</w:t>
      </w:r>
      <w:r w:rsidRPr="00CC176C">
        <w:rPr>
          <w:b/>
          <w:bCs/>
          <w:lang w:val="fr-FR"/>
        </w:rPr>
        <w:t>État partie</w:t>
      </w:r>
      <w:r w:rsidR="00B972C0" w:rsidRPr="00CC176C">
        <w:rPr>
          <w:b/>
          <w:bCs/>
          <w:lang w:val="fr-FR"/>
        </w:rPr>
        <w:t> :</w:t>
      </w:r>
    </w:p>
    <w:p w14:paraId="33F7EC00" w14:textId="7EF72C06" w:rsidR="006C35DB" w:rsidRPr="00CC176C" w:rsidRDefault="006C35DB" w:rsidP="006C35DB">
      <w:pPr>
        <w:pStyle w:val="SingleTxt"/>
        <w:rPr>
          <w:b/>
          <w:lang w:val="fr-FR"/>
        </w:rPr>
      </w:pPr>
      <w:r w:rsidRPr="00025B33">
        <w:rPr>
          <w:b/>
          <w:bCs/>
          <w:lang w:val="fr-FR"/>
        </w:rPr>
        <w:tab/>
        <w:t>a)</w:t>
      </w:r>
      <w:r w:rsidRPr="00CC176C">
        <w:rPr>
          <w:lang w:val="fr-FR"/>
        </w:rPr>
        <w:tab/>
      </w:r>
      <w:r w:rsidRPr="00CC176C">
        <w:rPr>
          <w:b/>
          <w:bCs/>
          <w:lang w:val="fr-FR"/>
        </w:rPr>
        <w:t>de veiller à ce que les autorités publiques invoquent et appliquent la Convention dans tous les secteurs et à tous les niveaux, dans les textes de loi et dans les politiques</w:t>
      </w:r>
      <w:r w:rsidR="00B972C0" w:rsidRPr="00CC176C">
        <w:rPr>
          <w:b/>
          <w:bCs/>
          <w:lang w:val="fr-FR"/>
        </w:rPr>
        <w:t> ;</w:t>
      </w:r>
      <w:r w:rsidRPr="00CC176C">
        <w:rPr>
          <w:lang w:val="fr-FR"/>
        </w:rPr>
        <w:t xml:space="preserve"> </w:t>
      </w:r>
    </w:p>
    <w:p w14:paraId="49258701" w14:textId="7D38CE2C" w:rsidR="006C35DB" w:rsidRPr="00CC176C" w:rsidRDefault="006C35DB" w:rsidP="006C35DB">
      <w:pPr>
        <w:pStyle w:val="SingleTxt"/>
        <w:rPr>
          <w:b/>
          <w:lang w:val="fr-FR"/>
        </w:rPr>
      </w:pPr>
      <w:r w:rsidRPr="00025B33">
        <w:rPr>
          <w:b/>
          <w:bCs/>
          <w:lang w:val="fr-FR"/>
        </w:rPr>
        <w:tab/>
        <w:t>b)</w:t>
      </w:r>
      <w:r w:rsidRPr="00025B33">
        <w:rPr>
          <w:b/>
          <w:bCs/>
          <w:lang w:val="fr-FR"/>
        </w:rPr>
        <w:tab/>
      </w:r>
      <w:r w:rsidRPr="00CC176C">
        <w:rPr>
          <w:b/>
          <w:bCs/>
          <w:lang w:val="fr-FR"/>
        </w:rPr>
        <w:t>d</w:t>
      </w:r>
      <w:r w:rsidR="00B972C0" w:rsidRPr="00CC176C">
        <w:rPr>
          <w:b/>
          <w:bCs/>
          <w:lang w:val="fr-FR"/>
        </w:rPr>
        <w:t>’</w:t>
      </w:r>
      <w:r w:rsidRPr="00CC176C">
        <w:rPr>
          <w:b/>
          <w:bCs/>
          <w:lang w:val="fr-FR"/>
        </w:rPr>
        <w:t>améliorer les programmes de formation juridique et de renforcement des capacités des juges, des procureurs, des avocats et des autres professionnels du droit et de veiller à ce que la Convention et le Protocole facultatif s</w:t>
      </w:r>
      <w:r w:rsidR="00B972C0" w:rsidRPr="00CC176C">
        <w:rPr>
          <w:b/>
          <w:bCs/>
          <w:lang w:val="fr-FR"/>
        </w:rPr>
        <w:t>’</w:t>
      </w:r>
      <w:r w:rsidRPr="00CC176C">
        <w:rPr>
          <w:b/>
          <w:bCs/>
          <w:lang w:val="fr-FR"/>
        </w:rPr>
        <w:t>y rapportant ainsi que les recommandations générales du Comité et ses constatations sur les communications individuelles et les enquêtes fassent partie intégrante de leurs cursus de formation, afin qu</w:t>
      </w:r>
      <w:r w:rsidR="00B972C0" w:rsidRPr="00CC176C">
        <w:rPr>
          <w:b/>
          <w:bCs/>
          <w:lang w:val="fr-FR"/>
        </w:rPr>
        <w:t>’</w:t>
      </w:r>
      <w:r w:rsidRPr="00CC176C">
        <w:rPr>
          <w:b/>
          <w:bCs/>
          <w:lang w:val="fr-FR"/>
        </w:rPr>
        <w:t>ils puissent directement appliquer et invoquer les dispositions de la Convention ou s</w:t>
      </w:r>
      <w:r w:rsidR="00B972C0" w:rsidRPr="00CC176C">
        <w:rPr>
          <w:b/>
          <w:bCs/>
          <w:lang w:val="fr-FR"/>
        </w:rPr>
        <w:t>’</w:t>
      </w:r>
      <w:r w:rsidRPr="00CC176C">
        <w:rPr>
          <w:b/>
          <w:bCs/>
          <w:lang w:val="fr-FR"/>
        </w:rPr>
        <w:t>y référer et interpréter la législation nationale à la lumière de cet instrument</w:t>
      </w:r>
      <w:r w:rsidR="00B972C0" w:rsidRPr="00CC176C">
        <w:rPr>
          <w:b/>
          <w:bCs/>
          <w:lang w:val="fr-FR"/>
        </w:rPr>
        <w:t> ;</w:t>
      </w:r>
      <w:r w:rsidRPr="00CC176C">
        <w:rPr>
          <w:lang w:val="fr-FR"/>
        </w:rPr>
        <w:t xml:space="preserve"> </w:t>
      </w:r>
    </w:p>
    <w:p w14:paraId="3FB90462" w14:textId="767EE1B4" w:rsidR="006C35DB" w:rsidRPr="00CC176C" w:rsidRDefault="006C35DB" w:rsidP="006C35DB">
      <w:pPr>
        <w:pStyle w:val="SingleTxt"/>
        <w:rPr>
          <w:b/>
          <w:bCs/>
          <w:lang w:val="fr-FR"/>
        </w:rPr>
      </w:pPr>
      <w:r w:rsidRPr="00025B33">
        <w:rPr>
          <w:b/>
          <w:bCs/>
          <w:lang w:val="fr-FR"/>
        </w:rPr>
        <w:tab/>
        <w:t>c)</w:t>
      </w:r>
      <w:r w:rsidRPr="00025B33">
        <w:rPr>
          <w:b/>
          <w:bCs/>
          <w:lang w:val="fr-FR"/>
        </w:rPr>
        <w:tab/>
      </w:r>
      <w:r w:rsidRPr="00CC176C">
        <w:rPr>
          <w:b/>
          <w:bCs/>
          <w:lang w:val="fr-FR"/>
        </w:rPr>
        <w:t>de mettre à la disposition de toutes les femmes et de tous les hommes des informations sur la Convention et le Protocole facultatif s</w:t>
      </w:r>
      <w:r w:rsidR="00B972C0" w:rsidRPr="00CC176C">
        <w:rPr>
          <w:b/>
          <w:bCs/>
          <w:lang w:val="fr-FR"/>
        </w:rPr>
        <w:t>’</w:t>
      </w:r>
      <w:r w:rsidRPr="00CC176C">
        <w:rPr>
          <w:b/>
          <w:bCs/>
          <w:lang w:val="fr-FR"/>
        </w:rPr>
        <w:t>y rapportant ainsi que sur les recommandations générales du Comité dans toutes les langues officielles de l</w:t>
      </w:r>
      <w:r w:rsidR="00B972C0" w:rsidRPr="00CC176C">
        <w:rPr>
          <w:b/>
          <w:bCs/>
          <w:lang w:val="fr-FR"/>
        </w:rPr>
        <w:t>’</w:t>
      </w:r>
      <w:r w:rsidRPr="00CC176C">
        <w:rPr>
          <w:b/>
          <w:bCs/>
          <w:lang w:val="fr-FR"/>
        </w:rPr>
        <w:t>État partie, et notamment dans des formats accessibles.</w:t>
      </w:r>
    </w:p>
    <w:p w14:paraId="1E392E31" w14:textId="12ADC793" w:rsidR="006C35DB" w:rsidRPr="00CC176C" w:rsidRDefault="006C35DB" w:rsidP="006C35DB">
      <w:pPr>
        <w:pStyle w:val="SingleTxt"/>
        <w:spacing w:after="0" w:line="120" w:lineRule="exact"/>
        <w:rPr>
          <w:b/>
          <w:bCs/>
          <w:sz w:val="10"/>
          <w:lang w:val="fr-FR"/>
        </w:rPr>
      </w:pPr>
    </w:p>
    <w:p w14:paraId="37EA0755" w14:textId="7A77CCB0" w:rsidR="006C35DB" w:rsidRPr="00CC176C" w:rsidRDefault="006C35DB" w:rsidP="006C3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r>
      <w:r w:rsidRPr="00CC176C">
        <w:rPr>
          <w:lang w:val="fr-FR"/>
        </w:rPr>
        <w:tab/>
        <w:t>Définition de la discrimination à l</w:t>
      </w:r>
      <w:r w:rsidR="00B972C0" w:rsidRPr="00CC176C">
        <w:rPr>
          <w:lang w:val="fr-FR"/>
        </w:rPr>
        <w:t>’</w:t>
      </w:r>
      <w:r w:rsidRPr="00CC176C">
        <w:rPr>
          <w:lang w:val="fr-FR"/>
        </w:rPr>
        <w:t>égard des femmes</w:t>
      </w:r>
    </w:p>
    <w:p w14:paraId="6A1955A8" w14:textId="68F7FBE0" w:rsidR="006C35DB" w:rsidRPr="00CC176C" w:rsidRDefault="006C35DB" w:rsidP="006C35DB">
      <w:pPr>
        <w:pStyle w:val="SingleTxt"/>
        <w:spacing w:after="0" w:line="120" w:lineRule="exact"/>
        <w:rPr>
          <w:sz w:val="10"/>
          <w:lang w:val="fr-FR"/>
        </w:rPr>
      </w:pPr>
    </w:p>
    <w:p w14:paraId="282818A7" w14:textId="3C0650F1" w:rsidR="006C35DB" w:rsidRPr="00CC176C" w:rsidRDefault="006C35DB" w:rsidP="00CB624A">
      <w:pPr>
        <w:pStyle w:val="SingleTxt"/>
        <w:numPr>
          <w:ilvl w:val="0"/>
          <w:numId w:val="46"/>
        </w:numPr>
        <w:tabs>
          <w:tab w:val="left" w:pos="1742"/>
        </w:tabs>
        <w:spacing w:line="240" w:lineRule="exact"/>
        <w:rPr>
          <w:lang w:val="fr-FR"/>
        </w:rPr>
      </w:pPr>
      <w:r w:rsidRPr="00CC176C">
        <w:rPr>
          <w:lang w:val="fr-FR"/>
        </w:rPr>
        <w:t>Le Comité prend note de l</w:t>
      </w:r>
      <w:r w:rsidR="00B972C0" w:rsidRPr="00CC176C">
        <w:rPr>
          <w:lang w:val="fr-FR"/>
        </w:rPr>
        <w:t>’</w:t>
      </w:r>
      <w:r w:rsidRPr="00CC176C">
        <w:rPr>
          <w:lang w:val="fr-FR"/>
        </w:rPr>
        <w:t>adoption de la loi n</w:t>
      </w:r>
      <w:r w:rsidR="00B972C0" w:rsidRPr="00CC176C">
        <w:rPr>
          <w:vertAlign w:val="superscript"/>
          <w:lang w:val="fr-FR"/>
        </w:rPr>
        <w:t>o</w:t>
      </w:r>
      <w:r w:rsidR="00B972C0" w:rsidRPr="00CC176C">
        <w:rPr>
          <w:lang w:val="fr-FR"/>
        </w:rPr>
        <w:t> </w:t>
      </w:r>
      <w:r w:rsidRPr="00CC176C">
        <w:rPr>
          <w:lang w:val="fr-FR"/>
        </w:rPr>
        <w:t>13/2019 relative à l</w:t>
      </w:r>
      <w:r w:rsidR="00B972C0" w:rsidRPr="00CC176C">
        <w:rPr>
          <w:lang w:val="fr-FR"/>
        </w:rPr>
        <w:t>’</w:t>
      </w:r>
      <w:r w:rsidRPr="00CC176C">
        <w:rPr>
          <w:lang w:val="fr-FR"/>
        </w:rPr>
        <w:t>égalité de traitement et la non-discrimination, qui définit le harcèlement discriminatoire, le harcèlement sexuel et le harcèlement fondé sur le sexe (art.</w:t>
      </w:r>
      <w:r w:rsidR="00B972C0" w:rsidRPr="00CC176C">
        <w:rPr>
          <w:lang w:val="fr-FR"/>
        </w:rPr>
        <w:t> </w:t>
      </w:r>
      <w:r w:rsidRPr="00CC176C">
        <w:rPr>
          <w:lang w:val="fr-FR"/>
        </w:rPr>
        <w:t>9), la discrimination liée à la grossesse ou à la maternité (art.</w:t>
      </w:r>
      <w:r w:rsidR="00B972C0" w:rsidRPr="00CC176C">
        <w:rPr>
          <w:lang w:val="fr-FR"/>
        </w:rPr>
        <w:t> </w:t>
      </w:r>
      <w:r w:rsidRPr="00CC176C">
        <w:rPr>
          <w:lang w:val="fr-FR"/>
        </w:rPr>
        <w:t>10) et la violence à l</w:t>
      </w:r>
      <w:r w:rsidR="00B972C0" w:rsidRPr="00CC176C">
        <w:rPr>
          <w:lang w:val="fr-FR"/>
        </w:rPr>
        <w:t>’</w:t>
      </w:r>
      <w:r w:rsidRPr="00CC176C">
        <w:rPr>
          <w:lang w:val="fr-FR"/>
        </w:rPr>
        <w:t>égard des femmes fondée sur le genre (art.</w:t>
      </w:r>
      <w:r w:rsidR="00B972C0" w:rsidRPr="00CC176C">
        <w:rPr>
          <w:lang w:val="fr-FR"/>
        </w:rPr>
        <w:t> </w:t>
      </w:r>
      <w:r w:rsidRPr="00CC176C">
        <w:rPr>
          <w:lang w:val="fr-FR"/>
        </w:rPr>
        <w:t>11). Le Comité note avec préoccupation que, bien que la définition de la discrimination donnée à l</w:t>
      </w:r>
      <w:r w:rsidR="00B972C0" w:rsidRPr="00CC176C">
        <w:rPr>
          <w:lang w:val="fr-FR"/>
        </w:rPr>
        <w:t>’</w:t>
      </w:r>
      <w:r w:rsidRPr="00CC176C">
        <w:rPr>
          <w:lang w:val="fr-FR"/>
        </w:rPr>
        <w:t>article 6 de la Constitution de l</w:t>
      </w:r>
      <w:r w:rsidR="00B972C0" w:rsidRPr="00CC176C">
        <w:rPr>
          <w:lang w:val="fr-FR"/>
        </w:rPr>
        <w:t>’</w:t>
      </w:r>
      <w:r w:rsidRPr="00CC176C">
        <w:rPr>
          <w:lang w:val="fr-FR"/>
        </w:rPr>
        <w:t>État partie soit conforme à l</w:t>
      </w:r>
      <w:r w:rsidR="00B972C0" w:rsidRPr="00CC176C">
        <w:rPr>
          <w:lang w:val="fr-FR"/>
        </w:rPr>
        <w:t>’</w:t>
      </w:r>
      <w:r w:rsidRPr="00CC176C">
        <w:rPr>
          <w:lang w:val="fr-FR"/>
        </w:rPr>
        <w:t>article premier de la Convention, la loi n</w:t>
      </w:r>
      <w:r w:rsidR="00B972C0" w:rsidRPr="00CC176C">
        <w:rPr>
          <w:vertAlign w:val="superscript"/>
          <w:lang w:val="fr-FR"/>
        </w:rPr>
        <w:t>o</w:t>
      </w:r>
      <w:r w:rsidR="00B972C0" w:rsidRPr="00CC176C">
        <w:rPr>
          <w:lang w:val="fr-FR"/>
        </w:rPr>
        <w:t> </w:t>
      </w:r>
      <w:r w:rsidRPr="00CC176C">
        <w:rPr>
          <w:lang w:val="fr-FR"/>
        </w:rPr>
        <w:t>13/2019 ne donne pas une définition de la discrimination à l</w:t>
      </w:r>
      <w:r w:rsidR="00B972C0" w:rsidRPr="00CC176C">
        <w:rPr>
          <w:lang w:val="fr-FR"/>
        </w:rPr>
        <w:t>’</w:t>
      </w:r>
      <w:r w:rsidRPr="00CC176C">
        <w:rPr>
          <w:lang w:val="fr-FR"/>
        </w:rPr>
        <w:t>égard des femmes incluant la discrimination directe et indirecte et les formes de discrimination croisées, dans les sphères publique et privée, qui soit conforme à l</w:t>
      </w:r>
      <w:r w:rsidR="00B972C0" w:rsidRPr="00CC176C">
        <w:rPr>
          <w:lang w:val="fr-FR"/>
        </w:rPr>
        <w:t>’</w:t>
      </w:r>
      <w:r w:rsidRPr="00CC176C">
        <w:rPr>
          <w:lang w:val="fr-FR"/>
        </w:rPr>
        <w:t>article premier de la Convention. Il note également avec préoccupation que le Programme pour l</w:t>
      </w:r>
      <w:r w:rsidR="00B972C0" w:rsidRPr="00CC176C">
        <w:rPr>
          <w:lang w:val="fr-FR"/>
        </w:rPr>
        <w:t>’</w:t>
      </w:r>
      <w:r w:rsidRPr="00CC176C">
        <w:rPr>
          <w:lang w:val="fr-FR"/>
        </w:rPr>
        <w:t>égalité effective des femmes et des hommes, présenté à l</w:t>
      </w:r>
      <w:r w:rsidR="00B972C0" w:rsidRPr="00CC176C">
        <w:rPr>
          <w:lang w:val="fr-FR"/>
        </w:rPr>
        <w:t>’</w:t>
      </w:r>
      <w:r w:rsidRPr="00CC176C">
        <w:rPr>
          <w:lang w:val="fr-FR"/>
        </w:rPr>
        <w:t>article 33 de la loi n</w:t>
      </w:r>
      <w:r w:rsidR="00B972C0" w:rsidRPr="00CC176C">
        <w:rPr>
          <w:vertAlign w:val="superscript"/>
          <w:lang w:val="fr-FR"/>
        </w:rPr>
        <w:t>o</w:t>
      </w:r>
      <w:r w:rsidR="00B972C0" w:rsidRPr="00CC176C">
        <w:rPr>
          <w:lang w:val="fr-FR"/>
        </w:rPr>
        <w:t> </w:t>
      </w:r>
      <w:r w:rsidRPr="00CC176C">
        <w:rPr>
          <w:lang w:val="fr-FR"/>
        </w:rPr>
        <w:t>13/2019, est en attente d</w:t>
      </w:r>
      <w:r w:rsidR="00B972C0" w:rsidRPr="00CC176C">
        <w:rPr>
          <w:lang w:val="fr-FR"/>
        </w:rPr>
        <w:t>’</w:t>
      </w:r>
      <w:r w:rsidRPr="00CC176C">
        <w:rPr>
          <w:lang w:val="fr-FR"/>
        </w:rPr>
        <w:t>adoption.</w:t>
      </w:r>
    </w:p>
    <w:p w14:paraId="2546912A" w14:textId="46E9115B" w:rsidR="006C35DB" w:rsidRPr="00CC176C" w:rsidRDefault="006C35DB" w:rsidP="00CB624A">
      <w:pPr>
        <w:pStyle w:val="SingleTxt"/>
        <w:numPr>
          <w:ilvl w:val="0"/>
          <w:numId w:val="46"/>
        </w:numPr>
        <w:spacing w:line="240" w:lineRule="exact"/>
        <w:rPr>
          <w:lang w:val="fr-FR"/>
        </w:rPr>
      </w:pPr>
      <w:r w:rsidRPr="00CC176C">
        <w:rPr>
          <w:b/>
          <w:bCs/>
          <w:lang w:val="fr-FR"/>
        </w:rPr>
        <w:t>Rappelant ses précédentes observations finales (</w:t>
      </w:r>
      <w:hyperlink r:id="rId25" w:history="1">
        <w:r w:rsidRPr="00CC176C">
          <w:rPr>
            <w:rStyle w:val="Hyperlink"/>
            <w:b/>
            <w:bCs/>
            <w:lang w:val="fr-FR"/>
          </w:rPr>
          <w:t>CEDAW/C/AND/CO/2</w:t>
        </w:r>
        <w:r w:rsidR="00B972C0" w:rsidRPr="00CC176C">
          <w:rPr>
            <w:rStyle w:val="Hyperlink"/>
            <w:b/>
            <w:bCs/>
            <w:lang w:val="fr-FR"/>
          </w:rPr>
          <w:t>-</w:t>
        </w:r>
        <w:r w:rsidRPr="00CC176C">
          <w:rPr>
            <w:rStyle w:val="Hyperlink"/>
            <w:b/>
            <w:bCs/>
            <w:lang w:val="fr-FR"/>
          </w:rPr>
          <w:t>3</w:t>
        </w:r>
      </w:hyperlink>
      <w:r w:rsidRPr="00CC176C">
        <w:rPr>
          <w:b/>
          <w:bCs/>
          <w:lang w:val="fr-FR"/>
        </w:rPr>
        <w:t>, par. 14) et les liens entre les deux premiers articles de la Convention et la cible</w:t>
      </w:r>
      <w:r w:rsidR="00B972C0" w:rsidRPr="00CC176C">
        <w:rPr>
          <w:b/>
          <w:bCs/>
          <w:lang w:val="fr-FR"/>
        </w:rPr>
        <w:t> </w:t>
      </w:r>
      <w:r w:rsidRPr="00CC176C">
        <w:rPr>
          <w:b/>
          <w:bCs/>
          <w:lang w:val="fr-FR"/>
        </w:rPr>
        <w:t>5.1 associée aux objectifs du développement durable, à savoir mettre fin, partout dans le monde, à toutes les formes de discrimination à l</w:t>
      </w:r>
      <w:r w:rsidR="00B972C0" w:rsidRPr="00CC176C">
        <w:rPr>
          <w:b/>
          <w:bCs/>
          <w:lang w:val="fr-FR"/>
        </w:rPr>
        <w:t>’</w:t>
      </w:r>
      <w:r w:rsidRPr="00CC176C">
        <w:rPr>
          <w:b/>
          <w:bCs/>
          <w:lang w:val="fr-FR"/>
        </w:rPr>
        <w:t>égard des femmes et des filles, le Comité recommande à l</w:t>
      </w:r>
      <w:r w:rsidR="00B972C0" w:rsidRPr="00CC176C">
        <w:rPr>
          <w:b/>
          <w:bCs/>
          <w:lang w:val="fr-FR"/>
        </w:rPr>
        <w:t>’</w:t>
      </w:r>
      <w:r w:rsidRPr="00CC176C">
        <w:rPr>
          <w:b/>
          <w:bCs/>
          <w:lang w:val="fr-FR"/>
        </w:rPr>
        <w:t>État partie d</w:t>
      </w:r>
      <w:r w:rsidR="00B972C0" w:rsidRPr="00CC176C">
        <w:rPr>
          <w:b/>
          <w:bCs/>
          <w:lang w:val="fr-FR"/>
        </w:rPr>
        <w:t>’</w:t>
      </w:r>
      <w:r w:rsidRPr="00CC176C">
        <w:rPr>
          <w:b/>
          <w:bCs/>
          <w:lang w:val="fr-FR"/>
        </w:rPr>
        <w:t>adopter un cadre législatif complet en matière d</w:t>
      </w:r>
      <w:r w:rsidR="00B972C0" w:rsidRPr="00CC176C">
        <w:rPr>
          <w:b/>
          <w:bCs/>
          <w:lang w:val="fr-FR"/>
        </w:rPr>
        <w:t>’</w:t>
      </w:r>
      <w:r w:rsidRPr="00CC176C">
        <w:rPr>
          <w:b/>
          <w:bCs/>
          <w:lang w:val="fr-FR"/>
        </w:rPr>
        <w:t xml:space="preserve">égalité des genres comprenant une définition de la discrimination </w:t>
      </w:r>
      <w:r w:rsidRPr="00CC176C">
        <w:rPr>
          <w:b/>
          <w:bCs/>
          <w:lang w:val="fr-FR"/>
        </w:rPr>
        <w:lastRenderedPageBreak/>
        <w:t>envers les femmes conforme à l</w:t>
      </w:r>
      <w:r w:rsidR="00B972C0" w:rsidRPr="00CC176C">
        <w:rPr>
          <w:b/>
          <w:bCs/>
          <w:lang w:val="fr-FR"/>
        </w:rPr>
        <w:t>’</w:t>
      </w:r>
      <w:r w:rsidRPr="00CC176C">
        <w:rPr>
          <w:b/>
          <w:bCs/>
          <w:lang w:val="fr-FR"/>
        </w:rPr>
        <w:t>article premier de la Convention, couvrant la discrimination directe et indirecte et les formes de discrimination croisées, dans les sphères publique et privée, et de garantir aux victimes de discriminations liées au genre des recours effectifs.</w:t>
      </w:r>
    </w:p>
    <w:p w14:paraId="4E23F447" w14:textId="545F2A79" w:rsidR="006C35DB" w:rsidRPr="00CC176C" w:rsidRDefault="006C35DB" w:rsidP="006C35DB">
      <w:pPr>
        <w:pStyle w:val="SingleTxt"/>
        <w:spacing w:after="0" w:line="120" w:lineRule="exact"/>
        <w:rPr>
          <w:sz w:val="10"/>
          <w:lang w:val="fr-FR"/>
        </w:rPr>
      </w:pPr>
    </w:p>
    <w:p w14:paraId="1F3BD193" w14:textId="24026BB1" w:rsidR="006C35DB" w:rsidRPr="00CC176C" w:rsidRDefault="006C35DB" w:rsidP="006C3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r>
      <w:r w:rsidRPr="00CC176C">
        <w:rPr>
          <w:lang w:val="fr-FR"/>
        </w:rPr>
        <w:tab/>
        <w:t>Accès à la justice</w:t>
      </w:r>
    </w:p>
    <w:p w14:paraId="0BEA3780" w14:textId="335FE6F1" w:rsidR="006C35DB" w:rsidRPr="00CC176C" w:rsidRDefault="006C35DB" w:rsidP="006C35DB">
      <w:pPr>
        <w:pStyle w:val="SingleTxt"/>
        <w:spacing w:after="0" w:line="120" w:lineRule="exact"/>
        <w:rPr>
          <w:sz w:val="10"/>
          <w:lang w:val="fr-FR"/>
        </w:rPr>
      </w:pPr>
    </w:p>
    <w:p w14:paraId="54E3BBA8" w14:textId="5EF0E1E1" w:rsidR="006C35DB" w:rsidRPr="00CC176C" w:rsidRDefault="006C35DB" w:rsidP="00CB624A">
      <w:pPr>
        <w:pStyle w:val="SingleTxt"/>
        <w:numPr>
          <w:ilvl w:val="0"/>
          <w:numId w:val="46"/>
        </w:numPr>
        <w:tabs>
          <w:tab w:val="left" w:pos="1742"/>
        </w:tabs>
        <w:spacing w:line="240" w:lineRule="exact"/>
        <w:rPr>
          <w:lang w:val="fr-FR"/>
        </w:rPr>
      </w:pPr>
      <w:r w:rsidRPr="00CC176C">
        <w:rPr>
          <w:lang w:val="fr-FR"/>
        </w:rPr>
        <w:t>Le Comité est préoccupé par le fait que les femmes et les filles, en particulier celles qui subissent des formes de discrimination croisées, se heurtent à des obstacles en matière d</w:t>
      </w:r>
      <w:r w:rsidR="00B972C0" w:rsidRPr="00CC176C">
        <w:rPr>
          <w:lang w:val="fr-FR"/>
        </w:rPr>
        <w:t>’</w:t>
      </w:r>
      <w:r w:rsidRPr="00CC176C">
        <w:rPr>
          <w:lang w:val="fr-FR"/>
        </w:rPr>
        <w:t>accès à la justice en raison de l</w:t>
      </w:r>
      <w:r w:rsidR="00B972C0" w:rsidRPr="00CC176C">
        <w:rPr>
          <w:lang w:val="fr-FR"/>
        </w:rPr>
        <w:t>’</w:t>
      </w:r>
      <w:r w:rsidRPr="00CC176C">
        <w:rPr>
          <w:lang w:val="fr-FR"/>
        </w:rPr>
        <w:t>absence de services et de personnel spécialisés, notamment dans la police, de procureurs sachant détecter et combattre la violence à l</w:t>
      </w:r>
      <w:r w:rsidR="00B972C0" w:rsidRPr="00CC176C">
        <w:rPr>
          <w:lang w:val="fr-FR"/>
        </w:rPr>
        <w:t>’</w:t>
      </w:r>
      <w:r w:rsidRPr="00CC176C">
        <w:rPr>
          <w:lang w:val="fr-FR"/>
        </w:rPr>
        <w:t>égard des femmes fondée sur le genre et la discrimination à l</w:t>
      </w:r>
      <w:r w:rsidR="00B972C0" w:rsidRPr="00CC176C">
        <w:rPr>
          <w:lang w:val="fr-FR"/>
        </w:rPr>
        <w:t>’</w:t>
      </w:r>
      <w:r w:rsidRPr="00CC176C">
        <w:rPr>
          <w:lang w:val="fr-FR"/>
        </w:rPr>
        <w:t>égard des femmes et formés dans les domaines des droits des femmes et des mesures d</w:t>
      </w:r>
      <w:r w:rsidR="00B972C0" w:rsidRPr="00CC176C">
        <w:rPr>
          <w:lang w:val="fr-FR"/>
        </w:rPr>
        <w:t>’</w:t>
      </w:r>
      <w:r w:rsidRPr="00CC176C">
        <w:rPr>
          <w:lang w:val="fr-FR"/>
        </w:rPr>
        <w:t>interdiction et de tutelle appliquées à certaines femmes, ainsi que de services juridiques indépendants et gratuits à l</w:t>
      </w:r>
      <w:r w:rsidR="00B972C0" w:rsidRPr="00CC176C">
        <w:rPr>
          <w:lang w:val="fr-FR"/>
        </w:rPr>
        <w:t>’</w:t>
      </w:r>
      <w:r w:rsidRPr="00CC176C">
        <w:rPr>
          <w:lang w:val="fr-FR"/>
        </w:rPr>
        <w:t xml:space="preserve">intention des femmes. </w:t>
      </w:r>
    </w:p>
    <w:p w14:paraId="3FA31245" w14:textId="0A5A9820" w:rsidR="006C35DB" w:rsidRPr="00CC176C" w:rsidRDefault="006C35DB" w:rsidP="00CB624A">
      <w:pPr>
        <w:pStyle w:val="SingleTxt"/>
        <w:numPr>
          <w:ilvl w:val="0"/>
          <w:numId w:val="46"/>
        </w:numPr>
        <w:tabs>
          <w:tab w:val="left" w:pos="1742"/>
        </w:tabs>
        <w:spacing w:line="240" w:lineRule="exact"/>
        <w:rPr>
          <w:bCs/>
          <w:lang w:val="fr-FR"/>
        </w:rPr>
      </w:pPr>
      <w:r w:rsidRPr="00CC176C">
        <w:rPr>
          <w:b/>
          <w:bCs/>
          <w:lang w:val="fr-FR"/>
        </w:rPr>
        <w:t>Rappelant sa recommandation générale n</w:t>
      </w:r>
      <w:r w:rsidR="00B972C0" w:rsidRPr="00CC176C">
        <w:rPr>
          <w:b/>
          <w:bCs/>
          <w:vertAlign w:val="superscript"/>
          <w:lang w:val="fr-FR"/>
        </w:rPr>
        <w:t>o</w:t>
      </w:r>
      <w:r w:rsidR="00B972C0" w:rsidRPr="00CC176C">
        <w:rPr>
          <w:lang w:val="fr-FR"/>
        </w:rPr>
        <w:t> </w:t>
      </w:r>
      <w:r w:rsidR="00456D1A" w:rsidRPr="00025B33">
        <w:t>33 (2015)</w:t>
      </w:r>
      <w:r w:rsidRPr="00CC176C">
        <w:rPr>
          <w:b/>
          <w:bCs/>
          <w:lang w:val="fr-FR"/>
        </w:rPr>
        <w:t xml:space="preserve"> sur l</w:t>
      </w:r>
      <w:r w:rsidR="00B972C0" w:rsidRPr="00CC176C">
        <w:rPr>
          <w:b/>
          <w:bCs/>
          <w:lang w:val="fr-FR"/>
        </w:rPr>
        <w:t>’</w:t>
      </w:r>
      <w:r w:rsidRPr="00CC176C">
        <w:rPr>
          <w:b/>
          <w:bCs/>
          <w:lang w:val="fr-FR"/>
        </w:rPr>
        <w:t>accès des femmes à la justice, le Comité recommande à l</w:t>
      </w:r>
      <w:r w:rsidR="00B972C0" w:rsidRPr="00CC176C">
        <w:rPr>
          <w:b/>
          <w:bCs/>
          <w:lang w:val="fr-FR"/>
        </w:rPr>
        <w:t>’</w:t>
      </w:r>
      <w:r w:rsidRPr="00CC176C">
        <w:rPr>
          <w:b/>
          <w:bCs/>
          <w:lang w:val="fr-FR"/>
        </w:rPr>
        <w:t>État partie</w:t>
      </w:r>
      <w:r w:rsidR="00B972C0" w:rsidRPr="00CC176C">
        <w:rPr>
          <w:b/>
          <w:bCs/>
          <w:lang w:val="fr-FR"/>
        </w:rPr>
        <w:t> :</w:t>
      </w:r>
    </w:p>
    <w:p w14:paraId="6E00ACAB" w14:textId="4D0A7DD7" w:rsidR="006C35DB" w:rsidRPr="00CC176C" w:rsidRDefault="006C35DB" w:rsidP="006C35DB">
      <w:pPr>
        <w:pStyle w:val="SingleTxt"/>
        <w:rPr>
          <w:b/>
          <w:lang w:val="fr-FR"/>
        </w:rPr>
      </w:pPr>
      <w:r w:rsidRPr="00025B33">
        <w:rPr>
          <w:b/>
          <w:bCs/>
          <w:lang w:val="fr-FR"/>
        </w:rPr>
        <w:tab/>
        <w:t>a)</w:t>
      </w:r>
      <w:r w:rsidRPr="00025B33">
        <w:rPr>
          <w:b/>
          <w:bCs/>
          <w:lang w:val="fr-FR"/>
        </w:rPr>
        <w:tab/>
      </w:r>
      <w:r w:rsidRPr="00CC176C">
        <w:rPr>
          <w:b/>
          <w:bCs/>
          <w:lang w:val="fr-FR"/>
        </w:rPr>
        <w:t>de réaliser une étude visant à déterminer les obstacles auxquels se heurtent les femmes et les filles, en particulier celles qui subissent des formes de discrimination</w:t>
      </w:r>
      <w:r w:rsidRPr="00CC176C">
        <w:rPr>
          <w:lang w:val="fr-FR"/>
        </w:rPr>
        <w:t xml:space="preserve"> </w:t>
      </w:r>
      <w:r w:rsidRPr="00CC176C">
        <w:rPr>
          <w:b/>
          <w:bCs/>
          <w:lang w:val="fr-FR"/>
        </w:rPr>
        <w:t>croisées, en matière d</w:t>
      </w:r>
      <w:r w:rsidR="00B972C0" w:rsidRPr="00CC176C">
        <w:rPr>
          <w:b/>
          <w:bCs/>
          <w:lang w:val="fr-FR"/>
        </w:rPr>
        <w:t>’</w:t>
      </w:r>
      <w:r w:rsidRPr="00CC176C">
        <w:rPr>
          <w:b/>
          <w:bCs/>
          <w:lang w:val="fr-FR"/>
        </w:rPr>
        <w:t>accès à la justice, et de prendre des mesures pour éliminer ces obstacles</w:t>
      </w:r>
      <w:r w:rsidR="00B972C0" w:rsidRPr="00CC176C">
        <w:rPr>
          <w:b/>
          <w:bCs/>
          <w:lang w:val="fr-FR"/>
        </w:rPr>
        <w:t> ;</w:t>
      </w:r>
      <w:r w:rsidRPr="00CC176C">
        <w:rPr>
          <w:lang w:val="fr-FR"/>
        </w:rPr>
        <w:t xml:space="preserve"> </w:t>
      </w:r>
    </w:p>
    <w:p w14:paraId="2AED0087" w14:textId="29D20521" w:rsidR="006C35DB" w:rsidRPr="00CC176C" w:rsidRDefault="006C35DB" w:rsidP="006C35DB">
      <w:pPr>
        <w:pStyle w:val="SingleTxt"/>
        <w:rPr>
          <w:b/>
          <w:lang w:val="fr-FR"/>
        </w:rPr>
      </w:pPr>
      <w:r w:rsidRPr="00025B33">
        <w:rPr>
          <w:b/>
          <w:bCs/>
          <w:lang w:val="fr-FR"/>
        </w:rPr>
        <w:tab/>
        <w:t>b)</w:t>
      </w:r>
      <w:r w:rsidRPr="00025B33">
        <w:rPr>
          <w:b/>
          <w:bCs/>
          <w:lang w:val="fr-FR"/>
        </w:rPr>
        <w:tab/>
      </w:r>
      <w:r w:rsidRPr="00CC176C">
        <w:rPr>
          <w:b/>
          <w:bCs/>
          <w:lang w:val="fr-FR"/>
        </w:rPr>
        <w:t>d</w:t>
      </w:r>
      <w:r w:rsidR="00B972C0" w:rsidRPr="00CC176C">
        <w:rPr>
          <w:b/>
          <w:bCs/>
          <w:lang w:val="fr-FR"/>
        </w:rPr>
        <w:t>’</w:t>
      </w:r>
      <w:r w:rsidRPr="00CC176C">
        <w:rPr>
          <w:b/>
          <w:bCs/>
          <w:lang w:val="fr-FR"/>
        </w:rPr>
        <w:t>envisager la création de services spécialisés dans le domaine de l</w:t>
      </w:r>
      <w:r w:rsidR="00B972C0" w:rsidRPr="00CC176C">
        <w:rPr>
          <w:b/>
          <w:bCs/>
          <w:lang w:val="fr-FR"/>
        </w:rPr>
        <w:t>’</w:t>
      </w:r>
      <w:r w:rsidRPr="00CC176C">
        <w:rPr>
          <w:b/>
          <w:bCs/>
          <w:lang w:val="fr-FR"/>
        </w:rPr>
        <w:t>égalité femmes-hommes au sein des systèmes d</w:t>
      </w:r>
      <w:r w:rsidR="00B972C0" w:rsidRPr="00CC176C">
        <w:rPr>
          <w:b/>
          <w:bCs/>
          <w:lang w:val="fr-FR"/>
        </w:rPr>
        <w:t>’</w:t>
      </w:r>
      <w:r w:rsidRPr="00CC176C">
        <w:rPr>
          <w:b/>
          <w:bCs/>
          <w:lang w:val="fr-FR"/>
        </w:rPr>
        <w:t>application des lois et de poursuites pénales</w:t>
      </w:r>
      <w:r w:rsidR="00B972C0" w:rsidRPr="00CC176C">
        <w:rPr>
          <w:b/>
          <w:bCs/>
          <w:lang w:val="fr-FR"/>
        </w:rPr>
        <w:t> ;</w:t>
      </w:r>
    </w:p>
    <w:p w14:paraId="6139FDCD" w14:textId="330EA62E" w:rsidR="006C35DB" w:rsidRPr="00CC176C" w:rsidRDefault="006C35DB" w:rsidP="006C35DB">
      <w:pPr>
        <w:pStyle w:val="SingleTxt"/>
        <w:rPr>
          <w:b/>
          <w:lang w:val="fr-FR"/>
        </w:rPr>
      </w:pPr>
      <w:r w:rsidRPr="00025B33">
        <w:rPr>
          <w:b/>
          <w:bCs/>
          <w:lang w:val="fr-FR"/>
        </w:rPr>
        <w:tab/>
        <w:t>c)</w:t>
      </w:r>
      <w:r w:rsidRPr="00025B33">
        <w:rPr>
          <w:b/>
          <w:bCs/>
          <w:lang w:val="fr-FR"/>
        </w:rPr>
        <w:tab/>
      </w:r>
      <w:r w:rsidRPr="00CC176C">
        <w:rPr>
          <w:b/>
          <w:bCs/>
          <w:lang w:val="fr-FR"/>
        </w:rPr>
        <w:t>d</w:t>
      </w:r>
      <w:r w:rsidR="00B972C0" w:rsidRPr="00CC176C">
        <w:rPr>
          <w:b/>
          <w:bCs/>
          <w:lang w:val="fr-FR"/>
        </w:rPr>
        <w:t>’</w:t>
      </w:r>
      <w:r w:rsidRPr="00CC176C">
        <w:rPr>
          <w:b/>
          <w:bCs/>
          <w:lang w:val="fr-FR"/>
        </w:rPr>
        <w:t>éliminer les obstacles inhérents aux régimes de prise de décisions substitutive qui empêchent certaines femmes de participer aux procédures judiciaires dans les mêmes conditions que d</w:t>
      </w:r>
      <w:r w:rsidR="00B972C0" w:rsidRPr="00CC176C">
        <w:rPr>
          <w:b/>
          <w:bCs/>
          <w:lang w:val="fr-FR"/>
        </w:rPr>
        <w:t>’</w:t>
      </w:r>
      <w:r w:rsidRPr="00CC176C">
        <w:rPr>
          <w:b/>
          <w:bCs/>
          <w:lang w:val="fr-FR"/>
        </w:rPr>
        <w:t>autres, et de veiller à ce qu</w:t>
      </w:r>
      <w:r w:rsidR="00B972C0" w:rsidRPr="00CC176C">
        <w:rPr>
          <w:b/>
          <w:bCs/>
          <w:lang w:val="fr-FR"/>
        </w:rPr>
        <w:t>’</w:t>
      </w:r>
      <w:r w:rsidRPr="00CC176C">
        <w:rPr>
          <w:b/>
          <w:bCs/>
          <w:lang w:val="fr-FR"/>
        </w:rPr>
        <w:t>elles aient accès à la justice, en prévoyant des procédures aménagées pour ces femmes, si besoin est</w:t>
      </w:r>
      <w:r w:rsidR="00B972C0" w:rsidRPr="00CC176C">
        <w:rPr>
          <w:b/>
          <w:bCs/>
          <w:lang w:val="fr-FR"/>
        </w:rPr>
        <w:t> ;</w:t>
      </w:r>
      <w:r w:rsidRPr="00CC176C">
        <w:rPr>
          <w:lang w:val="fr-FR"/>
        </w:rPr>
        <w:t xml:space="preserve"> </w:t>
      </w:r>
    </w:p>
    <w:p w14:paraId="08CA9B9C" w14:textId="1FEF5624" w:rsidR="006C35DB" w:rsidRPr="00CC176C" w:rsidRDefault="006C35DB" w:rsidP="006C35DB">
      <w:pPr>
        <w:pStyle w:val="SingleTxt"/>
        <w:rPr>
          <w:b/>
          <w:lang w:val="fr-FR"/>
        </w:rPr>
      </w:pPr>
      <w:r w:rsidRPr="00025B33">
        <w:rPr>
          <w:b/>
          <w:bCs/>
          <w:lang w:val="fr-FR"/>
        </w:rPr>
        <w:tab/>
        <w:t>d)</w:t>
      </w:r>
      <w:r w:rsidRPr="00025B33">
        <w:rPr>
          <w:b/>
          <w:bCs/>
          <w:lang w:val="fr-FR"/>
        </w:rPr>
        <w:tab/>
      </w:r>
      <w:r w:rsidRPr="00CC176C">
        <w:rPr>
          <w:b/>
          <w:bCs/>
          <w:lang w:val="fr-FR"/>
        </w:rPr>
        <w:t>de prendre les mesures nécessaires pour créer des conditions favorables encourageant les femmes à revendiquer leurs droits, à faire rapport sur les délits commis à leur égard et à participer activement aux processus de justice pénale, et de prendre des mesures efficaces pour protéger les femmes contre toute forme de revictimisation de la part des autorités judiciaires et de celles chargées de l</w:t>
      </w:r>
      <w:r w:rsidR="00B972C0" w:rsidRPr="00CC176C">
        <w:rPr>
          <w:b/>
          <w:bCs/>
          <w:lang w:val="fr-FR"/>
        </w:rPr>
        <w:t>’</w:t>
      </w:r>
      <w:r w:rsidRPr="00CC176C">
        <w:rPr>
          <w:b/>
          <w:bCs/>
          <w:lang w:val="fr-FR"/>
        </w:rPr>
        <w:t>application des lois</w:t>
      </w:r>
      <w:r w:rsidR="00B972C0" w:rsidRPr="00CC176C">
        <w:rPr>
          <w:b/>
          <w:bCs/>
          <w:lang w:val="fr-FR"/>
        </w:rPr>
        <w:t> ;</w:t>
      </w:r>
    </w:p>
    <w:p w14:paraId="3B63D122" w14:textId="140207E9" w:rsidR="006C35DB" w:rsidRPr="00CC176C" w:rsidRDefault="006C35DB" w:rsidP="006C35DB">
      <w:pPr>
        <w:pStyle w:val="SingleTxt"/>
        <w:rPr>
          <w:lang w:val="fr-FR"/>
        </w:rPr>
      </w:pPr>
      <w:r w:rsidRPr="00025B33">
        <w:rPr>
          <w:b/>
          <w:bCs/>
          <w:lang w:val="fr-FR"/>
        </w:rPr>
        <w:tab/>
        <w:t>e)</w:t>
      </w:r>
      <w:r w:rsidRPr="00025B33">
        <w:rPr>
          <w:b/>
          <w:bCs/>
          <w:lang w:val="fr-FR"/>
        </w:rPr>
        <w:tab/>
      </w:r>
      <w:r w:rsidRPr="00CC176C">
        <w:rPr>
          <w:b/>
          <w:bCs/>
          <w:lang w:val="fr-FR"/>
        </w:rPr>
        <w:t>de consulter les groupes de femmes et les organisations de la société civile et de collaborer avec elles aux fins de l</w:t>
      </w:r>
      <w:r w:rsidR="00B972C0" w:rsidRPr="00CC176C">
        <w:rPr>
          <w:b/>
          <w:bCs/>
          <w:lang w:val="fr-FR"/>
        </w:rPr>
        <w:t>’</w:t>
      </w:r>
      <w:r w:rsidRPr="00CC176C">
        <w:rPr>
          <w:b/>
          <w:bCs/>
          <w:lang w:val="fr-FR"/>
        </w:rPr>
        <w:t>élaboration de lois, de politiques et de programmes dans ce domaine.</w:t>
      </w:r>
    </w:p>
    <w:p w14:paraId="428AF81A" w14:textId="685CD2DD" w:rsidR="006C35DB" w:rsidRPr="00CC176C" w:rsidRDefault="006C35DB" w:rsidP="006C35DB">
      <w:pPr>
        <w:pStyle w:val="SingleTxt"/>
        <w:spacing w:after="0" w:line="120" w:lineRule="exact"/>
        <w:rPr>
          <w:sz w:val="10"/>
          <w:lang w:val="fr-FR"/>
        </w:rPr>
      </w:pPr>
    </w:p>
    <w:p w14:paraId="7315B58F" w14:textId="02C2FC11" w:rsidR="006C35DB" w:rsidRPr="00CC176C" w:rsidRDefault="006C35DB" w:rsidP="006C3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r>
      <w:r w:rsidRPr="00CC176C">
        <w:rPr>
          <w:lang w:val="fr-FR"/>
        </w:rPr>
        <w:tab/>
        <w:t>Mécanisme national de promotion des femmes</w:t>
      </w:r>
    </w:p>
    <w:p w14:paraId="0D4CCD9A" w14:textId="567853FB" w:rsidR="006C35DB" w:rsidRPr="00CC176C" w:rsidRDefault="006C35DB" w:rsidP="006C35DB">
      <w:pPr>
        <w:pStyle w:val="SingleTxt"/>
        <w:spacing w:after="0" w:line="120" w:lineRule="exact"/>
        <w:rPr>
          <w:sz w:val="10"/>
          <w:lang w:val="fr-FR"/>
        </w:rPr>
      </w:pPr>
    </w:p>
    <w:p w14:paraId="22E32B8F" w14:textId="22ED03A8" w:rsidR="006C35DB" w:rsidRPr="00CC176C" w:rsidRDefault="006C35DB" w:rsidP="00CB624A">
      <w:pPr>
        <w:pStyle w:val="SingleTxt"/>
        <w:numPr>
          <w:ilvl w:val="0"/>
          <w:numId w:val="46"/>
        </w:numPr>
        <w:tabs>
          <w:tab w:val="left" w:pos="1742"/>
        </w:tabs>
        <w:spacing w:line="240" w:lineRule="exact"/>
        <w:rPr>
          <w:lang w:val="fr-FR"/>
        </w:rPr>
      </w:pPr>
      <w:r w:rsidRPr="00CC176C">
        <w:rPr>
          <w:lang w:val="fr-FR"/>
        </w:rPr>
        <w:t>Le Comité prend note de la création du Service des politiques d</w:t>
      </w:r>
      <w:r w:rsidR="00B972C0" w:rsidRPr="00CC176C">
        <w:rPr>
          <w:lang w:val="fr-FR"/>
        </w:rPr>
        <w:t>’</w:t>
      </w:r>
      <w:r w:rsidRPr="00CC176C">
        <w:rPr>
          <w:lang w:val="fr-FR"/>
        </w:rPr>
        <w:t>égalité en 2016, qui relève désormais du Ministère des affaires sociales, du logement et de la jeunesse, et de la création du Secrétariat d</w:t>
      </w:r>
      <w:r w:rsidR="00B972C0" w:rsidRPr="00CC176C">
        <w:rPr>
          <w:lang w:val="fr-FR"/>
        </w:rPr>
        <w:t>’</w:t>
      </w:r>
      <w:r w:rsidRPr="00CC176C">
        <w:rPr>
          <w:lang w:val="fr-FR"/>
        </w:rPr>
        <w:t>État à l</w:t>
      </w:r>
      <w:r w:rsidR="00B972C0" w:rsidRPr="00CC176C">
        <w:rPr>
          <w:lang w:val="fr-FR"/>
        </w:rPr>
        <w:t>’</w:t>
      </w:r>
      <w:r w:rsidRPr="00CC176C">
        <w:rPr>
          <w:lang w:val="fr-FR"/>
        </w:rPr>
        <w:t>égalité et à la participation citoyenne en 2019. Toutefois, il demeure préoccupé par le fait que le mécanisme national est fragmenté, ce qui nuit à sa capacité de coordonner efficacement les travaux de l</w:t>
      </w:r>
      <w:r w:rsidR="00B972C0" w:rsidRPr="00CC176C">
        <w:rPr>
          <w:lang w:val="fr-FR"/>
        </w:rPr>
        <w:t>’</w:t>
      </w:r>
      <w:r w:rsidRPr="00CC176C">
        <w:rPr>
          <w:lang w:val="fr-FR"/>
        </w:rPr>
        <w:t>ensemble des ministères et services gouvernementaux de sorte que les politiques d</w:t>
      </w:r>
      <w:r w:rsidR="00B972C0" w:rsidRPr="00CC176C">
        <w:rPr>
          <w:lang w:val="fr-FR"/>
        </w:rPr>
        <w:t>’</w:t>
      </w:r>
      <w:r w:rsidRPr="00CC176C">
        <w:rPr>
          <w:lang w:val="fr-FR"/>
        </w:rPr>
        <w:t>égalité femmes-hommes soient correctement élaborées et pleinement appliquées. Il est également préoccupé par le fait que le Programme pour l</w:t>
      </w:r>
      <w:r w:rsidR="00B972C0" w:rsidRPr="00CC176C">
        <w:rPr>
          <w:lang w:val="fr-FR"/>
        </w:rPr>
        <w:t>’</w:t>
      </w:r>
      <w:r w:rsidRPr="00CC176C">
        <w:rPr>
          <w:lang w:val="fr-FR"/>
        </w:rPr>
        <w:t>égalité effective des femmes et des hommes (loi n</w:t>
      </w:r>
      <w:r w:rsidR="00B972C0" w:rsidRPr="00CC176C">
        <w:rPr>
          <w:vertAlign w:val="superscript"/>
          <w:lang w:val="fr-FR"/>
        </w:rPr>
        <w:t>o</w:t>
      </w:r>
      <w:r w:rsidR="00B972C0" w:rsidRPr="00CC176C">
        <w:rPr>
          <w:lang w:val="fr-FR"/>
        </w:rPr>
        <w:t> </w:t>
      </w:r>
      <w:r w:rsidRPr="00CC176C">
        <w:rPr>
          <w:lang w:val="fr-FR"/>
        </w:rPr>
        <w:t>13/2019, art.</w:t>
      </w:r>
      <w:r w:rsidR="00B972C0" w:rsidRPr="00CC176C">
        <w:rPr>
          <w:lang w:val="fr-FR"/>
        </w:rPr>
        <w:t> </w:t>
      </w:r>
      <w:r w:rsidRPr="00CC176C">
        <w:rPr>
          <w:lang w:val="fr-FR"/>
        </w:rPr>
        <w:t>33) n</w:t>
      </w:r>
      <w:r w:rsidR="00B972C0" w:rsidRPr="00CC176C">
        <w:rPr>
          <w:lang w:val="fr-FR"/>
        </w:rPr>
        <w:t>’</w:t>
      </w:r>
      <w:r w:rsidRPr="00CC176C">
        <w:rPr>
          <w:lang w:val="fr-FR"/>
        </w:rPr>
        <w:t>a pas encore été adopté et que l</w:t>
      </w:r>
      <w:r w:rsidR="00B972C0" w:rsidRPr="00CC176C">
        <w:rPr>
          <w:lang w:val="fr-FR"/>
        </w:rPr>
        <w:t>’</w:t>
      </w:r>
      <w:r w:rsidRPr="00CC176C">
        <w:rPr>
          <w:lang w:val="fr-FR"/>
        </w:rPr>
        <w:t>Observatoire de l</w:t>
      </w:r>
      <w:r w:rsidR="00B972C0" w:rsidRPr="00CC176C">
        <w:rPr>
          <w:lang w:val="fr-FR"/>
        </w:rPr>
        <w:t>’</w:t>
      </w:r>
      <w:r w:rsidRPr="00CC176C">
        <w:rPr>
          <w:lang w:val="fr-FR"/>
        </w:rPr>
        <w:t>égalité n</w:t>
      </w:r>
      <w:r w:rsidR="00B972C0" w:rsidRPr="00CC176C">
        <w:rPr>
          <w:lang w:val="fr-FR"/>
        </w:rPr>
        <w:t>’</w:t>
      </w:r>
      <w:r w:rsidRPr="00CC176C">
        <w:rPr>
          <w:lang w:val="fr-FR"/>
        </w:rPr>
        <w:t>a pas encore été créé.</w:t>
      </w:r>
    </w:p>
    <w:p w14:paraId="000AC320" w14:textId="5937D725" w:rsidR="006C35DB" w:rsidRPr="00CC176C" w:rsidRDefault="006C35DB" w:rsidP="00267EE3">
      <w:pPr>
        <w:pStyle w:val="SingleTxt"/>
        <w:keepNext/>
        <w:numPr>
          <w:ilvl w:val="0"/>
          <w:numId w:val="46"/>
        </w:numPr>
        <w:tabs>
          <w:tab w:val="left" w:pos="1742"/>
        </w:tabs>
        <w:spacing w:line="240" w:lineRule="exact"/>
        <w:rPr>
          <w:bCs/>
          <w:lang w:val="fr-FR"/>
        </w:rPr>
      </w:pPr>
      <w:r w:rsidRPr="00CC176C">
        <w:rPr>
          <w:b/>
          <w:bCs/>
          <w:lang w:val="fr-FR"/>
        </w:rPr>
        <w:lastRenderedPageBreak/>
        <w:t>Le Comité recommande à l</w:t>
      </w:r>
      <w:r w:rsidR="00B972C0" w:rsidRPr="00CC176C">
        <w:rPr>
          <w:b/>
          <w:bCs/>
          <w:lang w:val="fr-FR"/>
        </w:rPr>
        <w:t>’</w:t>
      </w:r>
      <w:r w:rsidRPr="00CC176C">
        <w:rPr>
          <w:b/>
          <w:bCs/>
          <w:lang w:val="fr-FR"/>
        </w:rPr>
        <w:t>État partie</w:t>
      </w:r>
      <w:r w:rsidR="00B972C0" w:rsidRPr="00CC176C">
        <w:rPr>
          <w:b/>
          <w:bCs/>
          <w:lang w:val="fr-FR"/>
        </w:rPr>
        <w:t> :</w:t>
      </w:r>
    </w:p>
    <w:p w14:paraId="37EC629D" w14:textId="0FB31701" w:rsidR="006C35DB" w:rsidRPr="00CC176C" w:rsidRDefault="006C35DB" w:rsidP="006C35DB">
      <w:pPr>
        <w:pStyle w:val="SingleTxt"/>
        <w:rPr>
          <w:b/>
          <w:lang w:val="fr-FR"/>
        </w:rPr>
      </w:pPr>
      <w:r w:rsidRPr="00025B33">
        <w:rPr>
          <w:b/>
          <w:bCs/>
          <w:lang w:val="fr-FR"/>
        </w:rPr>
        <w:tab/>
        <w:t>a)</w:t>
      </w:r>
      <w:r w:rsidRPr="00025B33">
        <w:rPr>
          <w:b/>
          <w:bCs/>
          <w:lang w:val="fr-FR"/>
        </w:rPr>
        <w:tab/>
      </w:r>
      <w:r w:rsidRPr="00CC176C">
        <w:rPr>
          <w:b/>
          <w:bCs/>
          <w:lang w:val="fr-FR"/>
        </w:rPr>
        <w:t>d</w:t>
      </w:r>
      <w:r w:rsidR="00B972C0" w:rsidRPr="00CC176C">
        <w:rPr>
          <w:b/>
          <w:bCs/>
          <w:lang w:val="fr-FR"/>
        </w:rPr>
        <w:t>’</w:t>
      </w:r>
      <w:r w:rsidRPr="00CC176C">
        <w:rPr>
          <w:b/>
          <w:bCs/>
          <w:lang w:val="fr-FR"/>
        </w:rPr>
        <w:t>établir un mécanisme national centralisé de promotion des femmes doté d</w:t>
      </w:r>
      <w:r w:rsidR="00B972C0" w:rsidRPr="00CC176C">
        <w:rPr>
          <w:b/>
          <w:bCs/>
          <w:lang w:val="fr-FR"/>
        </w:rPr>
        <w:t>’</w:t>
      </w:r>
      <w:r w:rsidRPr="00CC176C">
        <w:rPr>
          <w:b/>
          <w:bCs/>
          <w:lang w:val="fr-FR"/>
        </w:rPr>
        <w:t>un mandat et de responsabilités clairement définis et de mettre à sa disposition les ressources humaines, financières et techniques qui lui permettront de coordonner efficacement les activités menées en faveur de l</w:t>
      </w:r>
      <w:r w:rsidR="00B972C0" w:rsidRPr="00CC176C">
        <w:rPr>
          <w:b/>
          <w:bCs/>
          <w:lang w:val="fr-FR"/>
        </w:rPr>
        <w:t>’</w:t>
      </w:r>
      <w:r w:rsidRPr="00CC176C">
        <w:rPr>
          <w:b/>
          <w:bCs/>
          <w:lang w:val="fr-FR"/>
        </w:rPr>
        <w:t>égalité femmes-hommes et de la prise en compte systématique du genre</w:t>
      </w:r>
      <w:r w:rsidR="00B972C0" w:rsidRPr="00CC176C">
        <w:rPr>
          <w:b/>
          <w:bCs/>
          <w:lang w:val="fr-FR"/>
        </w:rPr>
        <w:t> ;</w:t>
      </w:r>
      <w:r w:rsidRPr="00CC176C">
        <w:rPr>
          <w:lang w:val="fr-FR"/>
        </w:rPr>
        <w:t xml:space="preserve"> </w:t>
      </w:r>
    </w:p>
    <w:p w14:paraId="028FFF86" w14:textId="0A587CC8" w:rsidR="006C35DB" w:rsidRPr="00CC176C" w:rsidRDefault="006C35DB" w:rsidP="006C35DB">
      <w:pPr>
        <w:pStyle w:val="SingleTxt"/>
        <w:rPr>
          <w:b/>
          <w:lang w:val="fr-FR"/>
        </w:rPr>
      </w:pPr>
      <w:r w:rsidRPr="00025B33">
        <w:rPr>
          <w:b/>
          <w:bCs/>
          <w:lang w:val="fr-FR"/>
        </w:rPr>
        <w:tab/>
        <w:t>b)</w:t>
      </w:r>
      <w:r w:rsidRPr="00025B33">
        <w:rPr>
          <w:b/>
          <w:bCs/>
          <w:lang w:val="fr-FR"/>
        </w:rPr>
        <w:tab/>
      </w:r>
      <w:r w:rsidRPr="00CC176C">
        <w:rPr>
          <w:b/>
          <w:bCs/>
          <w:lang w:val="fr-FR"/>
        </w:rPr>
        <w:t>de dispenser, à l</w:t>
      </w:r>
      <w:r w:rsidR="00B972C0" w:rsidRPr="00CC176C">
        <w:rPr>
          <w:b/>
          <w:bCs/>
          <w:lang w:val="fr-FR"/>
        </w:rPr>
        <w:t>’</w:t>
      </w:r>
      <w:r w:rsidRPr="00CC176C">
        <w:rPr>
          <w:b/>
          <w:bCs/>
          <w:lang w:val="fr-FR"/>
        </w:rPr>
        <w:t>intention des femmes et des hommes qui agissent dans le cadre du mécanisme national de promotion des femmes, des cours de formation aux droits des femmes</w:t>
      </w:r>
      <w:r w:rsidR="00B972C0" w:rsidRPr="00CC176C">
        <w:rPr>
          <w:b/>
          <w:bCs/>
          <w:lang w:val="fr-FR"/>
        </w:rPr>
        <w:t> ;</w:t>
      </w:r>
      <w:r w:rsidRPr="00CC176C">
        <w:rPr>
          <w:lang w:val="fr-FR"/>
        </w:rPr>
        <w:t xml:space="preserve"> </w:t>
      </w:r>
    </w:p>
    <w:p w14:paraId="694A7AAA" w14:textId="25BB44DD" w:rsidR="006C35DB" w:rsidRPr="00CC176C" w:rsidRDefault="006C35DB" w:rsidP="006C35DB">
      <w:pPr>
        <w:pStyle w:val="SingleTxt"/>
        <w:rPr>
          <w:b/>
          <w:lang w:val="fr-FR"/>
        </w:rPr>
      </w:pPr>
      <w:r w:rsidRPr="00025B33">
        <w:rPr>
          <w:b/>
          <w:bCs/>
          <w:lang w:val="fr-FR"/>
        </w:rPr>
        <w:tab/>
        <w:t>c)</w:t>
      </w:r>
      <w:r w:rsidRPr="00025B33">
        <w:rPr>
          <w:b/>
          <w:bCs/>
          <w:lang w:val="fr-FR"/>
        </w:rPr>
        <w:tab/>
      </w:r>
      <w:r w:rsidRPr="00CC176C">
        <w:rPr>
          <w:b/>
          <w:bCs/>
          <w:lang w:val="fr-FR"/>
        </w:rPr>
        <w:t>d</w:t>
      </w:r>
      <w:r w:rsidR="00B972C0" w:rsidRPr="00CC176C">
        <w:rPr>
          <w:b/>
          <w:bCs/>
          <w:lang w:val="fr-FR"/>
        </w:rPr>
        <w:t>’</w:t>
      </w:r>
      <w:r w:rsidRPr="00CC176C">
        <w:rPr>
          <w:b/>
          <w:bCs/>
          <w:lang w:val="fr-FR"/>
        </w:rPr>
        <w:t>adopter un programme d</w:t>
      </w:r>
      <w:r w:rsidR="00B972C0" w:rsidRPr="00CC176C">
        <w:rPr>
          <w:b/>
          <w:bCs/>
          <w:lang w:val="fr-FR"/>
        </w:rPr>
        <w:t>’</w:t>
      </w:r>
      <w:r w:rsidRPr="00CC176C">
        <w:rPr>
          <w:b/>
          <w:bCs/>
          <w:lang w:val="fr-FR"/>
        </w:rPr>
        <w:t>égalité effective des femmes et des hommes, de combler les écarts entre l</w:t>
      </w:r>
      <w:r w:rsidR="00B972C0" w:rsidRPr="00CC176C">
        <w:rPr>
          <w:b/>
          <w:bCs/>
          <w:lang w:val="fr-FR"/>
        </w:rPr>
        <w:t>’</w:t>
      </w:r>
      <w:r w:rsidRPr="00CC176C">
        <w:rPr>
          <w:b/>
          <w:bCs/>
          <w:lang w:val="fr-FR"/>
        </w:rPr>
        <w:t xml:space="preserve">égalité </w:t>
      </w:r>
      <w:r w:rsidRPr="00025B33">
        <w:rPr>
          <w:b/>
          <w:bCs/>
          <w:i/>
          <w:iCs/>
          <w:lang w:val="fr-FR"/>
        </w:rPr>
        <w:t>de jure</w:t>
      </w:r>
      <w:r w:rsidRPr="00CC176C">
        <w:rPr>
          <w:b/>
          <w:bCs/>
          <w:lang w:val="fr-FR"/>
        </w:rPr>
        <w:t xml:space="preserve"> et l</w:t>
      </w:r>
      <w:r w:rsidR="00B972C0" w:rsidRPr="00CC176C">
        <w:rPr>
          <w:b/>
          <w:bCs/>
          <w:lang w:val="fr-FR"/>
        </w:rPr>
        <w:t>’</w:t>
      </w:r>
      <w:r w:rsidRPr="00CC176C">
        <w:rPr>
          <w:b/>
          <w:bCs/>
          <w:lang w:val="fr-FR"/>
        </w:rPr>
        <w:t>égalité de facto, comme le prévoit l</w:t>
      </w:r>
      <w:r w:rsidR="00B972C0" w:rsidRPr="00CC176C">
        <w:rPr>
          <w:b/>
          <w:bCs/>
          <w:lang w:val="fr-FR"/>
        </w:rPr>
        <w:t>’</w:t>
      </w:r>
      <w:r w:rsidRPr="00CC176C">
        <w:rPr>
          <w:b/>
          <w:bCs/>
          <w:lang w:val="fr-FR"/>
        </w:rPr>
        <w:t>article 33 de la loi n</w:t>
      </w:r>
      <w:r w:rsidR="00B972C0" w:rsidRPr="00CC176C">
        <w:rPr>
          <w:b/>
          <w:bCs/>
          <w:vertAlign w:val="superscript"/>
          <w:lang w:val="fr-FR"/>
        </w:rPr>
        <w:t>o</w:t>
      </w:r>
      <w:r w:rsidR="00B972C0" w:rsidRPr="00CC176C">
        <w:rPr>
          <w:lang w:val="fr-FR"/>
        </w:rPr>
        <w:t> </w:t>
      </w:r>
      <w:r w:rsidRPr="00CC176C">
        <w:rPr>
          <w:b/>
          <w:bCs/>
          <w:lang w:val="fr-FR"/>
        </w:rPr>
        <w:t>13/2019, et de créer l</w:t>
      </w:r>
      <w:r w:rsidR="00B972C0" w:rsidRPr="00CC176C">
        <w:rPr>
          <w:b/>
          <w:bCs/>
          <w:lang w:val="fr-FR"/>
        </w:rPr>
        <w:t>’</w:t>
      </w:r>
      <w:r w:rsidRPr="00CC176C">
        <w:rPr>
          <w:b/>
          <w:bCs/>
          <w:lang w:val="fr-FR"/>
        </w:rPr>
        <w:t>Observatoire de l</w:t>
      </w:r>
      <w:r w:rsidR="00B972C0" w:rsidRPr="00CC176C">
        <w:rPr>
          <w:b/>
          <w:bCs/>
          <w:lang w:val="fr-FR"/>
        </w:rPr>
        <w:t>’</w:t>
      </w:r>
      <w:r w:rsidRPr="00CC176C">
        <w:rPr>
          <w:b/>
          <w:bCs/>
          <w:lang w:val="fr-FR"/>
        </w:rPr>
        <w:t>égalité</w:t>
      </w:r>
      <w:r w:rsidR="00B972C0" w:rsidRPr="00CC176C">
        <w:rPr>
          <w:b/>
          <w:bCs/>
          <w:lang w:val="fr-FR"/>
        </w:rPr>
        <w:t> ;</w:t>
      </w:r>
      <w:r w:rsidRPr="00CC176C">
        <w:rPr>
          <w:lang w:val="fr-FR"/>
        </w:rPr>
        <w:t xml:space="preserve"> </w:t>
      </w:r>
    </w:p>
    <w:p w14:paraId="6950B46F" w14:textId="7D5A613B" w:rsidR="006C35DB" w:rsidRPr="00CC176C" w:rsidRDefault="006C35DB" w:rsidP="006C35DB">
      <w:pPr>
        <w:pStyle w:val="SingleTxt"/>
        <w:rPr>
          <w:lang w:val="fr-FR"/>
        </w:rPr>
      </w:pPr>
      <w:r w:rsidRPr="00025B33">
        <w:rPr>
          <w:b/>
          <w:bCs/>
          <w:lang w:val="fr-FR"/>
        </w:rPr>
        <w:tab/>
        <w:t>d)</w:t>
      </w:r>
      <w:r w:rsidRPr="00025B33">
        <w:rPr>
          <w:b/>
          <w:bCs/>
          <w:lang w:val="fr-FR"/>
        </w:rPr>
        <w:tab/>
      </w:r>
      <w:r w:rsidRPr="00CC176C">
        <w:rPr>
          <w:b/>
          <w:bCs/>
          <w:lang w:val="fr-FR"/>
        </w:rPr>
        <w:t>de renforcer ses mécanismes d</w:t>
      </w:r>
      <w:r w:rsidR="00B972C0" w:rsidRPr="00CC176C">
        <w:rPr>
          <w:b/>
          <w:bCs/>
          <w:lang w:val="fr-FR"/>
        </w:rPr>
        <w:t>’</w:t>
      </w:r>
      <w:r w:rsidRPr="00CC176C">
        <w:rPr>
          <w:b/>
          <w:bCs/>
          <w:lang w:val="fr-FR"/>
        </w:rPr>
        <w:t>évaluation des résultats afin que les politiques qu</w:t>
      </w:r>
      <w:r w:rsidR="00B972C0" w:rsidRPr="00CC176C">
        <w:rPr>
          <w:b/>
          <w:bCs/>
          <w:lang w:val="fr-FR"/>
        </w:rPr>
        <w:t>’</w:t>
      </w:r>
      <w:r w:rsidRPr="00CC176C">
        <w:rPr>
          <w:b/>
          <w:bCs/>
          <w:lang w:val="fr-FR"/>
        </w:rPr>
        <w:t>il mène en faveur de l</w:t>
      </w:r>
      <w:r w:rsidR="00B972C0" w:rsidRPr="00CC176C">
        <w:rPr>
          <w:b/>
          <w:bCs/>
          <w:lang w:val="fr-FR"/>
        </w:rPr>
        <w:t>’</w:t>
      </w:r>
      <w:r w:rsidRPr="00CC176C">
        <w:rPr>
          <w:b/>
          <w:bCs/>
          <w:lang w:val="fr-FR"/>
        </w:rPr>
        <w:t>égalité femmes-hommes, de même que leur application, fassent l</w:t>
      </w:r>
      <w:r w:rsidR="00B972C0" w:rsidRPr="00CC176C">
        <w:rPr>
          <w:b/>
          <w:bCs/>
          <w:lang w:val="fr-FR"/>
        </w:rPr>
        <w:t>’</w:t>
      </w:r>
      <w:r w:rsidRPr="00CC176C">
        <w:rPr>
          <w:b/>
          <w:bCs/>
          <w:lang w:val="fr-FR"/>
        </w:rPr>
        <w:t>objet d</w:t>
      </w:r>
      <w:r w:rsidR="00B972C0" w:rsidRPr="00CC176C">
        <w:rPr>
          <w:b/>
          <w:bCs/>
          <w:lang w:val="fr-FR"/>
        </w:rPr>
        <w:t>’</w:t>
      </w:r>
      <w:r w:rsidRPr="00CC176C">
        <w:rPr>
          <w:b/>
          <w:bCs/>
          <w:lang w:val="fr-FR"/>
        </w:rPr>
        <w:t>un suivi et d</w:t>
      </w:r>
      <w:r w:rsidR="00B972C0" w:rsidRPr="00CC176C">
        <w:rPr>
          <w:b/>
          <w:bCs/>
          <w:lang w:val="fr-FR"/>
        </w:rPr>
        <w:t>’</w:t>
      </w:r>
      <w:r w:rsidRPr="00CC176C">
        <w:rPr>
          <w:b/>
          <w:bCs/>
          <w:lang w:val="fr-FR"/>
        </w:rPr>
        <w:t>une évaluation appropriés.</w:t>
      </w:r>
    </w:p>
    <w:p w14:paraId="328B534D" w14:textId="260777DB" w:rsidR="006C35DB" w:rsidRPr="00CC176C" w:rsidRDefault="006C35DB" w:rsidP="006C35DB">
      <w:pPr>
        <w:pStyle w:val="SingleTxt"/>
        <w:spacing w:after="0" w:line="120" w:lineRule="exact"/>
        <w:rPr>
          <w:sz w:val="10"/>
          <w:lang w:val="fr-FR"/>
        </w:rPr>
      </w:pPr>
    </w:p>
    <w:p w14:paraId="5826EDA6" w14:textId="68D573D9" w:rsidR="006C35DB" w:rsidRPr="00CC176C" w:rsidRDefault="006C35DB" w:rsidP="006C3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r>
      <w:r w:rsidRPr="00CC176C">
        <w:rPr>
          <w:lang w:val="fr-FR"/>
        </w:rPr>
        <w:tab/>
        <w:t>Organisations de la société civile</w:t>
      </w:r>
    </w:p>
    <w:p w14:paraId="5FCA2E5C" w14:textId="6A617A27" w:rsidR="006C35DB" w:rsidRPr="00CC176C" w:rsidRDefault="006C35DB" w:rsidP="006C35DB">
      <w:pPr>
        <w:pStyle w:val="SingleTxt"/>
        <w:spacing w:after="0" w:line="120" w:lineRule="exact"/>
        <w:rPr>
          <w:sz w:val="10"/>
          <w:lang w:val="fr-FR"/>
        </w:rPr>
      </w:pPr>
    </w:p>
    <w:p w14:paraId="6877E5A6" w14:textId="43A8F551" w:rsidR="006C35DB" w:rsidRPr="00CC176C" w:rsidRDefault="006C35DB" w:rsidP="00CB624A">
      <w:pPr>
        <w:pStyle w:val="SingleTxt"/>
        <w:numPr>
          <w:ilvl w:val="0"/>
          <w:numId w:val="46"/>
        </w:numPr>
        <w:tabs>
          <w:tab w:val="left" w:pos="1742"/>
        </w:tabs>
        <w:spacing w:line="240" w:lineRule="exact"/>
        <w:rPr>
          <w:bCs/>
          <w:lang w:val="fr-FR"/>
        </w:rPr>
      </w:pPr>
      <w:r w:rsidRPr="00CC176C">
        <w:rPr>
          <w:lang w:val="fr-FR"/>
        </w:rPr>
        <w:t>Le Comité constate avec préoccupation que les associations féminines ne sont pas systématiquement consultées aux fins de l</w:t>
      </w:r>
      <w:r w:rsidR="00B972C0" w:rsidRPr="00CC176C">
        <w:rPr>
          <w:lang w:val="fr-FR"/>
        </w:rPr>
        <w:t>’</w:t>
      </w:r>
      <w:r w:rsidRPr="00CC176C">
        <w:rPr>
          <w:lang w:val="fr-FR"/>
        </w:rPr>
        <w:t>élaboration et de l</w:t>
      </w:r>
      <w:r w:rsidR="00B972C0" w:rsidRPr="00CC176C">
        <w:rPr>
          <w:lang w:val="fr-FR"/>
        </w:rPr>
        <w:t>’</w:t>
      </w:r>
      <w:r w:rsidRPr="00CC176C">
        <w:rPr>
          <w:lang w:val="fr-FR"/>
        </w:rPr>
        <w:t>application des lois et des politiques intéressant les femmes et que l</w:t>
      </w:r>
      <w:r w:rsidR="00B972C0" w:rsidRPr="00CC176C">
        <w:rPr>
          <w:lang w:val="fr-FR"/>
        </w:rPr>
        <w:t>’</w:t>
      </w:r>
      <w:r w:rsidRPr="00CC176C">
        <w:rPr>
          <w:lang w:val="fr-FR"/>
        </w:rPr>
        <w:t>État partie ne leur octroie pas suffisamment de fonds pour l</w:t>
      </w:r>
      <w:r w:rsidR="00B972C0" w:rsidRPr="00CC176C">
        <w:rPr>
          <w:lang w:val="fr-FR"/>
        </w:rPr>
        <w:t>’</w:t>
      </w:r>
      <w:r w:rsidRPr="00CC176C">
        <w:rPr>
          <w:lang w:val="fr-FR"/>
        </w:rPr>
        <w:t>exécution de programmes spécialisés.</w:t>
      </w:r>
    </w:p>
    <w:p w14:paraId="5AB2042B" w14:textId="764BAD0B" w:rsidR="006C35DB" w:rsidRPr="00CC176C" w:rsidRDefault="006C35DB" w:rsidP="00CB624A">
      <w:pPr>
        <w:pStyle w:val="SingleTxt"/>
        <w:numPr>
          <w:ilvl w:val="0"/>
          <w:numId w:val="46"/>
        </w:numPr>
        <w:spacing w:line="240" w:lineRule="exact"/>
        <w:rPr>
          <w:lang w:val="fr-FR"/>
        </w:rPr>
      </w:pPr>
      <w:r w:rsidRPr="00CC176C">
        <w:rPr>
          <w:b/>
          <w:bCs/>
          <w:spacing w:val="1"/>
          <w:w w:val="100"/>
          <w:lang w:val="fr-FR"/>
        </w:rPr>
        <w:t>Le Comité rappelle sa recommandation antérieure</w:t>
      </w:r>
      <w:r w:rsidRPr="00CC176C">
        <w:rPr>
          <w:b/>
          <w:bCs/>
          <w:lang w:val="fr-FR"/>
        </w:rPr>
        <w:t xml:space="preserve"> (</w:t>
      </w:r>
      <w:hyperlink r:id="rId26" w:history="1">
        <w:r w:rsidRPr="00CC176C">
          <w:rPr>
            <w:rStyle w:val="Hyperlink"/>
            <w:b/>
            <w:bCs/>
            <w:lang w:val="fr-FR"/>
          </w:rPr>
          <w:t>CEDAW/C/AND/CO/2</w:t>
        </w:r>
        <w:r w:rsidR="00B972C0" w:rsidRPr="00CC176C">
          <w:rPr>
            <w:rStyle w:val="Hyperlink"/>
            <w:b/>
            <w:bCs/>
            <w:lang w:val="fr-FR"/>
          </w:rPr>
          <w:noBreakHyphen/>
        </w:r>
        <w:r w:rsidRPr="00CC176C">
          <w:rPr>
            <w:rStyle w:val="Hyperlink"/>
            <w:b/>
            <w:bCs/>
            <w:lang w:val="fr-FR"/>
          </w:rPr>
          <w:t>3</w:t>
        </w:r>
      </w:hyperlink>
      <w:r w:rsidRPr="00CC176C">
        <w:rPr>
          <w:b/>
          <w:bCs/>
          <w:lang w:val="fr-FR"/>
        </w:rPr>
        <w:t>, par. 12) et recommande à l</w:t>
      </w:r>
      <w:r w:rsidR="00B972C0" w:rsidRPr="00CC176C">
        <w:rPr>
          <w:b/>
          <w:bCs/>
          <w:lang w:val="fr-FR"/>
        </w:rPr>
        <w:t>’</w:t>
      </w:r>
      <w:r w:rsidRPr="00CC176C">
        <w:rPr>
          <w:b/>
          <w:bCs/>
          <w:lang w:val="fr-FR"/>
        </w:rPr>
        <w:t>État partie de collaborer plus étroitement avec les associations féminines et de soutenir les initiatives qu</w:t>
      </w:r>
      <w:r w:rsidR="00B972C0" w:rsidRPr="00CC176C">
        <w:rPr>
          <w:b/>
          <w:bCs/>
          <w:lang w:val="fr-FR"/>
        </w:rPr>
        <w:t>’</w:t>
      </w:r>
      <w:r w:rsidRPr="00CC176C">
        <w:rPr>
          <w:b/>
          <w:bCs/>
          <w:lang w:val="fr-FR"/>
        </w:rPr>
        <w:t>elles prennent aux fins de l</w:t>
      </w:r>
      <w:r w:rsidR="00B972C0" w:rsidRPr="00CC176C">
        <w:rPr>
          <w:b/>
          <w:bCs/>
          <w:lang w:val="fr-FR"/>
        </w:rPr>
        <w:t>’</w:t>
      </w:r>
      <w:r w:rsidRPr="00CC176C">
        <w:rPr>
          <w:b/>
          <w:bCs/>
          <w:lang w:val="fr-FR"/>
        </w:rPr>
        <w:t>application de la Convention.</w:t>
      </w:r>
      <w:r w:rsidRPr="00CC176C">
        <w:rPr>
          <w:lang w:val="fr-FR"/>
        </w:rPr>
        <w:t xml:space="preserve"> </w:t>
      </w:r>
      <w:r w:rsidRPr="00CC176C">
        <w:rPr>
          <w:b/>
          <w:bCs/>
          <w:lang w:val="fr-FR"/>
        </w:rPr>
        <w:t>Il prie l</w:t>
      </w:r>
      <w:r w:rsidR="00B972C0" w:rsidRPr="00CC176C">
        <w:rPr>
          <w:b/>
          <w:bCs/>
          <w:lang w:val="fr-FR"/>
        </w:rPr>
        <w:t>’</w:t>
      </w:r>
      <w:r w:rsidRPr="00CC176C">
        <w:rPr>
          <w:b/>
          <w:bCs/>
          <w:lang w:val="fr-FR"/>
        </w:rPr>
        <w:t>État partie de consulter systématiquement ces associations aux fins de l</w:t>
      </w:r>
      <w:r w:rsidR="00B972C0" w:rsidRPr="00CC176C">
        <w:rPr>
          <w:b/>
          <w:bCs/>
          <w:lang w:val="fr-FR"/>
        </w:rPr>
        <w:t>’</w:t>
      </w:r>
      <w:r w:rsidRPr="00CC176C">
        <w:rPr>
          <w:b/>
          <w:bCs/>
          <w:lang w:val="fr-FR"/>
        </w:rPr>
        <w:t>élaboration et de l</w:t>
      </w:r>
      <w:r w:rsidR="00B972C0" w:rsidRPr="00CC176C">
        <w:rPr>
          <w:b/>
          <w:bCs/>
          <w:lang w:val="fr-FR"/>
        </w:rPr>
        <w:t>’</w:t>
      </w:r>
      <w:r w:rsidRPr="00CC176C">
        <w:rPr>
          <w:b/>
          <w:bCs/>
          <w:lang w:val="fr-FR"/>
        </w:rPr>
        <w:t>application des lois et des politiques intéressant les femmes et de leur allouer suffisamment de fonds pour qu</w:t>
      </w:r>
      <w:r w:rsidR="00B972C0" w:rsidRPr="00CC176C">
        <w:rPr>
          <w:b/>
          <w:bCs/>
          <w:lang w:val="fr-FR"/>
        </w:rPr>
        <w:t>’</w:t>
      </w:r>
      <w:r w:rsidRPr="00CC176C">
        <w:rPr>
          <w:b/>
          <w:bCs/>
          <w:lang w:val="fr-FR"/>
        </w:rPr>
        <w:t>elles puissent concevoir des programmes spécialisés, dans le droit fil de la Convention.</w:t>
      </w:r>
    </w:p>
    <w:p w14:paraId="14697664" w14:textId="2CEF87F6" w:rsidR="006C35DB" w:rsidRPr="00CC176C" w:rsidRDefault="006C35DB" w:rsidP="006C35DB">
      <w:pPr>
        <w:pStyle w:val="SingleTxt"/>
        <w:spacing w:after="0" w:line="120" w:lineRule="exact"/>
        <w:rPr>
          <w:sz w:val="10"/>
          <w:lang w:val="fr-FR"/>
        </w:rPr>
      </w:pPr>
    </w:p>
    <w:p w14:paraId="7A56D0EA" w14:textId="20270827" w:rsidR="006C35DB" w:rsidRPr="00CC176C" w:rsidRDefault="006C35DB" w:rsidP="006C3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r>
      <w:r w:rsidRPr="00CC176C">
        <w:rPr>
          <w:lang w:val="fr-FR"/>
        </w:rPr>
        <w:tab/>
        <w:t>Institutions nationales pour la promotion et la protection des droits de</w:t>
      </w:r>
      <w:r w:rsidR="00267EE3" w:rsidRPr="00CC176C">
        <w:rPr>
          <w:lang w:val="fr-FR"/>
        </w:rPr>
        <w:t> </w:t>
      </w:r>
      <w:r w:rsidRPr="00CC176C">
        <w:rPr>
          <w:lang w:val="fr-FR"/>
        </w:rPr>
        <w:t>la</w:t>
      </w:r>
      <w:r w:rsidR="00267EE3" w:rsidRPr="00CC176C">
        <w:rPr>
          <w:lang w:val="fr-FR"/>
        </w:rPr>
        <w:t> </w:t>
      </w:r>
      <w:r w:rsidRPr="00CC176C">
        <w:rPr>
          <w:lang w:val="fr-FR"/>
        </w:rPr>
        <w:t>personne</w:t>
      </w:r>
    </w:p>
    <w:p w14:paraId="652D80E1" w14:textId="1DB636F8" w:rsidR="006C35DB" w:rsidRPr="00CC176C" w:rsidRDefault="006C35DB" w:rsidP="006C35DB">
      <w:pPr>
        <w:pStyle w:val="SingleTxt"/>
        <w:spacing w:after="0" w:line="120" w:lineRule="exact"/>
        <w:rPr>
          <w:sz w:val="10"/>
          <w:lang w:val="fr-FR"/>
        </w:rPr>
      </w:pPr>
    </w:p>
    <w:p w14:paraId="6F99A567" w14:textId="402A5783" w:rsidR="006C35DB" w:rsidRPr="00CC176C" w:rsidRDefault="006C35DB" w:rsidP="00CB624A">
      <w:pPr>
        <w:pStyle w:val="SingleTxt"/>
        <w:numPr>
          <w:ilvl w:val="0"/>
          <w:numId w:val="46"/>
        </w:numPr>
        <w:tabs>
          <w:tab w:val="left" w:pos="1742"/>
        </w:tabs>
        <w:spacing w:line="240" w:lineRule="exact"/>
        <w:rPr>
          <w:lang w:val="fr-FR"/>
        </w:rPr>
      </w:pPr>
      <w:r w:rsidRPr="00CC176C">
        <w:rPr>
          <w:lang w:val="fr-FR"/>
        </w:rPr>
        <w:t>Le Comité note que le Bureau du médiateur, dont le mandat a été élargi par la loi n</w:t>
      </w:r>
      <w:r w:rsidR="00B972C0" w:rsidRPr="00CC176C">
        <w:rPr>
          <w:vertAlign w:val="superscript"/>
          <w:lang w:val="fr-FR"/>
        </w:rPr>
        <w:t>o</w:t>
      </w:r>
      <w:r w:rsidRPr="00CC176C">
        <w:rPr>
          <w:lang w:val="fr-FR"/>
        </w:rPr>
        <w:t> 26/2017, est chargé de suivre l</w:t>
      </w:r>
      <w:r w:rsidR="00B972C0" w:rsidRPr="00CC176C">
        <w:rPr>
          <w:lang w:val="fr-FR"/>
        </w:rPr>
        <w:t>’</w:t>
      </w:r>
      <w:r w:rsidRPr="00CC176C">
        <w:rPr>
          <w:lang w:val="fr-FR"/>
        </w:rPr>
        <w:t>application de la Convention relative aux droits des personnes handicapées, de fournir des informations et une assistance aux victimes de racisme et de discrimination, d</w:t>
      </w:r>
      <w:r w:rsidR="00B972C0" w:rsidRPr="00CC176C">
        <w:rPr>
          <w:lang w:val="fr-FR"/>
        </w:rPr>
        <w:t>’</w:t>
      </w:r>
      <w:r w:rsidRPr="00CC176C">
        <w:rPr>
          <w:lang w:val="fr-FR"/>
        </w:rPr>
        <w:t>enquêter sur les plaintes visant le secteur privé, de protéger les droits des enfants et des personnes handicapées et de lutter plus généralement contre la discrimination. Le Comité constate toutefois avec préoccupation que le Bureau du médiateur n</w:t>
      </w:r>
      <w:r w:rsidR="00B972C0" w:rsidRPr="00CC176C">
        <w:rPr>
          <w:lang w:val="fr-FR"/>
        </w:rPr>
        <w:t>’</w:t>
      </w:r>
      <w:r w:rsidRPr="00CC176C">
        <w:rPr>
          <w:lang w:val="fr-FR"/>
        </w:rPr>
        <w:t>a pas expressément pour mission de combattre la discrimination à l</w:t>
      </w:r>
      <w:r w:rsidR="00B972C0" w:rsidRPr="00CC176C">
        <w:rPr>
          <w:lang w:val="fr-FR"/>
        </w:rPr>
        <w:t>’</w:t>
      </w:r>
      <w:r w:rsidRPr="00CC176C">
        <w:rPr>
          <w:lang w:val="fr-FR"/>
        </w:rPr>
        <w:t>égard des femmes et que, ces dernières années, il n</w:t>
      </w:r>
      <w:r w:rsidR="00B972C0" w:rsidRPr="00CC176C">
        <w:rPr>
          <w:lang w:val="fr-FR"/>
        </w:rPr>
        <w:t>’</w:t>
      </w:r>
      <w:r w:rsidRPr="00CC176C">
        <w:rPr>
          <w:lang w:val="fr-FR"/>
        </w:rPr>
        <w:t xml:space="preserve">a examiné aucune plainte concernant ce type de discrimination. </w:t>
      </w:r>
    </w:p>
    <w:p w14:paraId="746B5F1E" w14:textId="07EFC0DC" w:rsidR="006C35DB" w:rsidRPr="00CC176C" w:rsidRDefault="006C35DB" w:rsidP="00CB624A">
      <w:pPr>
        <w:pStyle w:val="SingleTxt"/>
        <w:numPr>
          <w:ilvl w:val="0"/>
          <w:numId w:val="46"/>
        </w:numPr>
        <w:spacing w:line="240" w:lineRule="exact"/>
        <w:rPr>
          <w:lang w:val="fr-FR"/>
        </w:rPr>
      </w:pPr>
      <w:r w:rsidRPr="00CC176C">
        <w:rPr>
          <w:b/>
          <w:bCs/>
          <w:lang w:val="fr-FR"/>
        </w:rPr>
        <w:t>Le Comité recommande à l</w:t>
      </w:r>
      <w:r w:rsidR="00B972C0" w:rsidRPr="00CC176C">
        <w:rPr>
          <w:b/>
          <w:bCs/>
          <w:lang w:val="fr-FR"/>
        </w:rPr>
        <w:t>’</w:t>
      </w:r>
      <w:r w:rsidRPr="00CC176C">
        <w:rPr>
          <w:b/>
          <w:bCs/>
          <w:lang w:val="fr-FR"/>
        </w:rPr>
        <w:t>État partie d</w:t>
      </w:r>
      <w:r w:rsidR="00B972C0" w:rsidRPr="00CC176C">
        <w:rPr>
          <w:b/>
          <w:bCs/>
          <w:lang w:val="fr-FR"/>
        </w:rPr>
        <w:t>’</w:t>
      </w:r>
      <w:r w:rsidRPr="00CC176C">
        <w:rPr>
          <w:b/>
          <w:bCs/>
          <w:lang w:val="fr-FR"/>
        </w:rPr>
        <w:t>établir une institution nationale pour la promotion et la protection des droits de la personne fonctionnant de manière indépendante, conformément aux Principes concernant le statut des institutions nationales pour la promotion et la protection des droits de l</w:t>
      </w:r>
      <w:r w:rsidR="00B972C0" w:rsidRPr="00CC176C">
        <w:rPr>
          <w:b/>
          <w:bCs/>
          <w:lang w:val="fr-FR"/>
        </w:rPr>
        <w:t>’</w:t>
      </w:r>
      <w:r w:rsidRPr="00CC176C">
        <w:rPr>
          <w:b/>
          <w:bCs/>
          <w:lang w:val="fr-FR"/>
        </w:rPr>
        <w:t>homme (Principes de Paris), et qui sera expressément chargée de promouvoir et de protéger les droits des femmes et l</w:t>
      </w:r>
      <w:r w:rsidR="00B972C0" w:rsidRPr="00CC176C">
        <w:rPr>
          <w:b/>
          <w:bCs/>
          <w:lang w:val="fr-FR"/>
        </w:rPr>
        <w:t>’</w:t>
      </w:r>
      <w:r w:rsidRPr="00CC176C">
        <w:rPr>
          <w:b/>
          <w:bCs/>
          <w:lang w:val="fr-FR"/>
        </w:rPr>
        <w:t>égalité des genres et sera dotée de toutes les ressources humaines, techniques et financières dont elle a besoin.</w:t>
      </w:r>
    </w:p>
    <w:p w14:paraId="6B0F01A7" w14:textId="39BF5556" w:rsidR="006C35DB" w:rsidRPr="00CC176C" w:rsidRDefault="006C35DB" w:rsidP="006C35DB">
      <w:pPr>
        <w:pStyle w:val="SingleTxt"/>
        <w:spacing w:after="0" w:line="120" w:lineRule="exact"/>
        <w:rPr>
          <w:sz w:val="10"/>
          <w:lang w:val="fr-FR"/>
        </w:rPr>
      </w:pPr>
    </w:p>
    <w:p w14:paraId="562D0818" w14:textId="4A4CD379" w:rsidR="006C35DB" w:rsidRPr="00CC176C" w:rsidRDefault="006C35DB" w:rsidP="009F44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lastRenderedPageBreak/>
        <w:tab/>
      </w:r>
      <w:r w:rsidRPr="00CC176C">
        <w:rPr>
          <w:lang w:val="fr-FR"/>
        </w:rPr>
        <w:tab/>
        <w:t>Mesures temporaires spéciales</w:t>
      </w:r>
    </w:p>
    <w:p w14:paraId="00599C35" w14:textId="08CA492A" w:rsidR="006C35DB" w:rsidRPr="00CC176C" w:rsidRDefault="006C35DB" w:rsidP="009F444E">
      <w:pPr>
        <w:pStyle w:val="SingleTxt"/>
        <w:keepNext/>
        <w:spacing w:after="0" w:line="120" w:lineRule="exact"/>
        <w:rPr>
          <w:sz w:val="10"/>
          <w:lang w:val="fr-FR"/>
        </w:rPr>
      </w:pPr>
    </w:p>
    <w:p w14:paraId="189C66D9" w14:textId="23FA4653" w:rsidR="006C35DB" w:rsidRPr="00CC176C" w:rsidRDefault="006C35DB" w:rsidP="000250AC">
      <w:pPr>
        <w:pStyle w:val="SingleTxt"/>
        <w:numPr>
          <w:ilvl w:val="0"/>
          <w:numId w:val="46"/>
        </w:numPr>
        <w:tabs>
          <w:tab w:val="left" w:pos="1742"/>
        </w:tabs>
        <w:spacing w:line="240" w:lineRule="exact"/>
        <w:rPr>
          <w:lang w:val="fr-FR"/>
        </w:rPr>
      </w:pPr>
      <w:r w:rsidRPr="00CC176C">
        <w:rPr>
          <w:lang w:val="fr-FR"/>
        </w:rPr>
        <w:t>Le Comité constate que les articles</w:t>
      </w:r>
      <w:r w:rsidR="00B972C0" w:rsidRPr="00CC176C">
        <w:rPr>
          <w:lang w:val="fr-FR"/>
        </w:rPr>
        <w:t xml:space="preserve"> </w:t>
      </w:r>
      <w:r w:rsidRPr="00CC176C">
        <w:rPr>
          <w:lang w:val="fr-FR"/>
        </w:rPr>
        <w:t>17 et 21 de la loi n</w:t>
      </w:r>
      <w:r w:rsidR="00B972C0" w:rsidRPr="00CC176C">
        <w:rPr>
          <w:vertAlign w:val="superscript"/>
          <w:lang w:val="fr-FR"/>
        </w:rPr>
        <w:t>o</w:t>
      </w:r>
      <w:r w:rsidRPr="00CC176C">
        <w:rPr>
          <w:lang w:val="fr-FR"/>
        </w:rPr>
        <w:t> 13/2019 autorisent l</w:t>
      </w:r>
      <w:r w:rsidR="00B972C0" w:rsidRPr="00CC176C">
        <w:rPr>
          <w:lang w:val="fr-FR"/>
        </w:rPr>
        <w:t>’</w:t>
      </w:r>
      <w:r w:rsidRPr="00CC176C">
        <w:rPr>
          <w:lang w:val="fr-FR"/>
        </w:rPr>
        <w:t>adoption de mesures préférentielles temporaires en faveur des femmes et d</w:t>
      </w:r>
      <w:r w:rsidR="00B972C0" w:rsidRPr="00CC176C">
        <w:rPr>
          <w:lang w:val="fr-FR"/>
        </w:rPr>
        <w:t>’</w:t>
      </w:r>
      <w:r w:rsidRPr="00CC176C">
        <w:rPr>
          <w:lang w:val="fr-FR"/>
        </w:rPr>
        <w:t>autres groupes de population et que les dispositions réglementaires relatives aux prestations de santé et de sécurité sociale adoptées le 3</w:t>
      </w:r>
      <w:r w:rsidR="00B972C0" w:rsidRPr="00CC176C">
        <w:rPr>
          <w:lang w:val="fr-FR"/>
        </w:rPr>
        <w:t xml:space="preserve"> </w:t>
      </w:r>
      <w:r w:rsidRPr="00CC176C">
        <w:rPr>
          <w:lang w:val="fr-FR"/>
        </w:rPr>
        <w:t>juillet 2019 désignent les familles monoparentales, les femmes en situation d</w:t>
      </w:r>
      <w:r w:rsidR="00B972C0" w:rsidRPr="00CC176C">
        <w:rPr>
          <w:lang w:val="fr-FR"/>
        </w:rPr>
        <w:t>’</w:t>
      </w:r>
      <w:r w:rsidRPr="00CC176C">
        <w:rPr>
          <w:lang w:val="fr-FR"/>
        </w:rPr>
        <w:t>inégalité et les femmes victimes de violence fondée sur le genre ou de violence domestique comme des groupes protégés. Néanmoins, il est préoccupé par le fait que l</w:t>
      </w:r>
      <w:r w:rsidR="00B972C0" w:rsidRPr="00CC176C">
        <w:rPr>
          <w:lang w:val="fr-FR"/>
        </w:rPr>
        <w:t>’</w:t>
      </w:r>
      <w:r w:rsidRPr="00CC176C">
        <w:rPr>
          <w:lang w:val="fr-FR"/>
        </w:rPr>
        <w:t>État partie n</w:t>
      </w:r>
      <w:r w:rsidR="00B972C0" w:rsidRPr="00CC176C">
        <w:rPr>
          <w:lang w:val="fr-FR"/>
        </w:rPr>
        <w:t>’</w:t>
      </w:r>
      <w:r w:rsidRPr="00CC176C">
        <w:rPr>
          <w:lang w:val="fr-FR"/>
        </w:rPr>
        <w:t>a pas adopté de mesures temporaires spéciales visant à concrétiser l</w:t>
      </w:r>
      <w:r w:rsidR="00B972C0" w:rsidRPr="00CC176C">
        <w:rPr>
          <w:lang w:val="fr-FR"/>
        </w:rPr>
        <w:t>’</w:t>
      </w:r>
      <w:r w:rsidRPr="00CC176C">
        <w:rPr>
          <w:lang w:val="fr-FR"/>
        </w:rPr>
        <w:t>objectif de l</w:t>
      </w:r>
      <w:r w:rsidR="00B972C0" w:rsidRPr="00CC176C">
        <w:rPr>
          <w:lang w:val="fr-FR"/>
        </w:rPr>
        <w:t>’</w:t>
      </w:r>
      <w:r w:rsidRPr="00CC176C">
        <w:rPr>
          <w:lang w:val="fr-FR"/>
        </w:rPr>
        <w:t>égalité réelle pour les femmes et les filles victimes de discrimination croisée et n</w:t>
      </w:r>
      <w:r w:rsidR="00B972C0" w:rsidRPr="00CC176C">
        <w:rPr>
          <w:lang w:val="fr-FR"/>
        </w:rPr>
        <w:t>’</w:t>
      </w:r>
      <w:r w:rsidRPr="00CC176C">
        <w:rPr>
          <w:lang w:val="fr-FR"/>
        </w:rPr>
        <w:t xml:space="preserve">a pas fait en sorte que le système des quotas soit appliqué, que ce soit dans le secteur public ou dans le secteur privé, pour combler les inégalités fondées sur le genre. </w:t>
      </w:r>
    </w:p>
    <w:p w14:paraId="43225C69" w14:textId="508AA830" w:rsidR="006C35DB" w:rsidRPr="00CC176C" w:rsidRDefault="006C35DB" w:rsidP="000250AC">
      <w:pPr>
        <w:pStyle w:val="SingleTxt"/>
        <w:numPr>
          <w:ilvl w:val="0"/>
          <w:numId w:val="46"/>
        </w:numPr>
        <w:tabs>
          <w:tab w:val="left" w:pos="1742"/>
        </w:tabs>
        <w:spacing w:line="240" w:lineRule="exact"/>
        <w:rPr>
          <w:lang w:val="fr-FR"/>
        </w:rPr>
      </w:pPr>
      <w:r w:rsidRPr="00CC176C">
        <w:rPr>
          <w:b/>
          <w:bCs/>
          <w:lang w:val="fr-FR"/>
        </w:rPr>
        <w:t>Compte tenu du paragraphe</w:t>
      </w:r>
      <w:r w:rsidR="00B972C0" w:rsidRPr="00CC176C">
        <w:rPr>
          <w:b/>
          <w:bCs/>
          <w:lang w:val="fr-FR"/>
        </w:rPr>
        <w:t xml:space="preserve"> </w:t>
      </w:r>
      <w:r w:rsidRPr="00CC176C">
        <w:rPr>
          <w:b/>
          <w:bCs/>
          <w:lang w:val="fr-FR"/>
        </w:rPr>
        <w:t>1 de l</w:t>
      </w:r>
      <w:r w:rsidR="00B972C0" w:rsidRPr="00CC176C">
        <w:rPr>
          <w:b/>
          <w:bCs/>
          <w:lang w:val="fr-FR"/>
        </w:rPr>
        <w:t>’</w:t>
      </w:r>
      <w:r w:rsidRPr="00CC176C">
        <w:rPr>
          <w:b/>
          <w:bCs/>
          <w:lang w:val="fr-FR"/>
        </w:rPr>
        <w:t>article</w:t>
      </w:r>
      <w:r w:rsidR="00B972C0" w:rsidRPr="00CC176C">
        <w:rPr>
          <w:b/>
          <w:bCs/>
          <w:lang w:val="fr-FR"/>
        </w:rPr>
        <w:t xml:space="preserve"> </w:t>
      </w:r>
      <w:r w:rsidRPr="00CC176C">
        <w:rPr>
          <w:b/>
          <w:bCs/>
          <w:lang w:val="fr-FR"/>
        </w:rPr>
        <w:t>4 de la Convention et rappelant sa recommandation générale n</w:t>
      </w:r>
      <w:r w:rsidR="00B972C0" w:rsidRPr="00CC176C">
        <w:rPr>
          <w:b/>
          <w:bCs/>
          <w:vertAlign w:val="superscript"/>
          <w:lang w:val="fr-FR"/>
        </w:rPr>
        <w:t>o</w:t>
      </w:r>
      <w:r w:rsidRPr="00CC176C">
        <w:rPr>
          <w:b/>
          <w:bCs/>
          <w:lang w:val="fr-FR"/>
        </w:rPr>
        <w:t> </w:t>
      </w:r>
      <w:r w:rsidR="00456D1A" w:rsidRPr="00025B33">
        <w:t>25 (2004)</w:t>
      </w:r>
      <w:r w:rsidRPr="00CC176C">
        <w:rPr>
          <w:b/>
          <w:bCs/>
          <w:lang w:val="fr-FR"/>
        </w:rPr>
        <w:t xml:space="preserve"> sur les mesures temporaires spéciales, le Comité recommande à l</w:t>
      </w:r>
      <w:r w:rsidR="00B972C0" w:rsidRPr="00CC176C">
        <w:rPr>
          <w:b/>
          <w:bCs/>
          <w:lang w:val="fr-FR"/>
        </w:rPr>
        <w:t>’</w:t>
      </w:r>
      <w:r w:rsidRPr="00CC176C">
        <w:rPr>
          <w:b/>
          <w:bCs/>
          <w:lang w:val="fr-FR"/>
        </w:rPr>
        <w:t>État partie</w:t>
      </w:r>
      <w:r w:rsidR="00B972C0" w:rsidRPr="00CC176C">
        <w:rPr>
          <w:b/>
          <w:bCs/>
          <w:lang w:val="fr-FR"/>
        </w:rPr>
        <w:t> :</w:t>
      </w:r>
      <w:r w:rsidRPr="00CC176C">
        <w:rPr>
          <w:lang w:val="fr-FR"/>
        </w:rPr>
        <w:t xml:space="preserve"> </w:t>
      </w:r>
    </w:p>
    <w:p w14:paraId="18401039" w14:textId="2F3472E7" w:rsidR="006C35DB" w:rsidRPr="00CC176C" w:rsidRDefault="006C35DB" w:rsidP="006C35DB">
      <w:pPr>
        <w:pStyle w:val="SingleTxt"/>
        <w:rPr>
          <w:lang w:val="fr-FR"/>
        </w:rPr>
      </w:pPr>
      <w:r w:rsidRPr="00CC176C">
        <w:rPr>
          <w:b/>
          <w:lang w:val="fr-FR"/>
        </w:rPr>
        <w:tab/>
        <w:t>a)</w:t>
      </w:r>
      <w:r w:rsidRPr="00CC176C">
        <w:rPr>
          <w:b/>
          <w:lang w:val="fr-FR"/>
        </w:rPr>
        <w:tab/>
      </w:r>
      <w:r w:rsidRPr="00CC176C">
        <w:rPr>
          <w:b/>
          <w:bCs/>
          <w:lang w:val="fr-FR"/>
        </w:rPr>
        <w:t>d</w:t>
      </w:r>
      <w:r w:rsidR="00B972C0" w:rsidRPr="00CC176C">
        <w:rPr>
          <w:b/>
          <w:bCs/>
          <w:lang w:val="fr-FR"/>
        </w:rPr>
        <w:t>’</w:t>
      </w:r>
      <w:r w:rsidRPr="00CC176C">
        <w:rPr>
          <w:b/>
          <w:bCs/>
          <w:lang w:val="fr-FR"/>
        </w:rPr>
        <w:t>adopter et d</w:t>
      </w:r>
      <w:r w:rsidR="00B972C0" w:rsidRPr="00CC176C">
        <w:rPr>
          <w:b/>
          <w:bCs/>
          <w:lang w:val="fr-FR"/>
        </w:rPr>
        <w:t>’</w:t>
      </w:r>
      <w:r w:rsidRPr="00CC176C">
        <w:rPr>
          <w:b/>
          <w:bCs/>
          <w:lang w:val="fr-FR"/>
        </w:rPr>
        <w:t>appliquer des mesures temporaires spéciales et de se fixer des objectifs assortis de délais en vue d</w:t>
      </w:r>
      <w:r w:rsidR="00B972C0" w:rsidRPr="00CC176C">
        <w:rPr>
          <w:b/>
          <w:bCs/>
          <w:lang w:val="fr-FR"/>
        </w:rPr>
        <w:t>’</w:t>
      </w:r>
      <w:r w:rsidRPr="00CC176C">
        <w:rPr>
          <w:b/>
          <w:bCs/>
          <w:lang w:val="fr-FR"/>
        </w:rPr>
        <w:t>accélérer la réalisation de l</w:t>
      </w:r>
      <w:r w:rsidR="00B972C0" w:rsidRPr="00CC176C">
        <w:rPr>
          <w:b/>
          <w:bCs/>
          <w:lang w:val="fr-FR"/>
        </w:rPr>
        <w:t>’</w:t>
      </w:r>
      <w:r w:rsidRPr="00CC176C">
        <w:rPr>
          <w:b/>
          <w:bCs/>
          <w:lang w:val="fr-FR"/>
        </w:rPr>
        <w:t>égalité réelle des hommes et des femmes dans tous les domaines dans lesquels les femmes, notamment les migrantes, les réfugiées et les femmes handicapées, continuent d</w:t>
      </w:r>
      <w:r w:rsidR="00B972C0" w:rsidRPr="00CC176C">
        <w:rPr>
          <w:b/>
          <w:bCs/>
          <w:lang w:val="fr-FR"/>
        </w:rPr>
        <w:t>’</w:t>
      </w:r>
      <w:r w:rsidRPr="00CC176C">
        <w:rPr>
          <w:b/>
          <w:bCs/>
          <w:lang w:val="fr-FR"/>
        </w:rPr>
        <w:t>être défavorisées ou sous</w:t>
      </w:r>
      <w:r w:rsidRPr="00CC176C">
        <w:rPr>
          <w:b/>
          <w:bCs/>
          <w:lang w:val="fr-FR"/>
        </w:rPr>
        <w:noBreakHyphen/>
        <w:t>représentées, comme la vie politique et publique, l</w:t>
      </w:r>
      <w:r w:rsidR="00B972C0" w:rsidRPr="00CC176C">
        <w:rPr>
          <w:b/>
          <w:bCs/>
          <w:lang w:val="fr-FR"/>
        </w:rPr>
        <w:t>’</w:t>
      </w:r>
      <w:r w:rsidRPr="00CC176C">
        <w:rPr>
          <w:b/>
          <w:bCs/>
          <w:lang w:val="fr-FR"/>
        </w:rPr>
        <w:t>éducation et l</w:t>
      </w:r>
      <w:r w:rsidR="00B972C0" w:rsidRPr="00CC176C">
        <w:rPr>
          <w:b/>
          <w:bCs/>
          <w:lang w:val="fr-FR"/>
        </w:rPr>
        <w:t>’</w:t>
      </w:r>
      <w:r w:rsidRPr="00CC176C">
        <w:rPr>
          <w:b/>
          <w:bCs/>
          <w:lang w:val="fr-FR"/>
        </w:rPr>
        <w:t>emploi</w:t>
      </w:r>
      <w:r w:rsidR="00B972C0" w:rsidRPr="00CC176C">
        <w:rPr>
          <w:b/>
          <w:bCs/>
          <w:lang w:val="fr-FR"/>
        </w:rPr>
        <w:t> ;</w:t>
      </w:r>
    </w:p>
    <w:p w14:paraId="6CBB19A5" w14:textId="140293FB" w:rsidR="006C35DB" w:rsidRPr="00CC176C" w:rsidRDefault="006C35DB" w:rsidP="006C35DB">
      <w:pPr>
        <w:pStyle w:val="SingleTxt"/>
        <w:rPr>
          <w:lang w:val="fr-FR"/>
        </w:rPr>
      </w:pPr>
      <w:r w:rsidRPr="00CC176C">
        <w:rPr>
          <w:b/>
          <w:lang w:val="fr-FR"/>
        </w:rPr>
        <w:tab/>
        <w:t>b)</w:t>
      </w:r>
      <w:r w:rsidRPr="00CC176C">
        <w:rPr>
          <w:b/>
          <w:lang w:val="fr-FR"/>
        </w:rPr>
        <w:tab/>
      </w:r>
      <w:r w:rsidRPr="00CC176C">
        <w:rPr>
          <w:b/>
          <w:bCs/>
          <w:lang w:val="fr-FR"/>
        </w:rPr>
        <w:t>d</w:t>
      </w:r>
      <w:r w:rsidR="00B972C0" w:rsidRPr="00CC176C">
        <w:rPr>
          <w:b/>
          <w:bCs/>
          <w:lang w:val="fr-FR"/>
        </w:rPr>
        <w:t>’</w:t>
      </w:r>
      <w:r w:rsidRPr="00CC176C">
        <w:rPr>
          <w:b/>
          <w:bCs/>
          <w:lang w:val="fr-FR"/>
        </w:rPr>
        <w:t>établir des programmes de renforcement des capacités à l</w:t>
      </w:r>
      <w:r w:rsidR="00B972C0" w:rsidRPr="00CC176C">
        <w:rPr>
          <w:b/>
          <w:bCs/>
          <w:lang w:val="fr-FR"/>
        </w:rPr>
        <w:t>’</w:t>
      </w:r>
      <w:r w:rsidRPr="00CC176C">
        <w:rPr>
          <w:b/>
          <w:bCs/>
          <w:lang w:val="fr-FR"/>
        </w:rPr>
        <w:t>intention de tous les agents de l</w:t>
      </w:r>
      <w:r w:rsidR="00B972C0" w:rsidRPr="00CC176C">
        <w:rPr>
          <w:b/>
          <w:bCs/>
          <w:lang w:val="fr-FR"/>
        </w:rPr>
        <w:t>’</w:t>
      </w:r>
      <w:r w:rsidRPr="00CC176C">
        <w:rPr>
          <w:b/>
          <w:bCs/>
          <w:lang w:val="fr-FR"/>
        </w:rPr>
        <w:t>État et de tous les responsables de postes à pourvoir concernés afin qu</w:t>
      </w:r>
      <w:r w:rsidR="00B972C0" w:rsidRPr="00CC176C">
        <w:rPr>
          <w:b/>
          <w:bCs/>
          <w:lang w:val="fr-FR"/>
        </w:rPr>
        <w:t>’</w:t>
      </w:r>
      <w:r w:rsidRPr="00CC176C">
        <w:rPr>
          <w:b/>
          <w:bCs/>
          <w:lang w:val="fr-FR"/>
        </w:rPr>
        <w:t>ils sachent que les mesures temporaires spéciales ne sont pas discriminatoires et jouent au contraire un grand rôle dans la réalisation de l</w:t>
      </w:r>
      <w:r w:rsidR="00B972C0" w:rsidRPr="00CC176C">
        <w:rPr>
          <w:b/>
          <w:bCs/>
          <w:lang w:val="fr-FR"/>
        </w:rPr>
        <w:t>’</w:t>
      </w:r>
      <w:r w:rsidRPr="00CC176C">
        <w:rPr>
          <w:b/>
          <w:bCs/>
          <w:lang w:val="fr-FR"/>
        </w:rPr>
        <w:t>égalité réelle des femmes et des hommes dans tous les domaines dans lesquels les progrès sont lents ou inexistants.</w:t>
      </w:r>
    </w:p>
    <w:p w14:paraId="63FB42A5" w14:textId="3938ADA0" w:rsidR="006C35DB" w:rsidRPr="00CC176C" w:rsidRDefault="006C35DB" w:rsidP="006C35DB">
      <w:pPr>
        <w:pStyle w:val="SingleTxt"/>
        <w:spacing w:after="0" w:line="120" w:lineRule="exact"/>
        <w:rPr>
          <w:sz w:val="10"/>
          <w:lang w:val="fr-FR"/>
        </w:rPr>
      </w:pPr>
    </w:p>
    <w:p w14:paraId="60D3BEF5" w14:textId="589566AE" w:rsidR="006C35DB" w:rsidRPr="00CC176C" w:rsidRDefault="006C35DB" w:rsidP="006C3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r>
      <w:r w:rsidRPr="00CC176C">
        <w:rPr>
          <w:lang w:val="fr-FR"/>
        </w:rPr>
        <w:tab/>
        <w:t>Stéréotypes</w:t>
      </w:r>
    </w:p>
    <w:p w14:paraId="769112CD" w14:textId="368B2A66" w:rsidR="006C35DB" w:rsidRPr="00CC176C" w:rsidRDefault="006C35DB" w:rsidP="006C35DB">
      <w:pPr>
        <w:pStyle w:val="SingleTxt"/>
        <w:spacing w:after="0" w:line="120" w:lineRule="exact"/>
        <w:rPr>
          <w:sz w:val="10"/>
          <w:lang w:val="fr-FR"/>
        </w:rPr>
      </w:pPr>
    </w:p>
    <w:p w14:paraId="3651AC20" w14:textId="54CB1D73" w:rsidR="006C35DB" w:rsidRPr="00CC176C" w:rsidRDefault="006C35DB" w:rsidP="000250AC">
      <w:pPr>
        <w:pStyle w:val="SingleTxt"/>
        <w:numPr>
          <w:ilvl w:val="0"/>
          <w:numId w:val="46"/>
        </w:numPr>
        <w:tabs>
          <w:tab w:val="left" w:pos="1742"/>
        </w:tabs>
        <w:spacing w:line="240" w:lineRule="exact"/>
        <w:rPr>
          <w:lang w:val="fr-FR"/>
        </w:rPr>
      </w:pPr>
      <w:r w:rsidRPr="00CC176C">
        <w:rPr>
          <w:lang w:val="fr-FR"/>
        </w:rPr>
        <w:t>Le Comité demeure préoccupé par le fait que l</w:t>
      </w:r>
      <w:r w:rsidR="00B972C0" w:rsidRPr="00CC176C">
        <w:rPr>
          <w:lang w:val="fr-FR"/>
        </w:rPr>
        <w:t>’</w:t>
      </w:r>
      <w:r w:rsidRPr="00CC176C">
        <w:rPr>
          <w:lang w:val="fr-FR"/>
        </w:rPr>
        <w:t>État partie ne s</w:t>
      </w:r>
      <w:r w:rsidR="00B972C0" w:rsidRPr="00CC176C">
        <w:rPr>
          <w:lang w:val="fr-FR"/>
        </w:rPr>
        <w:t>’</w:t>
      </w:r>
      <w:r w:rsidRPr="00CC176C">
        <w:rPr>
          <w:lang w:val="fr-FR"/>
        </w:rPr>
        <w:t>est pas engagé comme il se doit à lutter contre les stéréotypes sexistes qui continuent de conditionner les choix éducatifs et professionnels des femmes et des filles, ainsi que par les conséquences de la présentation d</w:t>
      </w:r>
      <w:r w:rsidR="00B972C0" w:rsidRPr="00CC176C">
        <w:rPr>
          <w:lang w:val="fr-FR"/>
        </w:rPr>
        <w:t>’</w:t>
      </w:r>
      <w:r w:rsidRPr="00CC176C">
        <w:rPr>
          <w:lang w:val="fr-FR"/>
        </w:rPr>
        <w:t>une image irréaliste des femmes dans les médias, y compris les médias sociaux, et dans les annonces publicitaires. Le Comité est également préoccupé par</w:t>
      </w:r>
      <w:r w:rsidR="00B972C0" w:rsidRPr="00CC176C">
        <w:rPr>
          <w:lang w:val="fr-FR"/>
        </w:rPr>
        <w:t> :</w:t>
      </w:r>
    </w:p>
    <w:p w14:paraId="76450969" w14:textId="5AA680F6" w:rsidR="006C35DB" w:rsidRPr="00CC176C" w:rsidRDefault="006C35DB" w:rsidP="006C35DB">
      <w:pPr>
        <w:pStyle w:val="SingleTxt"/>
        <w:rPr>
          <w:lang w:val="fr-FR"/>
        </w:rPr>
      </w:pPr>
      <w:r w:rsidRPr="00CC176C">
        <w:rPr>
          <w:lang w:val="fr-FR"/>
        </w:rPr>
        <w:tab/>
        <w:t>a)</w:t>
      </w:r>
      <w:r w:rsidRPr="00CC176C">
        <w:rPr>
          <w:lang w:val="fr-FR"/>
        </w:rPr>
        <w:tab/>
        <w:t>l</w:t>
      </w:r>
      <w:r w:rsidR="00B972C0" w:rsidRPr="00CC176C">
        <w:rPr>
          <w:lang w:val="fr-FR"/>
        </w:rPr>
        <w:t>’</w:t>
      </w:r>
      <w:r w:rsidRPr="00CC176C">
        <w:rPr>
          <w:lang w:val="fr-FR"/>
        </w:rPr>
        <w:t>absence de stratégie générale visant à éliminer les stéréotypes discriminatoires concernant les rôles et responsabilités des hommes et des femmes dans la famille et dans la société</w:t>
      </w:r>
      <w:r w:rsidR="00B972C0" w:rsidRPr="00CC176C">
        <w:rPr>
          <w:lang w:val="fr-FR"/>
        </w:rPr>
        <w:t> ;</w:t>
      </w:r>
      <w:r w:rsidRPr="00CC176C">
        <w:rPr>
          <w:lang w:val="fr-FR"/>
        </w:rPr>
        <w:t xml:space="preserve"> </w:t>
      </w:r>
    </w:p>
    <w:p w14:paraId="5186ED6A" w14:textId="78EA2281" w:rsidR="006C35DB" w:rsidRPr="00CC176C" w:rsidRDefault="006C35DB" w:rsidP="006C35DB">
      <w:pPr>
        <w:pStyle w:val="SingleTxt"/>
        <w:rPr>
          <w:lang w:val="fr-FR"/>
        </w:rPr>
      </w:pPr>
      <w:r w:rsidRPr="00CC176C">
        <w:rPr>
          <w:lang w:val="fr-FR"/>
        </w:rPr>
        <w:tab/>
        <w:t>b)</w:t>
      </w:r>
      <w:r w:rsidRPr="00CC176C">
        <w:rPr>
          <w:lang w:val="fr-FR"/>
        </w:rPr>
        <w:tab/>
        <w:t>l</w:t>
      </w:r>
      <w:r w:rsidR="00B972C0" w:rsidRPr="00CC176C">
        <w:rPr>
          <w:lang w:val="fr-FR"/>
        </w:rPr>
        <w:t>’</w:t>
      </w:r>
      <w:r w:rsidRPr="00CC176C">
        <w:rPr>
          <w:lang w:val="fr-FR"/>
        </w:rPr>
        <w:t>absence d</w:t>
      </w:r>
      <w:r w:rsidR="00B972C0" w:rsidRPr="00CC176C">
        <w:rPr>
          <w:lang w:val="fr-FR"/>
        </w:rPr>
        <w:t>’</w:t>
      </w:r>
      <w:r w:rsidRPr="00CC176C">
        <w:rPr>
          <w:lang w:val="fr-FR"/>
        </w:rPr>
        <w:t>échéances précises pour l</w:t>
      </w:r>
      <w:r w:rsidR="00B972C0" w:rsidRPr="00CC176C">
        <w:rPr>
          <w:lang w:val="fr-FR"/>
        </w:rPr>
        <w:t>’</w:t>
      </w:r>
      <w:r w:rsidRPr="00CC176C">
        <w:rPr>
          <w:lang w:val="fr-FR"/>
        </w:rPr>
        <w:t>adoption du plan d</w:t>
      </w:r>
      <w:r w:rsidR="00B972C0" w:rsidRPr="00CC176C">
        <w:rPr>
          <w:lang w:val="fr-FR"/>
        </w:rPr>
        <w:t>’</w:t>
      </w:r>
      <w:r w:rsidRPr="00CC176C">
        <w:rPr>
          <w:lang w:val="fr-FR"/>
        </w:rPr>
        <w:t>action élaboré par le service chargé des politiques d</w:t>
      </w:r>
      <w:r w:rsidR="00B972C0" w:rsidRPr="00CC176C">
        <w:rPr>
          <w:lang w:val="fr-FR"/>
        </w:rPr>
        <w:t>’</w:t>
      </w:r>
      <w:r w:rsidRPr="00CC176C">
        <w:rPr>
          <w:lang w:val="fr-FR"/>
        </w:rPr>
        <w:t>égalité et l</w:t>
      </w:r>
      <w:r w:rsidR="00B972C0" w:rsidRPr="00CC176C">
        <w:rPr>
          <w:lang w:val="fr-FR"/>
        </w:rPr>
        <w:t>’</w:t>
      </w:r>
      <w:r w:rsidRPr="00CC176C">
        <w:rPr>
          <w:lang w:val="fr-FR"/>
        </w:rPr>
        <w:t>association andorrane des professionnels des médias en vue de l</w:t>
      </w:r>
      <w:r w:rsidR="00B972C0" w:rsidRPr="00CC176C">
        <w:rPr>
          <w:lang w:val="fr-FR"/>
        </w:rPr>
        <w:t>’</w:t>
      </w:r>
      <w:r w:rsidRPr="00CC176C">
        <w:rPr>
          <w:lang w:val="fr-FR"/>
        </w:rPr>
        <w:t>établissement d</w:t>
      </w:r>
      <w:r w:rsidR="00B972C0" w:rsidRPr="00CC176C">
        <w:rPr>
          <w:lang w:val="fr-FR"/>
        </w:rPr>
        <w:t>’</w:t>
      </w:r>
      <w:r w:rsidRPr="00CC176C">
        <w:rPr>
          <w:lang w:val="fr-FR"/>
        </w:rPr>
        <w:t>un guide sur l</w:t>
      </w:r>
      <w:r w:rsidR="00B972C0" w:rsidRPr="00CC176C">
        <w:rPr>
          <w:lang w:val="fr-FR"/>
        </w:rPr>
        <w:t>’</w:t>
      </w:r>
      <w:r w:rsidRPr="00CC176C">
        <w:rPr>
          <w:lang w:val="fr-FR"/>
        </w:rPr>
        <w:t>égalité de traitement des femmes et des hommes et la non</w:t>
      </w:r>
      <w:r w:rsidRPr="00CC176C">
        <w:rPr>
          <w:lang w:val="fr-FR"/>
        </w:rPr>
        <w:noBreakHyphen/>
        <w:t>discrimination dans les médias, et le fait qu</w:t>
      </w:r>
      <w:r w:rsidR="00B972C0" w:rsidRPr="00CC176C">
        <w:rPr>
          <w:lang w:val="fr-FR"/>
        </w:rPr>
        <w:t>’</w:t>
      </w:r>
      <w:r w:rsidRPr="00CC176C">
        <w:rPr>
          <w:lang w:val="fr-FR"/>
        </w:rPr>
        <w:t>il n</w:t>
      </w:r>
      <w:r w:rsidR="00B972C0" w:rsidRPr="00CC176C">
        <w:rPr>
          <w:lang w:val="fr-FR"/>
        </w:rPr>
        <w:t>’</w:t>
      </w:r>
      <w:r w:rsidRPr="00CC176C">
        <w:rPr>
          <w:lang w:val="fr-FR"/>
        </w:rPr>
        <w:t>existe pas d</w:t>
      </w:r>
      <w:r w:rsidR="00B972C0" w:rsidRPr="00CC176C">
        <w:rPr>
          <w:lang w:val="fr-FR"/>
        </w:rPr>
        <w:t>’</w:t>
      </w:r>
      <w:r w:rsidRPr="00CC176C">
        <w:rPr>
          <w:lang w:val="fr-FR"/>
        </w:rPr>
        <w:t>instance d</w:t>
      </w:r>
      <w:r w:rsidR="00B972C0" w:rsidRPr="00CC176C">
        <w:rPr>
          <w:lang w:val="fr-FR"/>
        </w:rPr>
        <w:t>’</w:t>
      </w:r>
      <w:r w:rsidRPr="00CC176C">
        <w:rPr>
          <w:lang w:val="fr-FR"/>
        </w:rPr>
        <w:t>autorégulation des médias</w:t>
      </w:r>
      <w:r w:rsidR="00B972C0" w:rsidRPr="00CC176C">
        <w:rPr>
          <w:lang w:val="fr-FR"/>
        </w:rPr>
        <w:t> ;</w:t>
      </w:r>
      <w:r w:rsidRPr="00CC176C">
        <w:rPr>
          <w:lang w:val="fr-FR"/>
        </w:rPr>
        <w:t xml:space="preserve"> </w:t>
      </w:r>
    </w:p>
    <w:p w14:paraId="404EE77B" w14:textId="19A26C9A" w:rsidR="006C35DB" w:rsidRPr="00CC176C" w:rsidRDefault="006C35DB" w:rsidP="006C35DB">
      <w:pPr>
        <w:pStyle w:val="SingleTxt"/>
        <w:rPr>
          <w:lang w:val="fr-FR"/>
        </w:rPr>
      </w:pPr>
      <w:r w:rsidRPr="00CC176C">
        <w:rPr>
          <w:lang w:val="fr-FR"/>
        </w:rPr>
        <w:tab/>
        <w:t>c)</w:t>
      </w:r>
      <w:r w:rsidRPr="00CC176C">
        <w:rPr>
          <w:lang w:val="fr-FR"/>
        </w:rPr>
        <w:tab/>
        <w:t>l</w:t>
      </w:r>
      <w:r w:rsidR="00B972C0" w:rsidRPr="00CC176C">
        <w:rPr>
          <w:lang w:val="fr-FR"/>
        </w:rPr>
        <w:t>’</w:t>
      </w:r>
      <w:r w:rsidRPr="00CC176C">
        <w:rPr>
          <w:lang w:val="fr-FR"/>
        </w:rPr>
        <w:t>absence de collaboration avec les associations féminines de la société civile, les enseignants et l</w:t>
      </w:r>
      <w:r w:rsidR="00B972C0" w:rsidRPr="00CC176C">
        <w:rPr>
          <w:lang w:val="fr-FR"/>
        </w:rPr>
        <w:t>’</w:t>
      </w:r>
      <w:r w:rsidRPr="00CC176C">
        <w:rPr>
          <w:lang w:val="fr-FR"/>
        </w:rPr>
        <w:t>Église aux fins de l</w:t>
      </w:r>
      <w:r w:rsidR="00B972C0" w:rsidRPr="00CC176C">
        <w:rPr>
          <w:lang w:val="fr-FR"/>
        </w:rPr>
        <w:t>’</w:t>
      </w:r>
      <w:r w:rsidRPr="00CC176C">
        <w:rPr>
          <w:lang w:val="fr-FR"/>
        </w:rPr>
        <w:t>élimination des stéréotypes et la participation insuffisante des femmes à l</w:t>
      </w:r>
      <w:r w:rsidR="00B972C0" w:rsidRPr="00CC176C">
        <w:rPr>
          <w:lang w:val="fr-FR"/>
        </w:rPr>
        <w:t>’</w:t>
      </w:r>
      <w:r w:rsidRPr="00CC176C">
        <w:rPr>
          <w:lang w:val="fr-FR"/>
        </w:rPr>
        <w:t>évaluation et à la création des contenus diffusés à la radio et à la télévision.</w:t>
      </w:r>
    </w:p>
    <w:p w14:paraId="2E1329B5" w14:textId="503A68CB" w:rsidR="006C35DB" w:rsidRPr="00CC176C" w:rsidRDefault="006C35DB" w:rsidP="000250AC">
      <w:pPr>
        <w:pStyle w:val="SingleTxt"/>
        <w:numPr>
          <w:ilvl w:val="0"/>
          <w:numId w:val="46"/>
        </w:numPr>
        <w:tabs>
          <w:tab w:val="left" w:pos="1742"/>
        </w:tabs>
        <w:spacing w:line="240" w:lineRule="exact"/>
        <w:rPr>
          <w:bCs/>
          <w:lang w:val="fr-FR"/>
        </w:rPr>
      </w:pPr>
      <w:r w:rsidRPr="00CC176C">
        <w:rPr>
          <w:b/>
          <w:bCs/>
          <w:spacing w:val="1"/>
          <w:w w:val="100"/>
          <w:lang w:val="fr-FR"/>
        </w:rPr>
        <w:t>Le Comité rappelle sa recommandation antérieure</w:t>
      </w:r>
      <w:r w:rsidRPr="00CC176C">
        <w:rPr>
          <w:b/>
          <w:bCs/>
          <w:lang w:val="fr-FR"/>
        </w:rPr>
        <w:t xml:space="preserve"> (</w:t>
      </w:r>
      <w:hyperlink r:id="rId27" w:history="1">
        <w:r w:rsidRPr="00CC176C">
          <w:rPr>
            <w:rStyle w:val="Hyperlink"/>
            <w:b/>
            <w:bCs/>
            <w:lang w:val="fr-FR"/>
          </w:rPr>
          <w:t>CEDAW/C/AND/CO/2</w:t>
        </w:r>
        <w:r w:rsidRPr="00CC176C">
          <w:rPr>
            <w:rStyle w:val="Hyperlink"/>
            <w:b/>
            <w:bCs/>
            <w:lang w:val="fr-FR"/>
          </w:rPr>
          <w:noBreakHyphen/>
          <w:t>3</w:t>
        </w:r>
      </w:hyperlink>
      <w:r w:rsidRPr="00CC176C">
        <w:rPr>
          <w:b/>
          <w:bCs/>
          <w:lang w:val="fr-FR"/>
        </w:rPr>
        <w:t>, par.</w:t>
      </w:r>
      <w:r w:rsidR="00B972C0" w:rsidRPr="00CC176C">
        <w:rPr>
          <w:b/>
          <w:bCs/>
          <w:lang w:val="fr-FR"/>
        </w:rPr>
        <w:t> </w:t>
      </w:r>
      <w:r w:rsidRPr="00CC176C">
        <w:rPr>
          <w:b/>
          <w:bCs/>
          <w:lang w:val="fr-FR"/>
        </w:rPr>
        <w:t>20) et recommande à l</w:t>
      </w:r>
      <w:r w:rsidR="00B972C0" w:rsidRPr="00CC176C">
        <w:rPr>
          <w:b/>
          <w:bCs/>
          <w:lang w:val="fr-FR"/>
        </w:rPr>
        <w:t>’</w:t>
      </w:r>
      <w:r w:rsidRPr="00CC176C">
        <w:rPr>
          <w:b/>
          <w:bCs/>
          <w:lang w:val="fr-FR"/>
        </w:rPr>
        <w:t>État partie</w:t>
      </w:r>
      <w:r w:rsidR="00B972C0" w:rsidRPr="00CC176C">
        <w:rPr>
          <w:b/>
          <w:bCs/>
          <w:lang w:val="fr-FR"/>
        </w:rPr>
        <w:t> :</w:t>
      </w:r>
    </w:p>
    <w:p w14:paraId="3033DE4B" w14:textId="2E8664A4" w:rsidR="006C35DB" w:rsidRPr="00CC176C" w:rsidRDefault="006C35DB" w:rsidP="006C35DB">
      <w:pPr>
        <w:pStyle w:val="SingleTxt"/>
        <w:rPr>
          <w:b/>
          <w:lang w:val="fr-FR"/>
        </w:rPr>
      </w:pPr>
      <w:r w:rsidRPr="00CC176C">
        <w:rPr>
          <w:b/>
          <w:lang w:val="fr-FR"/>
        </w:rPr>
        <w:lastRenderedPageBreak/>
        <w:tab/>
        <w:t>a)</w:t>
      </w:r>
      <w:r w:rsidRPr="00CC176C">
        <w:rPr>
          <w:b/>
          <w:lang w:val="fr-FR"/>
        </w:rPr>
        <w:tab/>
      </w:r>
      <w:r w:rsidRPr="00CC176C">
        <w:rPr>
          <w:b/>
          <w:bCs/>
          <w:lang w:val="fr-FR"/>
        </w:rPr>
        <w:t>de s</w:t>
      </w:r>
      <w:r w:rsidR="00B972C0" w:rsidRPr="00CC176C">
        <w:rPr>
          <w:b/>
          <w:bCs/>
          <w:lang w:val="fr-FR"/>
        </w:rPr>
        <w:t>’</w:t>
      </w:r>
      <w:r w:rsidRPr="00CC176C">
        <w:rPr>
          <w:b/>
          <w:bCs/>
          <w:lang w:val="fr-FR"/>
        </w:rPr>
        <w:t>employer plus activement à éliminer les messages et les comportements stéréotypés concernant les rôles des femmes et des hommes dans la famille et dans la société, conformément aux articles</w:t>
      </w:r>
      <w:r w:rsidR="00B972C0" w:rsidRPr="00CC176C">
        <w:rPr>
          <w:b/>
          <w:bCs/>
          <w:lang w:val="fr-FR"/>
        </w:rPr>
        <w:t xml:space="preserve"> </w:t>
      </w:r>
      <w:r w:rsidRPr="00CC176C">
        <w:rPr>
          <w:b/>
          <w:bCs/>
          <w:lang w:val="fr-FR"/>
        </w:rPr>
        <w:t>2 f) et 5 a) de la Convention, en particulier en favorisant le partage égal des responsabilités domestiques et familiales et en encourageant les femmes et les filles à s</w:t>
      </w:r>
      <w:r w:rsidR="00B972C0" w:rsidRPr="00CC176C">
        <w:rPr>
          <w:b/>
          <w:bCs/>
          <w:lang w:val="fr-FR"/>
        </w:rPr>
        <w:t>’</w:t>
      </w:r>
      <w:r w:rsidRPr="00CC176C">
        <w:rPr>
          <w:b/>
          <w:bCs/>
          <w:lang w:val="fr-FR"/>
        </w:rPr>
        <w:t>intéresser à des professions qui ne sont pas traditionnellement féminines</w:t>
      </w:r>
      <w:r w:rsidR="00B972C0" w:rsidRPr="00CC176C">
        <w:rPr>
          <w:b/>
          <w:bCs/>
          <w:lang w:val="fr-FR"/>
        </w:rPr>
        <w:t> ;</w:t>
      </w:r>
    </w:p>
    <w:p w14:paraId="50E3BF68" w14:textId="0D2BCF21" w:rsidR="006C35DB" w:rsidRPr="00CC176C" w:rsidRDefault="006C35DB" w:rsidP="006C35DB">
      <w:pPr>
        <w:pStyle w:val="SingleTxt"/>
        <w:rPr>
          <w:b/>
          <w:bCs/>
          <w:lang w:val="fr-FR"/>
        </w:rPr>
      </w:pPr>
      <w:r w:rsidRPr="00CC176C">
        <w:rPr>
          <w:b/>
          <w:lang w:val="fr-FR"/>
        </w:rPr>
        <w:tab/>
        <w:t>b)</w:t>
      </w:r>
      <w:r w:rsidRPr="00CC176C">
        <w:rPr>
          <w:b/>
          <w:lang w:val="fr-FR"/>
        </w:rPr>
        <w:tab/>
      </w:r>
      <w:r w:rsidRPr="00CC176C">
        <w:rPr>
          <w:b/>
          <w:bCs/>
          <w:lang w:val="fr-FR"/>
        </w:rPr>
        <w:t>d</w:t>
      </w:r>
      <w:r w:rsidR="00B972C0" w:rsidRPr="00CC176C">
        <w:rPr>
          <w:b/>
          <w:bCs/>
          <w:lang w:val="fr-FR"/>
        </w:rPr>
        <w:t>’</w:t>
      </w:r>
      <w:r w:rsidRPr="00CC176C">
        <w:rPr>
          <w:b/>
          <w:bCs/>
          <w:lang w:val="fr-FR"/>
        </w:rPr>
        <w:t>adopter et d</w:t>
      </w:r>
      <w:r w:rsidR="00B972C0" w:rsidRPr="00CC176C">
        <w:rPr>
          <w:b/>
          <w:bCs/>
          <w:lang w:val="fr-FR"/>
        </w:rPr>
        <w:t>’</w:t>
      </w:r>
      <w:r w:rsidRPr="00CC176C">
        <w:rPr>
          <w:b/>
          <w:bCs/>
          <w:lang w:val="fr-FR"/>
        </w:rPr>
        <w:t>appliquer rapidement une stratégie globale d</w:t>
      </w:r>
      <w:r w:rsidR="00B972C0" w:rsidRPr="00CC176C">
        <w:rPr>
          <w:b/>
          <w:bCs/>
          <w:lang w:val="fr-FR"/>
        </w:rPr>
        <w:t>’</w:t>
      </w:r>
      <w:r w:rsidRPr="00CC176C">
        <w:rPr>
          <w:b/>
          <w:bCs/>
          <w:lang w:val="fr-FR"/>
        </w:rPr>
        <w:t>élimination des stéréotypes discriminatoires fondés sur le genre, ce qui permettra de renforcer la coordination entre les institutions concernées, et d</w:t>
      </w:r>
      <w:r w:rsidR="00B972C0" w:rsidRPr="00CC176C">
        <w:rPr>
          <w:b/>
          <w:bCs/>
          <w:lang w:val="fr-FR"/>
        </w:rPr>
        <w:t>’</w:t>
      </w:r>
      <w:r w:rsidRPr="00CC176C">
        <w:rPr>
          <w:b/>
          <w:bCs/>
          <w:lang w:val="fr-FR"/>
        </w:rPr>
        <w:t>améliorer l</w:t>
      </w:r>
      <w:r w:rsidR="00B972C0" w:rsidRPr="00CC176C">
        <w:rPr>
          <w:b/>
          <w:bCs/>
          <w:lang w:val="fr-FR"/>
        </w:rPr>
        <w:t>’</w:t>
      </w:r>
      <w:r w:rsidRPr="00CC176C">
        <w:rPr>
          <w:b/>
          <w:bCs/>
          <w:lang w:val="fr-FR"/>
        </w:rPr>
        <w:t>efficacité du mécanisme commun de suivi</w:t>
      </w:r>
      <w:r w:rsidR="00B972C0" w:rsidRPr="00CC176C">
        <w:rPr>
          <w:b/>
          <w:bCs/>
          <w:lang w:val="fr-FR"/>
        </w:rPr>
        <w:t> ;</w:t>
      </w:r>
    </w:p>
    <w:p w14:paraId="4C32E2A8" w14:textId="3262FAB1" w:rsidR="006C35DB" w:rsidRPr="00CC176C" w:rsidRDefault="006C35DB" w:rsidP="006C35DB">
      <w:pPr>
        <w:pStyle w:val="SingleTxt"/>
        <w:rPr>
          <w:b/>
          <w:bCs/>
          <w:lang w:val="fr-FR"/>
        </w:rPr>
      </w:pPr>
      <w:r w:rsidRPr="00CC176C">
        <w:rPr>
          <w:b/>
          <w:lang w:val="fr-FR"/>
        </w:rPr>
        <w:tab/>
        <w:t>c)</w:t>
      </w:r>
      <w:r w:rsidRPr="00CC176C">
        <w:rPr>
          <w:b/>
          <w:lang w:val="fr-FR"/>
        </w:rPr>
        <w:tab/>
      </w:r>
      <w:r w:rsidRPr="00CC176C">
        <w:rPr>
          <w:b/>
          <w:bCs/>
          <w:lang w:val="fr-FR"/>
        </w:rPr>
        <w:t>d</w:t>
      </w:r>
      <w:r w:rsidR="00B972C0" w:rsidRPr="00CC176C">
        <w:rPr>
          <w:b/>
          <w:bCs/>
          <w:lang w:val="fr-FR"/>
        </w:rPr>
        <w:t>’</w:t>
      </w:r>
      <w:r w:rsidRPr="00CC176C">
        <w:rPr>
          <w:b/>
          <w:bCs/>
          <w:lang w:val="fr-FR"/>
        </w:rPr>
        <w:t>accélérer l</w:t>
      </w:r>
      <w:r w:rsidR="00B972C0" w:rsidRPr="00CC176C">
        <w:rPr>
          <w:b/>
          <w:bCs/>
          <w:lang w:val="fr-FR"/>
        </w:rPr>
        <w:t>’</w:t>
      </w:r>
      <w:r w:rsidRPr="00CC176C">
        <w:rPr>
          <w:b/>
          <w:bCs/>
          <w:lang w:val="fr-FR"/>
        </w:rPr>
        <w:t>adoption du plan d</w:t>
      </w:r>
      <w:r w:rsidR="00B972C0" w:rsidRPr="00CC176C">
        <w:rPr>
          <w:b/>
          <w:bCs/>
          <w:lang w:val="fr-FR"/>
        </w:rPr>
        <w:t>’</w:t>
      </w:r>
      <w:r w:rsidRPr="00CC176C">
        <w:rPr>
          <w:b/>
          <w:bCs/>
          <w:lang w:val="fr-FR"/>
        </w:rPr>
        <w:t>action en vue de l</w:t>
      </w:r>
      <w:r w:rsidR="00B972C0" w:rsidRPr="00CC176C">
        <w:rPr>
          <w:b/>
          <w:bCs/>
          <w:lang w:val="fr-FR"/>
        </w:rPr>
        <w:t>’</w:t>
      </w:r>
      <w:r w:rsidRPr="00CC176C">
        <w:rPr>
          <w:b/>
          <w:bCs/>
          <w:lang w:val="fr-FR"/>
        </w:rPr>
        <w:t>établissement d</w:t>
      </w:r>
      <w:r w:rsidR="00B972C0" w:rsidRPr="00CC176C">
        <w:rPr>
          <w:b/>
          <w:bCs/>
          <w:lang w:val="fr-FR"/>
        </w:rPr>
        <w:t>’</w:t>
      </w:r>
      <w:r w:rsidRPr="00CC176C">
        <w:rPr>
          <w:b/>
          <w:bCs/>
          <w:lang w:val="fr-FR"/>
        </w:rPr>
        <w:t>un guide sur l</w:t>
      </w:r>
      <w:r w:rsidR="00B972C0" w:rsidRPr="00CC176C">
        <w:rPr>
          <w:b/>
          <w:bCs/>
          <w:lang w:val="fr-FR"/>
        </w:rPr>
        <w:t>’</w:t>
      </w:r>
      <w:r w:rsidRPr="00CC176C">
        <w:rPr>
          <w:b/>
          <w:bCs/>
          <w:lang w:val="fr-FR"/>
        </w:rPr>
        <w:t>égalité de traitement des femmes et des hommes et la non-discrimination dans les médias et la création d</w:t>
      </w:r>
      <w:r w:rsidR="00B972C0" w:rsidRPr="00CC176C">
        <w:rPr>
          <w:b/>
          <w:bCs/>
          <w:lang w:val="fr-FR"/>
        </w:rPr>
        <w:t>’</w:t>
      </w:r>
      <w:r w:rsidRPr="00CC176C">
        <w:rPr>
          <w:b/>
          <w:bCs/>
          <w:lang w:val="fr-FR"/>
        </w:rPr>
        <w:t>une instance d</w:t>
      </w:r>
      <w:r w:rsidR="00B972C0" w:rsidRPr="00CC176C">
        <w:rPr>
          <w:b/>
          <w:bCs/>
          <w:lang w:val="fr-FR"/>
        </w:rPr>
        <w:t>’</w:t>
      </w:r>
      <w:r w:rsidRPr="00CC176C">
        <w:rPr>
          <w:b/>
          <w:bCs/>
          <w:lang w:val="fr-FR"/>
        </w:rPr>
        <w:t>autorégulation des médias</w:t>
      </w:r>
      <w:r w:rsidR="00B972C0" w:rsidRPr="00CC176C">
        <w:rPr>
          <w:b/>
          <w:bCs/>
          <w:lang w:val="fr-FR"/>
        </w:rPr>
        <w:t> ;</w:t>
      </w:r>
      <w:r w:rsidRPr="00CC176C">
        <w:rPr>
          <w:b/>
          <w:lang w:val="fr-FR"/>
        </w:rPr>
        <w:t xml:space="preserve"> </w:t>
      </w:r>
    </w:p>
    <w:p w14:paraId="572E13C2" w14:textId="3FF27306" w:rsidR="006C35DB" w:rsidRPr="00CC176C" w:rsidRDefault="006C35DB" w:rsidP="006C35DB">
      <w:pPr>
        <w:pStyle w:val="SingleTxt"/>
        <w:rPr>
          <w:lang w:val="fr-FR"/>
        </w:rPr>
      </w:pPr>
      <w:r w:rsidRPr="00CC176C">
        <w:rPr>
          <w:b/>
          <w:lang w:val="fr-FR"/>
        </w:rPr>
        <w:tab/>
        <w:t>d)</w:t>
      </w:r>
      <w:r w:rsidRPr="00CC176C">
        <w:rPr>
          <w:lang w:val="fr-FR"/>
        </w:rPr>
        <w:tab/>
      </w:r>
      <w:r w:rsidRPr="00CC176C">
        <w:rPr>
          <w:b/>
          <w:bCs/>
          <w:lang w:val="fr-FR"/>
        </w:rPr>
        <w:t>de continuer de faire attention à la manière dont les femmes et les filles sont présentées sur Internet et dans les médias, d</w:t>
      </w:r>
      <w:r w:rsidR="00B972C0" w:rsidRPr="00CC176C">
        <w:rPr>
          <w:b/>
          <w:bCs/>
          <w:lang w:val="fr-FR"/>
        </w:rPr>
        <w:t>’</w:t>
      </w:r>
      <w:r w:rsidRPr="00CC176C">
        <w:rPr>
          <w:b/>
          <w:bCs/>
          <w:lang w:val="fr-FR"/>
        </w:rPr>
        <w:t>encourager ces derniers à véhiculer une image positive de la femme, à faire passer le message que les femmes sont les égales des hommes dans la vie publique et dans la vie privée et à ne plus représenter les femmes comme des objets sexuels, y compris dans la publicité,</w:t>
      </w:r>
      <w:r w:rsidRPr="00CC176C">
        <w:rPr>
          <w:lang w:val="fr-FR"/>
        </w:rPr>
        <w:t xml:space="preserve"> </w:t>
      </w:r>
      <w:r w:rsidRPr="00CC176C">
        <w:rPr>
          <w:b/>
          <w:bCs/>
          <w:lang w:val="fr-FR"/>
        </w:rPr>
        <w:t>et de veiller à ce que les femmes soient associées à la création des contenus diffusés par les médias de masse.</w:t>
      </w:r>
    </w:p>
    <w:p w14:paraId="6C74EB90" w14:textId="5C7DED4B" w:rsidR="006C35DB" w:rsidRPr="00CC176C" w:rsidRDefault="006C35DB" w:rsidP="006C35DB">
      <w:pPr>
        <w:pStyle w:val="SingleTxt"/>
        <w:spacing w:after="0" w:line="120" w:lineRule="exact"/>
        <w:rPr>
          <w:sz w:val="10"/>
          <w:lang w:val="fr-FR"/>
        </w:rPr>
      </w:pPr>
    </w:p>
    <w:p w14:paraId="1DB8D351" w14:textId="7B48570E" w:rsidR="006C35DB" w:rsidRPr="00CC176C" w:rsidRDefault="006C35DB" w:rsidP="006C3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r>
      <w:r w:rsidRPr="00CC176C">
        <w:rPr>
          <w:lang w:val="fr-FR"/>
        </w:rPr>
        <w:tab/>
        <w:t>Violence à l</w:t>
      </w:r>
      <w:r w:rsidR="00B972C0" w:rsidRPr="00CC176C">
        <w:rPr>
          <w:lang w:val="fr-FR"/>
        </w:rPr>
        <w:t>’</w:t>
      </w:r>
      <w:r w:rsidRPr="00CC176C">
        <w:rPr>
          <w:lang w:val="fr-FR"/>
        </w:rPr>
        <w:t>égard des femmes fondée sur le genre</w:t>
      </w:r>
    </w:p>
    <w:p w14:paraId="3C7C65EA" w14:textId="0B5E84D9" w:rsidR="006C35DB" w:rsidRPr="00CC176C" w:rsidRDefault="006C35DB" w:rsidP="006C35DB">
      <w:pPr>
        <w:pStyle w:val="SingleTxt"/>
        <w:spacing w:after="0" w:line="120" w:lineRule="exact"/>
        <w:rPr>
          <w:sz w:val="10"/>
          <w:lang w:val="fr-FR"/>
        </w:rPr>
      </w:pPr>
    </w:p>
    <w:p w14:paraId="568F9C19" w14:textId="4C47A8E1" w:rsidR="006C35DB" w:rsidRPr="00CC176C" w:rsidRDefault="006C35DB" w:rsidP="000250AC">
      <w:pPr>
        <w:pStyle w:val="SingleTxt"/>
        <w:numPr>
          <w:ilvl w:val="0"/>
          <w:numId w:val="46"/>
        </w:numPr>
        <w:tabs>
          <w:tab w:val="left" w:pos="1742"/>
        </w:tabs>
        <w:spacing w:line="240" w:lineRule="exact"/>
        <w:rPr>
          <w:lang w:val="fr-FR"/>
        </w:rPr>
      </w:pPr>
      <w:r w:rsidRPr="00CC176C">
        <w:rPr>
          <w:lang w:val="fr-FR"/>
        </w:rPr>
        <w:t>Le Comité se félicite de la ratification, par l</w:t>
      </w:r>
      <w:r w:rsidR="00B972C0" w:rsidRPr="00CC176C">
        <w:rPr>
          <w:lang w:val="fr-FR"/>
        </w:rPr>
        <w:t>’</w:t>
      </w:r>
      <w:r w:rsidRPr="00CC176C">
        <w:rPr>
          <w:lang w:val="fr-FR"/>
        </w:rPr>
        <w:t>État partie, de la Convention du Conseil de l</w:t>
      </w:r>
      <w:r w:rsidR="00B972C0" w:rsidRPr="00CC176C">
        <w:rPr>
          <w:lang w:val="fr-FR"/>
        </w:rPr>
        <w:t>’</w:t>
      </w:r>
      <w:r w:rsidRPr="00CC176C">
        <w:rPr>
          <w:lang w:val="fr-FR"/>
        </w:rPr>
        <w:t>Europe sur la prévention et la lutte contre la violence à l</w:t>
      </w:r>
      <w:r w:rsidR="00B972C0" w:rsidRPr="00CC176C">
        <w:rPr>
          <w:lang w:val="fr-FR"/>
        </w:rPr>
        <w:t>’</w:t>
      </w:r>
      <w:r w:rsidRPr="00CC176C">
        <w:rPr>
          <w:lang w:val="fr-FR"/>
        </w:rPr>
        <w:t>égard des femmes et la violence domestique (2014), de l</w:t>
      </w:r>
      <w:r w:rsidR="00B972C0" w:rsidRPr="00CC176C">
        <w:rPr>
          <w:lang w:val="fr-FR"/>
        </w:rPr>
        <w:t>’</w:t>
      </w:r>
      <w:r w:rsidRPr="00CC176C">
        <w:rPr>
          <w:lang w:val="fr-FR"/>
        </w:rPr>
        <w:t>adoption de la loi n</w:t>
      </w:r>
      <w:r w:rsidR="008529FB" w:rsidRPr="00CC176C">
        <w:rPr>
          <w:vertAlign w:val="superscript"/>
          <w:lang w:val="fr-FR"/>
        </w:rPr>
        <w:t>o</w:t>
      </w:r>
      <w:r w:rsidRPr="00CC176C">
        <w:rPr>
          <w:lang w:val="fr-FR"/>
        </w:rPr>
        <w:t> 1/2015 sur l</w:t>
      </w:r>
      <w:r w:rsidR="00B972C0" w:rsidRPr="00CC176C">
        <w:rPr>
          <w:lang w:val="fr-FR"/>
        </w:rPr>
        <w:t>’</w:t>
      </w:r>
      <w:r w:rsidRPr="00CC176C">
        <w:rPr>
          <w:lang w:val="fr-FR"/>
        </w:rPr>
        <w:t>élimination de la violence sexiste et domestique et de la création de la Commission nationale de prévention de la violence sexiste et domestique. Il est toutefois préoccupé par</w:t>
      </w:r>
      <w:r w:rsidR="00B972C0" w:rsidRPr="00CC176C">
        <w:rPr>
          <w:lang w:val="fr-FR"/>
        </w:rPr>
        <w:t> :</w:t>
      </w:r>
    </w:p>
    <w:p w14:paraId="5E644478" w14:textId="786426B2" w:rsidR="006C35DB" w:rsidRPr="00CC176C" w:rsidRDefault="006C35DB" w:rsidP="006C35DB">
      <w:pPr>
        <w:pStyle w:val="SingleTxt"/>
        <w:rPr>
          <w:lang w:val="fr-FR"/>
        </w:rPr>
      </w:pPr>
      <w:r w:rsidRPr="00CC176C">
        <w:rPr>
          <w:lang w:val="fr-FR"/>
        </w:rPr>
        <w:tab/>
        <w:t>a)</w:t>
      </w:r>
      <w:r w:rsidRPr="00CC176C">
        <w:rPr>
          <w:lang w:val="fr-FR"/>
        </w:rPr>
        <w:tab/>
        <w:t>l</w:t>
      </w:r>
      <w:r w:rsidR="00B972C0" w:rsidRPr="00CC176C">
        <w:rPr>
          <w:lang w:val="fr-FR"/>
        </w:rPr>
        <w:t>’</w:t>
      </w:r>
      <w:r w:rsidRPr="00CC176C">
        <w:rPr>
          <w:lang w:val="fr-FR"/>
        </w:rPr>
        <w:t>absence de services publics spécialisés (appareil judiciaire et numéro d</w:t>
      </w:r>
      <w:r w:rsidR="00B972C0" w:rsidRPr="00CC176C">
        <w:rPr>
          <w:lang w:val="fr-FR"/>
        </w:rPr>
        <w:t>’</w:t>
      </w:r>
      <w:r w:rsidRPr="00CC176C">
        <w:rPr>
          <w:lang w:val="fr-FR"/>
        </w:rPr>
        <w:t>urgence accessible 24 heures sur 24)</w:t>
      </w:r>
      <w:r w:rsidR="00B972C0" w:rsidRPr="00CC176C">
        <w:rPr>
          <w:lang w:val="fr-FR"/>
        </w:rPr>
        <w:t> ;</w:t>
      </w:r>
      <w:r w:rsidRPr="00CC176C">
        <w:rPr>
          <w:lang w:val="fr-FR"/>
        </w:rPr>
        <w:t xml:space="preserve"> </w:t>
      </w:r>
    </w:p>
    <w:p w14:paraId="47A3A42F" w14:textId="2C67ED0D" w:rsidR="006C35DB" w:rsidRPr="00CC176C" w:rsidRDefault="006C35DB" w:rsidP="006C35DB">
      <w:pPr>
        <w:pStyle w:val="SingleTxt"/>
        <w:rPr>
          <w:lang w:val="fr-FR"/>
        </w:rPr>
      </w:pPr>
      <w:r w:rsidRPr="00CC176C">
        <w:rPr>
          <w:lang w:val="fr-FR"/>
        </w:rPr>
        <w:tab/>
        <w:t>b)</w:t>
      </w:r>
      <w:r w:rsidRPr="00CC176C">
        <w:rPr>
          <w:lang w:val="fr-FR"/>
        </w:rPr>
        <w:tab/>
        <w:t>le fait que les magistrats du siège et du parquet, les policiers et le personnel de santé ne soient pas sensibilisés au problème de la violence à l</w:t>
      </w:r>
      <w:r w:rsidR="00B972C0" w:rsidRPr="00CC176C">
        <w:rPr>
          <w:lang w:val="fr-FR"/>
        </w:rPr>
        <w:t>’</w:t>
      </w:r>
      <w:r w:rsidRPr="00CC176C">
        <w:rPr>
          <w:lang w:val="fr-FR"/>
        </w:rPr>
        <w:t>égard des femmes et des filles fondée sur le genre ni formés pour y faire face, en conséquence de quoi ils ne peuvent pas intervenir dans les affaires de violence fondée sur le genre en tenant véritablement compte des besoins particuliers des femmes</w:t>
      </w:r>
      <w:r w:rsidR="00B972C0" w:rsidRPr="00CC176C">
        <w:rPr>
          <w:lang w:val="fr-FR"/>
        </w:rPr>
        <w:t> ;</w:t>
      </w:r>
    </w:p>
    <w:p w14:paraId="6BDE6AD3" w14:textId="0C933488" w:rsidR="006C35DB" w:rsidRPr="00CC176C" w:rsidRDefault="006C35DB" w:rsidP="006C35DB">
      <w:pPr>
        <w:pStyle w:val="SingleTxt"/>
        <w:rPr>
          <w:lang w:val="fr-FR"/>
        </w:rPr>
      </w:pPr>
      <w:r w:rsidRPr="00CC176C">
        <w:rPr>
          <w:lang w:val="fr-FR"/>
        </w:rPr>
        <w:tab/>
        <w:t>c)</w:t>
      </w:r>
      <w:r w:rsidRPr="00CC176C">
        <w:rPr>
          <w:lang w:val="fr-FR"/>
        </w:rPr>
        <w:tab/>
        <w:t>l</w:t>
      </w:r>
      <w:r w:rsidR="00B972C0" w:rsidRPr="00CC176C">
        <w:rPr>
          <w:lang w:val="fr-FR"/>
        </w:rPr>
        <w:t>’</w:t>
      </w:r>
      <w:r w:rsidRPr="00CC176C">
        <w:rPr>
          <w:lang w:val="fr-FR"/>
        </w:rPr>
        <w:t>absence de données exhaustives sur la violence à l</w:t>
      </w:r>
      <w:r w:rsidR="00B972C0" w:rsidRPr="00CC176C">
        <w:rPr>
          <w:lang w:val="fr-FR"/>
        </w:rPr>
        <w:t>’</w:t>
      </w:r>
      <w:r w:rsidRPr="00CC176C">
        <w:rPr>
          <w:lang w:val="fr-FR"/>
        </w:rPr>
        <w:t>égard des femmes et des filles fondée sur le genre (nombre de plaintes déposées, de poursuites engagées et de déclarations de culpabilité prononcées, sanctions imposées aux personnes reconnues coupables et mesures de réparation prises en faveur des victimes)</w:t>
      </w:r>
      <w:r w:rsidR="00B972C0" w:rsidRPr="00CC176C">
        <w:rPr>
          <w:lang w:val="fr-FR"/>
        </w:rPr>
        <w:t> ;</w:t>
      </w:r>
    </w:p>
    <w:p w14:paraId="4EB512FE" w14:textId="6E7C3E84" w:rsidR="006C35DB" w:rsidRPr="00CC176C" w:rsidRDefault="006C35DB" w:rsidP="006C35DB">
      <w:pPr>
        <w:pStyle w:val="SingleTxt"/>
        <w:rPr>
          <w:lang w:val="fr-FR"/>
        </w:rPr>
      </w:pPr>
      <w:r w:rsidRPr="00CC176C">
        <w:rPr>
          <w:lang w:val="fr-FR"/>
        </w:rPr>
        <w:tab/>
        <w:t>d)</w:t>
      </w:r>
      <w:r w:rsidRPr="00CC176C">
        <w:rPr>
          <w:lang w:val="fr-FR"/>
        </w:rPr>
        <w:tab/>
        <w:t>l</w:t>
      </w:r>
      <w:r w:rsidR="00B972C0" w:rsidRPr="00CC176C">
        <w:rPr>
          <w:lang w:val="fr-FR"/>
        </w:rPr>
        <w:t>’</w:t>
      </w:r>
      <w:r w:rsidRPr="00CC176C">
        <w:rPr>
          <w:lang w:val="fr-FR"/>
        </w:rPr>
        <w:t>insuffisance des crédits alloués aux organisations de la société civile qui fournissent des services d</w:t>
      </w:r>
      <w:r w:rsidR="00B972C0" w:rsidRPr="00CC176C">
        <w:rPr>
          <w:lang w:val="fr-FR"/>
        </w:rPr>
        <w:t>’</w:t>
      </w:r>
      <w:r w:rsidRPr="00CC176C">
        <w:rPr>
          <w:lang w:val="fr-FR"/>
        </w:rPr>
        <w:t>aide spécialisés aux femmes victimes de violence fondée sur le genre.</w:t>
      </w:r>
    </w:p>
    <w:p w14:paraId="13A67B4F" w14:textId="6196320B" w:rsidR="006C35DB" w:rsidRPr="009A4517" w:rsidRDefault="006C35DB" w:rsidP="000250AC">
      <w:pPr>
        <w:pStyle w:val="SingleTxt"/>
        <w:numPr>
          <w:ilvl w:val="0"/>
          <w:numId w:val="46"/>
        </w:numPr>
        <w:tabs>
          <w:tab w:val="left" w:pos="1742"/>
        </w:tabs>
        <w:spacing w:line="240" w:lineRule="exact"/>
        <w:rPr>
          <w:spacing w:val="3"/>
          <w:lang w:val="fr-FR"/>
        </w:rPr>
      </w:pPr>
      <w:r w:rsidRPr="009A4517">
        <w:rPr>
          <w:b/>
          <w:bCs/>
          <w:spacing w:val="3"/>
          <w:lang w:val="fr-FR"/>
        </w:rPr>
        <w:t>Rappelant les dispositions pertinentes de la Convention et sa recommandation générale n</w:t>
      </w:r>
      <w:r w:rsidR="008529FB" w:rsidRPr="009A4517">
        <w:rPr>
          <w:b/>
          <w:bCs/>
          <w:spacing w:val="3"/>
          <w:vertAlign w:val="superscript"/>
          <w:lang w:val="fr-FR"/>
        </w:rPr>
        <w:t>o</w:t>
      </w:r>
      <w:r w:rsidRPr="009A4517">
        <w:rPr>
          <w:b/>
          <w:bCs/>
          <w:spacing w:val="3"/>
          <w:lang w:val="fr-FR"/>
        </w:rPr>
        <w:t> </w:t>
      </w:r>
      <w:r w:rsidR="00456D1A" w:rsidRPr="00025B33">
        <w:rPr>
          <w:spacing w:val="3"/>
        </w:rPr>
        <w:t>35 (2017)</w:t>
      </w:r>
      <w:r w:rsidRPr="009A4517">
        <w:rPr>
          <w:b/>
          <w:bCs/>
          <w:spacing w:val="3"/>
          <w:lang w:val="fr-FR"/>
        </w:rPr>
        <w:t xml:space="preserve"> sur la violence à l</w:t>
      </w:r>
      <w:r w:rsidR="00B972C0" w:rsidRPr="009A4517">
        <w:rPr>
          <w:b/>
          <w:bCs/>
          <w:spacing w:val="3"/>
          <w:lang w:val="fr-FR"/>
        </w:rPr>
        <w:t>’</w:t>
      </w:r>
      <w:r w:rsidRPr="009A4517">
        <w:rPr>
          <w:b/>
          <w:bCs/>
          <w:spacing w:val="3"/>
          <w:lang w:val="fr-FR"/>
        </w:rPr>
        <w:t>égard des femmes fondée sur le genre, portant actualisation de la recommandation générale n</w:t>
      </w:r>
      <w:r w:rsidR="008529FB" w:rsidRPr="009A4517">
        <w:rPr>
          <w:b/>
          <w:bCs/>
          <w:spacing w:val="3"/>
          <w:vertAlign w:val="superscript"/>
          <w:lang w:val="fr-FR"/>
        </w:rPr>
        <w:t>o</w:t>
      </w:r>
      <w:r w:rsidRPr="009A4517">
        <w:rPr>
          <w:b/>
          <w:bCs/>
          <w:spacing w:val="3"/>
          <w:lang w:val="fr-FR"/>
        </w:rPr>
        <w:t> 19</w:t>
      </w:r>
      <w:r w:rsidR="009A4517">
        <w:rPr>
          <w:b/>
          <w:bCs/>
          <w:spacing w:val="3"/>
          <w:lang w:val="fr-FR"/>
        </w:rPr>
        <w:t xml:space="preserve"> </w:t>
      </w:r>
      <w:r w:rsidRPr="009A4517">
        <w:rPr>
          <w:b/>
          <w:bCs/>
          <w:spacing w:val="3"/>
          <w:lang w:val="fr-FR"/>
        </w:rPr>
        <w:t>sur la violence à l</w:t>
      </w:r>
      <w:r w:rsidR="00B972C0" w:rsidRPr="009A4517">
        <w:rPr>
          <w:b/>
          <w:bCs/>
          <w:spacing w:val="3"/>
          <w:lang w:val="fr-FR"/>
        </w:rPr>
        <w:t>’</w:t>
      </w:r>
      <w:r w:rsidRPr="009A4517">
        <w:rPr>
          <w:b/>
          <w:bCs/>
          <w:spacing w:val="3"/>
          <w:lang w:val="fr-FR"/>
        </w:rPr>
        <w:t>égard des femmes, le Comité recommande à l</w:t>
      </w:r>
      <w:r w:rsidR="00B972C0" w:rsidRPr="009A4517">
        <w:rPr>
          <w:b/>
          <w:bCs/>
          <w:spacing w:val="3"/>
          <w:lang w:val="fr-FR"/>
        </w:rPr>
        <w:t>’</w:t>
      </w:r>
      <w:r w:rsidRPr="009A4517">
        <w:rPr>
          <w:b/>
          <w:bCs/>
          <w:spacing w:val="3"/>
          <w:lang w:val="fr-FR"/>
        </w:rPr>
        <w:t>État partie</w:t>
      </w:r>
      <w:r w:rsidR="00B972C0" w:rsidRPr="009A4517">
        <w:rPr>
          <w:b/>
          <w:bCs/>
          <w:spacing w:val="3"/>
          <w:lang w:val="fr-FR"/>
        </w:rPr>
        <w:t> :</w:t>
      </w:r>
    </w:p>
    <w:p w14:paraId="74D541CA" w14:textId="37D52B44" w:rsidR="006C35DB" w:rsidRPr="00CC176C" w:rsidRDefault="006C35DB" w:rsidP="006C35DB">
      <w:pPr>
        <w:pStyle w:val="SingleTxt"/>
        <w:rPr>
          <w:b/>
          <w:lang w:val="fr-FR"/>
        </w:rPr>
      </w:pPr>
      <w:r w:rsidRPr="00CC176C">
        <w:rPr>
          <w:b/>
          <w:lang w:val="fr-FR"/>
        </w:rPr>
        <w:tab/>
        <w:t>a)</w:t>
      </w:r>
      <w:r w:rsidRPr="00CC176C">
        <w:rPr>
          <w:b/>
          <w:lang w:val="fr-FR"/>
        </w:rPr>
        <w:tab/>
      </w:r>
      <w:r w:rsidRPr="00CC176C">
        <w:rPr>
          <w:b/>
          <w:bCs/>
          <w:lang w:val="fr-FR"/>
        </w:rPr>
        <w:t>de renforcer son système judiciaire en créant des services spécialisés dans la lutte contre la violence à l</w:t>
      </w:r>
      <w:r w:rsidR="00B972C0" w:rsidRPr="00CC176C">
        <w:rPr>
          <w:b/>
          <w:bCs/>
          <w:lang w:val="fr-FR"/>
        </w:rPr>
        <w:t>’</w:t>
      </w:r>
      <w:r w:rsidRPr="00CC176C">
        <w:rPr>
          <w:b/>
          <w:bCs/>
          <w:lang w:val="fr-FR"/>
        </w:rPr>
        <w:t xml:space="preserve">égard des femmes et de faire en sorte que tous </w:t>
      </w:r>
      <w:r w:rsidRPr="00CC176C">
        <w:rPr>
          <w:b/>
          <w:bCs/>
          <w:lang w:val="fr-FR"/>
        </w:rPr>
        <w:lastRenderedPageBreak/>
        <w:t>les services publics chargés de traiter les cas de violence fondée sur le genre soient assurés par du personnel disposant des compétences nécessaires</w:t>
      </w:r>
      <w:r w:rsidR="00B972C0" w:rsidRPr="00CC176C">
        <w:rPr>
          <w:b/>
          <w:bCs/>
          <w:lang w:val="fr-FR"/>
        </w:rPr>
        <w:t> ;</w:t>
      </w:r>
    </w:p>
    <w:p w14:paraId="3449D626" w14:textId="2976328B" w:rsidR="006C35DB" w:rsidRPr="00CC176C" w:rsidRDefault="006C35DB" w:rsidP="006C35DB">
      <w:pPr>
        <w:pStyle w:val="SingleTxt"/>
        <w:rPr>
          <w:lang w:val="fr-FR"/>
        </w:rPr>
      </w:pPr>
      <w:r w:rsidRPr="00CC176C">
        <w:rPr>
          <w:b/>
          <w:lang w:val="fr-FR"/>
        </w:rPr>
        <w:tab/>
        <w:t>b)</w:t>
      </w:r>
      <w:r w:rsidRPr="00CC176C">
        <w:rPr>
          <w:lang w:val="fr-FR"/>
        </w:rPr>
        <w:tab/>
      </w:r>
      <w:r w:rsidRPr="00CC176C">
        <w:rPr>
          <w:b/>
          <w:bCs/>
          <w:lang w:val="fr-FR"/>
        </w:rPr>
        <w:t>de créer des programmes obligatoires de renforcement des capacités à l</w:t>
      </w:r>
      <w:r w:rsidR="00B972C0" w:rsidRPr="00CC176C">
        <w:rPr>
          <w:b/>
          <w:bCs/>
          <w:lang w:val="fr-FR"/>
        </w:rPr>
        <w:t>’</w:t>
      </w:r>
      <w:r w:rsidRPr="00CC176C">
        <w:rPr>
          <w:b/>
          <w:bCs/>
          <w:lang w:val="fr-FR"/>
        </w:rPr>
        <w:t>intention des magistrats du siège et du parquet, des avocats, des policiers et des autres responsables de l</w:t>
      </w:r>
      <w:r w:rsidR="00B972C0" w:rsidRPr="00CC176C">
        <w:rPr>
          <w:b/>
          <w:bCs/>
          <w:lang w:val="fr-FR"/>
        </w:rPr>
        <w:t>’</w:t>
      </w:r>
      <w:r w:rsidRPr="00CC176C">
        <w:rPr>
          <w:b/>
          <w:bCs/>
          <w:lang w:val="fr-FR"/>
        </w:rPr>
        <w:t>application des lois afin de garantir l</w:t>
      </w:r>
      <w:r w:rsidR="00B972C0" w:rsidRPr="00CC176C">
        <w:rPr>
          <w:b/>
          <w:bCs/>
          <w:lang w:val="fr-FR"/>
        </w:rPr>
        <w:t>’</w:t>
      </w:r>
      <w:r w:rsidRPr="00CC176C">
        <w:rPr>
          <w:b/>
          <w:bCs/>
          <w:lang w:val="fr-FR"/>
        </w:rPr>
        <w:t>application rigoureuse de la législation pénale relative à la violence à l</w:t>
      </w:r>
      <w:r w:rsidR="00B972C0" w:rsidRPr="00CC176C">
        <w:rPr>
          <w:b/>
          <w:bCs/>
          <w:lang w:val="fr-FR"/>
        </w:rPr>
        <w:t>’</w:t>
      </w:r>
      <w:r w:rsidRPr="00CC176C">
        <w:rPr>
          <w:b/>
          <w:bCs/>
          <w:lang w:val="fr-FR"/>
        </w:rPr>
        <w:t>égard des femmes fondée sur le genre et la prise en compte des besoins particuliers des femmes dans les procédures d</w:t>
      </w:r>
      <w:r w:rsidR="00B972C0" w:rsidRPr="00CC176C">
        <w:rPr>
          <w:b/>
          <w:bCs/>
          <w:lang w:val="fr-FR"/>
        </w:rPr>
        <w:t>’</w:t>
      </w:r>
      <w:r w:rsidRPr="00CC176C">
        <w:rPr>
          <w:b/>
          <w:bCs/>
          <w:lang w:val="fr-FR"/>
        </w:rPr>
        <w:t>enquête, ainsi que des programmes obligatoires de formation à l</w:t>
      </w:r>
      <w:r w:rsidR="00B972C0" w:rsidRPr="00CC176C">
        <w:rPr>
          <w:b/>
          <w:bCs/>
          <w:lang w:val="fr-FR"/>
        </w:rPr>
        <w:t>’</w:t>
      </w:r>
      <w:r w:rsidRPr="00CC176C">
        <w:rPr>
          <w:b/>
          <w:bCs/>
          <w:lang w:val="fr-FR"/>
        </w:rPr>
        <w:t>intention du personnel médical</w:t>
      </w:r>
      <w:r w:rsidR="00B972C0" w:rsidRPr="00CC176C">
        <w:rPr>
          <w:b/>
          <w:bCs/>
          <w:lang w:val="fr-FR"/>
        </w:rPr>
        <w:t> ;</w:t>
      </w:r>
    </w:p>
    <w:p w14:paraId="0FA93BB6" w14:textId="0FC547C3" w:rsidR="006C35DB" w:rsidRPr="00CC176C" w:rsidRDefault="006C35DB" w:rsidP="006C35DB">
      <w:pPr>
        <w:pStyle w:val="SingleTxt"/>
        <w:rPr>
          <w:b/>
          <w:lang w:val="fr-FR"/>
        </w:rPr>
      </w:pPr>
      <w:r w:rsidRPr="00CC176C">
        <w:rPr>
          <w:b/>
          <w:lang w:val="fr-FR"/>
        </w:rPr>
        <w:tab/>
        <w:t>c)</w:t>
      </w:r>
      <w:r w:rsidRPr="00CC176C">
        <w:rPr>
          <w:b/>
          <w:lang w:val="fr-FR"/>
        </w:rPr>
        <w:tab/>
      </w:r>
      <w:r w:rsidRPr="00CC176C">
        <w:rPr>
          <w:b/>
          <w:bCs/>
          <w:lang w:val="fr-FR"/>
        </w:rPr>
        <w:t>d</w:t>
      </w:r>
      <w:r w:rsidR="00B972C0" w:rsidRPr="00CC176C">
        <w:rPr>
          <w:b/>
          <w:bCs/>
          <w:lang w:val="fr-FR"/>
        </w:rPr>
        <w:t>’</w:t>
      </w:r>
      <w:r w:rsidRPr="00CC176C">
        <w:rPr>
          <w:b/>
          <w:bCs/>
          <w:lang w:val="fr-FR"/>
        </w:rPr>
        <w:t>adopter une stratégie générale</w:t>
      </w:r>
      <w:r w:rsidRPr="00CC176C">
        <w:rPr>
          <w:b/>
          <w:lang w:val="fr-FR"/>
        </w:rPr>
        <w:t xml:space="preserve"> </w:t>
      </w:r>
      <w:r w:rsidRPr="00CC176C">
        <w:rPr>
          <w:b/>
          <w:bCs/>
          <w:lang w:val="fr-FR"/>
        </w:rPr>
        <w:t>pluriannuelle assortie de plans annuels prévoyant l</w:t>
      </w:r>
      <w:r w:rsidR="00B972C0" w:rsidRPr="00CC176C">
        <w:rPr>
          <w:b/>
          <w:bCs/>
          <w:lang w:val="fr-FR"/>
        </w:rPr>
        <w:t>’</w:t>
      </w:r>
      <w:r w:rsidRPr="00CC176C">
        <w:rPr>
          <w:b/>
          <w:bCs/>
          <w:lang w:val="fr-FR"/>
        </w:rPr>
        <w:t>adoption de toutes les mesures nécessaires, y compris la collecte de données et de statistiques et le renforcement des mesures de prévention et de sensibilisation</w:t>
      </w:r>
      <w:r w:rsidR="00B972C0" w:rsidRPr="00CC176C">
        <w:rPr>
          <w:b/>
          <w:bCs/>
          <w:lang w:val="fr-FR"/>
        </w:rPr>
        <w:t> ;</w:t>
      </w:r>
    </w:p>
    <w:p w14:paraId="6A6468AA" w14:textId="31E51906" w:rsidR="006C35DB" w:rsidRPr="00CC176C" w:rsidRDefault="006C35DB" w:rsidP="006C35DB">
      <w:pPr>
        <w:pStyle w:val="SingleTxt"/>
        <w:rPr>
          <w:b/>
          <w:lang w:val="fr-FR"/>
        </w:rPr>
      </w:pPr>
      <w:r w:rsidRPr="00CC176C">
        <w:rPr>
          <w:b/>
          <w:lang w:val="fr-FR"/>
        </w:rPr>
        <w:tab/>
        <w:t>d)</w:t>
      </w:r>
      <w:r w:rsidRPr="00CC176C">
        <w:rPr>
          <w:b/>
          <w:lang w:val="fr-FR"/>
        </w:rPr>
        <w:tab/>
      </w:r>
      <w:r w:rsidRPr="00CC176C">
        <w:rPr>
          <w:b/>
          <w:bCs/>
          <w:lang w:val="fr-FR"/>
        </w:rPr>
        <w:t>d</w:t>
      </w:r>
      <w:r w:rsidR="00B972C0" w:rsidRPr="00CC176C">
        <w:rPr>
          <w:b/>
          <w:bCs/>
          <w:lang w:val="fr-FR"/>
        </w:rPr>
        <w:t>’</w:t>
      </w:r>
      <w:r w:rsidRPr="00CC176C">
        <w:rPr>
          <w:b/>
          <w:bCs/>
          <w:lang w:val="fr-FR"/>
        </w:rPr>
        <w:t>améliorer la protection et l</w:t>
      </w:r>
      <w:r w:rsidR="00B972C0" w:rsidRPr="00CC176C">
        <w:rPr>
          <w:b/>
          <w:bCs/>
          <w:lang w:val="fr-FR"/>
        </w:rPr>
        <w:t>’</w:t>
      </w:r>
      <w:r w:rsidRPr="00CC176C">
        <w:rPr>
          <w:b/>
          <w:bCs/>
          <w:lang w:val="fr-FR"/>
        </w:rPr>
        <w:t>assistance offertes aux victimes de violence à l</w:t>
      </w:r>
      <w:r w:rsidR="00B972C0" w:rsidRPr="00CC176C">
        <w:rPr>
          <w:b/>
          <w:bCs/>
          <w:lang w:val="fr-FR"/>
        </w:rPr>
        <w:t>’</w:t>
      </w:r>
      <w:r w:rsidRPr="00CC176C">
        <w:rPr>
          <w:b/>
          <w:bCs/>
          <w:lang w:val="fr-FR"/>
        </w:rPr>
        <w:t>égard des femmes fondée sur le genre, notamment en allouant davantage de fonds aux organisations de la société civile qui fournissent des services spécialisés en matière de lutte contre la violence à l</w:t>
      </w:r>
      <w:r w:rsidR="00B972C0" w:rsidRPr="00CC176C">
        <w:rPr>
          <w:b/>
          <w:bCs/>
          <w:lang w:val="fr-FR"/>
        </w:rPr>
        <w:t>’</w:t>
      </w:r>
      <w:r w:rsidRPr="00CC176C">
        <w:rPr>
          <w:b/>
          <w:bCs/>
          <w:lang w:val="fr-FR"/>
        </w:rPr>
        <w:t>égard des femmes et en coopérant plus étroitement avec ces organisations</w:t>
      </w:r>
      <w:r w:rsidR="00B972C0" w:rsidRPr="00CC176C">
        <w:rPr>
          <w:b/>
          <w:bCs/>
          <w:lang w:val="fr-FR"/>
        </w:rPr>
        <w:t> ;</w:t>
      </w:r>
    </w:p>
    <w:p w14:paraId="291040C3" w14:textId="341F4BD5" w:rsidR="006C35DB" w:rsidRPr="00CC176C" w:rsidRDefault="006C35DB" w:rsidP="006C35DB">
      <w:pPr>
        <w:pStyle w:val="SingleTxt"/>
        <w:rPr>
          <w:lang w:val="fr-FR"/>
        </w:rPr>
      </w:pPr>
      <w:r w:rsidRPr="00CC176C">
        <w:rPr>
          <w:b/>
          <w:lang w:val="fr-FR"/>
        </w:rPr>
        <w:tab/>
        <w:t>e)</w:t>
      </w:r>
      <w:r w:rsidRPr="00CC176C">
        <w:rPr>
          <w:lang w:val="fr-FR"/>
        </w:rPr>
        <w:tab/>
      </w:r>
      <w:r w:rsidRPr="00CC176C">
        <w:rPr>
          <w:b/>
          <w:bCs/>
          <w:lang w:val="fr-FR"/>
        </w:rPr>
        <w:t>de recueillir systématiquement des données statistiques sur la violence domestique et sexuelle, ventilées par sexe, âge, nationalité et nature de la relation entre la victime et l</w:t>
      </w:r>
      <w:r w:rsidR="00B972C0" w:rsidRPr="00CC176C">
        <w:rPr>
          <w:b/>
          <w:bCs/>
          <w:lang w:val="fr-FR"/>
        </w:rPr>
        <w:t>’</w:t>
      </w:r>
      <w:r w:rsidRPr="00CC176C">
        <w:rPr>
          <w:b/>
          <w:bCs/>
          <w:lang w:val="fr-FR"/>
        </w:rPr>
        <w:t>agresseur.</w:t>
      </w:r>
    </w:p>
    <w:p w14:paraId="48B5EF55" w14:textId="06AB6C6B" w:rsidR="006C35DB" w:rsidRPr="00CC176C" w:rsidRDefault="006C35DB" w:rsidP="006C35DB">
      <w:pPr>
        <w:pStyle w:val="SingleTxt"/>
        <w:spacing w:after="0" w:line="120" w:lineRule="exact"/>
        <w:rPr>
          <w:sz w:val="10"/>
          <w:lang w:val="fr-FR"/>
        </w:rPr>
      </w:pPr>
    </w:p>
    <w:p w14:paraId="6F914E1B" w14:textId="1B815392" w:rsidR="006C35DB" w:rsidRPr="00CC176C" w:rsidRDefault="006C35DB" w:rsidP="006C3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r>
      <w:r w:rsidRPr="00CC176C">
        <w:rPr>
          <w:lang w:val="fr-FR"/>
        </w:rPr>
        <w:tab/>
        <w:t>Traite des personnes et exploitation de la prostitution</w:t>
      </w:r>
    </w:p>
    <w:p w14:paraId="4B6FCF12" w14:textId="1B67C6E0" w:rsidR="006C35DB" w:rsidRPr="00CC176C" w:rsidRDefault="006C35DB" w:rsidP="006C35DB">
      <w:pPr>
        <w:pStyle w:val="SingleTxt"/>
        <w:spacing w:after="0" w:line="120" w:lineRule="exact"/>
        <w:rPr>
          <w:sz w:val="10"/>
          <w:lang w:val="fr-FR"/>
        </w:rPr>
      </w:pPr>
    </w:p>
    <w:p w14:paraId="346E56C6" w14:textId="08518F45" w:rsidR="006C35DB" w:rsidRPr="00CC176C" w:rsidRDefault="006C35DB" w:rsidP="000250AC">
      <w:pPr>
        <w:pStyle w:val="SingleTxt"/>
        <w:numPr>
          <w:ilvl w:val="0"/>
          <w:numId w:val="46"/>
        </w:numPr>
        <w:tabs>
          <w:tab w:val="left" w:pos="1742"/>
        </w:tabs>
        <w:spacing w:line="240" w:lineRule="exact"/>
        <w:rPr>
          <w:lang w:val="fr-FR"/>
        </w:rPr>
      </w:pPr>
      <w:r w:rsidRPr="00CC176C">
        <w:rPr>
          <w:lang w:val="fr-FR"/>
        </w:rPr>
        <w:t>Le Comité se félicite de l</w:t>
      </w:r>
      <w:r w:rsidR="00B972C0" w:rsidRPr="00CC176C">
        <w:rPr>
          <w:lang w:val="fr-FR"/>
        </w:rPr>
        <w:t>’</w:t>
      </w:r>
      <w:r w:rsidRPr="00CC176C">
        <w:rPr>
          <w:lang w:val="fr-FR"/>
        </w:rPr>
        <w:t>adoption de la loi n</w:t>
      </w:r>
      <w:r w:rsidR="008529FB" w:rsidRPr="00CC176C">
        <w:rPr>
          <w:vertAlign w:val="superscript"/>
          <w:lang w:val="fr-FR"/>
        </w:rPr>
        <w:t>o</w:t>
      </w:r>
      <w:r w:rsidRPr="00CC176C">
        <w:rPr>
          <w:lang w:val="fr-FR"/>
        </w:rPr>
        <w:t> 9/2017, relative aux mesures de lutte contre la traite des personnes et de protection des victimes, et de l</w:t>
      </w:r>
      <w:r w:rsidR="00B972C0" w:rsidRPr="00CC176C">
        <w:rPr>
          <w:lang w:val="fr-FR"/>
        </w:rPr>
        <w:t>’</w:t>
      </w:r>
      <w:r w:rsidRPr="00CC176C">
        <w:rPr>
          <w:lang w:val="fr-FR"/>
        </w:rPr>
        <w:t>adoption du protocole d</w:t>
      </w:r>
      <w:r w:rsidR="00B972C0" w:rsidRPr="00CC176C">
        <w:rPr>
          <w:lang w:val="fr-FR"/>
        </w:rPr>
        <w:t>’</w:t>
      </w:r>
      <w:r w:rsidRPr="00CC176C">
        <w:rPr>
          <w:lang w:val="fr-FR"/>
        </w:rPr>
        <w:t>action pour la protection des victimes de la traite des personnes. Néanmoins, il constate avec préoccupation les éléments suivants</w:t>
      </w:r>
      <w:r w:rsidR="00B972C0" w:rsidRPr="00CC176C">
        <w:rPr>
          <w:lang w:val="fr-FR"/>
        </w:rPr>
        <w:t> :</w:t>
      </w:r>
      <w:r w:rsidRPr="00CC176C">
        <w:rPr>
          <w:lang w:val="fr-FR"/>
        </w:rPr>
        <w:t xml:space="preserve"> </w:t>
      </w:r>
    </w:p>
    <w:p w14:paraId="0803B23D" w14:textId="6D6F7A30" w:rsidR="006C35DB" w:rsidRPr="00CC176C" w:rsidRDefault="006C35DB" w:rsidP="006C35DB">
      <w:pPr>
        <w:pStyle w:val="SingleTxt"/>
        <w:rPr>
          <w:lang w:val="fr-FR"/>
        </w:rPr>
      </w:pPr>
      <w:r w:rsidRPr="00CC176C">
        <w:rPr>
          <w:lang w:val="fr-FR"/>
        </w:rPr>
        <w:tab/>
        <w:t>a)</w:t>
      </w:r>
      <w:r w:rsidRPr="00CC176C">
        <w:rPr>
          <w:lang w:val="fr-FR"/>
        </w:rPr>
        <w:tab/>
        <w:t>Aucune victime féminine de la traite des personnes n</w:t>
      </w:r>
      <w:r w:rsidR="00B972C0" w:rsidRPr="00CC176C">
        <w:rPr>
          <w:lang w:val="fr-FR"/>
        </w:rPr>
        <w:t>’</w:t>
      </w:r>
      <w:r w:rsidRPr="00CC176C">
        <w:rPr>
          <w:lang w:val="fr-FR"/>
        </w:rPr>
        <w:t>a été recensée dans l</w:t>
      </w:r>
      <w:r w:rsidR="00B972C0" w:rsidRPr="00CC176C">
        <w:rPr>
          <w:lang w:val="fr-FR"/>
        </w:rPr>
        <w:t>’</w:t>
      </w:r>
      <w:r w:rsidRPr="00CC176C">
        <w:rPr>
          <w:lang w:val="fr-FR"/>
        </w:rPr>
        <w:t>État partie</w:t>
      </w:r>
      <w:r w:rsidR="00B972C0" w:rsidRPr="00CC176C">
        <w:rPr>
          <w:lang w:val="fr-FR"/>
        </w:rPr>
        <w:t> ;</w:t>
      </w:r>
      <w:r w:rsidRPr="00CC176C">
        <w:rPr>
          <w:lang w:val="fr-FR"/>
        </w:rPr>
        <w:t xml:space="preserve"> </w:t>
      </w:r>
    </w:p>
    <w:p w14:paraId="10D98C81" w14:textId="30291E9A" w:rsidR="006C35DB" w:rsidRPr="00CC176C" w:rsidRDefault="006C35DB" w:rsidP="006C35DB">
      <w:pPr>
        <w:pStyle w:val="SingleTxt"/>
        <w:rPr>
          <w:lang w:val="fr-FR"/>
        </w:rPr>
      </w:pPr>
      <w:r w:rsidRPr="00CC176C">
        <w:rPr>
          <w:lang w:val="fr-FR"/>
        </w:rPr>
        <w:tab/>
        <w:t>b)</w:t>
      </w:r>
      <w:r w:rsidRPr="00CC176C">
        <w:rPr>
          <w:lang w:val="fr-FR"/>
        </w:rPr>
        <w:tab/>
        <w:t>Le programme national de détection rapide des cas de traite des personnes n</w:t>
      </w:r>
      <w:r w:rsidR="00B972C0" w:rsidRPr="00CC176C">
        <w:rPr>
          <w:lang w:val="fr-FR"/>
        </w:rPr>
        <w:t>’</w:t>
      </w:r>
      <w:r w:rsidRPr="00CC176C">
        <w:rPr>
          <w:lang w:val="fr-FR"/>
        </w:rPr>
        <w:t>a pas encore été adopté</w:t>
      </w:r>
      <w:r w:rsidR="00B972C0" w:rsidRPr="00CC176C">
        <w:rPr>
          <w:lang w:val="fr-FR"/>
        </w:rPr>
        <w:t> ;</w:t>
      </w:r>
      <w:r w:rsidRPr="00CC176C">
        <w:rPr>
          <w:lang w:val="fr-FR"/>
        </w:rPr>
        <w:t xml:space="preserve"> </w:t>
      </w:r>
    </w:p>
    <w:p w14:paraId="04EFE923" w14:textId="551A6E23" w:rsidR="006C35DB" w:rsidRPr="00CC176C" w:rsidRDefault="006C35DB" w:rsidP="006C35DB">
      <w:pPr>
        <w:pStyle w:val="SingleTxt"/>
        <w:rPr>
          <w:lang w:val="fr-FR"/>
        </w:rPr>
      </w:pPr>
      <w:r w:rsidRPr="00CC176C">
        <w:rPr>
          <w:lang w:val="fr-FR"/>
        </w:rPr>
        <w:tab/>
        <w:t>c)</w:t>
      </w:r>
      <w:r w:rsidRPr="00CC176C">
        <w:rPr>
          <w:lang w:val="fr-FR"/>
        </w:rPr>
        <w:tab/>
        <w:t>Aucun renseignement ne lui a été communiqué sur les mesures de réadaptation et de réinsertion, par exemple l</w:t>
      </w:r>
      <w:r w:rsidR="00B972C0" w:rsidRPr="00CC176C">
        <w:rPr>
          <w:lang w:val="fr-FR"/>
        </w:rPr>
        <w:t>’</w:t>
      </w:r>
      <w:r w:rsidRPr="00CC176C">
        <w:rPr>
          <w:lang w:val="fr-FR"/>
        </w:rPr>
        <w:t>assistance psychologique et l</w:t>
      </w:r>
      <w:r w:rsidR="00B972C0" w:rsidRPr="00CC176C">
        <w:rPr>
          <w:lang w:val="fr-FR"/>
        </w:rPr>
        <w:t>’</w:t>
      </w:r>
      <w:r w:rsidRPr="00CC176C">
        <w:rPr>
          <w:lang w:val="fr-FR"/>
        </w:rPr>
        <w:t>hébergement en foyer, dont les femmes et des filles victimes de la traite peuvent bénéficier</w:t>
      </w:r>
      <w:r w:rsidR="00B972C0" w:rsidRPr="00CC176C">
        <w:rPr>
          <w:lang w:val="fr-FR"/>
        </w:rPr>
        <w:t> ;</w:t>
      </w:r>
    </w:p>
    <w:p w14:paraId="02CFA701" w14:textId="6317C220" w:rsidR="006C35DB" w:rsidRPr="00CC176C" w:rsidRDefault="006C35DB" w:rsidP="006C35DB">
      <w:pPr>
        <w:pStyle w:val="SingleTxt"/>
        <w:rPr>
          <w:lang w:val="fr-FR"/>
        </w:rPr>
      </w:pPr>
      <w:r w:rsidRPr="00CC176C">
        <w:rPr>
          <w:lang w:val="fr-FR"/>
        </w:rPr>
        <w:tab/>
        <w:t>d)</w:t>
      </w:r>
      <w:r w:rsidRPr="00CC176C">
        <w:rPr>
          <w:lang w:val="fr-FR"/>
        </w:rPr>
        <w:tab/>
        <w:t>Aucun renseignement ne lui a été communiqué sur la prostitution féminine et les mesures prises pour chercher à résoudre les causes profondes du phénomène, et aucun programme ou politique de réinsertion des femmes souhaitant sortir de la prostitution n</w:t>
      </w:r>
      <w:r w:rsidR="00B972C0" w:rsidRPr="00CC176C">
        <w:rPr>
          <w:lang w:val="fr-FR"/>
        </w:rPr>
        <w:t>’</w:t>
      </w:r>
      <w:r w:rsidRPr="00CC176C">
        <w:rPr>
          <w:lang w:val="fr-FR"/>
        </w:rPr>
        <w:t>a été adopté.</w:t>
      </w:r>
    </w:p>
    <w:p w14:paraId="7346892F" w14:textId="7ABA3A82" w:rsidR="006C35DB" w:rsidRPr="00CC176C" w:rsidRDefault="006C35DB" w:rsidP="000250AC">
      <w:pPr>
        <w:pStyle w:val="SingleTxt"/>
        <w:numPr>
          <w:ilvl w:val="0"/>
          <w:numId w:val="46"/>
        </w:numPr>
        <w:tabs>
          <w:tab w:val="left" w:pos="1742"/>
        </w:tabs>
        <w:spacing w:line="240" w:lineRule="exact"/>
        <w:rPr>
          <w:bCs/>
          <w:lang w:val="fr-FR"/>
        </w:rPr>
      </w:pPr>
      <w:r w:rsidRPr="00CC176C">
        <w:rPr>
          <w:b/>
          <w:bCs/>
          <w:lang w:val="fr-FR"/>
        </w:rPr>
        <w:t>Le Comité recommande à l</w:t>
      </w:r>
      <w:r w:rsidR="00B972C0" w:rsidRPr="00CC176C">
        <w:rPr>
          <w:b/>
          <w:bCs/>
          <w:lang w:val="fr-FR"/>
        </w:rPr>
        <w:t>’</w:t>
      </w:r>
      <w:r w:rsidRPr="00CC176C">
        <w:rPr>
          <w:b/>
          <w:bCs/>
          <w:lang w:val="fr-FR"/>
        </w:rPr>
        <w:t>État partie</w:t>
      </w:r>
      <w:r w:rsidR="00B972C0" w:rsidRPr="00CC176C">
        <w:rPr>
          <w:b/>
          <w:bCs/>
          <w:lang w:val="fr-FR"/>
        </w:rPr>
        <w:t> :</w:t>
      </w:r>
    </w:p>
    <w:p w14:paraId="7409B647" w14:textId="0874812A" w:rsidR="006C35DB" w:rsidRPr="00CC176C" w:rsidRDefault="006C35DB" w:rsidP="006C35DB">
      <w:pPr>
        <w:pStyle w:val="SingleTxt"/>
        <w:rPr>
          <w:b/>
          <w:lang w:val="fr-FR"/>
        </w:rPr>
      </w:pPr>
      <w:r w:rsidRPr="00CC176C">
        <w:rPr>
          <w:b/>
          <w:lang w:val="fr-FR"/>
        </w:rPr>
        <w:tab/>
        <w:t>a)</w:t>
      </w:r>
      <w:r w:rsidRPr="00CC176C">
        <w:rPr>
          <w:b/>
          <w:lang w:val="fr-FR"/>
        </w:rPr>
        <w:tab/>
      </w:r>
      <w:r w:rsidRPr="00CC176C">
        <w:rPr>
          <w:b/>
          <w:bCs/>
          <w:lang w:val="fr-FR"/>
        </w:rPr>
        <w:t>de veiller à la bonne application de la législation mise en place pour lutter contre la traite des personnes, notamment en mettant en place, à l</w:t>
      </w:r>
      <w:r w:rsidR="00B972C0" w:rsidRPr="00CC176C">
        <w:rPr>
          <w:b/>
          <w:bCs/>
          <w:lang w:val="fr-FR"/>
        </w:rPr>
        <w:t>’</w:t>
      </w:r>
      <w:r w:rsidRPr="00CC176C">
        <w:rPr>
          <w:b/>
          <w:bCs/>
          <w:lang w:val="fr-FR"/>
        </w:rPr>
        <w:t>intention des magistrats du siège et du parquet, des agents de la police des frontières et des services de l</w:t>
      </w:r>
      <w:r w:rsidR="00B972C0" w:rsidRPr="00CC176C">
        <w:rPr>
          <w:b/>
          <w:bCs/>
          <w:lang w:val="fr-FR"/>
        </w:rPr>
        <w:t>’</w:t>
      </w:r>
      <w:r w:rsidRPr="00CC176C">
        <w:rPr>
          <w:b/>
          <w:bCs/>
          <w:lang w:val="fr-FR"/>
        </w:rPr>
        <w:t>immigration et des autres responsables de l</w:t>
      </w:r>
      <w:r w:rsidR="00B972C0" w:rsidRPr="00CC176C">
        <w:rPr>
          <w:b/>
          <w:bCs/>
          <w:lang w:val="fr-FR"/>
        </w:rPr>
        <w:t>’</w:t>
      </w:r>
      <w:r w:rsidRPr="00CC176C">
        <w:rPr>
          <w:b/>
          <w:bCs/>
          <w:lang w:val="fr-FR"/>
        </w:rPr>
        <w:t xml:space="preserve">application des lois, un programme de formation obligatoire destiné à les sensibiliser aux situations différentes des femmes et des hommes et en donnant aux inspecteurs du travail les pouvoirs nécessaires pour contribuer à la prévention et à la détection des cas de traite des personnes, en particulier dans </w:t>
      </w:r>
      <w:r w:rsidRPr="00CC176C">
        <w:rPr>
          <w:b/>
          <w:bCs/>
          <w:lang w:val="fr-FR"/>
        </w:rPr>
        <w:lastRenderedPageBreak/>
        <w:t>les secteurs employant des travailleurs saisonniers et dans le secteur du travail domestique</w:t>
      </w:r>
      <w:r w:rsidR="00B972C0" w:rsidRPr="00CC176C">
        <w:rPr>
          <w:b/>
          <w:bCs/>
          <w:lang w:val="fr-FR"/>
        </w:rPr>
        <w:t> ;</w:t>
      </w:r>
      <w:r w:rsidRPr="00CC176C">
        <w:rPr>
          <w:b/>
          <w:lang w:val="fr-FR"/>
        </w:rPr>
        <w:t xml:space="preserve"> </w:t>
      </w:r>
    </w:p>
    <w:p w14:paraId="33A2A96B" w14:textId="4BD82358" w:rsidR="006C35DB" w:rsidRPr="00CC176C" w:rsidRDefault="006C35DB" w:rsidP="006C35DB">
      <w:pPr>
        <w:pStyle w:val="SingleTxt"/>
        <w:rPr>
          <w:b/>
          <w:lang w:val="fr-FR"/>
        </w:rPr>
      </w:pPr>
      <w:r w:rsidRPr="00CC176C">
        <w:rPr>
          <w:b/>
          <w:lang w:val="fr-FR"/>
        </w:rPr>
        <w:tab/>
        <w:t>b)</w:t>
      </w:r>
      <w:r w:rsidRPr="00CC176C">
        <w:rPr>
          <w:b/>
          <w:lang w:val="fr-FR"/>
        </w:rPr>
        <w:tab/>
      </w:r>
      <w:r w:rsidRPr="00CC176C">
        <w:rPr>
          <w:b/>
          <w:bCs/>
          <w:lang w:val="fr-FR"/>
        </w:rPr>
        <w:t>d</w:t>
      </w:r>
      <w:r w:rsidR="00B972C0" w:rsidRPr="00CC176C">
        <w:rPr>
          <w:b/>
          <w:bCs/>
          <w:lang w:val="fr-FR"/>
        </w:rPr>
        <w:t>’</w:t>
      </w:r>
      <w:r w:rsidRPr="00CC176C">
        <w:rPr>
          <w:b/>
          <w:bCs/>
          <w:lang w:val="fr-FR"/>
        </w:rPr>
        <w:t>allouer les ressources humaines, techniques et financières nécessaires à l</w:t>
      </w:r>
      <w:r w:rsidR="00B972C0" w:rsidRPr="00CC176C">
        <w:rPr>
          <w:b/>
          <w:bCs/>
          <w:lang w:val="fr-FR"/>
        </w:rPr>
        <w:t>’</w:t>
      </w:r>
      <w:r w:rsidRPr="00CC176C">
        <w:rPr>
          <w:b/>
          <w:bCs/>
          <w:lang w:val="fr-FR"/>
        </w:rPr>
        <w:t>application de la loi n</w:t>
      </w:r>
      <w:r w:rsidR="008529FB" w:rsidRPr="00CC176C">
        <w:rPr>
          <w:b/>
          <w:bCs/>
          <w:vertAlign w:val="superscript"/>
          <w:lang w:val="fr-FR"/>
        </w:rPr>
        <w:t>o</w:t>
      </w:r>
      <w:r w:rsidRPr="00CC176C">
        <w:rPr>
          <w:b/>
          <w:bCs/>
          <w:lang w:val="fr-FR"/>
        </w:rPr>
        <w:t> 9/2017, relative aux mesures de lutte contre la traite des personnes et de protection des victimes, et d</w:t>
      </w:r>
      <w:r w:rsidR="00B972C0" w:rsidRPr="00CC176C">
        <w:rPr>
          <w:b/>
          <w:bCs/>
          <w:lang w:val="fr-FR"/>
        </w:rPr>
        <w:t>’</w:t>
      </w:r>
      <w:r w:rsidRPr="00CC176C">
        <w:rPr>
          <w:b/>
          <w:bCs/>
          <w:lang w:val="fr-FR"/>
        </w:rPr>
        <w:t>évaluer les effets de l</w:t>
      </w:r>
      <w:r w:rsidR="00B972C0" w:rsidRPr="00CC176C">
        <w:rPr>
          <w:b/>
          <w:bCs/>
          <w:lang w:val="fr-FR"/>
        </w:rPr>
        <w:t>’</w:t>
      </w:r>
      <w:r w:rsidRPr="00CC176C">
        <w:rPr>
          <w:b/>
          <w:bCs/>
          <w:lang w:val="fr-FR"/>
        </w:rPr>
        <w:t>application du protocole d</w:t>
      </w:r>
      <w:r w:rsidR="00B972C0" w:rsidRPr="00CC176C">
        <w:rPr>
          <w:b/>
          <w:bCs/>
          <w:lang w:val="fr-FR"/>
        </w:rPr>
        <w:t>’</w:t>
      </w:r>
      <w:r w:rsidRPr="00CC176C">
        <w:rPr>
          <w:b/>
          <w:bCs/>
          <w:lang w:val="fr-FR"/>
        </w:rPr>
        <w:t>action</w:t>
      </w:r>
      <w:r w:rsidR="00B972C0" w:rsidRPr="00CC176C">
        <w:rPr>
          <w:b/>
          <w:bCs/>
          <w:lang w:val="fr-FR"/>
        </w:rPr>
        <w:t> ;</w:t>
      </w:r>
      <w:r w:rsidRPr="00CC176C">
        <w:rPr>
          <w:b/>
          <w:lang w:val="fr-FR"/>
        </w:rPr>
        <w:t xml:space="preserve"> </w:t>
      </w:r>
    </w:p>
    <w:p w14:paraId="024A4FCE" w14:textId="3B7A4336" w:rsidR="006C35DB" w:rsidRPr="00CC176C" w:rsidRDefault="006C35DB" w:rsidP="006C35DB">
      <w:pPr>
        <w:pStyle w:val="SingleTxt"/>
        <w:rPr>
          <w:b/>
          <w:lang w:val="fr-FR"/>
        </w:rPr>
      </w:pPr>
      <w:r w:rsidRPr="00CC176C">
        <w:rPr>
          <w:b/>
          <w:lang w:val="fr-FR"/>
        </w:rPr>
        <w:tab/>
        <w:t>c)</w:t>
      </w:r>
      <w:r w:rsidRPr="00CC176C">
        <w:rPr>
          <w:b/>
          <w:lang w:val="fr-FR"/>
        </w:rPr>
        <w:tab/>
      </w:r>
      <w:r w:rsidRPr="00CC176C">
        <w:rPr>
          <w:b/>
          <w:bCs/>
          <w:lang w:val="fr-FR"/>
        </w:rPr>
        <w:t>d</w:t>
      </w:r>
      <w:r w:rsidR="00B972C0" w:rsidRPr="00CC176C">
        <w:rPr>
          <w:b/>
          <w:bCs/>
          <w:lang w:val="fr-FR"/>
        </w:rPr>
        <w:t>’</w:t>
      </w:r>
      <w:r w:rsidRPr="00CC176C">
        <w:rPr>
          <w:b/>
          <w:bCs/>
          <w:lang w:val="fr-FR"/>
        </w:rPr>
        <w:t>adopter un programme national de détection rapide des cas de traite des personnes et de se doter d</w:t>
      </w:r>
      <w:r w:rsidR="00B972C0" w:rsidRPr="00CC176C">
        <w:rPr>
          <w:b/>
          <w:bCs/>
          <w:lang w:val="fr-FR"/>
        </w:rPr>
        <w:t>’</w:t>
      </w:r>
      <w:r w:rsidRPr="00CC176C">
        <w:rPr>
          <w:b/>
          <w:bCs/>
          <w:lang w:val="fr-FR"/>
        </w:rPr>
        <w:t>un mécanisme permettant aux victimes de la traite d</w:t>
      </w:r>
      <w:r w:rsidR="00B972C0" w:rsidRPr="00CC176C">
        <w:rPr>
          <w:b/>
          <w:bCs/>
          <w:lang w:val="fr-FR"/>
        </w:rPr>
        <w:t>’</w:t>
      </w:r>
      <w:r w:rsidRPr="00CC176C">
        <w:rPr>
          <w:b/>
          <w:bCs/>
          <w:lang w:val="fr-FR"/>
        </w:rPr>
        <w:t>obtenir réparation, notamment sous la forme de mesures de restitution et d</w:t>
      </w:r>
      <w:r w:rsidR="00B972C0" w:rsidRPr="00CC176C">
        <w:rPr>
          <w:b/>
          <w:bCs/>
          <w:lang w:val="fr-FR"/>
        </w:rPr>
        <w:t>’</w:t>
      </w:r>
      <w:r w:rsidRPr="00CC176C">
        <w:rPr>
          <w:b/>
          <w:bCs/>
          <w:lang w:val="fr-FR"/>
        </w:rPr>
        <w:t>indemnisation</w:t>
      </w:r>
      <w:r w:rsidR="00B972C0" w:rsidRPr="00CC176C">
        <w:rPr>
          <w:b/>
          <w:bCs/>
          <w:lang w:val="fr-FR"/>
        </w:rPr>
        <w:t> ;</w:t>
      </w:r>
      <w:r w:rsidRPr="00CC176C">
        <w:rPr>
          <w:b/>
          <w:lang w:val="fr-FR"/>
        </w:rPr>
        <w:t xml:space="preserve"> </w:t>
      </w:r>
    </w:p>
    <w:p w14:paraId="77E454D2" w14:textId="4AE99F6A" w:rsidR="006C35DB" w:rsidRPr="00CC176C" w:rsidRDefault="006C35DB" w:rsidP="006C35DB">
      <w:pPr>
        <w:pStyle w:val="SingleTxt"/>
        <w:rPr>
          <w:lang w:val="fr-FR"/>
        </w:rPr>
      </w:pPr>
      <w:r w:rsidRPr="00CC176C">
        <w:rPr>
          <w:b/>
          <w:lang w:val="fr-FR"/>
        </w:rPr>
        <w:tab/>
        <w:t>d)</w:t>
      </w:r>
      <w:r w:rsidRPr="00CC176C">
        <w:rPr>
          <w:lang w:val="fr-FR"/>
        </w:rPr>
        <w:tab/>
      </w:r>
      <w:r w:rsidRPr="00CC176C">
        <w:rPr>
          <w:b/>
          <w:bCs/>
          <w:lang w:val="fr-FR"/>
        </w:rPr>
        <w:t>de recueillir des informations et des données sur la prostitution féminine et de s</w:t>
      </w:r>
      <w:r w:rsidR="00B972C0" w:rsidRPr="00CC176C">
        <w:rPr>
          <w:b/>
          <w:bCs/>
          <w:lang w:val="fr-FR"/>
        </w:rPr>
        <w:t>’</w:t>
      </w:r>
      <w:r w:rsidRPr="00CC176C">
        <w:rPr>
          <w:b/>
          <w:bCs/>
          <w:lang w:val="fr-FR"/>
        </w:rPr>
        <w:t>attaquer aux causes profondes de la traite et de l</w:t>
      </w:r>
      <w:r w:rsidR="00B972C0" w:rsidRPr="00CC176C">
        <w:rPr>
          <w:b/>
          <w:bCs/>
          <w:lang w:val="fr-FR"/>
        </w:rPr>
        <w:t>’</w:t>
      </w:r>
      <w:r w:rsidRPr="00CC176C">
        <w:rPr>
          <w:b/>
          <w:bCs/>
          <w:lang w:val="fr-FR"/>
        </w:rPr>
        <w:t>exploitation des femmes et des filles, en offrant à celles qui risquent d</w:t>
      </w:r>
      <w:r w:rsidR="00B972C0" w:rsidRPr="00CC176C">
        <w:rPr>
          <w:b/>
          <w:bCs/>
          <w:lang w:val="fr-FR"/>
        </w:rPr>
        <w:t>’</w:t>
      </w:r>
      <w:r w:rsidRPr="00CC176C">
        <w:rPr>
          <w:b/>
          <w:bCs/>
          <w:lang w:val="fr-FR"/>
        </w:rPr>
        <w:t>être victimes de la traite ou de l</w:t>
      </w:r>
      <w:r w:rsidR="00B972C0" w:rsidRPr="00CC176C">
        <w:rPr>
          <w:b/>
          <w:bCs/>
          <w:lang w:val="fr-FR"/>
        </w:rPr>
        <w:t>’</w:t>
      </w:r>
      <w:r w:rsidRPr="00CC176C">
        <w:rPr>
          <w:b/>
          <w:bCs/>
          <w:lang w:val="fr-FR"/>
        </w:rPr>
        <w:t>exploitation de la prostitution la possibilité de se former et de gagner leur vie autrement et en mettant en place des programmes destinés à aider les prostituées à sortir de leur condition, par exemple des programmes de réinsertion sociale et professionnelle.</w:t>
      </w:r>
    </w:p>
    <w:p w14:paraId="5C813945" w14:textId="647F04D9" w:rsidR="006C35DB" w:rsidRPr="00CC176C" w:rsidRDefault="006C35DB" w:rsidP="006C35DB">
      <w:pPr>
        <w:pStyle w:val="SingleTxt"/>
        <w:spacing w:after="0" w:line="120" w:lineRule="exact"/>
        <w:rPr>
          <w:sz w:val="10"/>
          <w:lang w:val="fr-FR"/>
        </w:rPr>
      </w:pPr>
    </w:p>
    <w:p w14:paraId="0D96E4F8" w14:textId="209A5D07" w:rsidR="006C35DB" w:rsidRPr="00CC176C" w:rsidRDefault="006C35DB" w:rsidP="006C3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r>
      <w:r w:rsidRPr="00CC176C">
        <w:rPr>
          <w:lang w:val="fr-FR"/>
        </w:rPr>
        <w:tab/>
        <w:t>Participation des femmes à la vie politique et à la vie publique</w:t>
      </w:r>
    </w:p>
    <w:p w14:paraId="5CEF8C3D" w14:textId="6CE3F0ED" w:rsidR="006C35DB" w:rsidRPr="00CC176C" w:rsidRDefault="006C35DB" w:rsidP="006C35DB">
      <w:pPr>
        <w:pStyle w:val="SingleTxt"/>
        <w:spacing w:after="0" w:line="120" w:lineRule="exact"/>
        <w:rPr>
          <w:sz w:val="10"/>
          <w:lang w:val="fr-FR"/>
        </w:rPr>
      </w:pPr>
    </w:p>
    <w:p w14:paraId="70DABF0E" w14:textId="0B0BE7B0" w:rsidR="006C35DB" w:rsidRPr="00CC176C" w:rsidRDefault="006C35DB" w:rsidP="000250AC">
      <w:pPr>
        <w:pStyle w:val="SingleTxt"/>
        <w:numPr>
          <w:ilvl w:val="0"/>
          <w:numId w:val="46"/>
        </w:numPr>
        <w:tabs>
          <w:tab w:val="left" w:pos="1742"/>
        </w:tabs>
        <w:spacing w:line="240" w:lineRule="exact"/>
        <w:rPr>
          <w:lang w:val="fr-FR"/>
        </w:rPr>
      </w:pPr>
      <w:r w:rsidRPr="00CC176C">
        <w:rPr>
          <w:lang w:val="fr-FR"/>
        </w:rPr>
        <w:t>Le Comité constate avec satisfaction qu</w:t>
      </w:r>
      <w:r w:rsidR="00B972C0" w:rsidRPr="00CC176C">
        <w:rPr>
          <w:lang w:val="fr-FR"/>
        </w:rPr>
        <w:t>’</w:t>
      </w:r>
      <w:r w:rsidRPr="00CC176C">
        <w:rPr>
          <w:lang w:val="fr-FR"/>
        </w:rPr>
        <w:t>un nombre croissant de femmes participent à la vie politique et à la vie publique dans l</w:t>
      </w:r>
      <w:r w:rsidR="00B972C0" w:rsidRPr="00CC176C">
        <w:rPr>
          <w:lang w:val="fr-FR"/>
        </w:rPr>
        <w:t>’</w:t>
      </w:r>
      <w:r w:rsidRPr="00CC176C">
        <w:rPr>
          <w:lang w:val="fr-FR"/>
        </w:rPr>
        <w:t>État partie. Cependant, il demeure préoccupé par le fait que l</w:t>
      </w:r>
      <w:r w:rsidR="00B972C0" w:rsidRPr="00CC176C">
        <w:rPr>
          <w:lang w:val="fr-FR"/>
        </w:rPr>
        <w:t>’</w:t>
      </w:r>
      <w:r w:rsidRPr="00CC176C">
        <w:rPr>
          <w:lang w:val="fr-FR"/>
        </w:rPr>
        <w:t>État partie n</w:t>
      </w:r>
      <w:r w:rsidR="00B972C0" w:rsidRPr="00CC176C">
        <w:rPr>
          <w:lang w:val="fr-FR"/>
        </w:rPr>
        <w:t>’</w:t>
      </w:r>
      <w:r w:rsidRPr="00CC176C">
        <w:rPr>
          <w:lang w:val="fr-FR"/>
        </w:rPr>
        <w:t>a pas encore adopté les mesures temporaires spéciales ni le programme pour l</w:t>
      </w:r>
      <w:r w:rsidR="00B972C0" w:rsidRPr="00CC176C">
        <w:rPr>
          <w:lang w:val="fr-FR"/>
        </w:rPr>
        <w:t>’</w:t>
      </w:r>
      <w:r w:rsidRPr="00CC176C">
        <w:rPr>
          <w:lang w:val="fr-FR"/>
        </w:rPr>
        <w:t>égalité effective entre les femmes et les hommes prévus par la loi n</w:t>
      </w:r>
      <w:r w:rsidR="008529FB" w:rsidRPr="00CC176C">
        <w:rPr>
          <w:vertAlign w:val="superscript"/>
          <w:lang w:val="fr-FR"/>
        </w:rPr>
        <w:t>o</w:t>
      </w:r>
      <w:r w:rsidRPr="00CC176C">
        <w:rPr>
          <w:lang w:val="fr-FR"/>
        </w:rPr>
        <w:t> 13/2019.</w:t>
      </w:r>
    </w:p>
    <w:p w14:paraId="12E0686F" w14:textId="68B6B560" w:rsidR="006C35DB" w:rsidRPr="00CC176C" w:rsidRDefault="006C35DB" w:rsidP="000250AC">
      <w:pPr>
        <w:pStyle w:val="SingleTxt"/>
        <w:numPr>
          <w:ilvl w:val="0"/>
          <w:numId w:val="46"/>
        </w:numPr>
        <w:tabs>
          <w:tab w:val="left" w:pos="1742"/>
        </w:tabs>
        <w:spacing w:line="240" w:lineRule="exact"/>
        <w:rPr>
          <w:lang w:val="fr-FR"/>
        </w:rPr>
      </w:pPr>
      <w:r w:rsidRPr="00CC176C">
        <w:rPr>
          <w:b/>
          <w:lang w:val="fr-FR"/>
        </w:rPr>
        <w:t>Le Comité recommande à l</w:t>
      </w:r>
      <w:r w:rsidR="00B972C0" w:rsidRPr="00CC176C">
        <w:rPr>
          <w:b/>
          <w:lang w:val="fr-FR"/>
        </w:rPr>
        <w:t>’</w:t>
      </w:r>
      <w:r w:rsidRPr="00CC176C">
        <w:rPr>
          <w:b/>
          <w:lang w:val="fr-FR"/>
        </w:rPr>
        <w:t>État partie</w:t>
      </w:r>
      <w:r w:rsidR="00B972C0" w:rsidRPr="00CC176C">
        <w:rPr>
          <w:b/>
          <w:lang w:val="fr-FR"/>
        </w:rPr>
        <w:t> :</w:t>
      </w:r>
    </w:p>
    <w:p w14:paraId="461336FA" w14:textId="021AB4FD" w:rsidR="006C35DB" w:rsidRPr="00CC176C" w:rsidRDefault="006C35DB" w:rsidP="006C35DB">
      <w:pPr>
        <w:pStyle w:val="SingleTxt"/>
        <w:rPr>
          <w:b/>
          <w:lang w:val="fr-FR"/>
        </w:rPr>
      </w:pPr>
      <w:r w:rsidRPr="00CC176C">
        <w:rPr>
          <w:b/>
          <w:lang w:val="fr-FR"/>
        </w:rPr>
        <w:tab/>
        <w:t>a)</w:t>
      </w:r>
      <w:r w:rsidRPr="00CC176C">
        <w:rPr>
          <w:b/>
          <w:lang w:val="fr-FR"/>
        </w:rPr>
        <w:tab/>
        <w:t>d</w:t>
      </w:r>
      <w:r w:rsidR="00B972C0" w:rsidRPr="00CC176C">
        <w:rPr>
          <w:b/>
          <w:lang w:val="fr-FR"/>
        </w:rPr>
        <w:t>’</w:t>
      </w:r>
      <w:r w:rsidRPr="00CC176C">
        <w:rPr>
          <w:b/>
          <w:lang w:val="fr-FR"/>
        </w:rPr>
        <w:t>accélérer l</w:t>
      </w:r>
      <w:r w:rsidR="00B972C0" w:rsidRPr="00CC176C">
        <w:rPr>
          <w:b/>
          <w:lang w:val="fr-FR"/>
        </w:rPr>
        <w:t>’</w:t>
      </w:r>
      <w:r w:rsidRPr="00CC176C">
        <w:rPr>
          <w:b/>
          <w:lang w:val="fr-FR"/>
        </w:rPr>
        <w:t>adoption du programme pour l</w:t>
      </w:r>
      <w:r w:rsidR="00B972C0" w:rsidRPr="00CC176C">
        <w:rPr>
          <w:b/>
          <w:lang w:val="fr-FR"/>
        </w:rPr>
        <w:t>’</w:t>
      </w:r>
      <w:r w:rsidRPr="00CC176C">
        <w:rPr>
          <w:b/>
          <w:lang w:val="fr-FR"/>
        </w:rPr>
        <w:t>égalité effective des femmes et des hommes et de redoubler d</w:t>
      </w:r>
      <w:r w:rsidR="00B972C0" w:rsidRPr="00CC176C">
        <w:rPr>
          <w:b/>
          <w:lang w:val="fr-FR"/>
        </w:rPr>
        <w:t>’</w:t>
      </w:r>
      <w:r w:rsidRPr="00CC176C">
        <w:rPr>
          <w:b/>
          <w:lang w:val="fr-FR"/>
        </w:rPr>
        <w:t>efforts pour accroître le nombre de femmes dans les organes de décision, tant à des postes électifs qu</w:t>
      </w:r>
      <w:r w:rsidR="00B972C0" w:rsidRPr="00CC176C">
        <w:rPr>
          <w:b/>
          <w:lang w:val="fr-FR"/>
        </w:rPr>
        <w:t>’</w:t>
      </w:r>
      <w:r w:rsidRPr="00CC176C">
        <w:rPr>
          <w:b/>
          <w:lang w:val="fr-FR"/>
        </w:rPr>
        <w:t>à des postes pourvus par nomination, en vue d</w:t>
      </w:r>
      <w:r w:rsidR="00B972C0" w:rsidRPr="00CC176C">
        <w:rPr>
          <w:b/>
          <w:lang w:val="fr-FR"/>
        </w:rPr>
        <w:t>’</w:t>
      </w:r>
      <w:r w:rsidRPr="00CC176C">
        <w:rPr>
          <w:b/>
          <w:lang w:val="fr-FR"/>
        </w:rPr>
        <w:t>assurer une représentation égale des femmes et des hommes dans la vie politique et la vie publique</w:t>
      </w:r>
      <w:r w:rsidR="00B972C0" w:rsidRPr="00CC176C">
        <w:rPr>
          <w:b/>
          <w:lang w:val="fr-FR"/>
        </w:rPr>
        <w:t> ;</w:t>
      </w:r>
    </w:p>
    <w:p w14:paraId="6A30E7B0" w14:textId="7504430E" w:rsidR="006C35DB" w:rsidRPr="00CC176C" w:rsidRDefault="006C35DB" w:rsidP="006C35DB">
      <w:pPr>
        <w:pStyle w:val="SingleTxt"/>
        <w:rPr>
          <w:lang w:val="fr-FR"/>
        </w:rPr>
      </w:pPr>
      <w:r w:rsidRPr="00CC176C">
        <w:rPr>
          <w:b/>
          <w:lang w:val="fr-FR"/>
        </w:rPr>
        <w:tab/>
        <w:t>b)</w:t>
      </w:r>
      <w:r w:rsidRPr="00CC176C">
        <w:rPr>
          <w:lang w:val="fr-FR"/>
        </w:rPr>
        <w:tab/>
      </w:r>
      <w:r w:rsidRPr="00CC176C">
        <w:rPr>
          <w:b/>
          <w:lang w:val="fr-FR"/>
        </w:rPr>
        <w:t>de mener des campagnes de sensibilisation pour mieux faire comprendre au grand public qu</w:t>
      </w:r>
      <w:r w:rsidR="00B972C0" w:rsidRPr="00CC176C">
        <w:rPr>
          <w:b/>
          <w:lang w:val="fr-FR"/>
        </w:rPr>
        <w:t>’</w:t>
      </w:r>
      <w:r w:rsidRPr="00CC176C">
        <w:rPr>
          <w:b/>
          <w:lang w:val="fr-FR"/>
        </w:rPr>
        <w:t>une participation véritable, égale, libre et démocratique des femmes à la vie politique et publique est indispensable à la pleine réalisation des droits des femmes.</w:t>
      </w:r>
    </w:p>
    <w:p w14:paraId="56BFCA02" w14:textId="16B595AE" w:rsidR="006C35DB" w:rsidRPr="00CC176C" w:rsidRDefault="006C35DB" w:rsidP="006C35DB">
      <w:pPr>
        <w:pStyle w:val="SingleTxt"/>
        <w:spacing w:after="0" w:line="120" w:lineRule="exact"/>
        <w:rPr>
          <w:sz w:val="10"/>
          <w:lang w:val="fr-FR"/>
        </w:rPr>
      </w:pPr>
    </w:p>
    <w:p w14:paraId="71354717" w14:textId="371801EB" w:rsidR="006C35DB" w:rsidRPr="00CC176C" w:rsidRDefault="006C35DB" w:rsidP="006C3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r>
      <w:r w:rsidRPr="00CC176C">
        <w:rPr>
          <w:lang w:val="fr-FR"/>
        </w:rPr>
        <w:tab/>
        <w:t>Éducation</w:t>
      </w:r>
    </w:p>
    <w:p w14:paraId="2F0E5DA7" w14:textId="552B9BDE" w:rsidR="006C35DB" w:rsidRPr="00CC176C" w:rsidRDefault="006C35DB" w:rsidP="006C35DB">
      <w:pPr>
        <w:pStyle w:val="SingleTxt"/>
        <w:spacing w:after="0" w:line="120" w:lineRule="exact"/>
        <w:rPr>
          <w:sz w:val="10"/>
          <w:lang w:val="fr-FR"/>
        </w:rPr>
      </w:pPr>
    </w:p>
    <w:p w14:paraId="23F53CBC" w14:textId="13BEFD49" w:rsidR="006C35DB" w:rsidRPr="00CC176C" w:rsidRDefault="006C35DB" w:rsidP="000250AC">
      <w:pPr>
        <w:pStyle w:val="SingleTxt"/>
        <w:numPr>
          <w:ilvl w:val="0"/>
          <w:numId w:val="46"/>
        </w:numPr>
        <w:tabs>
          <w:tab w:val="left" w:pos="1742"/>
        </w:tabs>
        <w:spacing w:line="240" w:lineRule="exact"/>
        <w:rPr>
          <w:lang w:val="fr-FR"/>
        </w:rPr>
      </w:pPr>
      <w:r w:rsidRPr="00CC176C">
        <w:rPr>
          <w:lang w:val="fr-FR"/>
        </w:rPr>
        <w:t>Le Comité reste préoccupé par la concentration des femmes et des filles dans des domaines d</w:t>
      </w:r>
      <w:r w:rsidR="00B972C0" w:rsidRPr="00CC176C">
        <w:rPr>
          <w:lang w:val="fr-FR"/>
        </w:rPr>
        <w:t>’</w:t>
      </w:r>
      <w:r w:rsidRPr="00CC176C">
        <w:rPr>
          <w:lang w:val="fr-FR"/>
        </w:rPr>
        <w:t>études où, traditionnellement, les femmes sont majoritaires, et par leur sous</w:t>
      </w:r>
      <w:r w:rsidRPr="00CC176C">
        <w:rPr>
          <w:lang w:val="fr-FR"/>
        </w:rPr>
        <w:noBreakHyphen/>
        <w:t>représentation dans les domaines des sciences, de la technologie, de l</w:t>
      </w:r>
      <w:r w:rsidR="00B972C0" w:rsidRPr="00CC176C">
        <w:rPr>
          <w:lang w:val="fr-FR"/>
        </w:rPr>
        <w:t>’</w:t>
      </w:r>
      <w:r w:rsidRPr="00CC176C">
        <w:rPr>
          <w:lang w:val="fr-FR"/>
        </w:rPr>
        <w:t>ingénierie et des mathématiques, ce qui réduit leurs perspectives sur le marché du travail, ainsi que par la nécessité de revoir le matériel pédagogique pour faire en sorte que tous les manuels scolaires utilisent un langage et des images non sexistes. En outre, le Comité est préoccupé par le fait que, bien que le droit à l</w:t>
      </w:r>
      <w:r w:rsidR="00B972C0" w:rsidRPr="00CC176C">
        <w:rPr>
          <w:lang w:val="fr-FR"/>
        </w:rPr>
        <w:t>’</w:t>
      </w:r>
      <w:r w:rsidRPr="00CC176C">
        <w:rPr>
          <w:lang w:val="fr-FR"/>
        </w:rPr>
        <w:t>éducation inclusive soit reconnu par la loi n</w:t>
      </w:r>
      <w:r w:rsidR="008529FB" w:rsidRPr="00CC176C">
        <w:rPr>
          <w:vertAlign w:val="superscript"/>
          <w:lang w:val="fr-FR"/>
        </w:rPr>
        <w:t>o</w:t>
      </w:r>
      <w:r w:rsidRPr="00CC176C">
        <w:rPr>
          <w:lang w:val="fr-FR"/>
        </w:rPr>
        <w:t> 27/2017, relative aux mesures d</w:t>
      </w:r>
      <w:r w:rsidR="00B972C0" w:rsidRPr="00CC176C">
        <w:rPr>
          <w:lang w:val="fr-FR"/>
        </w:rPr>
        <w:t>’</w:t>
      </w:r>
      <w:r w:rsidRPr="00CC176C">
        <w:rPr>
          <w:lang w:val="fr-FR"/>
        </w:rPr>
        <w:t>urgence aux fins de l</w:t>
      </w:r>
      <w:r w:rsidR="00B972C0" w:rsidRPr="00CC176C">
        <w:rPr>
          <w:lang w:val="fr-FR"/>
        </w:rPr>
        <w:t>’</w:t>
      </w:r>
      <w:r w:rsidRPr="00CC176C">
        <w:rPr>
          <w:lang w:val="fr-FR"/>
        </w:rPr>
        <w:t>application de la Convention relative aux droits des personnes handicapées, l</w:t>
      </w:r>
      <w:r w:rsidR="00B972C0" w:rsidRPr="00CC176C">
        <w:rPr>
          <w:lang w:val="fr-FR"/>
        </w:rPr>
        <w:t>’</w:t>
      </w:r>
      <w:r w:rsidRPr="00CC176C">
        <w:rPr>
          <w:lang w:val="fr-FR"/>
        </w:rPr>
        <w:t>État partie continue de séparer les élèves ayant besoin d</w:t>
      </w:r>
      <w:r w:rsidR="00B972C0" w:rsidRPr="00CC176C">
        <w:rPr>
          <w:lang w:val="fr-FR"/>
        </w:rPr>
        <w:t>’</w:t>
      </w:r>
      <w:r w:rsidRPr="00CC176C">
        <w:rPr>
          <w:lang w:val="fr-FR"/>
        </w:rPr>
        <w:t>un soutien important des autres élèves et de ne pas tenir compte des problématiques du genre et du handicap dans sa législation et ses politiques éducatives.</w:t>
      </w:r>
    </w:p>
    <w:p w14:paraId="1227CA0C" w14:textId="297F53D0" w:rsidR="006C35DB" w:rsidRPr="00CC176C" w:rsidRDefault="006C35DB" w:rsidP="009F444E">
      <w:pPr>
        <w:pStyle w:val="SingleTxt"/>
        <w:keepNext/>
        <w:numPr>
          <w:ilvl w:val="0"/>
          <w:numId w:val="46"/>
        </w:numPr>
        <w:tabs>
          <w:tab w:val="left" w:pos="1742"/>
        </w:tabs>
        <w:spacing w:line="240" w:lineRule="exact"/>
        <w:rPr>
          <w:bCs/>
          <w:lang w:val="fr-FR"/>
        </w:rPr>
      </w:pPr>
      <w:r w:rsidRPr="00CC176C">
        <w:rPr>
          <w:b/>
          <w:lang w:val="fr-FR"/>
        </w:rPr>
        <w:lastRenderedPageBreak/>
        <w:t>Le Comité recommande à l</w:t>
      </w:r>
      <w:r w:rsidR="00B972C0" w:rsidRPr="00CC176C">
        <w:rPr>
          <w:b/>
          <w:lang w:val="fr-FR"/>
        </w:rPr>
        <w:t>’</w:t>
      </w:r>
      <w:r w:rsidRPr="00CC176C">
        <w:rPr>
          <w:b/>
          <w:lang w:val="fr-FR"/>
        </w:rPr>
        <w:t>État partie</w:t>
      </w:r>
      <w:r w:rsidR="00B972C0" w:rsidRPr="00CC176C">
        <w:rPr>
          <w:b/>
          <w:lang w:val="fr-FR"/>
        </w:rPr>
        <w:t> :</w:t>
      </w:r>
    </w:p>
    <w:p w14:paraId="1B7EE85B" w14:textId="29D60292" w:rsidR="006C35DB" w:rsidRPr="00CC176C" w:rsidRDefault="006C35DB" w:rsidP="006C35DB">
      <w:pPr>
        <w:pStyle w:val="SingleTxt"/>
        <w:rPr>
          <w:b/>
          <w:lang w:val="fr-FR"/>
        </w:rPr>
      </w:pPr>
      <w:r w:rsidRPr="00CC176C">
        <w:rPr>
          <w:b/>
          <w:lang w:val="fr-FR"/>
        </w:rPr>
        <w:tab/>
        <w:t>a)</w:t>
      </w:r>
      <w:r w:rsidRPr="00CC176C">
        <w:rPr>
          <w:b/>
          <w:lang w:val="fr-FR"/>
        </w:rPr>
        <w:tab/>
        <w:t>de s</w:t>
      </w:r>
      <w:r w:rsidR="00B972C0" w:rsidRPr="00CC176C">
        <w:rPr>
          <w:b/>
          <w:lang w:val="fr-FR"/>
        </w:rPr>
        <w:t>’</w:t>
      </w:r>
      <w:r w:rsidRPr="00CC176C">
        <w:rPr>
          <w:b/>
          <w:lang w:val="fr-FR"/>
        </w:rPr>
        <w:t>attaquer aux stéréotypes discriminatoires et aux obstacles structurels susceptibles de dissuader les filles de faire des études dans des domaines où les hommes sont traditionnellement majoritaires, tels que les sciences, les technologies, l</w:t>
      </w:r>
      <w:r w:rsidR="00B972C0" w:rsidRPr="00CC176C">
        <w:rPr>
          <w:b/>
          <w:lang w:val="fr-FR"/>
        </w:rPr>
        <w:t>’</w:t>
      </w:r>
      <w:r w:rsidRPr="00CC176C">
        <w:rPr>
          <w:b/>
          <w:lang w:val="fr-FR"/>
        </w:rPr>
        <w:t>ingénierie, les mathématiques et l</w:t>
      </w:r>
      <w:r w:rsidR="00B972C0" w:rsidRPr="00CC176C">
        <w:rPr>
          <w:b/>
          <w:lang w:val="fr-FR"/>
        </w:rPr>
        <w:t>’</w:t>
      </w:r>
      <w:r w:rsidRPr="00CC176C">
        <w:rPr>
          <w:b/>
          <w:lang w:val="fr-FR"/>
        </w:rPr>
        <w:t>informatique</w:t>
      </w:r>
      <w:r w:rsidR="00B972C0" w:rsidRPr="00CC176C">
        <w:rPr>
          <w:b/>
          <w:lang w:val="fr-FR"/>
        </w:rPr>
        <w:t> ;</w:t>
      </w:r>
      <w:r w:rsidRPr="00CC176C">
        <w:rPr>
          <w:b/>
          <w:lang w:val="fr-FR"/>
        </w:rPr>
        <w:t xml:space="preserve"> </w:t>
      </w:r>
    </w:p>
    <w:p w14:paraId="6EA4B529" w14:textId="74291612" w:rsidR="006C35DB" w:rsidRPr="00CC176C" w:rsidRDefault="006C35DB" w:rsidP="006C35DB">
      <w:pPr>
        <w:pStyle w:val="SingleTxt"/>
        <w:rPr>
          <w:b/>
          <w:lang w:val="fr-FR"/>
        </w:rPr>
      </w:pPr>
      <w:r w:rsidRPr="00CC176C">
        <w:rPr>
          <w:b/>
          <w:lang w:val="fr-FR"/>
        </w:rPr>
        <w:tab/>
        <w:t>b)</w:t>
      </w:r>
      <w:r w:rsidRPr="00CC176C">
        <w:rPr>
          <w:b/>
          <w:lang w:val="fr-FR"/>
        </w:rPr>
        <w:tab/>
        <w:t>de prendre des mesures coordonnées pour favoriser une plus grande diversité des choix éducatifs et professionnels s</w:t>
      </w:r>
      <w:r w:rsidR="00B972C0" w:rsidRPr="00CC176C">
        <w:rPr>
          <w:b/>
          <w:lang w:val="fr-FR"/>
        </w:rPr>
        <w:t>’</w:t>
      </w:r>
      <w:r w:rsidRPr="00CC176C">
        <w:rPr>
          <w:b/>
          <w:lang w:val="fr-FR"/>
        </w:rPr>
        <w:t>offrant aux garçons et aux filles et d</w:t>
      </w:r>
      <w:r w:rsidR="00B972C0" w:rsidRPr="00CC176C">
        <w:rPr>
          <w:b/>
          <w:lang w:val="fr-FR"/>
        </w:rPr>
        <w:t>’</w:t>
      </w:r>
      <w:r w:rsidRPr="00CC176C">
        <w:rPr>
          <w:b/>
          <w:lang w:val="fr-FR"/>
        </w:rPr>
        <w:t>accroître le nombre de filles dans les filières d</w:t>
      </w:r>
      <w:r w:rsidR="00B972C0" w:rsidRPr="00CC176C">
        <w:rPr>
          <w:b/>
          <w:lang w:val="fr-FR"/>
        </w:rPr>
        <w:t>’</w:t>
      </w:r>
      <w:r w:rsidRPr="00CC176C">
        <w:rPr>
          <w:b/>
          <w:lang w:val="fr-FR"/>
        </w:rPr>
        <w:t>apprentissage, les filières d</w:t>
      </w:r>
      <w:r w:rsidR="00B972C0" w:rsidRPr="00CC176C">
        <w:rPr>
          <w:b/>
          <w:lang w:val="fr-FR"/>
        </w:rPr>
        <w:t>’</w:t>
      </w:r>
      <w:r w:rsidRPr="00CC176C">
        <w:rPr>
          <w:b/>
          <w:lang w:val="fr-FR"/>
        </w:rPr>
        <w:t>artisanat et les filières techniques et scientifiques</w:t>
      </w:r>
      <w:r w:rsidR="00B972C0" w:rsidRPr="00CC176C">
        <w:rPr>
          <w:b/>
          <w:lang w:val="fr-FR"/>
        </w:rPr>
        <w:t> ;</w:t>
      </w:r>
    </w:p>
    <w:p w14:paraId="3FC6D863" w14:textId="5A0AC6E8" w:rsidR="006C35DB" w:rsidRPr="00CC176C" w:rsidRDefault="006C35DB" w:rsidP="006C35DB">
      <w:pPr>
        <w:pStyle w:val="SingleTxt"/>
        <w:rPr>
          <w:b/>
          <w:lang w:val="fr-FR"/>
        </w:rPr>
      </w:pPr>
      <w:r w:rsidRPr="00CC176C">
        <w:rPr>
          <w:b/>
          <w:lang w:val="fr-FR"/>
        </w:rPr>
        <w:tab/>
        <w:t>c)</w:t>
      </w:r>
      <w:r w:rsidRPr="00CC176C">
        <w:rPr>
          <w:b/>
          <w:lang w:val="fr-FR"/>
        </w:rPr>
        <w:tab/>
        <w:t>de veiller à ce que du matériel pédagogique non sexiste soit utilisé à tous les niveaux d</w:t>
      </w:r>
      <w:r w:rsidR="00B972C0" w:rsidRPr="00CC176C">
        <w:rPr>
          <w:b/>
          <w:lang w:val="fr-FR"/>
        </w:rPr>
        <w:t>’</w:t>
      </w:r>
      <w:r w:rsidRPr="00CC176C">
        <w:rPr>
          <w:b/>
          <w:lang w:val="fr-FR"/>
        </w:rPr>
        <w:t>enseignement</w:t>
      </w:r>
      <w:r w:rsidR="00B972C0" w:rsidRPr="00CC176C">
        <w:rPr>
          <w:b/>
          <w:lang w:val="fr-FR"/>
        </w:rPr>
        <w:t> ;</w:t>
      </w:r>
      <w:r w:rsidRPr="00CC176C">
        <w:rPr>
          <w:b/>
          <w:lang w:val="fr-FR"/>
        </w:rPr>
        <w:t xml:space="preserve"> </w:t>
      </w:r>
    </w:p>
    <w:p w14:paraId="4A68166C" w14:textId="0BA1EEEA" w:rsidR="006C35DB" w:rsidRPr="00CC176C" w:rsidRDefault="006C35DB" w:rsidP="006C35DB">
      <w:pPr>
        <w:pStyle w:val="SingleTxt"/>
        <w:rPr>
          <w:lang w:val="fr-FR"/>
        </w:rPr>
      </w:pPr>
      <w:r w:rsidRPr="00CC176C">
        <w:rPr>
          <w:b/>
          <w:lang w:val="fr-FR"/>
        </w:rPr>
        <w:tab/>
        <w:t>d)</w:t>
      </w:r>
      <w:r w:rsidRPr="00CC176C">
        <w:rPr>
          <w:lang w:val="fr-FR"/>
        </w:rPr>
        <w:tab/>
      </w:r>
      <w:r w:rsidRPr="00CC176C">
        <w:rPr>
          <w:b/>
          <w:lang w:val="fr-FR"/>
        </w:rPr>
        <w:t>de garantir le droit à l</w:t>
      </w:r>
      <w:r w:rsidR="00B972C0" w:rsidRPr="00CC176C">
        <w:rPr>
          <w:b/>
          <w:lang w:val="fr-FR"/>
        </w:rPr>
        <w:t>’</w:t>
      </w:r>
      <w:r w:rsidRPr="00CC176C">
        <w:rPr>
          <w:b/>
          <w:lang w:val="fr-FR"/>
        </w:rPr>
        <w:t>éducation inclusive et de veiller à ce qu</w:t>
      </w:r>
      <w:r w:rsidR="00B972C0" w:rsidRPr="00CC176C">
        <w:rPr>
          <w:b/>
          <w:lang w:val="fr-FR"/>
        </w:rPr>
        <w:t>’</w:t>
      </w:r>
      <w:r w:rsidRPr="00CC176C">
        <w:rPr>
          <w:b/>
          <w:lang w:val="fr-FR"/>
        </w:rPr>
        <w:t>il soit tenu compte des problématiques du genre et du handicap dans sa législation et ses politiques éducatives.</w:t>
      </w:r>
    </w:p>
    <w:p w14:paraId="2FACAFFB" w14:textId="0EE7EAA2" w:rsidR="006C35DB" w:rsidRPr="00CC176C" w:rsidRDefault="006C35DB" w:rsidP="006C35DB">
      <w:pPr>
        <w:pStyle w:val="SingleTxt"/>
        <w:spacing w:after="0" w:line="120" w:lineRule="exact"/>
        <w:rPr>
          <w:sz w:val="10"/>
          <w:lang w:val="fr-FR"/>
        </w:rPr>
      </w:pPr>
    </w:p>
    <w:p w14:paraId="1630F984" w14:textId="0D94D8E9" w:rsidR="006C35DB" w:rsidRPr="00CC176C" w:rsidRDefault="006C35DB" w:rsidP="006C3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r>
      <w:r w:rsidRPr="00CC176C">
        <w:rPr>
          <w:lang w:val="fr-FR"/>
        </w:rPr>
        <w:tab/>
        <w:t>Emploi</w:t>
      </w:r>
    </w:p>
    <w:p w14:paraId="225227CE" w14:textId="44CDD66A" w:rsidR="006C35DB" w:rsidRPr="00CC176C" w:rsidRDefault="006C35DB" w:rsidP="006C35DB">
      <w:pPr>
        <w:pStyle w:val="SingleTxt"/>
        <w:spacing w:after="0" w:line="120" w:lineRule="exact"/>
        <w:rPr>
          <w:sz w:val="10"/>
          <w:lang w:val="fr-FR"/>
        </w:rPr>
      </w:pPr>
    </w:p>
    <w:p w14:paraId="6FE0ECFB" w14:textId="3CFA7ECE" w:rsidR="006C35DB" w:rsidRPr="00CC176C" w:rsidRDefault="006C35DB" w:rsidP="000250AC">
      <w:pPr>
        <w:pStyle w:val="SingleTxt"/>
        <w:numPr>
          <w:ilvl w:val="0"/>
          <w:numId w:val="46"/>
        </w:numPr>
        <w:tabs>
          <w:tab w:val="left" w:pos="1742"/>
        </w:tabs>
        <w:spacing w:line="240" w:lineRule="exact"/>
        <w:rPr>
          <w:lang w:val="fr-FR"/>
        </w:rPr>
      </w:pPr>
      <w:r w:rsidRPr="00CC176C">
        <w:rPr>
          <w:lang w:val="fr-FR"/>
        </w:rPr>
        <w:t>Le Comité reste préoccupé par le fait que l</w:t>
      </w:r>
      <w:r w:rsidR="00B972C0" w:rsidRPr="00CC176C">
        <w:rPr>
          <w:lang w:val="fr-FR"/>
        </w:rPr>
        <w:t>’</w:t>
      </w:r>
      <w:r w:rsidRPr="00CC176C">
        <w:rPr>
          <w:lang w:val="fr-FR"/>
        </w:rPr>
        <w:t>État partie n</w:t>
      </w:r>
      <w:r w:rsidR="00B972C0" w:rsidRPr="00CC176C">
        <w:rPr>
          <w:lang w:val="fr-FR"/>
        </w:rPr>
        <w:t>’</w:t>
      </w:r>
      <w:r w:rsidRPr="00CC176C">
        <w:rPr>
          <w:lang w:val="fr-FR"/>
        </w:rPr>
        <w:t>est pas membre de l</w:t>
      </w:r>
      <w:r w:rsidR="00B972C0" w:rsidRPr="00CC176C">
        <w:rPr>
          <w:lang w:val="fr-FR"/>
        </w:rPr>
        <w:t>’</w:t>
      </w:r>
      <w:r w:rsidRPr="00CC176C">
        <w:rPr>
          <w:lang w:val="fr-FR"/>
        </w:rPr>
        <w:t>Organisation internationale du Travail (OIT) et qu</w:t>
      </w:r>
      <w:r w:rsidR="00B972C0" w:rsidRPr="00CC176C">
        <w:rPr>
          <w:lang w:val="fr-FR"/>
        </w:rPr>
        <w:t>’</w:t>
      </w:r>
      <w:r w:rsidRPr="00CC176C">
        <w:rPr>
          <w:lang w:val="fr-FR"/>
        </w:rPr>
        <w:t>il n</w:t>
      </w:r>
      <w:r w:rsidR="00B972C0" w:rsidRPr="00CC176C">
        <w:rPr>
          <w:lang w:val="fr-FR"/>
        </w:rPr>
        <w:t>’</w:t>
      </w:r>
      <w:r w:rsidRPr="00CC176C">
        <w:rPr>
          <w:lang w:val="fr-FR"/>
        </w:rPr>
        <w:t>a pas ratifié les conventions fondamentales de l</w:t>
      </w:r>
      <w:r w:rsidR="00B972C0" w:rsidRPr="00CC176C">
        <w:rPr>
          <w:lang w:val="fr-FR"/>
        </w:rPr>
        <w:t>’</w:t>
      </w:r>
      <w:r w:rsidRPr="00CC176C">
        <w:rPr>
          <w:lang w:val="fr-FR"/>
        </w:rPr>
        <w:t>OIT garantissant aux femmes et aux hommes les normes minimales du travail, ni la Convention de 2011 sur les travailleuses et travailleurs domestiques (n</w:t>
      </w:r>
      <w:r w:rsidR="008529FB" w:rsidRPr="00CC176C">
        <w:rPr>
          <w:vertAlign w:val="superscript"/>
          <w:lang w:val="fr-FR"/>
        </w:rPr>
        <w:t>o</w:t>
      </w:r>
      <w:r w:rsidR="008529FB" w:rsidRPr="00CC176C">
        <w:rPr>
          <w:lang w:val="fr-FR"/>
        </w:rPr>
        <w:t> </w:t>
      </w:r>
      <w:r w:rsidRPr="00CC176C">
        <w:rPr>
          <w:lang w:val="fr-FR"/>
        </w:rPr>
        <w:t>189). Le Comité est également préoccupé par les points suivants</w:t>
      </w:r>
      <w:r w:rsidR="00B972C0" w:rsidRPr="00CC176C">
        <w:rPr>
          <w:lang w:val="fr-FR"/>
        </w:rPr>
        <w:t> :</w:t>
      </w:r>
    </w:p>
    <w:p w14:paraId="22F04395" w14:textId="481A0F62" w:rsidR="006C35DB" w:rsidRPr="00CC176C" w:rsidRDefault="006C35DB" w:rsidP="006C35DB">
      <w:pPr>
        <w:pStyle w:val="SingleTxt"/>
        <w:rPr>
          <w:lang w:val="fr-FR"/>
        </w:rPr>
      </w:pPr>
      <w:r w:rsidRPr="00CC176C">
        <w:rPr>
          <w:lang w:val="fr-FR"/>
        </w:rPr>
        <w:tab/>
        <w:t>a)</w:t>
      </w:r>
      <w:r w:rsidRPr="00CC176C">
        <w:rPr>
          <w:lang w:val="fr-FR"/>
        </w:rPr>
        <w:tab/>
        <w:t>En dépit des mesures législatives adoptées pour garantir le principe de l</w:t>
      </w:r>
      <w:r w:rsidR="00B972C0" w:rsidRPr="00CC176C">
        <w:rPr>
          <w:lang w:val="fr-FR"/>
        </w:rPr>
        <w:t>’</w:t>
      </w:r>
      <w:r w:rsidRPr="00CC176C">
        <w:rPr>
          <w:lang w:val="fr-FR"/>
        </w:rPr>
        <w:t>égalité de rémunération pour un travail de valeur égale, l</w:t>
      </w:r>
      <w:r w:rsidR="00B972C0" w:rsidRPr="00CC176C">
        <w:rPr>
          <w:lang w:val="fr-FR"/>
        </w:rPr>
        <w:t>’</w:t>
      </w:r>
      <w:r w:rsidRPr="00CC176C">
        <w:rPr>
          <w:lang w:val="fr-FR"/>
        </w:rPr>
        <w:t>écart de rémunération important entre les genres (22</w:t>
      </w:r>
      <w:r w:rsidR="008529FB" w:rsidRPr="00CC176C">
        <w:rPr>
          <w:lang w:val="fr-FR"/>
        </w:rPr>
        <w:t> </w:t>
      </w:r>
      <w:r w:rsidRPr="00CC176C">
        <w:rPr>
          <w:lang w:val="fr-FR"/>
        </w:rPr>
        <w:t>% en 2016) persiste et a un effet préjudiciable sur les femmes tout au long de leur vie professionnelle</w:t>
      </w:r>
      <w:r w:rsidR="00B972C0" w:rsidRPr="00CC176C">
        <w:rPr>
          <w:lang w:val="fr-FR"/>
        </w:rPr>
        <w:t> ;</w:t>
      </w:r>
    </w:p>
    <w:p w14:paraId="765D8244" w14:textId="40639FC1" w:rsidR="006C35DB" w:rsidRPr="00CC176C" w:rsidRDefault="006C35DB" w:rsidP="006C35DB">
      <w:pPr>
        <w:pStyle w:val="SingleTxt"/>
        <w:rPr>
          <w:lang w:val="fr-FR"/>
        </w:rPr>
      </w:pPr>
      <w:r w:rsidRPr="00CC176C">
        <w:rPr>
          <w:lang w:val="fr-FR"/>
        </w:rPr>
        <w:tab/>
        <w:t>b)</w:t>
      </w:r>
      <w:r w:rsidRPr="00CC176C">
        <w:rPr>
          <w:lang w:val="fr-FR"/>
        </w:rPr>
        <w:tab/>
        <w:t>Bien que le Code des relations de travail s</w:t>
      </w:r>
      <w:r w:rsidR="00B972C0" w:rsidRPr="00CC176C">
        <w:rPr>
          <w:lang w:val="fr-FR"/>
        </w:rPr>
        <w:t>’</w:t>
      </w:r>
      <w:r w:rsidRPr="00CC176C">
        <w:rPr>
          <w:lang w:val="fr-FR"/>
        </w:rPr>
        <w:t>applique à tous les travailleurs, y compris les travailleurs domestiques, les travailleuses domestiques dans l</w:t>
      </w:r>
      <w:r w:rsidR="00B972C0" w:rsidRPr="00CC176C">
        <w:rPr>
          <w:lang w:val="fr-FR"/>
        </w:rPr>
        <w:t>’</w:t>
      </w:r>
      <w:r w:rsidRPr="00CC176C">
        <w:rPr>
          <w:lang w:val="fr-FR"/>
        </w:rPr>
        <w:t>État partie sont, de fait, victimes d</w:t>
      </w:r>
      <w:r w:rsidR="00B972C0" w:rsidRPr="00CC176C">
        <w:rPr>
          <w:lang w:val="fr-FR"/>
        </w:rPr>
        <w:t>’</w:t>
      </w:r>
      <w:r w:rsidRPr="00CC176C">
        <w:rPr>
          <w:lang w:val="fr-FR"/>
        </w:rPr>
        <w:t>exploitation par le travail et n</w:t>
      </w:r>
      <w:r w:rsidR="00B972C0" w:rsidRPr="00CC176C">
        <w:rPr>
          <w:lang w:val="fr-FR"/>
        </w:rPr>
        <w:t>’</w:t>
      </w:r>
      <w:r w:rsidRPr="00CC176C">
        <w:rPr>
          <w:lang w:val="fr-FR"/>
        </w:rPr>
        <w:t>ont qu</w:t>
      </w:r>
      <w:r w:rsidR="00B972C0" w:rsidRPr="00CC176C">
        <w:rPr>
          <w:lang w:val="fr-FR"/>
        </w:rPr>
        <w:t>’</w:t>
      </w:r>
      <w:r w:rsidRPr="00CC176C">
        <w:rPr>
          <w:lang w:val="fr-FR"/>
        </w:rPr>
        <w:t>un accès limité à la justice</w:t>
      </w:r>
      <w:r w:rsidR="00B972C0" w:rsidRPr="00CC176C">
        <w:rPr>
          <w:lang w:val="fr-FR"/>
        </w:rPr>
        <w:t> ;</w:t>
      </w:r>
    </w:p>
    <w:p w14:paraId="7C5B746B" w14:textId="66C3FAFE" w:rsidR="006C35DB" w:rsidRPr="00CC176C" w:rsidRDefault="006C35DB" w:rsidP="006C35DB">
      <w:pPr>
        <w:pStyle w:val="SingleTxt"/>
        <w:rPr>
          <w:lang w:val="fr-FR"/>
        </w:rPr>
      </w:pPr>
      <w:r w:rsidRPr="00CC176C">
        <w:rPr>
          <w:lang w:val="fr-FR"/>
        </w:rPr>
        <w:tab/>
        <w:t>c)</w:t>
      </w:r>
      <w:r w:rsidRPr="00CC176C">
        <w:rPr>
          <w:lang w:val="fr-FR"/>
        </w:rPr>
        <w:tab/>
        <w:t>Le manque d</w:t>
      </w:r>
      <w:r w:rsidR="00B972C0" w:rsidRPr="00CC176C">
        <w:rPr>
          <w:lang w:val="fr-FR"/>
        </w:rPr>
        <w:t>’</w:t>
      </w:r>
      <w:r w:rsidRPr="00CC176C">
        <w:rPr>
          <w:lang w:val="fr-FR"/>
        </w:rPr>
        <w:t>informations sur le traitement, par les employeurs ou les personnes chargées de l</w:t>
      </w:r>
      <w:r w:rsidR="00B972C0" w:rsidRPr="00CC176C">
        <w:rPr>
          <w:lang w:val="fr-FR"/>
        </w:rPr>
        <w:t>’</w:t>
      </w:r>
      <w:r w:rsidRPr="00CC176C">
        <w:rPr>
          <w:lang w:val="fr-FR"/>
        </w:rPr>
        <w:t>inspection du travail, des cas de harcèlement sexuel sur le lieu de travail</w:t>
      </w:r>
      <w:r w:rsidR="00B972C0" w:rsidRPr="00CC176C">
        <w:rPr>
          <w:lang w:val="fr-FR"/>
        </w:rPr>
        <w:t> ;</w:t>
      </w:r>
    </w:p>
    <w:p w14:paraId="5B8E27AD" w14:textId="79F63571" w:rsidR="006C35DB" w:rsidRPr="00CC176C" w:rsidRDefault="006C35DB" w:rsidP="006C35DB">
      <w:pPr>
        <w:pStyle w:val="SingleTxt"/>
        <w:rPr>
          <w:lang w:val="fr-FR"/>
        </w:rPr>
      </w:pPr>
      <w:r w:rsidRPr="00CC176C">
        <w:rPr>
          <w:lang w:val="fr-FR"/>
        </w:rPr>
        <w:tab/>
        <w:t>d)</w:t>
      </w:r>
      <w:r w:rsidRPr="00CC176C">
        <w:rPr>
          <w:lang w:val="fr-FR"/>
        </w:rPr>
        <w:tab/>
        <w:t>La situation des saisonnières travaillant dans des lieux touristiques en montagne en ce qui concerne l</w:t>
      </w:r>
      <w:r w:rsidR="00B972C0" w:rsidRPr="00CC176C">
        <w:rPr>
          <w:lang w:val="fr-FR"/>
        </w:rPr>
        <w:t>’</w:t>
      </w:r>
      <w:r w:rsidRPr="00CC176C">
        <w:rPr>
          <w:lang w:val="fr-FR"/>
        </w:rPr>
        <w:t>accès à l</w:t>
      </w:r>
      <w:r w:rsidR="00B972C0" w:rsidRPr="00CC176C">
        <w:rPr>
          <w:lang w:val="fr-FR"/>
        </w:rPr>
        <w:t>’</w:t>
      </w:r>
      <w:r w:rsidRPr="00CC176C">
        <w:rPr>
          <w:lang w:val="fr-FR"/>
        </w:rPr>
        <w:t>assurance maladie et les contrats, ainsi que l</w:t>
      </w:r>
      <w:r w:rsidR="00B972C0" w:rsidRPr="00CC176C">
        <w:rPr>
          <w:lang w:val="fr-FR"/>
        </w:rPr>
        <w:t>’</w:t>
      </w:r>
      <w:r w:rsidRPr="00CC176C">
        <w:rPr>
          <w:lang w:val="fr-FR"/>
        </w:rPr>
        <w:t>absence de mécanismes les protégeant contre les bas salaires et les licenciements abusifs.</w:t>
      </w:r>
    </w:p>
    <w:p w14:paraId="77950CF5" w14:textId="6BD31FDE" w:rsidR="006C35DB" w:rsidRPr="00CC176C" w:rsidRDefault="006C35DB" w:rsidP="000250AC">
      <w:pPr>
        <w:pStyle w:val="SingleTxt"/>
        <w:numPr>
          <w:ilvl w:val="0"/>
          <w:numId w:val="46"/>
        </w:numPr>
        <w:tabs>
          <w:tab w:val="left" w:pos="1742"/>
        </w:tabs>
        <w:spacing w:line="240" w:lineRule="exact"/>
        <w:rPr>
          <w:lang w:val="fr-FR"/>
        </w:rPr>
      </w:pPr>
      <w:r w:rsidRPr="00CC176C">
        <w:rPr>
          <w:b/>
          <w:lang w:val="fr-FR"/>
        </w:rPr>
        <w:t>Le Comité renouvelle sa recommandation précédente (</w:t>
      </w:r>
      <w:hyperlink r:id="rId28" w:history="1">
        <w:r w:rsidRPr="00CC176C">
          <w:rPr>
            <w:rStyle w:val="Hyperlink"/>
            <w:b/>
            <w:lang w:val="fr-FR"/>
          </w:rPr>
          <w:t>CEDAW/C/AND/CO/2-3</w:t>
        </w:r>
      </w:hyperlink>
      <w:r w:rsidRPr="00CC176C">
        <w:rPr>
          <w:b/>
          <w:lang w:val="fr-FR"/>
        </w:rPr>
        <w:t>, par. 30) et recommande à l</w:t>
      </w:r>
      <w:r w:rsidR="00B972C0" w:rsidRPr="00CC176C">
        <w:rPr>
          <w:b/>
          <w:lang w:val="fr-FR"/>
        </w:rPr>
        <w:t>’</w:t>
      </w:r>
      <w:r w:rsidRPr="00CC176C">
        <w:rPr>
          <w:b/>
          <w:lang w:val="fr-FR"/>
        </w:rPr>
        <w:t>État partie</w:t>
      </w:r>
      <w:r w:rsidR="00B972C0" w:rsidRPr="00CC176C">
        <w:rPr>
          <w:b/>
          <w:lang w:val="fr-FR"/>
        </w:rPr>
        <w:t> :</w:t>
      </w:r>
    </w:p>
    <w:p w14:paraId="2C1F0F89" w14:textId="3F9213A8" w:rsidR="006C35DB" w:rsidRPr="00CC176C" w:rsidRDefault="006C35DB" w:rsidP="006C35DB">
      <w:pPr>
        <w:pStyle w:val="SingleTxt"/>
        <w:rPr>
          <w:b/>
          <w:lang w:val="fr-FR"/>
        </w:rPr>
      </w:pPr>
      <w:r w:rsidRPr="00CC176C">
        <w:rPr>
          <w:b/>
          <w:lang w:val="fr-FR"/>
        </w:rPr>
        <w:tab/>
        <w:t>a)</w:t>
      </w:r>
      <w:r w:rsidRPr="00CC176C">
        <w:rPr>
          <w:b/>
          <w:lang w:val="fr-FR"/>
        </w:rPr>
        <w:tab/>
        <w:t>de devenir membre de l</w:t>
      </w:r>
      <w:r w:rsidR="00B972C0" w:rsidRPr="00CC176C">
        <w:rPr>
          <w:b/>
          <w:lang w:val="fr-FR"/>
        </w:rPr>
        <w:t>’</w:t>
      </w:r>
      <w:r w:rsidRPr="00CC176C">
        <w:rPr>
          <w:b/>
          <w:lang w:val="fr-FR"/>
        </w:rPr>
        <w:t>OIT et de ratifier les conventions fondamentales de l</w:t>
      </w:r>
      <w:r w:rsidR="00B972C0" w:rsidRPr="00CC176C">
        <w:rPr>
          <w:b/>
          <w:lang w:val="fr-FR"/>
        </w:rPr>
        <w:t>’</w:t>
      </w:r>
      <w:r w:rsidRPr="00CC176C">
        <w:rPr>
          <w:b/>
          <w:lang w:val="fr-FR"/>
        </w:rPr>
        <w:t>OIT, en particulier la Convention de 1951 sur l</w:t>
      </w:r>
      <w:r w:rsidR="00B972C0" w:rsidRPr="00CC176C">
        <w:rPr>
          <w:b/>
          <w:lang w:val="fr-FR"/>
        </w:rPr>
        <w:t>’</w:t>
      </w:r>
      <w:r w:rsidRPr="00CC176C">
        <w:rPr>
          <w:b/>
          <w:lang w:val="fr-FR"/>
        </w:rPr>
        <w:t>égalité de rémunération (n</w:t>
      </w:r>
      <w:r w:rsidR="008529FB" w:rsidRPr="00CC176C">
        <w:rPr>
          <w:b/>
          <w:vertAlign w:val="superscript"/>
          <w:lang w:val="fr-FR"/>
        </w:rPr>
        <w:t>o</w:t>
      </w:r>
      <w:r w:rsidRPr="00CC176C">
        <w:rPr>
          <w:b/>
          <w:lang w:val="fr-FR"/>
        </w:rPr>
        <w:t> 100), la Convention de 1958 concernant la discrimination (emploi et profession) (n</w:t>
      </w:r>
      <w:r w:rsidR="008529FB" w:rsidRPr="00CC176C">
        <w:rPr>
          <w:b/>
          <w:vertAlign w:val="superscript"/>
          <w:lang w:val="fr-FR"/>
        </w:rPr>
        <w:t>o</w:t>
      </w:r>
      <w:r w:rsidRPr="00CC176C">
        <w:rPr>
          <w:b/>
          <w:lang w:val="fr-FR"/>
        </w:rPr>
        <w:t> 111) et la Convention de 1981 sur les travailleurs ayant des responsabilités familiales (n</w:t>
      </w:r>
      <w:r w:rsidR="008529FB" w:rsidRPr="00CC176C">
        <w:rPr>
          <w:b/>
          <w:vertAlign w:val="superscript"/>
          <w:lang w:val="fr-FR"/>
        </w:rPr>
        <w:t>o</w:t>
      </w:r>
      <w:r w:rsidRPr="00CC176C">
        <w:rPr>
          <w:b/>
          <w:lang w:val="fr-FR"/>
        </w:rPr>
        <w:t> 156), ainsi que la Convention de 2011 sur les travailleuses et travailleurs domestiques (n</w:t>
      </w:r>
      <w:r w:rsidR="008529FB" w:rsidRPr="00CC176C">
        <w:rPr>
          <w:b/>
          <w:vertAlign w:val="superscript"/>
          <w:lang w:val="fr-FR"/>
        </w:rPr>
        <w:t>o</w:t>
      </w:r>
      <w:r w:rsidR="008529FB" w:rsidRPr="00CC176C">
        <w:rPr>
          <w:b/>
          <w:lang w:val="fr-FR"/>
        </w:rPr>
        <w:t> </w:t>
      </w:r>
      <w:r w:rsidRPr="00CC176C">
        <w:rPr>
          <w:b/>
          <w:lang w:val="fr-FR"/>
        </w:rPr>
        <w:t>189)</w:t>
      </w:r>
      <w:r w:rsidR="00B972C0" w:rsidRPr="00CC176C">
        <w:rPr>
          <w:b/>
          <w:lang w:val="fr-FR"/>
        </w:rPr>
        <w:t> ;</w:t>
      </w:r>
      <w:r w:rsidRPr="00CC176C">
        <w:rPr>
          <w:b/>
          <w:lang w:val="fr-FR"/>
        </w:rPr>
        <w:t xml:space="preserve"> </w:t>
      </w:r>
    </w:p>
    <w:p w14:paraId="3EA3D06A" w14:textId="0AA2381E" w:rsidR="006C35DB" w:rsidRPr="00CC176C" w:rsidRDefault="006C35DB" w:rsidP="006C35DB">
      <w:pPr>
        <w:pStyle w:val="SingleTxt"/>
        <w:rPr>
          <w:b/>
          <w:lang w:val="fr-FR"/>
        </w:rPr>
      </w:pPr>
      <w:r w:rsidRPr="00CC176C">
        <w:rPr>
          <w:b/>
          <w:lang w:val="fr-FR"/>
        </w:rPr>
        <w:tab/>
        <w:t>b)</w:t>
      </w:r>
      <w:r w:rsidRPr="00CC176C">
        <w:rPr>
          <w:b/>
          <w:lang w:val="fr-FR"/>
        </w:rPr>
        <w:tab/>
        <w:t>de faire respecter dans les faits le principe de l</w:t>
      </w:r>
      <w:r w:rsidR="00B972C0" w:rsidRPr="00CC176C">
        <w:rPr>
          <w:b/>
          <w:lang w:val="fr-FR"/>
        </w:rPr>
        <w:t>’</w:t>
      </w:r>
      <w:r w:rsidRPr="00CC176C">
        <w:rPr>
          <w:b/>
          <w:lang w:val="fr-FR"/>
        </w:rPr>
        <w:t>égalité de rémunération pour un travail de valeur égale, afin de réduire et, à terme, de combler l</w:t>
      </w:r>
      <w:r w:rsidR="00B972C0" w:rsidRPr="00CC176C">
        <w:rPr>
          <w:b/>
          <w:lang w:val="fr-FR"/>
        </w:rPr>
        <w:t>’</w:t>
      </w:r>
      <w:r w:rsidRPr="00CC176C">
        <w:rPr>
          <w:b/>
          <w:lang w:val="fr-FR"/>
        </w:rPr>
        <w:t xml:space="preserve">écart de rémunération entre les genres, en réexaminant régulièrement les salaires dans les secteurs où les femmes sont les plus nombreuses, en procédant régulièrement </w:t>
      </w:r>
      <w:r w:rsidRPr="00CC176C">
        <w:rPr>
          <w:b/>
          <w:lang w:val="fr-FR"/>
        </w:rPr>
        <w:lastRenderedPageBreak/>
        <w:t>à des inspections du travail, en appliquant des méthodes non sexistes de classification des postes et d</w:t>
      </w:r>
      <w:r w:rsidR="00B972C0" w:rsidRPr="00CC176C">
        <w:rPr>
          <w:b/>
          <w:lang w:val="fr-FR"/>
        </w:rPr>
        <w:t>’</w:t>
      </w:r>
      <w:r w:rsidRPr="00CC176C">
        <w:rPr>
          <w:b/>
          <w:lang w:val="fr-FR"/>
        </w:rPr>
        <w:t>évaluation des emplois et en réalisant régulièrement des enquêtes sur les rémunérations</w:t>
      </w:r>
      <w:r w:rsidR="00B972C0" w:rsidRPr="00CC176C">
        <w:rPr>
          <w:b/>
          <w:lang w:val="fr-FR"/>
        </w:rPr>
        <w:t> ;</w:t>
      </w:r>
    </w:p>
    <w:p w14:paraId="2D7F3D96" w14:textId="63E9661F" w:rsidR="006C35DB" w:rsidRPr="00CC176C" w:rsidRDefault="006C35DB" w:rsidP="006C35DB">
      <w:pPr>
        <w:pStyle w:val="SingleTxt"/>
        <w:rPr>
          <w:b/>
          <w:lang w:val="fr-FR"/>
        </w:rPr>
      </w:pPr>
      <w:r w:rsidRPr="00CC176C">
        <w:rPr>
          <w:b/>
          <w:lang w:val="fr-FR"/>
        </w:rPr>
        <w:tab/>
        <w:t>c)</w:t>
      </w:r>
      <w:r w:rsidRPr="00CC176C">
        <w:rPr>
          <w:b/>
          <w:lang w:val="fr-FR"/>
        </w:rPr>
        <w:tab/>
        <w:t>de prendre des mesures pour éliminer la ségrégation professionnelle horizontale et verticale et combattre le sous-emploi des femmes dans les postes à plein temps, notamment de redoubler d</w:t>
      </w:r>
      <w:r w:rsidR="00B972C0" w:rsidRPr="00CC176C">
        <w:rPr>
          <w:b/>
          <w:lang w:val="fr-FR"/>
        </w:rPr>
        <w:t>’</w:t>
      </w:r>
      <w:r w:rsidRPr="00CC176C">
        <w:rPr>
          <w:b/>
          <w:lang w:val="fr-FR"/>
        </w:rPr>
        <w:t>efforts pour encourager les femmes et les filles à choisir des parcours professionnels non traditionnels, en donnant la priorité à la transition des femmes du travail à temps partiel vers le travail à plein temps et, à cette fin, à la mise en place de services de garde d</w:t>
      </w:r>
      <w:r w:rsidR="00B972C0" w:rsidRPr="00CC176C">
        <w:rPr>
          <w:b/>
          <w:lang w:val="fr-FR"/>
        </w:rPr>
        <w:t>’</w:t>
      </w:r>
      <w:r w:rsidRPr="00CC176C">
        <w:rPr>
          <w:b/>
          <w:lang w:val="fr-FR"/>
        </w:rPr>
        <w:t>enfants adaptés et de qualité</w:t>
      </w:r>
      <w:r w:rsidR="00B972C0" w:rsidRPr="00CC176C">
        <w:rPr>
          <w:b/>
          <w:lang w:val="fr-FR"/>
        </w:rPr>
        <w:t> ;</w:t>
      </w:r>
    </w:p>
    <w:p w14:paraId="056A7D7C" w14:textId="67D1B939" w:rsidR="006C35DB" w:rsidRPr="00CC176C" w:rsidRDefault="006C35DB" w:rsidP="006C35DB">
      <w:pPr>
        <w:pStyle w:val="SingleTxt"/>
        <w:rPr>
          <w:b/>
          <w:lang w:val="fr-FR"/>
        </w:rPr>
      </w:pPr>
      <w:r w:rsidRPr="00CC176C">
        <w:rPr>
          <w:b/>
          <w:lang w:val="fr-FR"/>
        </w:rPr>
        <w:tab/>
        <w:t>d)</w:t>
      </w:r>
      <w:r w:rsidRPr="00CC176C">
        <w:rPr>
          <w:b/>
          <w:lang w:val="fr-FR"/>
        </w:rPr>
        <w:tab/>
        <w:t>de veiller à ce que les victimes de harcèlement sexuel sur le lieu de travail aient accès à des procédures de plainte efficaces, à des mesures de protection et à des voies de recours, à ce que toutes les plaintes fassent effectivement l</w:t>
      </w:r>
      <w:r w:rsidR="00B972C0" w:rsidRPr="00CC176C">
        <w:rPr>
          <w:b/>
          <w:lang w:val="fr-FR"/>
        </w:rPr>
        <w:t>’</w:t>
      </w:r>
      <w:r w:rsidRPr="00CC176C">
        <w:rPr>
          <w:b/>
          <w:lang w:val="fr-FR"/>
        </w:rPr>
        <w:t>objet d</w:t>
      </w:r>
      <w:r w:rsidR="00B972C0" w:rsidRPr="00CC176C">
        <w:rPr>
          <w:b/>
          <w:lang w:val="fr-FR"/>
        </w:rPr>
        <w:t>’</w:t>
      </w:r>
      <w:r w:rsidRPr="00CC176C">
        <w:rPr>
          <w:b/>
          <w:lang w:val="fr-FR"/>
        </w:rPr>
        <w:t>une enquête et à ce que les auteurs des faits soient poursuivis et punis comme il se doit</w:t>
      </w:r>
      <w:r w:rsidR="00B972C0" w:rsidRPr="00CC176C">
        <w:rPr>
          <w:b/>
          <w:lang w:val="fr-FR"/>
        </w:rPr>
        <w:t> ;</w:t>
      </w:r>
    </w:p>
    <w:p w14:paraId="615CB74A" w14:textId="3A41E62D" w:rsidR="006C35DB" w:rsidRPr="00CC176C" w:rsidRDefault="006C35DB" w:rsidP="006C35DB">
      <w:pPr>
        <w:pStyle w:val="SingleTxt"/>
        <w:rPr>
          <w:lang w:val="fr-FR"/>
        </w:rPr>
      </w:pPr>
      <w:r w:rsidRPr="00CC176C">
        <w:rPr>
          <w:b/>
          <w:lang w:val="fr-FR"/>
        </w:rPr>
        <w:tab/>
        <w:t>e)</w:t>
      </w:r>
      <w:r w:rsidRPr="00CC176C">
        <w:rPr>
          <w:lang w:val="fr-FR"/>
        </w:rPr>
        <w:tab/>
      </w:r>
      <w:r w:rsidRPr="00CC176C">
        <w:rPr>
          <w:b/>
          <w:lang w:val="fr-FR"/>
        </w:rPr>
        <w:t>de faire en sorte qu</w:t>
      </w:r>
      <w:r w:rsidR="00B972C0" w:rsidRPr="00CC176C">
        <w:rPr>
          <w:b/>
          <w:lang w:val="fr-FR"/>
        </w:rPr>
        <w:t>’</w:t>
      </w:r>
      <w:r w:rsidRPr="00CC176C">
        <w:rPr>
          <w:b/>
          <w:lang w:val="fr-FR"/>
        </w:rPr>
        <w:t>il soit garanti aux travailleuses saisonnières le même niveau de protection et de prestations que celui dont bénéficient les autres travailleurs, en particulier en ce qui concerne les congés, la durée hebdomadaire maximale du travail et les jours de repos normaux.</w:t>
      </w:r>
    </w:p>
    <w:p w14:paraId="19B2B218" w14:textId="7766F5F7" w:rsidR="006C35DB" w:rsidRPr="00CC176C" w:rsidRDefault="006C35DB" w:rsidP="006C35DB">
      <w:pPr>
        <w:pStyle w:val="SingleTxt"/>
        <w:spacing w:after="0" w:line="120" w:lineRule="exact"/>
        <w:rPr>
          <w:sz w:val="10"/>
          <w:lang w:val="fr-FR"/>
        </w:rPr>
      </w:pPr>
    </w:p>
    <w:p w14:paraId="3CF08965" w14:textId="54DB09D7" w:rsidR="006C35DB" w:rsidRPr="00CC176C" w:rsidRDefault="006C35DB" w:rsidP="006C3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r>
      <w:r w:rsidRPr="00CC176C">
        <w:rPr>
          <w:lang w:val="fr-FR"/>
        </w:rPr>
        <w:tab/>
        <w:t>Santé</w:t>
      </w:r>
    </w:p>
    <w:p w14:paraId="72154F73" w14:textId="3695E085" w:rsidR="006C35DB" w:rsidRPr="00CC176C" w:rsidRDefault="006C35DB" w:rsidP="006C35DB">
      <w:pPr>
        <w:pStyle w:val="SingleTxt"/>
        <w:spacing w:after="0" w:line="120" w:lineRule="exact"/>
        <w:rPr>
          <w:sz w:val="10"/>
          <w:lang w:val="fr-FR"/>
        </w:rPr>
      </w:pPr>
    </w:p>
    <w:p w14:paraId="72D3B6AA" w14:textId="7F0F6D19" w:rsidR="006C35DB" w:rsidRPr="00CC176C" w:rsidRDefault="006C35DB" w:rsidP="000250AC">
      <w:pPr>
        <w:pStyle w:val="SingleTxt"/>
        <w:numPr>
          <w:ilvl w:val="0"/>
          <w:numId w:val="46"/>
        </w:numPr>
        <w:tabs>
          <w:tab w:val="left" w:pos="1742"/>
        </w:tabs>
        <w:spacing w:line="240" w:lineRule="exact"/>
        <w:rPr>
          <w:lang w:val="fr-FR"/>
        </w:rPr>
      </w:pPr>
      <w:r w:rsidRPr="00CC176C">
        <w:rPr>
          <w:lang w:val="fr-FR"/>
        </w:rPr>
        <w:t>Le Comité est préoccupé par le fait que l</w:t>
      </w:r>
      <w:r w:rsidR="00B972C0" w:rsidRPr="00CC176C">
        <w:rPr>
          <w:lang w:val="fr-FR"/>
        </w:rPr>
        <w:t>’</w:t>
      </w:r>
      <w:r w:rsidRPr="00CC176C">
        <w:rPr>
          <w:lang w:val="fr-FR"/>
        </w:rPr>
        <w:t>État partie n</w:t>
      </w:r>
      <w:r w:rsidR="00B972C0" w:rsidRPr="00CC176C">
        <w:rPr>
          <w:lang w:val="fr-FR"/>
        </w:rPr>
        <w:t>’</w:t>
      </w:r>
      <w:r w:rsidRPr="00CC176C">
        <w:rPr>
          <w:lang w:val="fr-FR"/>
        </w:rPr>
        <w:t>a pris aucune mesure pour modifier sa législation en vue de dépénaliser l</w:t>
      </w:r>
      <w:r w:rsidR="00B972C0" w:rsidRPr="00CC176C">
        <w:rPr>
          <w:lang w:val="fr-FR"/>
        </w:rPr>
        <w:t>’</w:t>
      </w:r>
      <w:r w:rsidRPr="00CC176C">
        <w:rPr>
          <w:lang w:val="fr-FR"/>
        </w:rPr>
        <w:t>avortement dans certaines circonstances. Le Comité demeure également préoccupé par</w:t>
      </w:r>
      <w:r w:rsidR="00B972C0" w:rsidRPr="00CC176C">
        <w:rPr>
          <w:lang w:val="fr-FR"/>
        </w:rPr>
        <w:t> :</w:t>
      </w:r>
      <w:r w:rsidRPr="00CC176C">
        <w:rPr>
          <w:lang w:val="fr-FR"/>
        </w:rPr>
        <w:t xml:space="preserve"> </w:t>
      </w:r>
    </w:p>
    <w:p w14:paraId="3F1382D5" w14:textId="0498C100" w:rsidR="006C35DB" w:rsidRPr="00CC176C" w:rsidRDefault="006C35DB" w:rsidP="006C35DB">
      <w:pPr>
        <w:pStyle w:val="SingleTxt"/>
        <w:rPr>
          <w:lang w:val="fr-FR"/>
        </w:rPr>
      </w:pPr>
      <w:r w:rsidRPr="00CC176C">
        <w:rPr>
          <w:lang w:val="fr-FR"/>
        </w:rPr>
        <w:tab/>
        <w:t>a)</w:t>
      </w:r>
      <w:r w:rsidRPr="00CC176C">
        <w:rPr>
          <w:lang w:val="fr-FR"/>
        </w:rPr>
        <w:tab/>
        <w:t>le fait que l</w:t>
      </w:r>
      <w:r w:rsidR="00B972C0" w:rsidRPr="00CC176C">
        <w:rPr>
          <w:lang w:val="fr-FR"/>
        </w:rPr>
        <w:t>’</w:t>
      </w:r>
      <w:r w:rsidRPr="00CC176C">
        <w:rPr>
          <w:lang w:val="fr-FR"/>
        </w:rPr>
        <w:t>interprétation du droit à la vie consacré par la Constitution limite les droits des femmes en matière de santé sexuelle et procréative</w:t>
      </w:r>
      <w:r w:rsidR="00B972C0" w:rsidRPr="00CC176C">
        <w:rPr>
          <w:lang w:val="fr-FR"/>
        </w:rPr>
        <w:t> ;</w:t>
      </w:r>
      <w:r w:rsidRPr="00CC176C">
        <w:rPr>
          <w:lang w:val="fr-FR"/>
        </w:rPr>
        <w:t xml:space="preserve"> </w:t>
      </w:r>
    </w:p>
    <w:p w14:paraId="6A8EEE95" w14:textId="34F3D063" w:rsidR="006C35DB" w:rsidRPr="00CC176C" w:rsidRDefault="006C35DB" w:rsidP="006C35DB">
      <w:pPr>
        <w:pStyle w:val="SingleTxt"/>
        <w:rPr>
          <w:lang w:val="fr-FR"/>
        </w:rPr>
      </w:pPr>
      <w:r w:rsidRPr="00CC176C">
        <w:rPr>
          <w:lang w:val="fr-FR"/>
        </w:rPr>
        <w:tab/>
        <w:t>b)</w:t>
      </w:r>
      <w:r w:rsidRPr="00CC176C">
        <w:rPr>
          <w:lang w:val="fr-FR"/>
        </w:rPr>
        <w:tab/>
        <w:t>le fait que les femmes et les filles, pour se faire avorter, sont obligées de se rendre à l</w:t>
      </w:r>
      <w:r w:rsidR="00B972C0" w:rsidRPr="00CC176C">
        <w:rPr>
          <w:lang w:val="fr-FR"/>
        </w:rPr>
        <w:t>’</w:t>
      </w:r>
      <w:r w:rsidRPr="00CC176C">
        <w:rPr>
          <w:lang w:val="fr-FR"/>
        </w:rPr>
        <w:t>étranger, dans des pays où la loi autorise l</w:t>
      </w:r>
      <w:r w:rsidR="00B972C0" w:rsidRPr="00CC176C">
        <w:rPr>
          <w:lang w:val="fr-FR"/>
        </w:rPr>
        <w:t>’</w:t>
      </w:r>
      <w:r w:rsidRPr="00CC176C">
        <w:rPr>
          <w:lang w:val="fr-FR"/>
        </w:rPr>
        <w:t>avortement pour un plus large éventail de motifs</w:t>
      </w:r>
      <w:r w:rsidR="00B972C0" w:rsidRPr="00CC176C">
        <w:rPr>
          <w:lang w:val="fr-FR"/>
        </w:rPr>
        <w:t> ;</w:t>
      </w:r>
    </w:p>
    <w:p w14:paraId="0863B5BB" w14:textId="5294A621" w:rsidR="006C35DB" w:rsidRPr="00CC176C" w:rsidRDefault="006C35DB" w:rsidP="006C35DB">
      <w:pPr>
        <w:pStyle w:val="SingleTxt"/>
        <w:rPr>
          <w:lang w:val="fr-FR"/>
        </w:rPr>
      </w:pPr>
      <w:r w:rsidRPr="00CC176C">
        <w:rPr>
          <w:lang w:val="fr-FR"/>
        </w:rPr>
        <w:tab/>
        <w:t>c)</w:t>
      </w:r>
      <w:r w:rsidRPr="00CC176C">
        <w:rPr>
          <w:lang w:val="fr-FR"/>
        </w:rPr>
        <w:tab/>
        <w:t>le fait que les femmes et les filles qui n</w:t>
      </w:r>
      <w:r w:rsidR="00B972C0" w:rsidRPr="00CC176C">
        <w:rPr>
          <w:lang w:val="fr-FR"/>
        </w:rPr>
        <w:t>’</w:t>
      </w:r>
      <w:r w:rsidRPr="00CC176C">
        <w:rPr>
          <w:lang w:val="fr-FR"/>
        </w:rPr>
        <w:t>ont pas les moyens de se déplacer à l</w:t>
      </w:r>
      <w:r w:rsidR="00B972C0" w:rsidRPr="00CC176C">
        <w:rPr>
          <w:lang w:val="fr-FR"/>
        </w:rPr>
        <w:t>’</w:t>
      </w:r>
      <w:r w:rsidRPr="00CC176C">
        <w:rPr>
          <w:lang w:val="fr-FR"/>
        </w:rPr>
        <w:t>extérieur de l</w:t>
      </w:r>
      <w:r w:rsidR="00B972C0" w:rsidRPr="00CC176C">
        <w:rPr>
          <w:lang w:val="fr-FR"/>
        </w:rPr>
        <w:t>’</w:t>
      </w:r>
      <w:r w:rsidRPr="00CC176C">
        <w:rPr>
          <w:lang w:val="fr-FR"/>
        </w:rPr>
        <w:t>État partie pour se faire avorter, notamment les femmes et les filles pauvres ou migrantes, peuvent être contraintes de mener leur grossesse à terme ou de subir un avortement pratiqué dans de mauvaises conditions, ce qui peut entraîner de graves souffrances physiques et psychologiques</w:t>
      </w:r>
      <w:r w:rsidR="00B972C0" w:rsidRPr="00CC176C">
        <w:rPr>
          <w:lang w:val="fr-FR"/>
        </w:rPr>
        <w:t> ;</w:t>
      </w:r>
    </w:p>
    <w:p w14:paraId="743F741D" w14:textId="06AA4D6E" w:rsidR="006C35DB" w:rsidRPr="00CC176C" w:rsidRDefault="006C35DB" w:rsidP="006C35DB">
      <w:pPr>
        <w:pStyle w:val="SingleTxt"/>
        <w:rPr>
          <w:lang w:val="fr-FR"/>
        </w:rPr>
      </w:pPr>
      <w:r w:rsidRPr="00CC176C">
        <w:rPr>
          <w:lang w:val="fr-FR"/>
        </w:rPr>
        <w:tab/>
        <w:t>d)</w:t>
      </w:r>
      <w:r w:rsidRPr="00CC176C">
        <w:rPr>
          <w:lang w:val="fr-FR"/>
        </w:rPr>
        <w:tab/>
        <w:t>l</w:t>
      </w:r>
      <w:r w:rsidR="00B972C0" w:rsidRPr="00CC176C">
        <w:rPr>
          <w:lang w:val="fr-FR"/>
        </w:rPr>
        <w:t>’</w:t>
      </w:r>
      <w:r w:rsidRPr="00CC176C">
        <w:rPr>
          <w:lang w:val="fr-FR"/>
        </w:rPr>
        <w:t>accès limité aux moyens de contraception modernes, notamment les obstacles auxquels les adolescentes peuvent se heurter avant de pouvoir accéder aux services d</w:t>
      </w:r>
      <w:r w:rsidR="00B972C0" w:rsidRPr="00CC176C">
        <w:rPr>
          <w:lang w:val="fr-FR"/>
        </w:rPr>
        <w:t>’</w:t>
      </w:r>
      <w:r w:rsidRPr="00CC176C">
        <w:rPr>
          <w:lang w:val="fr-FR"/>
        </w:rPr>
        <w:t>information et de santé procréative, y compris aux moyens de contraception</w:t>
      </w:r>
      <w:r w:rsidR="00B972C0" w:rsidRPr="00CC176C">
        <w:rPr>
          <w:lang w:val="fr-FR"/>
        </w:rPr>
        <w:t> ;</w:t>
      </w:r>
      <w:r w:rsidRPr="00CC176C">
        <w:rPr>
          <w:lang w:val="fr-FR"/>
        </w:rPr>
        <w:t xml:space="preserve"> </w:t>
      </w:r>
    </w:p>
    <w:p w14:paraId="41566AAE" w14:textId="6F611740" w:rsidR="006C35DB" w:rsidRPr="00CC176C" w:rsidRDefault="006C35DB" w:rsidP="006C35DB">
      <w:pPr>
        <w:pStyle w:val="SingleTxt"/>
        <w:rPr>
          <w:lang w:val="fr-FR"/>
        </w:rPr>
      </w:pPr>
      <w:r w:rsidRPr="00CC176C">
        <w:rPr>
          <w:lang w:val="fr-FR"/>
        </w:rPr>
        <w:tab/>
        <w:t>e)</w:t>
      </w:r>
      <w:r w:rsidRPr="00CC176C">
        <w:rPr>
          <w:lang w:val="fr-FR"/>
        </w:rPr>
        <w:tab/>
        <w:t>le fait que les prestataires de soins de santé et les conseillers en matière de grossesse ne peuvent pas communiquer librement des informations sur l</w:t>
      </w:r>
      <w:r w:rsidR="00B972C0" w:rsidRPr="00CC176C">
        <w:rPr>
          <w:lang w:val="fr-FR"/>
        </w:rPr>
        <w:t>’</w:t>
      </w:r>
      <w:r w:rsidRPr="00CC176C">
        <w:rPr>
          <w:lang w:val="fr-FR"/>
        </w:rPr>
        <w:t>avortement, de crainte d</w:t>
      </w:r>
      <w:r w:rsidR="00B972C0" w:rsidRPr="00CC176C">
        <w:rPr>
          <w:lang w:val="fr-FR"/>
        </w:rPr>
        <w:t>’</w:t>
      </w:r>
      <w:r w:rsidRPr="00CC176C">
        <w:rPr>
          <w:lang w:val="fr-FR"/>
        </w:rPr>
        <w:t>être poursuivis pour violation de l</w:t>
      </w:r>
      <w:r w:rsidR="00B972C0" w:rsidRPr="00CC176C">
        <w:rPr>
          <w:lang w:val="fr-FR"/>
        </w:rPr>
        <w:t>’</w:t>
      </w:r>
      <w:r w:rsidRPr="00CC176C">
        <w:rPr>
          <w:lang w:val="fr-FR"/>
        </w:rPr>
        <w:t>article 108 du Code pénal.</w:t>
      </w:r>
    </w:p>
    <w:p w14:paraId="2B476FA7" w14:textId="1D7A659C" w:rsidR="006C35DB" w:rsidRPr="00CC176C" w:rsidRDefault="006C35DB" w:rsidP="000250AC">
      <w:pPr>
        <w:pStyle w:val="SingleTxt"/>
        <w:numPr>
          <w:ilvl w:val="0"/>
          <w:numId w:val="46"/>
        </w:numPr>
        <w:tabs>
          <w:tab w:val="left" w:pos="1742"/>
        </w:tabs>
        <w:spacing w:line="240" w:lineRule="exact"/>
        <w:rPr>
          <w:bCs/>
          <w:lang w:val="fr-FR"/>
        </w:rPr>
      </w:pPr>
      <w:r w:rsidRPr="00CC176C">
        <w:rPr>
          <w:b/>
          <w:lang w:val="fr-FR"/>
        </w:rPr>
        <w:t>Le Comité renouvelle sa recommandation précédente (</w:t>
      </w:r>
      <w:hyperlink r:id="rId29" w:history="1">
        <w:r w:rsidRPr="00CC176C">
          <w:rPr>
            <w:rStyle w:val="Hyperlink"/>
            <w:b/>
            <w:lang w:val="fr-FR"/>
          </w:rPr>
          <w:t>CEDAW/C/AND/CO/2-3</w:t>
        </w:r>
      </w:hyperlink>
      <w:r w:rsidRPr="00CC176C">
        <w:rPr>
          <w:b/>
          <w:lang w:val="fr-FR"/>
        </w:rPr>
        <w:t>, par. 32) et, conformément à sa recommandation générale n</w:t>
      </w:r>
      <w:r w:rsidR="008529FB" w:rsidRPr="00CC176C">
        <w:rPr>
          <w:b/>
          <w:vertAlign w:val="superscript"/>
          <w:lang w:val="fr-FR"/>
        </w:rPr>
        <w:t>o</w:t>
      </w:r>
      <w:r w:rsidRPr="00CC176C">
        <w:rPr>
          <w:b/>
          <w:lang w:val="fr-FR"/>
        </w:rPr>
        <w:t> </w:t>
      </w:r>
      <w:r w:rsidR="00456D1A" w:rsidRPr="00025B33">
        <w:t>24 (1999)</w:t>
      </w:r>
      <w:r w:rsidRPr="00CC176C">
        <w:rPr>
          <w:b/>
          <w:lang w:val="fr-FR"/>
        </w:rPr>
        <w:t xml:space="preserve"> sur les femmes et la santé, recommande à l</w:t>
      </w:r>
      <w:r w:rsidR="00B972C0" w:rsidRPr="00CC176C">
        <w:rPr>
          <w:b/>
          <w:lang w:val="fr-FR"/>
        </w:rPr>
        <w:t>’</w:t>
      </w:r>
      <w:r w:rsidRPr="00CC176C">
        <w:rPr>
          <w:b/>
          <w:lang w:val="fr-FR"/>
        </w:rPr>
        <w:t>État partie</w:t>
      </w:r>
      <w:r w:rsidR="00B972C0" w:rsidRPr="00CC176C">
        <w:rPr>
          <w:b/>
          <w:lang w:val="fr-FR"/>
        </w:rPr>
        <w:t> :</w:t>
      </w:r>
    </w:p>
    <w:p w14:paraId="6E93165B" w14:textId="3266AC30" w:rsidR="006C35DB" w:rsidRPr="00CC176C" w:rsidRDefault="006C35DB" w:rsidP="006C35DB">
      <w:pPr>
        <w:pStyle w:val="SingleTxt"/>
        <w:rPr>
          <w:b/>
          <w:lang w:val="fr-FR"/>
        </w:rPr>
      </w:pPr>
      <w:r w:rsidRPr="00CC176C">
        <w:rPr>
          <w:b/>
          <w:lang w:val="fr-FR"/>
        </w:rPr>
        <w:tab/>
        <w:t>a)</w:t>
      </w:r>
      <w:r w:rsidRPr="00CC176C">
        <w:rPr>
          <w:b/>
          <w:lang w:val="fr-FR"/>
        </w:rPr>
        <w:tab/>
        <w:t>de légaliser l</w:t>
      </w:r>
      <w:r w:rsidR="00B972C0" w:rsidRPr="00CC176C">
        <w:rPr>
          <w:b/>
          <w:lang w:val="fr-FR"/>
        </w:rPr>
        <w:t>’</w:t>
      </w:r>
      <w:r w:rsidRPr="00CC176C">
        <w:rPr>
          <w:b/>
          <w:lang w:val="fr-FR"/>
        </w:rPr>
        <w:t>interruption de grossesse, au moins en cas de risque pour la vie de la femme enceinte, de viol, d</w:t>
      </w:r>
      <w:r w:rsidR="00B972C0" w:rsidRPr="00CC176C">
        <w:rPr>
          <w:b/>
          <w:lang w:val="fr-FR"/>
        </w:rPr>
        <w:t>’</w:t>
      </w:r>
      <w:r w:rsidRPr="00CC176C">
        <w:rPr>
          <w:b/>
          <w:lang w:val="fr-FR"/>
        </w:rPr>
        <w:t>inceste et de malformation grave du fœtus, et de dépénaliser l</w:t>
      </w:r>
      <w:r w:rsidR="00B972C0" w:rsidRPr="00CC176C">
        <w:rPr>
          <w:b/>
          <w:lang w:val="fr-FR"/>
        </w:rPr>
        <w:t>’</w:t>
      </w:r>
      <w:r w:rsidRPr="00CC176C">
        <w:rPr>
          <w:b/>
          <w:lang w:val="fr-FR"/>
        </w:rPr>
        <w:t>avortement dans tous les autres cas</w:t>
      </w:r>
      <w:r w:rsidR="00B972C0" w:rsidRPr="00CC176C">
        <w:rPr>
          <w:b/>
          <w:lang w:val="fr-FR"/>
        </w:rPr>
        <w:t> ;</w:t>
      </w:r>
    </w:p>
    <w:p w14:paraId="1BCDA635" w14:textId="1F7AB661" w:rsidR="006C35DB" w:rsidRPr="00CC176C" w:rsidRDefault="006C35DB" w:rsidP="006C35DB">
      <w:pPr>
        <w:pStyle w:val="SingleTxt"/>
        <w:rPr>
          <w:b/>
          <w:lang w:val="fr-FR"/>
        </w:rPr>
      </w:pPr>
      <w:r w:rsidRPr="00CC176C">
        <w:rPr>
          <w:b/>
          <w:lang w:val="fr-FR"/>
        </w:rPr>
        <w:lastRenderedPageBreak/>
        <w:tab/>
        <w:t>b)</w:t>
      </w:r>
      <w:r w:rsidRPr="00CC176C">
        <w:rPr>
          <w:b/>
          <w:lang w:val="fr-FR"/>
        </w:rPr>
        <w:tab/>
        <w:t>d</w:t>
      </w:r>
      <w:r w:rsidR="00B972C0" w:rsidRPr="00CC176C">
        <w:rPr>
          <w:b/>
          <w:lang w:val="fr-FR"/>
        </w:rPr>
        <w:t>’</w:t>
      </w:r>
      <w:r w:rsidRPr="00CC176C">
        <w:rPr>
          <w:b/>
          <w:lang w:val="fr-FR"/>
        </w:rPr>
        <w:t>intensifier la mise en œuvre de programmes de santé, notamment de programmes de sensibilisation inclusifs, pour assurer la mise à disposition, l</w:t>
      </w:r>
      <w:r w:rsidR="00B972C0" w:rsidRPr="00CC176C">
        <w:rPr>
          <w:b/>
          <w:lang w:val="fr-FR"/>
        </w:rPr>
        <w:t>’</w:t>
      </w:r>
      <w:r w:rsidRPr="00CC176C">
        <w:rPr>
          <w:b/>
          <w:lang w:val="fr-FR"/>
        </w:rPr>
        <w:t>accessibilité et l</w:t>
      </w:r>
      <w:r w:rsidR="00B972C0" w:rsidRPr="00CC176C">
        <w:rPr>
          <w:b/>
          <w:lang w:val="fr-FR"/>
        </w:rPr>
        <w:t>’</w:t>
      </w:r>
      <w:r w:rsidRPr="00CC176C">
        <w:rPr>
          <w:b/>
          <w:lang w:val="fr-FR"/>
        </w:rPr>
        <w:t>utilisation de moyens de contraception modernes et abordables</w:t>
      </w:r>
      <w:r w:rsidR="00B972C0" w:rsidRPr="00CC176C">
        <w:rPr>
          <w:b/>
          <w:lang w:val="fr-FR"/>
        </w:rPr>
        <w:t> ;</w:t>
      </w:r>
      <w:r w:rsidRPr="00CC176C">
        <w:rPr>
          <w:b/>
          <w:lang w:val="fr-FR"/>
        </w:rPr>
        <w:t xml:space="preserve"> </w:t>
      </w:r>
    </w:p>
    <w:p w14:paraId="3B6E108D" w14:textId="1C2CC7CE" w:rsidR="006C35DB" w:rsidRPr="00CC176C" w:rsidRDefault="006C35DB" w:rsidP="006C35DB">
      <w:pPr>
        <w:pStyle w:val="SingleTxt"/>
        <w:rPr>
          <w:b/>
          <w:lang w:val="fr-FR"/>
        </w:rPr>
      </w:pPr>
      <w:r w:rsidRPr="00CC176C">
        <w:rPr>
          <w:b/>
          <w:lang w:val="fr-FR"/>
        </w:rPr>
        <w:tab/>
        <w:t>c)</w:t>
      </w:r>
      <w:r w:rsidRPr="00CC176C">
        <w:rPr>
          <w:b/>
          <w:lang w:val="fr-FR"/>
        </w:rPr>
        <w:tab/>
        <w:t>de modifier l</w:t>
      </w:r>
      <w:r w:rsidR="00B972C0" w:rsidRPr="00CC176C">
        <w:rPr>
          <w:b/>
          <w:lang w:val="fr-FR"/>
        </w:rPr>
        <w:t>’</w:t>
      </w:r>
      <w:r w:rsidRPr="00CC176C">
        <w:rPr>
          <w:b/>
          <w:lang w:val="fr-FR"/>
        </w:rPr>
        <w:t>article 108 du Code pénal afin de garantir le libre accès à l</w:t>
      </w:r>
      <w:r w:rsidR="00B972C0" w:rsidRPr="00CC176C">
        <w:rPr>
          <w:b/>
          <w:lang w:val="fr-FR"/>
        </w:rPr>
        <w:t>’</w:t>
      </w:r>
      <w:r w:rsidRPr="00CC176C">
        <w:rPr>
          <w:b/>
          <w:lang w:val="fr-FR"/>
        </w:rPr>
        <w:t>information et à l</w:t>
      </w:r>
      <w:r w:rsidR="00B972C0" w:rsidRPr="00CC176C">
        <w:rPr>
          <w:b/>
          <w:lang w:val="fr-FR"/>
        </w:rPr>
        <w:t>’</w:t>
      </w:r>
      <w:r w:rsidRPr="00CC176C">
        <w:rPr>
          <w:b/>
          <w:lang w:val="fr-FR"/>
        </w:rPr>
        <w:t>éducation en matière de santé sexuelle et procréative, et de faire en sorte que les prestataires de soins de santé, les médecins et les conseillers en matière de grossesse n</w:t>
      </w:r>
      <w:r w:rsidR="00B972C0" w:rsidRPr="00CC176C">
        <w:rPr>
          <w:b/>
          <w:lang w:val="fr-FR"/>
        </w:rPr>
        <w:t>’</w:t>
      </w:r>
      <w:r w:rsidRPr="00CC176C">
        <w:rPr>
          <w:b/>
          <w:lang w:val="fr-FR"/>
        </w:rPr>
        <w:t>agissent pas dans la crainte constante que leurs services fassent l</w:t>
      </w:r>
      <w:r w:rsidR="00B972C0" w:rsidRPr="00CC176C">
        <w:rPr>
          <w:b/>
          <w:lang w:val="fr-FR"/>
        </w:rPr>
        <w:t>’</w:t>
      </w:r>
      <w:r w:rsidRPr="00CC176C">
        <w:rPr>
          <w:b/>
          <w:lang w:val="fr-FR"/>
        </w:rPr>
        <w:t>objet d</w:t>
      </w:r>
      <w:r w:rsidR="00B972C0" w:rsidRPr="00CC176C">
        <w:rPr>
          <w:b/>
          <w:lang w:val="fr-FR"/>
        </w:rPr>
        <w:t>’</w:t>
      </w:r>
      <w:r w:rsidRPr="00CC176C">
        <w:rPr>
          <w:b/>
          <w:lang w:val="fr-FR"/>
        </w:rPr>
        <w:t>enquêtes et de poursuites pénales</w:t>
      </w:r>
      <w:r w:rsidR="00B972C0" w:rsidRPr="00CC176C">
        <w:rPr>
          <w:b/>
          <w:lang w:val="fr-FR"/>
        </w:rPr>
        <w:t> ;</w:t>
      </w:r>
    </w:p>
    <w:p w14:paraId="087DCE23" w14:textId="14672A05" w:rsidR="006C35DB" w:rsidRPr="00CC176C" w:rsidRDefault="006C35DB" w:rsidP="006C35DB">
      <w:pPr>
        <w:pStyle w:val="SingleTxt"/>
        <w:rPr>
          <w:lang w:val="fr-FR"/>
        </w:rPr>
      </w:pPr>
      <w:r w:rsidRPr="00CC176C">
        <w:rPr>
          <w:b/>
          <w:lang w:val="fr-FR"/>
        </w:rPr>
        <w:tab/>
        <w:t>d)</w:t>
      </w:r>
      <w:r w:rsidRPr="00CC176C">
        <w:rPr>
          <w:lang w:val="fr-FR"/>
        </w:rPr>
        <w:tab/>
      </w:r>
      <w:r w:rsidRPr="00CC176C">
        <w:rPr>
          <w:b/>
          <w:lang w:val="fr-FR"/>
        </w:rPr>
        <w:t>de garantir aux femmes des services de soins après avortement, que l</w:t>
      </w:r>
      <w:r w:rsidR="00B972C0" w:rsidRPr="00CC176C">
        <w:rPr>
          <w:b/>
          <w:lang w:val="fr-FR"/>
        </w:rPr>
        <w:t>’</w:t>
      </w:r>
      <w:r w:rsidRPr="00CC176C">
        <w:rPr>
          <w:b/>
          <w:lang w:val="fr-FR"/>
        </w:rPr>
        <w:t>avortement pratiqué ait été légal ou illégal.</w:t>
      </w:r>
    </w:p>
    <w:p w14:paraId="19699193" w14:textId="020266AF" w:rsidR="006C35DB" w:rsidRPr="00CC176C" w:rsidRDefault="006C35DB" w:rsidP="006C35DB">
      <w:pPr>
        <w:pStyle w:val="SingleTxt"/>
        <w:spacing w:after="0" w:line="120" w:lineRule="exact"/>
        <w:rPr>
          <w:sz w:val="10"/>
          <w:lang w:val="fr-FR"/>
        </w:rPr>
      </w:pPr>
    </w:p>
    <w:p w14:paraId="5D59D12E" w14:textId="370F1EC1" w:rsidR="006C35DB" w:rsidRPr="00CC176C" w:rsidRDefault="006C35DB" w:rsidP="006C3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r>
      <w:r w:rsidRPr="00CC176C">
        <w:rPr>
          <w:lang w:val="fr-FR"/>
        </w:rPr>
        <w:tab/>
        <w:t>Avantages économiques et sociaux et autonomisation économique des femmes</w:t>
      </w:r>
    </w:p>
    <w:p w14:paraId="5A1BA6C8" w14:textId="71DA2A3C" w:rsidR="006C35DB" w:rsidRPr="00CC176C" w:rsidRDefault="006C35DB" w:rsidP="006C35DB">
      <w:pPr>
        <w:pStyle w:val="SingleTxt"/>
        <w:spacing w:after="0" w:line="120" w:lineRule="exact"/>
        <w:rPr>
          <w:sz w:val="10"/>
          <w:lang w:val="fr-FR"/>
        </w:rPr>
      </w:pPr>
    </w:p>
    <w:p w14:paraId="59BAC1F4" w14:textId="232D107D" w:rsidR="006C35DB" w:rsidRPr="00CC176C" w:rsidRDefault="006C35DB" w:rsidP="000250AC">
      <w:pPr>
        <w:pStyle w:val="SingleTxt"/>
        <w:numPr>
          <w:ilvl w:val="0"/>
          <w:numId w:val="46"/>
        </w:numPr>
        <w:tabs>
          <w:tab w:val="left" w:pos="1742"/>
        </w:tabs>
        <w:spacing w:line="240" w:lineRule="exact"/>
        <w:rPr>
          <w:lang w:val="fr-FR"/>
        </w:rPr>
      </w:pPr>
      <w:r w:rsidRPr="00CC176C">
        <w:rPr>
          <w:lang w:val="fr-FR"/>
        </w:rPr>
        <w:t>Le Comité prend note du fait que la loi n</w:t>
      </w:r>
      <w:r w:rsidR="008529FB" w:rsidRPr="00CC176C">
        <w:rPr>
          <w:vertAlign w:val="superscript"/>
          <w:lang w:val="fr-FR"/>
        </w:rPr>
        <w:t>o</w:t>
      </w:r>
      <w:r w:rsidRPr="00CC176C">
        <w:rPr>
          <w:lang w:val="fr-FR"/>
        </w:rPr>
        <w:t> 13/2019, qui porte également modification de la loi relative aux marchés publics, prévoit l</w:t>
      </w:r>
      <w:r w:rsidR="00B972C0" w:rsidRPr="00CC176C">
        <w:rPr>
          <w:lang w:val="fr-FR"/>
        </w:rPr>
        <w:t>’</w:t>
      </w:r>
      <w:r w:rsidRPr="00CC176C">
        <w:rPr>
          <w:lang w:val="fr-FR"/>
        </w:rPr>
        <w:t>intégration de clauses sociales dans les procédures de passation des marchés publics. Cependant, il relève les points suivants avec préoccupation</w:t>
      </w:r>
      <w:r w:rsidR="00B972C0" w:rsidRPr="00CC176C">
        <w:rPr>
          <w:lang w:val="fr-FR"/>
        </w:rPr>
        <w:t> :</w:t>
      </w:r>
      <w:r w:rsidRPr="00CC176C">
        <w:rPr>
          <w:lang w:val="fr-FR"/>
        </w:rPr>
        <w:t xml:space="preserve"> </w:t>
      </w:r>
    </w:p>
    <w:p w14:paraId="6CAF8B39" w14:textId="1B63B871" w:rsidR="006C35DB" w:rsidRPr="00CC176C" w:rsidRDefault="006C35DB" w:rsidP="006C35DB">
      <w:pPr>
        <w:pStyle w:val="SingleTxt"/>
        <w:rPr>
          <w:lang w:val="fr-FR"/>
        </w:rPr>
      </w:pPr>
      <w:r w:rsidRPr="00CC176C">
        <w:rPr>
          <w:lang w:val="fr-FR"/>
        </w:rPr>
        <w:tab/>
        <w:t>a)</w:t>
      </w:r>
      <w:r w:rsidRPr="00CC176C">
        <w:rPr>
          <w:lang w:val="fr-FR"/>
        </w:rPr>
        <w:tab/>
        <w:t>L</w:t>
      </w:r>
      <w:r w:rsidR="00B972C0" w:rsidRPr="00CC176C">
        <w:rPr>
          <w:lang w:val="fr-FR"/>
        </w:rPr>
        <w:t>’</w:t>
      </w:r>
      <w:r w:rsidRPr="00CC176C">
        <w:rPr>
          <w:lang w:val="fr-FR"/>
        </w:rPr>
        <w:t>absence de mesures, y compris de mesures temporaires spéciales et d</w:t>
      </w:r>
      <w:r w:rsidR="00B972C0" w:rsidRPr="00CC176C">
        <w:rPr>
          <w:lang w:val="fr-FR"/>
        </w:rPr>
        <w:t>’</w:t>
      </w:r>
      <w:r w:rsidRPr="00CC176C">
        <w:rPr>
          <w:lang w:val="fr-FR"/>
        </w:rPr>
        <w:t>activités et de programmes visant à soutenir l</w:t>
      </w:r>
      <w:r w:rsidR="00B972C0" w:rsidRPr="00CC176C">
        <w:rPr>
          <w:lang w:val="fr-FR"/>
        </w:rPr>
        <w:t>’</w:t>
      </w:r>
      <w:r w:rsidRPr="00CC176C">
        <w:rPr>
          <w:lang w:val="fr-FR"/>
        </w:rPr>
        <w:t>entrepreneuriat et à promouvoir l</w:t>
      </w:r>
      <w:r w:rsidR="00B972C0" w:rsidRPr="00CC176C">
        <w:rPr>
          <w:lang w:val="fr-FR"/>
        </w:rPr>
        <w:t>’</w:t>
      </w:r>
      <w:r w:rsidRPr="00CC176C">
        <w:rPr>
          <w:lang w:val="fr-FR"/>
        </w:rPr>
        <w:t>autonomisation économique des femmes, en particulier des jeunes femmes qui souhaitent diriger leur propre entreprise</w:t>
      </w:r>
      <w:r w:rsidR="00B972C0" w:rsidRPr="00CC176C">
        <w:rPr>
          <w:lang w:val="fr-FR"/>
        </w:rPr>
        <w:t> ;</w:t>
      </w:r>
    </w:p>
    <w:p w14:paraId="257D04E4" w14:textId="4308DF3B" w:rsidR="006C35DB" w:rsidRPr="00CC176C" w:rsidRDefault="006C35DB" w:rsidP="006C35DB">
      <w:pPr>
        <w:pStyle w:val="SingleTxt"/>
        <w:rPr>
          <w:lang w:val="fr-FR"/>
        </w:rPr>
      </w:pPr>
      <w:r w:rsidRPr="00CC176C">
        <w:rPr>
          <w:lang w:val="fr-FR"/>
        </w:rPr>
        <w:tab/>
        <w:t>b)</w:t>
      </w:r>
      <w:r w:rsidRPr="00CC176C">
        <w:rPr>
          <w:lang w:val="fr-FR"/>
        </w:rPr>
        <w:tab/>
        <w:t>Le manque de renseignements sur les mécanismes de prêt, les hypothèques et les autres formes de crédit financier dont les femmes disposent, et sur les formations mises à disposition sur l</w:t>
      </w:r>
      <w:r w:rsidR="00B972C0" w:rsidRPr="00CC176C">
        <w:rPr>
          <w:lang w:val="fr-FR"/>
        </w:rPr>
        <w:t>’</w:t>
      </w:r>
      <w:r w:rsidRPr="00CC176C">
        <w:rPr>
          <w:lang w:val="fr-FR"/>
        </w:rPr>
        <w:t>entrepreneuriat féminin</w:t>
      </w:r>
      <w:r w:rsidR="00B972C0" w:rsidRPr="00CC176C">
        <w:rPr>
          <w:lang w:val="fr-FR"/>
        </w:rPr>
        <w:t> ;</w:t>
      </w:r>
      <w:r w:rsidRPr="00CC176C">
        <w:rPr>
          <w:lang w:val="fr-FR"/>
        </w:rPr>
        <w:t xml:space="preserve"> </w:t>
      </w:r>
    </w:p>
    <w:p w14:paraId="483169FB" w14:textId="3C3FD76D" w:rsidR="006C35DB" w:rsidRPr="00CC176C" w:rsidRDefault="006C35DB" w:rsidP="006C35DB">
      <w:pPr>
        <w:pStyle w:val="SingleTxt"/>
        <w:rPr>
          <w:lang w:val="fr-FR"/>
        </w:rPr>
      </w:pPr>
      <w:r w:rsidRPr="00CC176C">
        <w:rPr>
          <w:lang w:val="fr-FR"/>
        </w:rPr>
        <w:tab/>
        <w:t>c)</w:t>
      </w:r>
      <w:r w:rsidRPr="00CC176C">
        <w:rPr>
          <w:lang w:val="fr-FR"/>
        </w:rPr>
        <w:tab/>
        <w:t>L</w:t>
      </w:r>
      <w:r w:rsidR="00B972C0" w:rsidRPr="00CC176C">
        <w:rPr>
          <w:lang w:val="fr-FR"/>
        </w:rPr>
        <w:t>’</w:t>
      </w:r>
      <w:r w:rsidRPr="00CC176C">
        <w:rPr>
          <w:lang w:val="fr-FR"/>
        </w:rPr>
        <w:t>absence de données sur les ménages à faible revenu dirigés par une femme et le manque de renseignements sur l</w:t>
      </w:r>
      <w:r w:rsidR="00B972C0" w:rsidRPr="00CC176C">
        <w:rPr>
          <w:lang w:val="fr-FR"/>
        </w:rPr>
        <w:t>’</w:t>
      </w:r>
      <w:r w:rsidRPr="00CC176C">
        <w:rPr>
          <w:lang w:val="fr-FR"/>
        </w:rPr>
        <w:t>incidence concrète des programmes sociaux visant à améliorer la situation économique des femmes à faible revenu</w:t>
      </w:r>
      <w:r w:rsidR="00B972C0" w:rsidRPr="00CC176C">
        <w:rPr>
          <w:lang w:val="fr-FR"/>
        </w:rPr>
        <w:t> ;</w:t>
      </w:r>
      <w:r w:rsidRPr="00CC176C">
        <w:rPr>
          <w:lang w:val="fr-FR"/>
        </w:rPr>
        <w:t xml:space="preserve"> </w:t>
      </w:r>
    </w:p>
    <w:p w14:paraId="2ABBA324" w14:textId="3192DBA8" w:rsidR="006C35DB" w:rsidRPr="00CC176C" w:rsidRDefault="006C35DB" w:rsidP="006C35DB">
      <w:pPr>
        <w:pStyle w:val="SingleTxt"/>
        <w:rPr>
          <w:lang w:val="fr-FR"/>
        </w:rPr>
      </w:pPr>
      <w:r w:rsidRPr="00CC176C">
        <w:rPr>
          <w:lang w:val="fr-FR"/>
        </w:rPr>
        <w:tab/>
        <w:t>d)</w:t>
      </w:r>
      <w:r w:rsidRPr="00CC176C">
        <w:rPr>
          <w:lang w:val="fr-FR"/>
        </w:rPr>
        <w:tab/>
        <w:t>L</w:t>
      </w:r>
      <w:r w:rsidR="00B972C0" w:rsidRPr="00CC176C">
        <w:rPr>
          <w:lang w:val="fr-FR"/>
        </w:rPr>
        <w:t>’</w:t>
      </w:r>
      <w:r w:rsidRPr="00CC176C">
        <w:rPr>
          <w:lang w:val="fr-FR"/>
        </w:rPr>
        <w:t>absence d</w:t>
      </w:r>
      <w:r w:rsidR="00B972C0" w:rsidRPr="00CC176C">
        <w:rPr>
          <w:lang w:val="fr-FR"/>
        </w:rPr>
        <w:t>’</w:t>
      </w:r>
      <w:r w:rsidRPr="00CC176C">
        <w:rPr>
          <w:lang w:val="fr-FR"/>
        </w:rPr>
        <w:t>actions spécifiques visant à tirer parti des possibilités d</w:t>
      </w:r>
      <w:r w:rsidR="00B972C0" w:rsidRPr="00CC176C">
        <w:rPr>
          <w:lang w:val="fr-FR"/>
        </w:rPr>
        <w:t>’</w:t>
      </w:r>
      <w:r w:rsidRPr="00CC176C">
        <w:rPr>
          <w:lang w:val="fr-FR"/>
        </w:rPr>
        <w:t>autonomisation économique des femmes.</w:t>
      </w:r>
    </w:p>
    <w:p w14:paraId="7B6E7790" w14:textId="7B98E31E" w:rsidR="006C35DB" w:rsidRPr="00CC176C" w:rsidRDefault="006C35DB" w:rsidP="000250AC">
      <w:pPr>
        <w:pStyle w:val="SingleTxt"/>
        <w:numPr>
          <w:ilvl w:val="0"/>
          <w:numId w:val="46"/>
        </w:numPr>
        <w:tabs>
          <w:tab w:val="left" w:pos="1742"/>
        </w:tabs>
        <w:spacing w:line="240" w:lineRule="exact"/>
        <w:rPr>
          <w:bCs/>
          <w:lang w:val="fr-FR"/>
        </w:rPr>
      </w:pPr>
      <w:r w:rsidRPr="00CC176C">
        <w:rPr>
          <w:b/>
          <w:lang w:val="fr-FR"/>
        </w:rPr>
        <w:t>Le Comité renouvelle sa recommandation précédente (</w:t>
      </w:r>
      <w:hyperlink r:id="rId30" w:history="1">
        <w:r w:rsidRPr="00CC176C">
          <w:rPr>
            <w:rStyle w:val="Hyperlink"/>
            <w:b/>
            <w:lang w:val="fr-FR"/>
          </w:rPr>
          <w:t>CEDAW/C/AND/CO/2-3</w:t>
        </w:r>
      </w:hyperlink>
      <w:r w:rsidRPr="00CC176C">
        <w:rPr>
          <w:b/>
          <w:lang w:val="fr-FR"/>
        </w:rPr>
        <w:t>, par. 36) et recommande à l</w:t>
      </w:r>
      <w:r w:rsidR="00B972C0" w:rsidRPr="00CC176C">
        <w:rPr>
          <w:b/>
          <w:lang w:val="fr-FR"/>
        </w:rPr>
        <w:t>’</w:t>
      </w:r>
      <w:r w:rsidRPr="00CC176C">
        <w:rPr>
          <w:b/>
          <w:lang w:val="fr-FR"/>
        </w:rPr>
        <w:t>État partie</w:t>
      </w:r>
      <w:r w:rsidR="00B972C0" w:rsidRPr="00CC176C">
        <w:rPr>
          <w:b/>
          <w:lang w:val="fr-FR"/>
        </w:rPr>
        <w:t> :</w:t>
      </w:r>
    </w:p>
    <w:p w14:paraId="57EDC732" w14:textId="228C7C5D" w:rsidR="006C35DB" w:rsidRPr="00CC176C" w:rsidRDefault="006C35DB" w:rsidP="006C35DB">
      <w:pPr>
        <w:pStyle w:val="SingleTxt"/>
        <w:rPr>
          <w:b/>
          <w:lang w:val="fr-FR"/>
        </w:rPr>
      </w:pPr>
      <w:r w:rsidRPr="00CC176C">
        <w:rPr>
          <w:b/>
          <w:lang w:val="fr-FR"/>
        </w:rPr>
        <w:tab/>
        <w:t>a)</w:t>
      </w:r>
      <w:r w:rsidRPr="00CC176C">
        <w:rPr>
          <w:lang w:val="fr-FR"/>
        </w:rPr>
        <w:tab/>
      </w:r>
      <w:r w:rsidRPr="00CC176C">
        <w:rPr>
          <w:b/>
          <w:lang w:val="fr-FR"/>
        </w:rPr>
        <w:t>d</w:t>
      </w:r>
      <w:r w:rsidR="00B972C0" w:rsidRPr="00CC176C">
        <w:rPr>
          <w:b/>
          <w:lang w:val="fr-FR"/>
        </w:rPr>
        <w:t>’</w:t>
      </w:r>
      <w:r w:rsidRPr="00CC176C">
        <w:rPr>
          <w:b/>
          <w:lang w:val="fr-FR"/>
        </w:rPr>
        <w:t>adopter les mesures nécessaires, y compris des mesures temporaires spéciales, pour soutenir l</w:t>
      </w:r>
      <w:r w:rsidR="00B972C0" w:rsidRPr="00CC176C">
        <w:rPr>
          <w:b/>
          <w:lang w:val="fr-FR"/>
        </w:rPr>
        <w:t>’</w:t>
      </w:r>
      <w:r w:rsidRPr="00CC176C">
        <w:rPr>
          <w:b/>
          <w:lang w:val="fr-FR"/>
        </w:rPr>
        <w:t>entrepreneuriat et promouvoir l</w:t>
      </w:r>
      <w:r w:rsidR="00B972C0" w:rsidRPr="00CC176C">
        <w:rPr>
          <w:b/>
          <w:lang w:val="fr-FR"/>
        </w:rPr>
        <w:t>’</w:t>
      </w:r>
      <w:r w:rsidRPr="00CC176C">
        <w:rPr>
          <w:b/>
          <w:lang w:val="fr-FR"/>
        </w:rPr>
        <w:t>autonomisation économique des femmes, en particulier des jeunes femmes désireuses de diriger leur propre entreprise</w:t>
      </w:r>
      <w:r w:rsidR="00B972C0" w:rsidRPr="00CC176C">
        <w:rPr>
          <w:b/>
          <w:lang w:val="fr-FR"/>
        </w:rPr>
        <w:t> ;</w:t>
      </w:r>
    </w:p>
    <w:p w14:paraId="57FFBAFB" w14:textId="43C3EF87" w:rsidR="006C35DB" w:rsidRPr="00CC176C" w:rsidRDefault="006C35DB" w:rsidP="006C35DB">
      <w:pPr>
        <w:pStyle w:val="SingleTxt"/>
        <w:rPr>
          <w:b/>
          <w:lang w:val="fr-FR"/>
        </w:rPr>
      </w:pPr>
      <w:r w:rsidRPr="00CC176C">
        <w:rPr>
          <w:b/>
          <w:lang w:val="fr-FR"/>
        </w:rPr>
        <w:tab/>
        <w:t>b)</w:t>
      </w:r>
      <w:r w:rsidRPr="00CC176C">
        <w:rPr>
          <w:b/>
          <w:lang w:val="fr-FR"/>
        </w:rPr>
        <w:tab/>
        <w:t>d</w:t>
      </w:r>
      <w:r w:rsidR="00B972C0" w:rsidRPr="00CC176C">
        <w:rPr>
          <w:b/>
          <w:lang w:val="fr-FR"/>
        </w:rPr>
        <w:t>’</w:t>
      </w:r>
      <w:r w:rsidRPr="00CC176C">
        <w:rPr>
          <w:b/>
          <w:lang w:val="fr-FR"/>
        </w:rPr>
        <w:t>éliminer les obstacles à l</w:t>
      </w:r>
      <w:r w:rsidR="00B972C0" w:rsidRPr="00CC176C">
        <w:rPr>
          <w:b/>
          <w:lang w:val="fr-FR"/>
        </w:rPr>
        <w:t>’</w:t>
      </w:r>
      <w:r w:rsidRPr="00CC176C">
        <w:rPr>
          <w:b/>
          <w:lang w:val="fr-FR"/>
        </w:rPr>
        <w:t>entrepreneuriat féminin en élaborant des programmes à cet effet et des mécanismes d</w:t>
      </w:r>
      <w:r w:rsidR="00B972C0" w:rsidRPr="00CC176C">
        <w:rPr>
          <w:b/>
          <w:lang w:val="fr-FR"/>
        </w:rPr>
        <w:t>’</w:t>
      </w:r>
      <w:r w:rsidRPr="00CC176C">
        <w:rPr>
          <w:b/>
          <w:lang w:val="fr-FR"/>
        </w:rPr>
        <w:t>évaluation</w:t>
      </w:r>
      <w:r w:rsidR="00B972C0" w:rsidRPr="00CC176C">
        <w:rPr>
          <w:b/>
          <w:lang w:val="fr-FR"/>
        </w:rPr>
        <w:t> ;</w:t>
      </w:r>
    </w:p>
    <w:p w14:paraId="08B505A8" w14:textId="0EDBD61B" w:rsidR="006C35DB" w:rsidRPr="00CC176C" w:rsidRDefault="006C35DB" w:rsidP="006C35DB">
      <w:pPr>
        <w:pStyle w:val="SingleTxt"/>
        <w:rPr>
          <w:b/>
          <w:lang w:val="fr-FR"/>
        </w:rPr>
      </w:pPr>
      <w:r w:rsidRPr="00CC176C">
        <w:rPr>
          <w:b/>
          <w:lang w:val="fr-FR"/>
        </w:rPr>
        <w:tab/>
        <w:t>c)</w:t>
      </w:r>
      <w:r w:rsidRPr="00CC176C">
        <w:rPr>
          <w:b/>
          <w:lang w:val="fr-FR"/>
        </w:rPr>
        <w:tab/>
        <w:t>de recueillir des données sur les ménages à faible revenu dirigés par une femme et de renforcer ses programmes de lutte contre la féminisation de la pauvreté</w:t>
      </w:r>
      <w:r w:rsidR="00B972C0" w:rsidRPr="00CC176C">
        <w:rPr>
          <w:b/>
          <w:lang w:val="fr-FR"/>
        </w:rPr>
        <w:t> ;</w:t>
      </w:r>
    </w:p>
    <w:p w14:paraId="23A6A2AC" w14:textId="308224D4" w:rsidR="006C35DB" w:rsidRPr="00CC176C" w:rsidRDefault="006C35DB" w:rsidP="006C35DB">
      <w:pPr>
        <w:pStyle w:val="SingleTxt"/>
        <w:rPr>
          <w:lang w:val="fr-FR"/>
        </w:rPr>
      </w:pPr>
      <w:r w:rsidRPr="00CC176C">
        <w:rPr>
          <w:b/>
          <w:lang w:val="fr-FR"/>
        </w:rPr>
        <w:tab/>
        <w:t>d)</w:t>
      </w:r>
      <w:r w:rsidRPr="00CC176C">
        <w:rPr>
          <w:lang w:val="fr-FR"/>
        </w:rPr>
        <w:tab/>
      </w:r>
      <w:r w:rsidRPr="00CC176C">
        <w:rPr>
          <w:b/>
          <w:lang w:val="fr-FR"/>
        </w:rPr>
        <w:t>de concevoir des interventions visant à tirer parti des possibilités d</w:t>
      </w:r>
      <w:r w:rsidR="00B972C0" w:rsidRPr="00CC176C">
        <w:rPr>
          <w:b/>
          <w:lang w:val="fr-FR"/>
        </w:rPr>
        <w:t>’</w:t>
      </w:r>
      <w:r w:rsidRPr="00CC176C">
        <w:rPr>
          <w:b/>
          <w:lang w:val="fr-FR"/>
        </w:rPr>
        <w:t>autonomisation économique des femmes et de veiller à ce que celles-ci soient associées à la conception de ces stratégies et programmes, en axant sa démarche sur les femmes non seulement en tant que victimes ou bénéficiaires, mais aussi en tant qu</w:t>
      </w:r>
      <w:r w:rsidR="00B972C0" w:rsidRPr="00CC176C">
        <w:rPr>
          <w:b/>
          <w:lang w:val="fr-FR"/>
        </w:rPr>
        <w:t>’</w:t>
      </w:r>
      <w:r w:rsidRPr="00CC176C">
        <w:rPr>
          <w:b/>
          <w:lang w:val="fr-FR"/>
        </w:rPr>
        <w:t>actrices de la formulation et de l</w:t>
      </w:r>
      <w:r w:rsidR="00B972C0" w:rsidRPr="00CC176C">
        <w:rPr>
          <w:b/>
          <w:lang w:val="fr-FR"/>
        </w:rPr>
        <w:t>’</w:t>
      </w:r>
      <w:r w:rsidRPr="00CC176C">
        <w:rPr>
          <w:b/>
          <w:lang w:val="fr-FR"/>
        </w:rPr>
        <w:t>application des politiques.</w:t>
      </w:r>
    </w:p>
    <w:p w14:paraId="01F2C999" w14:textId="5A2C9366" w:rsidR="006C35DB" w:rsidRPr="00CC176C" w:rsidRDefault="006C35DB" w:rsidP="006C35DB">
      <w:pPr>
        <w:pStyle w:val="SingleTxt"/>
        <w:spacing w:after="0" w:line="120" w:lineRule="exact"/>
        <w:rPr>
          <w:sz w:val="10"/>
          <w:lang w:val="fr-FR"/>
        </w:rPr>
      </w:pPr>
    </w:p>
    <w:p w14:paraId="4ABB7381" w14:textId="5B5DA7C6" w:rsidR="006C35DB" w:rsidRPr="00CC176C" w:rsidRDefault="006C35DB" w:rsidP="009F44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lastRenderedPageBreak/>
        <w:tab/>
      </w:r>
      <w:r w:rsidRPr="00CC176C">
        <w:rPr>
          <w:lang w:val="fr-FR"/>
        </w:rPr>
        <w:tab/>
        <w:t>Femmes et filles victimes de formes de discrimination multiples et croisées</w:t>
      </w:r>
    </w:p>
    <w:p w14:paraId="32FA4B5F" w14:textId="472A3954" w:rsidR="006C35DB" w:rsidRPr="00CC176C" w:rsidRDefault="006C35DB" w:rsidP="009F444E">
      <w:pPr>
        <w:pStyle w:val="SingleTxt"/>
        <w:keepNext/>
        <w:spacing w:after="0" w:line="120" w:lineRule="exact"/>
        <w:rPr>
          <w:sz w:val="10"/>
          <w:lang w:val="fr-FR"/>
        </w:rPr>
      </w:pPr>
    </w:p>
    <w:p w14:paraId="144AFF99" w14:textId="74F617A6" w:rsidR="006C35DB" w:rsidRPr="009A4517" w:rsidRDefault="006C35DB" w:rsidP="000250AC">
      <w:pPr>
        <w:pStyle w:val="SingleTxt"/>
        <w:numPr>
          <w:ilvl w:val="0"/>
          <w:numId w:val="46"/>
        </w:numPr>
        <w:tabs>
          <w:tab w:val="left" w:pos="1742"/>
        </w:tabs>
        <w:spacing w:line="240" w:lineRule="exact"/>
        <w:rPr>
          <w:spacing w:val="3"/>
          <w:lang w:val="fr-FR"/>
        </w:rPr>
      </w:pPr>
      <w:r w:rsidRPr="009A4517">
        <w:rPr>
          <w:spacing w:val="3"/>
          <w:lang w:val="fr-FR"/>
        </w:rPr>
        <w:t>Le Comité est préoccupé par le fait que les femmes et les filles handicapées, les migrantes, les travailleuses saisonnières, les veuves et les jeunes femmes continuent de subir des formes aggravées de discrimination et ne sont pas suffisamment protégées contre les discriminations multiples et croisées et la violence fondée sur le genre.</w:t>
      </w:r>
    </w:p>
    <w:p w14:paraId="1C3C3AFE" w14:textId="35509AE1" w:rsidR="006C35DB" w:rsidRPr="00CC176C" w:rsidRDefault="006C35DB" w:rsidP="000250AC">
      <w:pPr>
        <w:pStyle w:val="SingleTxt"/>
        <w:numPr>
          <w:ilvl w:val="0"/>
          <w:numId w:val="46"/>
        </w:numPr>
        <w:spacing w:line="240" w:lineRule="exact"/>
        <w:rPr>
          <w:lang w:val="fr-FR"/>
        </w:rPr>
      </w:pPr>
      <w:r w:rsidRPr="00CC176C">
        <w:rPr>
          <w:b/>
          <w:lang w:val="fr-FR"/>
        </w:rPr>
        <w:t>Le Comité recommande à l</w:t>
      </w:r>
      <w:r w:rsidR="00B972C0" w:rsidRPr="00CC176C">
        <w:rPr>
          <w:b/>
          <w:lang w:val="fr-FR"/>
        </w:rPr>
        <w:t>’</w:t>
      </w:r>
      <w:r w:rsidRPr="00CC176C">
        <w:rPr>
          <w:b/>
          <w:lang w:val="fr-FR"/>
        </w:rPr>
        <w:t>État partie de prendre d</w:t>
      </w:r>
      <w:r w:rsidR="00B972C0" w:rsidRPr="00CC176C">
        <w:rPr>
          <w:b/>
          <w:lang w:val="fr-FR"/>
        </w:rPr>
        <w:t>’</w:t>
      </w:r>
      <w:r w:rsidRPr="00CC176C">
        <w:rPr>
          <w:b/>
          <w:lang w:val="fr-FR"/>
        </w:rPr>
        <w:t>urgence des mesures temporaires spéciales pour assurer l</w:t>
      </w:r>
      <w:r w:rsidR="00B972C0" w:rsidRPr="00CC176C">
        <w:rPr>
          <w:b/>
          <w:lang w:val="fr-FR"/>
        </w:rPr>
        <w:t>’</w:t>
      </w:r>
      <w:r w:rsidRPr="00CC176C">
        <w:rPr>
          <w:b/>
          <w:lang w:val="fr-FR"/>
        </w:rPr>
        <w:t>égalité réelle des femmes et des filles qui sont victimes de formes de discrimination croisées, telles que les femmes et les filles handicapées, les migrantes, les travailleuses saisonnières, les veuves et les jeunes femmes.</w:t>
      </w:r>
    </w:p>
    <w:p w14:paraId="73926FE0" w14:textId="53DACA2A" w:rsidR="00CB624A" w:rsidRPr="00CC176C" w:rsidRDefault="00CB624A" w:rsidP="00CB624A">
      <w:pPr>
        <w:pStyle w:val="SingleTxt"/>
        <w:spacing w:after="0" w:line="120" w:lineRule="exact"/>
        <w:rPr>
          <w:sz w:val="10"/>
          <w:lang w:val="fr-FR"/>
        </w:rPr>
      </w:pPr>
    </w:p>
    <w:p w14:paraId="4DAFF4C5" w14:textId="26864DD9" w:rsidR="006C35DB" w:rsidRPr="00CC176C" w:rsidRDefault="006C35DB" w:rsidP="00CB62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r>
      <w:r w:rsidRPr="00CC176C">
        <w:rPr>
          <w:lang w:val="fr-FR"/>
        </w:rPr>
        <w:tab/>
        <w:t>Réfugiées et demandeuses d</w:t>
      </w:r>
      <w:r w:rsidR="00B972C0" w:rsidRPr="00CC176C">
        <w:rPr>
          <w:lang w:val="fr-FR"/>
        </w:rPr>
        <w:t>’</w:t>
      </w:r>
      <w:r w:rsidRPr="00CC176C">
        <w:rPr>
          <w:lang w:val="fr-FR"/>
        </w:rPr>
        <w:t>asile</w:t>
      </w:r>
    </w:p>
    <w:p w14:paraId="08FA6243" w14:textId="0898648F" w:rsidR="00CB624A" w:rsidRPr="00CC176C" w:rsidRDefault="00CB624A" w:rsidP="00CB624A">
      <w:pPr>
        <w:pStyle w:val="SingleTxt"/>
        <w:spacing w:after="0" w:line="120" w:lineRule="exact"/>
        <w:rPr>
          <w:sz w:val="10"/>
          <w:lang w:val="fr-FR"/>
        </w:rPr>
      </w:pPr>
    </w:p>
    <w:p w14:paraId="724E02E1" w14:textId="7510A5C3" w:rsidR="006C35DB" w:rsidRPr="00CC176C" w:rsidRDefault="006C35DB" w:rsidP="000250AC">
      <w:pPr>
        <w:pStyle w:val="SingleTxt"/>
        <w:numPr>
          <w:ilvl w:val="0"/>
          <w:numId w:val="46"/>
        </w:numPr>
        <w:tabs>
          <w:tab w:val="left" w:pos="1742"/>
        </w:tabs>
        <w:spacing w:line="240" w:lineRule="exact"/>
        <w:rPr>
          <w:lang w:val="fr-FR"/>
        </w:rPr>
      </w:pPr>
      <w:r w:rsidRPr="00CC176C">
        <w:rPr>
          <w:lang w:val="fr-FR"/>
        </w:rPr>
        <w:t>Le Comité prend note de l</w:t>
      </w:r>
      <w:r w:rsidR="00B972C0" w:rsidRPr="00CC176C">
        <w:rPr>
          <w:lang w:val="fr-FR"/>
        </w:rPr>
        <w:t>’</w:t>
      </w:r>
      <w:r w:rsidRPr="00CC176C">
        <w:rPr>
          <w:lang w:val="fr-FR"/>
        </w:rPr>
        <w:t>adoption de la loi n</w:t>
      </w:r>
      <w:r w:rsidR="008529FB" w:rsidRPr="00CC176C">
        <w:rPr>
          <w:vertAlign w:val="superscript"/>
          <w:lang w:val="fr-FR"/>
        </w:rPr>
        <w:t>o</w:t>
      </w:r>
      <w:r w:rsidRPr="00CC176C">
        <w:rPr>
          <w:lang w:val="fr-FR"/>
        </w:rPr>
        <w:t> 4/2018, relative à la protection temporaire et transitoire pour raisons humanitaires. Cependant, il est préoccupé par le fait que, à l</w:t>
      </w:r>
      <w:r w:rsidR="00B972C0" w:rsidRPr="00CC176C">
        <w:rPr>
          <w:lang w:val="fr-FR"/>
        </w:rPr>
        <w:t>’</w:t>
      </w:r>
      <w:r w:rsidRPr="00CC176C">
        <w:rPr>
          <w:lang w:val="fr-FR"/>
        </w:rPr>
        <w:t>expiration des mesures de protection temporaire, il n</w:t>
      </w:r>
      <w:r w:rsidR="00B972C0" w:rsidRPr="00CC176C">
        <w:rPr>
          <w:lang w:val="fr-FR"/>
        </w:rPr>
        <w:t>’</w:t>
      </w:r>
      <w:r w:rsidRPr="00CC176C">
        <w:rPr>
          <w:lang w:val="fr-FR"/>
        </w:rPr>
        <w:t>y a pas de procédure d</w:t>
      </w:r>
      <w:r w:rsidR="00B972C0" w:rsidRPr="00CC176C">
        <w:rPr>
          <w:lang w:val="fr-FR"/>
        </w:rPr>
        <w:t>’</w:t>
      </w:r>
      <w:r w:rsidRPr="00CC176C">
        <w:rPr>
          <w:lang w:val="fr-FR"/>
        </w:rPr>
        <w:t>asile qui puisse être engagée dans l</w:t>
      </w:r>
      <w:r w:rsidR="00B972C0" w:rsidRPr="00CC176C">
        <w:rPr>
          <w:lang w:val="fr-FR"/>
        </w:rPr>
        <w:t>’</w:t>
      </w:r>
      <w:r w:rsidRPr="00CC176C">
        <w:rPr>
          <w:lang w:val="fr-FR"/>
        </w:rPr>
        <w:t>État partie en raison de l</w:t>
      </w:r>
      <w:r w:rsidR="00B972C0" w:rsidRPr="00CC176C">
        <w:rPr>
          <w:lang w:val="fr-FR"/>
        </w:rPr>
        <w:t>’</w:t>
      </w:r>
      <w:r w:rsidRPr="00CC176C">
        <w:rPr>
          <w:lang w:val="fr-FR"/>
        </w:rPr>
        <w:t>absence de législation sur l</w:t>
      </w:r>
      <w:r w:rsidR="00B972C0" w:rsidRPr="00CC176C">
        <w:rPr>
          <w:lang w:val="fr-FR"/>
        </w:rPr>
        <w:t>’</w:t>
      </w:r>
      <w:r w:rsidRPr="00CC176C">
        <w:rPr>
          <w:lang w:val="fr-FR"/>
        </w:rPr>
        <w:t>asile, situation qui pourrait toucher de manière disproportionnée les femmes bénéficiant de mesures de protection temporaire qui arrivent dans le pays dans le cadre de programmes de corridor humanitaire.</w:t>
      </w:r>
    </w:p>
    <w:p w14:paraId="35D15F5C" w14:textId="6EF96179" w:rsidR="006C35DB" w:rsidRPr="00CC176C" w:rsidRDefault="006C35DB" w:rsidP="000250AC">
      <w:pPr>
        <w:pStyle w:val="SingleTxt"/>
        <w:numPr>
          <w:ilvl w:val="0"/>
          <w:numId w:val="46"/>
        </w:numPr>
        <w:spacing w:line="240" w:lineRule="exact"/>
        <w:rPr>
          <w:lang w:val="fr-FR"/>
        </w:rPr>
      </w:pPr>
      <w:r w:rsidRPr="00CC176C">
        <w:rPr>
          <w:b/>
          <w:bCs/>
          <w:lang w:val="fr-FR"/>
        </w:rPr>
        <w:t>Conformément à sa recommandation générale n</w:t>
      </w:r>
      <w:r w:rsidR="008529FB" w:rsidRPr="00CC176C">
        <w:rPr>
          <w:b/>
          <w:bCs/>
          <w:vertAlign w:val="superscript"/>
          <w:lang w:val="fr-FR"/>
        </w:rPr>
        <w:t>o</w:t>
      </w:r>
      <w:r w:rsidRPr="00CC176C">
        <w:rPr>
          <w:b/>
          <w:bCs/>
          <w:lang w:val="fr-FR"/>
        </w:rPr>
        <w:t> </w:t>
      </w:r>
      <w:r w:rsidR="00456D1A" w:rsidRPr="00025B33">
        <w:t>32 (2014)</w:t>
      </w:r>
      <w:r w:rsidRPr="00CC176C">
        <w:rPr>
          <w:b/>
          <w:bCs/>
          <w:lang w:val="fr-FR"/>
        </w:rPr>
        <w:t xml:space="preserve"> relative aux aspects liés au genre des questions touchant les réfugiées, les demandeuses d</w:t>
      </w:r>
      <w:r w:rsidR="00B972C0" w:rsidRPr="00CC176C">
        <w:rPr>
          <w:b/>
          <w:bCs/>
          <w:lang w:val="fr-FR"/>
        </w:rPr>
        <w:t>’</w:t>
      </w:r>
      <w:r w:rsidRPr="00CC176C">
        <w:rPr>
          <w:b/>
          <w:bCs/>
          <w:lang w:val="fr-FR"/>
        </w:rPr>
        <w:t>asile et la nationalité et l</w:t>
      </w:r>
      <w:r w:rsidR="00B972C0" w:rsidRPr="00CC176C">
        <w:rPr>
          <w:b/>
          <w:bCs/>
          <w:lang w:val="fr-FR"/>
        </w:rPr>
        <w:t>’</w:t>
      </w:r>
      <w:r w:rsidRPr="00CC176C">
        <w:rPr>
          <w:b/>
          <w:bCs/>
          <w:lang w:val="fr-FR"/>
        </w:rPr>
        <w:t>apatridie des femmes, le Comité recommande à l</w:t>
      </w:r>
      <w:r w:rsidR="00B972C0" w:rsidRPr="00CC176C">
        <w:rPr>
          <w:b/>
          <w:bCs/>
          <w:lang w:val="fr-FR"/>
        </w:rPr>
        <w:t>’</w:t>
      </w:r>
      <w:r w:rsidRPr="00CC176C">
        <w:rPr>
          <w:b/>
          <w:bCs/>
          <w:lang w:val="fr-FR"/>
        </w:rPr>
        <w:t>État partie d</w:t>
      </w:r>
      <w:r w:rsidR="00B972C0" w:rsidRPr="00CC176C">
        <w:rPr>
          <w:b/>
          <w:bCs/>
          <w:lang w:val="fr-FR"/>
        </w:rPr>
        <w:t>’</w:t>
      </w:r>
      <w:r w:rsidRPr="00CC176C">
        <w:rPr>
          <w:b/>
          <w:bCs/>
          <w:lang w:val="fr-FR"/>
        </w:rPr>
        <w:t>adhérer à la Convention de 1951 relative au statut des réfugiés et son Protocole de 1967, à la Convention de 1954 relative au statut des apatrides et à la Convention de 1961 sur la réduction des cas d</w:t>
      </w:r>
      <w:r w:rsidR="00B972C0" w:rsidRPr="00CC176C">
        <w:rPr>
          <w:b/>
          <w:bCs/>
          <w:lang w:val="fr-FR"/>
        </w:rPr>
        <w:t>’</w:t>
      </w:r>
      <w:r w:rsidRPr="00CC176C">
        <w:rPr>
          <w:b/>
          <w:bCs/>
          <w:lang w:val="fr-FR"/>
        </w:rPr>
        <w:t>apatridie. Il lui recommande également d</w:t>
      </w:r>
      <w:r w:rsidR="00B972C0" w:rsidRPr="00CC176C">
        <w:rPr>
          <w:b/>
          <w:bCs/>
          <w:lang w:val="fr-FR"/>
        </w:rPr>
        <w:t>’</w:t>
      </w:r>
      <w:r w:rsidRPr="00CC176C">
        <w:rPr>
          <w:b/>
          <w:bCs/>
          <w:lang w:val="fr-FR"/>
        </w:rPr>
        <w:t>adopter une législation nationale relative à l</w:t>
      </w:r>
      <w:r w:rsidR="00B972C0" w:rsidRPr="00CC176C">
        <w:rPr>
          <w:b/>
          <w:bCs/>
          <w:lang w:val="fr-FR"/>
        </w:rPr>
        <w:t>’</w:t>
      </w:r>
      <w:r w:rsidRPr="00CC176C">
        <w:rPr>
          <w:b/>
          <w:bCs/>
          <w:lang w:val="fr-FR"/>
        </w:rPr>
        <w:t>asile.</w:t>
      </w:r>
    </w:p>
    <w:p w14:paraId="51781C0E" w14:textId="07D92B97" w:rsidR="00CB624A" w:rsidRPr="00CC176C" w:rsidRDefault="00CB624A" w:rsidP="00CB624A">
      <w:pPr>
        <w:pStyle w:val="SingleTxt"/>
        <w:spacing w:after="0" w:line="120" w:lineRule="exact"/>
        <w:rPr>
          <w:sz w:val="10"/>
          <w:lang w:val="fr-FR"/>
        </w:rPr>
      </w:pPr>
    </w:p>
    <w:p w14:paraId="3C441C5F" w14:textId="644BF07F" w:rsidR="006C35DB" w:rsidRPr="00CC176C" w:rsidRDefault="006C35DB" w:rsidP="00CB62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r>
      <w:r w:rsidRPr="00CC176C">
        <w:rPr>
          <w:lang w:val="fr-FR"/>
        </w:rPr>
        <w:tab/>
        <w:t>Mariage et rapports familiaux</w:t>
      </w:r>
    </w:p>
    <w:p w14:paraId="5056168C" w14:textId="11ABCD9B" w:rsidR="00CB624A" w:rsidRPr="00CC176C" w:rsidRDefault="00CB624A" w:rsidP="00CB624A">
      <w:pPr>
        <w:pStyle w:val="SingleTxt"/>
        <w:spacing w:after="0" w:line="120" w:lineRule="exact"/>
        <w:rPr>
          <w:sz w:val="10"/>
          <w:lang w:val="fr-FR"/>
        </w:rPr>
      </w:pPr>
    </w:p>
    <w:p w14:paraId="1C013B16" w14:textId="0EECED77" w:rsidR="006C35DB" w:rsidRPr="00CC176C" w:rsidRDefault="006C35DB" w:rsidP="000250AC">
      <w:pPr>
        <w:pStyle w:val="SingleTxt"/>
        <w:numPr>
          <w:ilvl w:val="0"/>
          <w:numId w:val="46"/>
        </w:numPr>
        <w:tabs>
          <w:tab w:val="left" w:pos="1742"/>
        </w:tabs>
        <w:spacing w:line="240" w:lineRule="exact"/>
        <w:rPr>
          <w:lang w:val="fr-FR"/>
        </w:rPr>
      </w:pPr>
      <w:r w:rsidRPr="00CC176C">
        <w:rPr>
          <w:lang w:val="fr-FR"/>
        </w:rPr>
        <w:t>Le Comité se félicite de l</w:t>
      </w:r>
      <w:r w:rsidR="00B972C0" w:rsidRPr="00CC176C">
        <w:rPr>
          <w:lang w:val="fr-FR"/>
        </w:rPr>
        <w:t>’</w:t>
      </w:r>
      <w:r w:rsidRPr="00CC176C">
        <w:rPr>
          <w:lang w:val="fr-FR"/>
        </w:rPr>
        <w:t>adoption de la loi n</w:t>
      </w:r>
      <w:r w:rsidR="008529FB" w:rsidRPr="00CC176C">
        <w:rPr>
          <w:vertAlign w:val="superscript"/>
          <w:lang w:val="fr-FR"/>
        </w:rPr>
        <w:t>o</w:t>
      </w:r>
      <w:r w:rsidRPr="00CC176C">
        <w:rPr>
          <w:lang w:val="fr-FR"/>
        </w:rPr>
        <w:t xml:space="preserve"> 34/2014 (régissant les partenariats civils et portant modification de la loi relative au mariage de 1995), qui place le partenariat civil entre homosexuels sous le même régime juridique que le mariage et légalise l</w:t>
      </w:r>
      <w:r w:rsidR="00B972C0" w:rsidRPr="00CC176C">
        <w:rPr>
          <w:lang w:val="fr-FR"/>
        </w:rPr>
        <w:t>’</w:t>
      </w:r>
      <w:r w:rsidRPr="00CC176C">
        <w:rPr>
          <w:lang w:val="fr-FR"/>
        </w:rPr>
        <w:t>adoption pour les couples homosexuels ayant conclu un partenariat civil. Toutefois, il note avec préoccupation les points suivants</w:t>
      </w:r>
      <w:r w:rsidR="00B972C0" w:rsidRPr="00CC176C">
        <w:rPr>
          <w:lang w:val="fr-FR"/>
        </w:rPr>
        <w:t> :</w:t>
      </w:r>
    </w:p>
    <w:p w14:paraId="764474E9" w14:textId="0CC45AD8" w:rsidR="006C35DB" w:rsidRPr="00CC176C" w:rsidRDefault="006C35DB" w:rsidP="006C35DB">
      <w:pPr>
        <w:pStyle w:val="SingleTxt"/>
        <w:rPr>
          <w:lang w:val="fr-FR"/>
        </w:rPr>
      </w:pPr>
      <w:r w:rsidRPr="00CC176C">
        <w:rPr>
          <w:lang w:val="fr-FR"/>
        </w:rPr>
        <w:tab/>
        <w:t>a)</w:t>
      </w:r>
      <w:r w:rsidRPr="00CC176C">
        <w:rPr>
          <w:lang w:val="fr-FR"/>
        </w:rPr>
        <w:tab/>
        <w:t>L</w:t>
      </w:r>
      <w:r w:rsidR="00B972C0" w:rsidRPr="00CC176C">
        <w:rPr>
          <w:lang w:val="fr-FR"/>
        </w:rPr>
        <w:t>’</w:t>
      </w:r>
      <w:r w:rsidRPr="00CC176C">
        <w:rPr>
          <w:lang w:val="fr-FR"/>
        </w:rPr>
        <w:t>âge minimum du mariage reste de 16 ans pour les filles et pour les garçons, des exceptions légales permettant par ailleurs le mariage à partir de 14 ans</w:t>
      </w:r>
      <w:r w:rsidR="00B972C0" w:rsidRPr="00CC176C">
        <w:rPr>
          <w:lang w:val="fr-FR"/>
        </w:rPr>
        <w:t> ;</w:t>
      </w:r>
    </w:p>
    <w:p w14:paraId="3B45F825" w14:textId="4D9ECD7E" w:rsidR="006C35DB" w:rsidRPr="00CC176C" w:rsidRDefault="006C35DB" w:rsidP="006C35DB">
      <w:pPr>
        <w:pStyle w:val="SingleTxt"/>
        <w:rPr>
          <w:lang w:val="fr-FR"/>
        </w:rPr>
      </w:pPr>
      <w:r w:rsidRPr="00CC176C">
        <w:rPr>
          <w:lang w:val="fr-FR"/>
        </w:rPr>
        <w:tab/>
        <w:t>b)</w:t>
      </w:r>
      <w:r w:rsidRPr="00CC176C">
        <w:rPr>
          <w:lang w:val="fr-FR"/>
        </w:rPr>
        <w:tab/>
        <w:t>Dans la pratique, des discriminations persistent dans certains domaines, l</w:t>
      </w:r>
      <w:r w:rsidR="00B972C0" w:rsidRPr="00CC176C">
        <w:rPr>
          <w:lang w:val="fr-FR"/>
        </w:rPr>
        <w:t>’</w:t>
      </w:r>
      <w:r w:rsidRPr="00CC176C">
        <w:rPr>
          <w:lang w:val="fr-FR"/>
        </w:rPr>
        <w:t>exercice des droits étant mieux assuré dans le cadre des mariages que dans celui des unions civiles</w:t>
      </w:r>
      <w:r w:rsidR="00B972C0" w:rsidRPr="00CC176C">
        <w:rPr>
          <w:lang w:val="fr-FR"/>
        </w:rPr>
        <w:t> ;</w:t>
      </w:r>
      <w:r w:rsidRPr="00CC176C">
        <w:rPr>
          <w:lang w:val="fr-FR"/>
        </w:rPr>
        <w:t xml:space="preserve"> </w:t>
      </w:r>
    </w:p>
    <w:p w14:paraId="064D73B2" w14:textId="4BF6EDE8" w:rsidR="006C35DB" w:rsidRPr="00CC176C" w:rsidRDefault="006C35DB" w:rsidP="006C35DB">
      <w:pPr>
        <w:pStyle w:val="SingleTxt"/>
        <w:rPr>
          <w:lang w:val="fr-FR"/>
        </w:rPr>
      </w:pPr>
      <w:r w:rsidRPr="00CC176C">
        <w:rPr>
          <w:lang w:val="fr-FR"/>
        </w:rPr>
        <w:tab/>
        <w:t>c)</w:t>
      </w:r>
      <w:r w:rsidRPr="00CC176C">
        <w:rPr>
          <w:lang w:val="fr-FR"/>
        </w:rPr>
        <w:tab/>
        <w:t>Une longue période d</w:t>
      </w:r>
      <w:r w:rsidR="00B972C0" w:rsidRPr="00CC176C">
        <w:rPr>
          <w:lang w:val="fr-FR"/>
        </w:rPr>
        <w:t>’</w:t>
      </w:r>
      <w:r w:rsidRPr="00CC176C">
        <w:rPr>
          <w:lang w:val="fr-FR"/>
        </w:rPr>
        <w:t>attente (un à trois ans) est imposée aux personnes qui souhaitent accéder à une procédure de divorce</w:t>
      </w:r>
      <w:r w:rsidR="00B972C0" w:rsidRPr="00CC176C">
        <w:rPr>
          <w:lang w:val="fr-FR"/>
        </w:rPr>
        <w:t> ;</w:t>
      </w:r>
    </w:p>
    <w:p w14:paraId="645C1561" w14:textId="53403FB3" w:rsidR="006C35DB" w:rsidRPr="00CC176C" w:rsidRDefault="006C35DB" w:rsidP="006C35DB">
      <w:pPr>
        <w:pStyle w:val="SingleTxt"/>
        <w:rPr>
          <w:lang w:val="fr-FR"/>
        </w:rPr>
      </w:pPr>
      <w:r w:rsidRPr="00CC176C">
        <w:rPr>
          <w:lang w:val="fr-FR"/>
        </w:rPr>
        <w:tab/>
        <w:t>d)</w:t>
      </w:r>
      <w:r w:rsidRPr="00CC176C">
        <w:rPr>
          <w:lang w:val="fr-FR"/>
        </w:rPr>
        <w:tab/>
        <w:t>La pension de veuve est limitée dans le temps en fonction de l</w:t>
      </w:r>
      <w:r w:rsidR="00B972C0" w:rsidRPr="00CC176C">
        <w:rPr>
          <w:lang w:val="fr-FR"/>
        </w:rPr>
        <w:t>’</w:t>
      </w:r>
      <w:r w:rsidRPr="00CC176C">
        <w:rPr>
          <w:lang w:val="fr-FR"/>
        </w:rPr>
        <w:t>âge</w:t>
      </w:r>
      <w:r w:rsidR="00B972C0" w:rsidRPr="00CC176C">
        <w:rPr>
          <w:lang w:val="fr-FR"/>
        </w:rPr>
        <w:t> ;</w:t>
      </w:r>
    </w:p>
    <w:p w14:paraId="3BAD2067" w14:textId="6A480138" w:rsidR="006C35DB" w:rsidRPr="00CC176C" w:rsidRDefault="006C35DB" w:rsidP="006C35DB">
      <w:pPr>
        <w:pStyle w:val="SingleTxt"/>
        <w:rPr>
          <w:lang w:val="fr-FR"/>
        </w:rPr>
      </w:pPr>
      <w:r w:rsidRPr="00CC176C">
        <w:rPr>
          <w:lang w:val="fr-FR"/>
        </w:rPr>
        <w:tab/>
        <w:t>e)</w:t>
      </w:r>
      <w:r w:rsidRPr="00CC176C">
        <w:rPr>
          <w:lang w:val="fr-FR"/>
        </w:rPr>
        <w:tab/>
        <w:t xml:space="preserve">Les jeunes mères disposant de ressources limitées pour élever leurs enfants ne sont pas suffisamment aidées. </w:t>
      </w:r>
    </w:p>
    <w:p w14:paraId="7BC0D40D" w14:textId="68F52C2A" w:rsidR="006C35DB" w:rsidRPr="00CC176C" w:rsidRDefault="006C35DB" w:rsidP="000250AC">
      <w:pPr>
        <w:pStyle w:val="SingleTxt"/>
        <w:numPr>
          <w:ilvl w:val="0"/>
          <w:numId w:val="46"/>
        </w:numPr>
        <w:tabs>
          <w:tab w:val="left" w:pos="1742"/>
        </w:tabs>
        <w:spacing w:line="240" w:lineRule="exact"/>
        <w:rPr>
          <w:bCs/>
          <w:lang w:val="fr-FR"/>
        </w:rPr>
      </w:pPr>
      <w:r w:rsidRPr="00CC176C">
        <w:rPr>
          <w:b/>
          <w:bCs/>
          <w:lang w:val="fr-FR"/>
        </w:rPr>
        <w:t>Le Comité recommande à l</w:t>
      </w:r>
      <w:r w:rsidR="00B972C0" w:rsidRPr="00CC176C">
        <w:rPr>
          <w:b/>
          <w:bCs/>
          <w:lang w:val="fr-FR"/>
        </w:rPr>
        <w:t>’</w:t>
      </w:r>
      <w:r w:rsidRPr="00CC176C">
        <w:rPr>
          <w:b/>
          <w:bCs/>
          <w:lang w:val="fr-FR"/>
        </w:rPr>
        <w:t>État partie</w:t>
      </w:r>
      <w:r w:rsidR="00B972C0" w:rsidRPr="00CC176C">
        <w:rPr>
          <w:b/>
          <w:bCs/>
          <w:lang w:val="fr-FR"/>
        </w:rPr>
        <w:t> :</w:t>
      </w:r>
    </w:p>
    <w:p w14:paraId="2F93DF40" w14:textId="282B33CC" w:rsidR="006C35DB" w:rsidRPr="00CC176C" w:rsidRDefault="006C35DB" w:rsidP="006C35DB">
      <w:pPr>
        <w:pStyle w:val="SingleTxt"/>
        <w:rPr>
          <w:b/>
          <w:lang w:val="fr-FR"/>
        </w:rPr>
      </w:pPr>
      <w:r w:rsidRPr="00025B33">
        <w:rPr>
          <w:b/>
          <w:bCs/>
          <w:lang w:val="fr-FR"/>
        </w:rPr>
        <w:tab/>
        <w:t>a)</w:t>
      </w:r>
      <w:r w:rsidRPr="00025B33">
        <w:rPr>
          <w:b/>
          <w:bCs/>
          <w:lang w:val="fr-FR"/>
        </w:rPr>
        <w:tab/>
      </w:r>
      <w:r w:rsidRPr="00CC176C">
        <w:rPr>
          <w:b/>
          <w:bCs/>
          <w:lang w:val="fr-FR"/>
        </w:rPr>
        <w:t>de porter l</w:t>
      </w:r>
      <w:r w:rsidR="00B972C0" w:rsidRPr="00CC176C">
        <w:rPr>
          <w:b/>
          <w:bCs/>
          <w:lang w:val="fr-FR"/>
        </w:rPr>
        <w:t>’</w:t>
      </w:r>
      <w:r w:rsidRPr="00CC176C">
        <w:rPr>
          <w:b/>
          <w:bCs/>
          <w:lang w:val="fr-FR"/>
        </w:rPr>
        <w:t>âge minimum du mariage et de l</w:t>
      </w:r>
      <w:r w:rsidR="00B972C0" w:rsidRPr="00CC176C">
        <w:rPr>
          <w:b/>
          <w:bCs/>
          <w:lang w:val="fr-FR"/>
        </w:rPr>
        <w:t>’</w:t>
      </w:r>
      <w:r w:rsidRPr="00CC176C">
        <w:rPr>
          <w:b/>
          <w:bCs/>
          <w:lang w:val="fr-FR"/>
        </w:rPr>
        <w:t>union civile à 18 ans</w:t>
      </w:r>
      <w:r w:rsidR="00B972C0" w:rsidRPr="00CC176C">
        <w:rPr>
          <w:b/>
          <w:bCs/>
          <w:lang w:val="fr-FR"/>
        </w:rPr>
        <w:t> ;</w:t>
      </w:r>
      <w:r w:rsidRPr="00CC176C">
        <w:rPr>
          <w:lang w:val="fr-FR"/>
        </w:rPr>
        <w:t xml:space="preserve"> </w:t>
      </w:r>
    </w:p>
    <w:p w14:paraId="56E85CB6" w14:textId="65A21A83" w:rsidR="006C35DB" w:rsidRPr="00CC176C" w:rsidRDefault="006C35DB" w:rsidP="006C35DB">
      <w:pPr>
        <w:pStyle w:val="SingleTxt"/>
        <w:rPr>
          <w:b/>
          <w:lang w:val="fr-FR"/>
        </w:rPr>
      </w:pPr>
      <w:r w:rsidRPr="00025B33">
        <w:rPr>
          <w:b/>
          <w:bCs/>
          <w:lang w:val="fr-FR"/>
        </w:rPr>
        <w:tab/>
        <w:t>b)</w:t>
      </w:r>
      <w:r w:rsidRPr="00025B33">
        <w:rPr>
          <w:b/>
          <w:bCs/>
          <w:lang w:val="fr-FR"/>
        </w:rPr>
        <w:tab/>
      </w:r>
      <w:r w:rsidRPr="00CC176C">
        <w:rPr>
          <w:b/>
          <w:bCs/>
          <w:lang w:val="fr-FR"/>
        </w:rPr>
        <w:t>d</w:t>
      </w:r>
      <w:r w:rsidR="00B972C0" w:rsidRPr="00CC176C">
        <w:rPr>
          <w:b/>
          <w:bCs/>
          <w:lang w:val="fr-FR"/>
        </w:rPr>
        <w:t>’</w:t>
      </w:r>
      <w:r w:rsidRPr="00CC176C">
        <w:rPr>
          <w:b/>
          <w:bCs/>
          <w:lang w:val="fr-FR"/>
        </w:rPr>
        <w:t>éliminer dans la pratique toutes les différences discriminatoires en matière d</w:t>
      </w:r>
      <w:r w:rsidR="00B972C0" w:rsidRPr="00CC176C">
        <w:rPr>
          <w:b/>
          <w:bCs/>
          <w:lang w:val="fr-FR"/>
        </w:rPr>
        <w:t>’</w:t>
      </w:r>
      <w:r w:rsidRPr="00CC176C">
        <w:rPr>
          <w:b/>
          <w:bCs/>
          <w:lang w:val="fr-FR"/>
        </w:rPr>
        <w:t>exercice des droits qui existent entre les personnes mariées et celles qui ont conclu une union civile</w:t>
      </w:r>
      <w:r w:rsidR="00B972C0" w:rsidRPr="00CC176C">
        <w:rPr>
          <w:b/>
          <w:bCs/>
          <w:lang w:val="fr-FR"/>
        </w:rPr>
        <w:t> ;</w:t>
      </w:r>
      <w:r w:rsidRPr="00CC176C">
        <w:rPr>
          <w:lang w:val="fr-FR"/>
        </w:rPr>
        <w:t xml:space="preserve"> </w:t>
      </w:r>
    </w:p>
    <w:p w14:paraId="2B399061" w14:textId="2809021C" w:rsidR="006C35DB" w:rsidRPr="00CC176C" w:rsidRDefault="006C35DB" w:rsidP="006C35DB">
      <w:pPr>
        <w:pStyle w:val="SingleTxt"/>
        <w:rPr>
          <w:b/>
          <w:lang w:val="fr-FR"/>
        </w:rPr>
      </w:pPr>
      <w:r w:rsidRPr="00025B33">
        <w:rPr>
          <w:b/>
          <w:bCs/>
          <w:lang w:val="fr-FR"/>
        </w:rPr>
        <w:lastRenderedPageBreak/>
        <w:tab/>
        <w:t>c)</w:t>
      </w:r>
      <w:r w:rsidRPr="00025B33">
        <w:rPr>
          <w:b/>
          <w:bCs/>
          <w:lang w:val="fr-FR"/>
        </w:rPr>
        <w:tab/>
      </w:r>
      <w:r w:rsidRPr="00CC176C">
        <w:rPr>
          <w:b/>
          <w:bCs/>
          <w:lang w:val="fr-FR"/>
        </w:rPr>
        <w:t>d</w:t>
      </w:r>
      <w:r w:rsidR="00B972C0" w:rsidRPr="00CC176C">
        <w:rPr>
          <w:b/>
          <w:bCs/>
          <w:lang w:val="fr-FR"/>
        </w:rPr>
        <w:t>’</w:t>
      </w:r>
      <w:r w:rsidRPr="00CC176C">
        <w:rPr>
          <w:b/>
          <w:bCs/>
          <w:lang w:val="fr-FR"/>
        </w:rPr>
        <w:t>abroger la période d</w:t>
      </w:r>
      <w:r w:rsidR="00B972C0" w:rsidRPr="00CC176C">
        <w:rPr>
          <w:b/>
          <w:bCs/>
          <w:lang w:val="fr-FR"/>
        </w:rPr>
        <w:t>’</w:t>
      </w:r>
      <w:r w:rsidRPr="00CC176C">
        <w:rPr>
          <w:b/>
          <w:bCs/>
          <w:lang w:val="fr-FR"/>
        </w:rPr>
        <w:t>attente imposée avant l</w:t>
      </w:r>
      <w:r w:rsidR="00B972C0" w:rsidRPr="00CC176C">
        <w:rPr>
          <w:b/>
          <w:bCs/>
          <w:lang w:val="fr-FR"/>
        </w:rPr>
        <w:t>’</w:t>
      </w:r>
      <w:r w:rsidRPr="00CC176C">
        <w:rPr>
          <w:b/>
          <w:bCs/>
          <w:lang w:val="fr-FR"/>
        </w:rPr>
        <w:t>accès à la procédure de divorce</w:t>
      </w:r>
      <w:r w:rsidR="00B972C0" w:rsidRPr="00CC176C">
        <w:rPr>
          <w:b/>
          <w:bCs/>
          <w:lang w:val="fr-FR"/>
        </w:rPr>
        <w:t> ;</w:t>
      </w:r>
    </w:p>
    <w:p w14:paraId="5A64A00B" w14:textId="0723C5D9" w:rsidR="006C35DB" w:rsidRPr="00CC176C" w:rsidRDefault="006C35DB" w:rsidP="006C35DB">
      <w:pPr>
        <w:pStyle w:val="SingleTxt"/>
        <w:rPr>
          <w:b/>
          <w:lang w:val="fr-FR"/>
        </w:rPr>
      </w:pPr>
      <w:r w:rsidRPr="00025B33">
        <w:rPr>
          <w:b/>
          <w:bCs/>
          <w:lang w:val="fr-FR"/>
        </w:rPr>
        <w:tab/>
        <w:t>d)</w:t>
      </w:r>
      <w:r w:rsidRPr="00025B33">
        <w:rPr>
          <w:b/>
          <w:bCs/>
          <w:lang w:val="fr-FR"/>
        </w:rPr>
        <w:tab/>
      </w:r>
      <w:r w:rsidRPr="00CC176C">
        <w:rPr>
          <w:b/>
          <w:bCs/>
          <w:lang w:val="fr-FR"/>
        </w:rPr>
        <w:t>d</w:t>
      </w:r>
      <w:r w:rsidR="00B972C0" w:rsidRPr="00CC176C">
        <w:rPr>
          <w:b/>
          <w:bCs/>
          <w:lang w:val="fr-FR"/>
        </w:rPr>
        <w:t>’</w:t>
      </w:r>
      <w:r w:rsidRPr="00CC176C">
        <w:rPr>
          <w:b/>
          <w:bCs/>
          <w:lang w:val="fr-FR"/>
        </w:rPr>
        <w:t>abroger la limite temporelle dont est assortie la pension de veuve en fonction de l</w:t>
      </w:r>
      <w:r w:rsidR="00B972C0" w:rsidRPr="00CC176C">
        <w:rPr>
          <w:b/>
          <w:bCs/>
          <w:lang w:val="fr-FR"/>
        </w:rPr>
        <w:t>’</w:t>
      </w:r>
      <w:r w:rsidRPr="00CC176C">
        <w:rPr>
          <w:b/>
          <w:bCs/>
          <w:lang w:val="fr-FR"/>
        </w:rPr>
        <w:t>âge</w:t>
      </w:r>
      <w:r w:rsidR="00B972C0" w:rsidRPr="00CC176C">
        <w:rPr>
          <w:b/>
          <w:bCs/>
          <w:lang w:val="fr-FR"/>
        </w:rPr>
        <w:t> ;</w:t>
      </w:r>
      <w:r w:rsidRPr="00CC176C">
        <w:rPr>
          <w:lang w:val="fr-FR"/>
        </w:rPr>
        <w:t xml:space="preserve"> </w:t>
      </w:r>
    </w:p>
    <w:p w14:paraId="615CB8C9" w14:textId="02A1406D" w:rsidR="006C35DB" w:rsidRPr="00CC176C" w:rsidRDefault="006C35DB" w:rsidP="006C35DB">
      <w:pPr>
        <w:pStyle w:val="SingleTxt"/>
        <w:rPr>
          <w:lang w:val="fr-FR"/>
        </w:rPr>
      </w:pPr>
      <w:r w:rsidRPr="00025B33">
        <w:rPr>
          <w:b/>
          <w:bCs/>
          <w:lang w:val="fr-FR"/>
        </w:rPr>
        <w:tab/>
        <w:t>e)</w:t>
      </w:r>
      <w:r w:rsidRPr="00025B33">
        <w:rPr>
          <w:b/>
          <w:bCs/>
          <w:lang w:val="fr-FR"/>
        </w:rPr>
        <w:tab/>
      </w:r>
      <w:r w:rsidRPr="00CC176C">
        <w:rPr>
          <w:b/>
          <w:bCs/>
          <w:lang w:val="fr-FR"/>
        </w:rPr>
        <w:t>de fournir toute l</w:t>
      </w:r>
      <w:r w:rsidR="00B972C0" w:rsidRPr="00CC176C">
        <w:rPr>
          <w:b/>
          <w:bCs/>
          <w:lang w:val="fr-FR"/>
        </w:rPr>
        <w:t>’</w:t>
      </w:r>
      <w:r w:rsidRPr="00CC176C">
        <w:rPr>
          <w:b/>
          <w:bCs/>
          <w:lang w:val="fr-FR"/>
        </w:rPr>
        <w:t>aide nécessaire aux jeunes mères disposant de ressources limitées pour élever leurs enfants et s</w:t>
      </w:r>
      <w:r w:rsidR="00B972C0" w:rsidRPr="00CC176C">
        <w:rPr>
          <w:b/>
          <w:bCs/>
          <w:lang w:val="fr-FR"/>
        </w:rPr>
        <w:t>’</w:t>
      </w:r>
      <w:r w:rsidRPr="00CC176C">
        <w:rPr>
          <w:b/>
          <w:bCs/>
          <w:lang w:val="fr-FR"/>
        </w:rPr>
        <w:t>en occuper.</w:t>
      </w:r>
    </w:p>
    <w:p w14:paraId="72FB59CD" w14:textId="2FB103F0" w:rsidR="00CB624A" w:rsidRPr="00CC176C" w:rsidRDefault="00CB624A" w:rsidP="00CB624A">
      <w:pPr>
        <w:pStyle w:val="SingleTxt"/>
        <w:spacing w:after="0" w:line="120" w:lineRule="exact"/>
        <w:rPr>
          <w:sz w:val="10"/>
          <w:lang w:val="fr-FR"/>
        </w:rPr>
      </w:pPr>
    </w:p>
    <w:p w14:paraId="3D29DB59" w14:textId="3A6E5783" w:rsidR="006C35DB" w:rsidRPr="00CC176C" w:rsidRDefault="006C35DB" w:rsidP="00CB62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r>
      <w:r w:rsidRPr="00CC176C">
        <w:rPr>
          <w:lang w:val="fr-FR"/>
        </w:rPr>
        <w:tab/>
        <w:t>Collecte et analyse de données</w:t>
      </w:r>
    </w:p>
    <w:p w14:paraId="3620062C" w14:textId="059987B3" w:rsidR="00CB624A" w:rsidRPr="00CC176C" w:rsidRDefault="00CB624A" w:rsidP="00CB624A">
      <w:pPr>
        <w:pStyle w:val="SingleTxt"/>
        <w:spacing w:after="0" w:line="120" w:lineRule="exact"/>
        <w:rPr>
          <w:sz w:val="10"/>
          <w:lang w:val="fr-FR"/>
        </w:rPr>
      </w:pPr>
    </w:p>
    <w:p w14:paraId="09D0C77E" w14:textId="26577256" w:rsidR="006C35DB" w:rsidRPr="00CC176C" w:rsidRDefault="006C35DB" w:rsidP="000250AC">
      <w:pPr>
        <w:pStyle w:val="SingleTxt"/>
        <w:numPr>
          <w:ilvl w:val="0"/>
          <w:numId w:val="46"/>
        </w:numPr>
        <w:tabs>
          <w:tab w:val="left" w:pos="1742"/>
        </w:tabs>
        <w:spacing w:line="240" w:lineRule="exact"/>
        <w:rPr>
          <w:bCs/>
          <w:lang w:val="fr-FR"/>
        </w:rPr>
      </w:pPr>
      <w:r w:rsidRPr="00CC176C">
        <w:rPr>
          <w:lang w:val="fr-FR"/>
        </w:rPr>
        <w:t>Le Comité déplore le manque de données statistiques, ventilées par sexe, âge, appartenance ethnique, situation migratoire, handicap et autres facteurs utiles, qui permettraient à l</w:t>
      </w:r>
      <w:r w:rsidR="00B972C0" w:rsidRPr="00CC176C">
        <w:rPr>
          <w:lang w:val="fr-FR"/>
        </w:rPr>
        <w:t>’</w:t>
      </w:r>
      <w:r w:rsidRPr="00CC176C">
        <w:rPr>
          <w:lang w:val="fr-FR"/>
        </w:rPr>
        <w:t>État partie de déterminer l</w:t>
      </w:r>
      <w:r w:rsidR="00B972C0" w:rsidRPr="00CC176C">
        <w:rPr>
          <w:lang w:val="fr-FR"/>
        </w:rPr>
        <w:t>’</w:t>
      </w:r>
      <w:r w:rsidRPr="00CC176C">
        <w:rPr>
          <w:lang w:val="fr-FR"/>
        </w:rPr>
        <w:t>ampleur et la nature de la discrimination à l</w:t>
      </w:r>
      <w:r w:rsidR="00B972C0" w:rsidRPr="00CC176C">
        <w:rPr>
          <w:lang w:val="fr-FR"/>
        </w:rPr>
        <w:t>’</w:t>
      </w:r>
      <w:r w:rsidRPr="00CC176C">
        <w:rPr>
          <w:lang w:val="fr-FR"/>
        </w:rPr>
        <w:t>égard des femmes et des filles, d</w:t>
      </w:r>
      <w:r w:rsidR="00B972C0" w:rsidRPr="00CC176C">
        <w:rPr>
          <w:lang w:val="fr-FR"/>
        </w:rPr>
        <w:t>’</w:t>
      </w:r>
      <w:r w:rsidRPr="00CC176C">
        <w:rPr>
          <w:lang w:val="fr-FR"/>
        </w:rPr>
        <w:t>élaborer en connaissance de cause des politiques ciblées, mais aussi de suivre et d</w:t>
      </w:r>
      <w:r w:rsidR="00B972C0" w:rsidRPr="00CC176C">
        <w:rPr>
          <w:lang w:val="fr-FR"/>
        </w:rPr>
        <w:t>’</w:t>
      </w:r>
      <w:r w:rsidRPr="00CC176C">
        <w:rPr>
          <w:lang w:val="fr-FR"/>
        </w:rPr>
        <w:t>évaluer systématiquement les progrès faits en vue de réaliser l</w:t>
      </w:r>
      <w:r w:rsidR="00B972C0" w:rsidRPr="00CC176C">
        <w:rPr>
          <w:lang w:val="fr-FR"/>
        </w:rPr>
        <w:t>’</w:t>
      </w:r>
      <w:r w:rsidRPr="00CC176C">
        <w:rPr>
          <w:lang w:val="fr-FR"/>
        </w:rPr>
        <w:t>égalité réelle des femmes et des hommes dans tous les domaines visés par la Convention ainsi que d</w:t>
      </w:r>
      <w:r w:rsidR="00B972C0" w:rsidRPr="00CC176C">
        <w:rPr>
          <w:lang w:val="fr-FR"/>
        </w:rPr>
        <w:t>’</w:t>
      </w:r>
      <w:r w:rsidRPr="00CC176C">
        <w:rPr>
          <w:lang w:val="fr-FR"/>
        </w:rPr>
        <w:t>atteindre les cibles relatives à l</w:t>
      </w:r>
      <w:r w:rsidR="00B972C0" w:rsidRPr="00CC176C">
        <w:rPr>
          <w:lang w:val="fr-FR"/>
        </w:rPr>
        <w:t>’</w:t>
      </w:r>
      <w:r w:rsidRPr="00CC176C">
        <w:rPr>
          <w:lang w:val="fr-FR"/>
        </w:rPr>
        <w:t>égalité des genres associées aux objectifs de développement durable.</w:t>
      </w:r>
    </w:p>
    <w:p w14:paraId="2981DE4E" w14:textId="7FCB0983" w:rsidR="006C35DB" w:rsidRPr="00CC176C" w:rsidRDefault="006C35DB" w:rsidP="000250AC">
      <w:pPr>
        <w:pStyle w:val="SingleTxt"/>
        <w:numPr>
          <w:ilvl w:val="0"/>
          <w:numId w:val="46"/>
        </w:numPr>
        <w:spacing w:line="240" w:lineRule="exact"/>
        <w:rPr>
          <w:lang w:val="fr-FR"/>
        </w:rPr>
      </w:pPr>
      <w:r w:rsidRPr="00CC176C">
        <w:rPr>
          <w:b/>
          <w:bCs/>
          <w:lang w:val="fr-FR"/>
        </w:rPr>
        <w:t>Le Comité recommande à l</w:t>
      </w:r>
      <w:r w:rsidR="00B972C0" w:rsidRPr="00CC176C">
        <w:rPr>
          <w:b/>
          <w:bCs/>
          <w:lang w:val="fr-FR"/>
        </w:rPr>
        <w:t>’</w:t>
      </w:r>
      <w:r w:rsidRPr="00CC176C">
        <w:rPr>
          <w:b/>
          <w:bCs/>
          <w:lang w:val="fr-FR"/>
        </w:rPr>
        <w:t>État partie d</w:t>
      </w:r>
      <w:r w:rsidR="00B972C0" w:rsidRPr="00CC176C">
        <w:rPr>
          <w:b/>
          <w:bCs/>
          <w:lang w:val="fr-FR"/>
        </w:rPr>
        <w:t>’</w:t>
      </w:r>
      <w:r w:rsidRPr="00CC176C">
        <w:rPr>
          <w:b/>
          <w:bCs/>
          <w:lang w:val="fr-FR"/>
        </w:rPr>
        <w:t>améliorer la collecte, l</w:t>
      </w:r>
      <w:r w:rsidR="00B972C0" w:rsidRPr="00CC176C">
        <w:rPr>
          <w:b/>
          <w:bCs/>
          <w:lang w:val="fr-FR"/>
        </w:rPr>
        <w:t>’</w:t>
      </w:r>
      <w:r w:rsidRPr="00CC176C">
        <w:rPr>
          <w:b/>
          <w:bCs/>
          <w:lang w:val="fr-FR"/>
        </w:rPr>
        <w:t>analyse et la diffusion de données complètes, ventilées par sexe, âge, appartenance ethnique, situation migratoire, handicap et autres facteurs utiles, et d</w:t>
      </w:r>
      <w:r w:rsidR="00B972C0" w:rsidRPr="00CC176C">
        <w:rPr>
          <w:b/>
          <w:bCs/>
          <w:lang w:val="fr-FR"/>
        </w:rPr>
        <w:t>’</w:t>
      </w:r>
      <w:r w:rsidRPr="00CC176C">
        <w:rPr>
          <w:b/>
          <w:bCs/>
          <w:lang w:val="fr-FR"/>
        </w:rPr>
        <w:t>utiliser des indicateurs mesurables permettant d</w:t>
      </w:r>
      <w:r w:rsidR="00B972C0" w:rsidRPr="00CC176C">
        <w:rPr>
          <w:b/>
          <w:bCs/>
          <w:lang w:val="fr-FR"/>
        </w:rPr>
        <w:t>’</w:t>
      </w:r>
      <w:r w:rsidRPr="00CC176C">
        <w:rPr>
          <w:b/>
          <w:bCs/>
          <w:lang w:val="fr-FR"/>
        </w:rPr>
        <w:t>apprécier l</w:t>
      </w:r>
      <w:r w:rsidR="00B972C0" w:rsidRPr="00CC176C">
        <w:rPr>
          <w:b/>
          <w:bCs/>
          <w:lang w:val="fr-FR"/>
        </w:rPr>
        <w:t>’</w:t>
      </w:r>
      <w:r w:rsidRPr="00CC176C">
        <w:rPr>
          <w:b/>
          <w:bCs/>
          <w:lang w:val="fr-FR"/>
        </w:rPr>
        <w:t>évolution de la condition des femmes et les progrès faits en vue de réaliser l</w:t>
      </w:r>
      <w:r w:rsidR="00B972C0" w:rsidRPr="00CC176C">
        <w:rPr>
          <w:b/>
          <w:bCs/>
          <w:lang w:val="fr-FR"/>
        </w:rPr>
        <w:t>’</w:t>
      </w:r>
      <w:r w:rsidRPr="00CC176C">
        <w:rPr>
          <w:b/>
          <w:bCs/>
          <w:lang w:val="fr-FR"/>
        </w:rPr>
        <w:t>égalité réelle des femmes et des hommes dans tous les domaines visés par la Convention et d</w:t>
      </w:r>
      <w:r w:rsidR="00B972C0" w:rsidRPr="00CC176C">
        <w:rPr>
          <w:b/>
          <w:bCs/>
          <w:lang w:val="fr-FR"/>
        </w:rPr>
        <w:t>’</w:t>
      </w:r>
      <w:r w:rsidRPr="00CC176C">
        <w:rPr>
          <w:b/>
          <w:bCs/>
          <w:lang w:val="fr-FR"/>
        </w:rPr>
        <w:t>atteindre les cibles relatives à l</w:t>
      </w:r>
      <w:r w:rsidR="00B972C0" w:rsidRPr="00CC176C">
        <w:rPr>
          <w:b/>
          <w:bCs/>
          <w:lang w:val="fr-FR"/>
        </w:rPr>
        <w:t>’</w:t>
      </w:r>
      <w:r w:rsidRPr="00CC176C">
        <w:rPr>
          <w:b/>
          <w:bCs/>
          <w:lang w:val="fr-FR"/>
        </w:rPr>
        <w:t>égalité des genres associées aux objectifs de développement durable.</w:t>
      </w:r>
    </w:p>
    <w:p w14:paraId="57A1AA03" w14:textId="70042182" w:rsidR="00CB624A" w:rsidRPr="00CC176C" w:rsidRDefault="00CB624A" w:rsidP="00CB624A">
      <w:pPr>
        <w:pStyle w:val="SingleTxt"/>
        <w:spacing w:after="0" w:line="120" w:lineRule="exact"/>
        <w:rPr>
          <w:sz w:val="10"/>
          <w:lang w:val="fr-FR"/>
        </w:rPr>
      </w:pPr>
    </w:p>
    <w:p w14:paraId="763A0C48" w14:textId="3E294BE1" w:rsidR="006C35DB" w:rsidRPr="00CC176C" w:rsidRDefault="006C35DB" w:rsidP="00CB62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r>
      <w:r w:rsidRPr="00CC176C">
        <w:rPr>
          <w:lang w:val="fr-FR"/>
        </w:rPr>
        <w:tab/>
        <w:t>Déclaration et Programme d</w:t>
      </w:r>
      <w:r w:rsidR="00B972C0" w:rsidRPr="00CC176C">
        <w:rPr>
          <w:lang w:val="fr-FR"/>
        </w:rPr>
        <w:t>’</w:t>
      </w:r>
      <w:r w:rsidRPr="00CC176C">
        <w:rPr>
          <w:lang w:val="fr-FR"/>
        </w:rPr>
        <w:t>action de Beijing</w:t>
      </w:r>
    </w:p>
    <w:p w14:paraId="22C3B84C" w14:textId="4982008B" w:rsidR="00CB624A" w:rsidRPr="00CC176C" w:rsidRDefault="00CB624A" w:rsidP="00CB624A">
      <w:pPr>
        <w:pStyle w:val="SingleTxt"/>
        <w:spacing w:after="0" w:line="120" w:lineRule="exact"/>
        <w:rPr>
          <w:sz w:val="10"/>
          <w:lang w:val="fr-FR"/>
        </w:rPr>
      </w:pPr>
    </w:p>
    <w:p w14:paraId="2BF61DF8" w14:textId="45C5BE5D" w:rsidR="006C35DB" w:rsidRPr="00CC176C" w:rsidRDefault="006C35DB" w:rsidP="000250AC">
      <w:pPr>
        <w:pStyle w:val="SingleTxt"/>
        <w:numPr>
          <w:ilvl w:val="0"/>
          <w:numId w:val="46"/>
        </w:numPr>
        <w:spacing w:line="240" w:lineRule="exact"/>
        <w:rPr>
          <w:lang w:val="fr-FR"/>
        </w:rPr>
      </w:pPr>
      <w:r w:rsidRPr="00CC176C">
        <w:rPr>
          <w:b/>
          <w:bCs/>
          <w:lang w:val="fr-FR"/>
        </w:rPr>
        <w:t>Le Comité invite l</w:t>
      </w:r>
      <w:r w:rsidR="00B972C0" w:rsidRPr="00CC176C">
        <w:rPr>
          <w:b/>
          <w:bCs/>
          <w:lang w:val="fr-FR"/>
        </w:rPr>
        <w:t>’</w:t>
      </w:r>
      <w:r w:rsidRPr="00CC176C">
        <w:rPr>
          <w:b/>
          <w:bCs/>
          <w:lang w:val="fr-FR"/>
        </w:rPr>
        <w:t>État partie à s</w:t>
      </w:r>
      <w:r w:rsidR="00B972C0" w:rsidRPr="00CC176C">
        <w:rPr>
          <w:b/>
          <w:bCs/>
          <w:lang w:val="fr-FR"/>
        </w:rPr>
        <w:t>’</w:t>
      </w:r>
      <w:r w:rsidRPr="00CC176C">
        <w:rPr>
          <w:b/>
          <w:bCs/>
          <w:lang w:val="fr-FR"/>
        </w:rPr>
        <w:t>appuyer sur la Déclaration et le Programme d</w:t>
      </w:r>
      <w:r w:rsidR="00B972C0" w:rsidRPr="00CC176C">
        <w:rPr>
          <w:b/>
          <w:bCs/>
          <w:lang w:val="fr-FR"/>
        </w:rPr>
        <w:t>’</w:t>
      </w:r>
      <w:r w:rsidRPr="00CC176C">
        <w:rPr>
          <w:b/>
          <w:bCs/>
          <w:lang w:val="fr-FR"/>
        </w:rPr>
        <w:t>action de Beijing et à continuer d</w:t>
      </w:r>
      <w:r w:rsidR="00B972C0" w:rsidRPr="00CC176C">
        <w:rPr>
          <w:b/>
          <w:bCs/>
          <w:lang w:val="fr-FR"/>
        </w:rPr>
        <w:t>’</w:t>
      </w:r>
      <w:r w:rsidRPr="00CC176C">
        <w:rPr>
          <w:b/>
          <w:bCs/>
          <w:lang w:val="fr-FR"/>
        </w:rPr>
        <w:t>évaluer la réalisation des droits consacrés par la Convention dans le contexte de l</w:t>
      </w:r>
      <w:r w:rsidR="00B972C0" w:rsidRPr="00CC176C">
        <w:rPr>
          <w:b/>
          <w:bCs/>
          <w:lang w:val="fr-FR"/>
        </w:rPr>
        <w:t>’</w:t>
      </w:r>
      <w:r w:rsidRPr="00CC176C">
        <w:rPr>
          <w:b/>
          <w:bCs/>
          <w:lang w:val="fr-FR"/>
        </w:rPr>
        <w:t>examen après 25 ans de la mise en œuvre de la Déclaration et du Programme d</w:t>
      </w:r>
      <w:r w:rsidR="00B972C0" w:rsidRPr="00CC176C">
        <w:rPr>
          <w:b/>
          <w:bCs/>
          <w:lang w:val="fr-FR"/>
        </w:rPr>
        <w:t>’</w:t>
      </w:r>
      <w:r w:rsidRPr="00CC176C">
        <w:rPr>
          <w:b/>
          <w:bCs/>
          <w:lang w:val="fr-FR"/>
        </w:rPr>
        <w:t>action de Beijing afin de parvenir à l</w:t>
      </w:r>
      <w:r w:rsidR="00B972C0" w:rsidRPr="00CC176C">
        <w:rPr>
          <w:b/>
          <w:bCs/>
          <w:lang w:val="fr-FR"/>
        </w:rPr>
        <w:t>’</w:t>
      </w:r>
      <w:r w:rsidRPr="00CC176C">
        <w:rPr>
          <w:b/>
          <w:bCs/>
          <w:lang w:val="fr-FR"/>
        </w:rPr>
        <w:t>égalité réelle des femmes et des hommes.</w:t>
      </w:r>
    </w:p>
    <w:p w14:paraId="70BE5EA2" w14:textId="52415992" w:rsidR="00CB624A" w:rsidRPr="00CC176C" w:rsidRDefault="00CB624A" w:rsidP="00CB624A">
      <w:pPr>
        <w:pStyle w:val="SingleTxt"/>
        <w:spacing w:after="0" w:line="120" w:lineRule="exact"/>
        <w:rPr>
          <w:sz w:val="10"/>
          <w:lang w:val="fr-FR"/>
        </w:rPr>
      </w:pPr>
    </w:p>
    <w:p w14:paraId="1BE877A8" w14:textId="2DF6420C" w:rsidR="006C35DB" w:rsidRPr="00CC176C" w:rsidRDefault="006C35DB" w:rsidP="00CB62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r>
      <w:r w:rsidRPr="00CC176C">
        <w:rPr>
          <w:lang w:val="fr-FR"/>
        </w:rPr>
        <w:tab/>
        <w:t>Diffusion</w:t>
      </w:r>
    </w:p>
    <w:p w14:paraId="5B508D64" w14:textId="3C4D16A9" w:rsidR="00CB624A" w:rsidRPr="00CC176C" w:rsidRDefault="00CB624A" w:rsidP="00CB624A">
      <w:pPr>
        <w:pStyle w:val="SingleTxt"/>
        <w:spacing w:after="0" w:line="120" w:lineRule="exact"/>
        <w:rPr>
          <w:sz w:val="10"/>
          <w:lang w:val="fr-FR"/>
        </w:rPr>
      </w:pPr>
    </w:p>
    <w:p w14:paraId="4043233A" w14:textId="300942EF" w:rsidR="006C35DB" w:rsidRPr="00CC176C" w:rsidRDefault="006C35DB" w:rsidP="000250AC">
      <w:pPr>
        <w:pStyle w:val="SingleTxt"/>
        <w:numPr>
          <w:ilvl w:val="0"/>
          <w:numId w:val="46"/>
        </w:numPr>
        <w:spacing w:line="240" w:lineRule="exact"/>
        <w:rPr>
          <w:lang w:val="fr-FR"/>
        </w:rPr>
      </w:pPr>
      <w:r w:rsidRPr="00CC176C">
        <w:rPr>
          <w:b/>
          <w:bCs/>
          <w:lang w:val="fr-FR"/>
        </w:rPr>
        <w:t>Le Comité prie l</w:t>
      </w:r>
      <w:r w:rsidR="00B972C0" w:rsidRPr="00CC176C">
        <w:rPr>
          <w:b/>
          <w:bCs/>
          <w:lang w:val="fr-FR"/>
        </w:rPr>
        <w:t>’</w:t>
      </w:r>
      <w:r w:rsidRPr="00CC176C">
        <w:rPr>
          <w:b/>
          <w:bCs/>
          <w:lang w:val="fr-FR"/>
        </w:rPr>
        <w:t>État partie de veiller à diffuser rapidement les présentes observations finales, dans la langue officielle de l</w:t>
      </w:r>
      <w:r w:rsidR="00B972C0" w:rsidRPr="00CC176C">
        <w:rPr>
          <w:b/>
          <w:bCs/>
          <w:lang w:val="fr-FR"/>
        </w:rPr>
        <w:t>’</w:t>
      </w:r>
      <w:r w:rsidRPr="00CC176C">
        <w:rPr>
          <w:b/>
          <w:bCs/>
          <w:lang w:val="fr-FR"/>
        </w:rPr>
        <w:t>État partie, auprès des institutions publiques concernées à tous les niveaux (national, régional et local), en particulier auprès du Gouvernement, des ministères, du Conseil général et du corps judiciaire, afin d</w:t>
      </w:r>
      <w:r w:rsidR="00B972C0" w:rsidRPr="00CC176C">
        <w:rPr>
          <w:b/>
          <w:bCs/>
          <w:lang w:val="fr-FR"/>
        </w:rPr>
        <w:t>’</w:t>
      </w:r>
      <w:r w:rsidRPr="00CC176C">
        <w:rPr>
          <w:b/>
          <w:bCs/>
          <w:lang w:val="fr-FR"/>
        </w:rPr>
        <w:t>en permettre la pleine application.</w:t>
      </w:r>
    </w:p>
    <w:p w14:paraId="760EFE92" w14:textId="38492059" w:rsidR="00CB624A" w:rsidRPr="00CC176C" w:rsidRDefault="00CB624A" w:rsidP="00CB624A">
      <w:pPr>
        <w:pStyle w:val="SingleTxt"/>
        <w:spacing w:after="0" w:line="120" w:lineRule="exact"/>
        <w:rPr>
          <w:sz w:val="10"/>
          <w:lang w:val="fr-FR"/>
        </w:rPr>
      </w:pPr>
    </w:p>
    <w:p w14:paraId="6AAB2E93" w14:textId="00A73894" w:rsidR="006C35DB" w:rsidRPr="00CC176C" w:rsidRDefault="006C35DB" w:rsidP="00CB62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r>
      <w:r w:rsidRPr="00CC176C">
        <w:rPr>
          <w:lang w:val="fr-FR"/>
        </w:rPr>
        <w:tab/>
        <w:t>Ratification d</w:t>
      </w:r>
      <w:r w:rsidR="00B972C0" w:rsidRPr="00CC176C">
        <w:rPr>
          <w:lang w:val="fr-FR"/>
        </w:rPr>
        <w:t>’</w:t>
      </w:r>
      <w:r w:rsidRPr="00CC176C">
        <w:rPr>
          <w:lang w:val="fr-FR"/>
        </w:rPr>
        <w:t>autres instruments</w:t>
      </w:r>
    </w:p>
    <w:p w14:paraId="7B163491" w14:textId="1DEB9D62" w:rsidR="00CB624A" w:rsidRPr="00CC176C" w:rsidRDefault="00CB624A" w:rsidP="00CB624A">
      <w:pPr>
        <w:pStyle w:val="SingleTxt"/>
        <w:spacing w:after="0" w:line="120" w:lineRule="exact"/>
        <w:rPr>
          <w:sz w:val="10"/>
          <w:lang w:val="fr-FR"/>
        </w:rPr>
      </w:pPr>
    </w:p>
    <w:p w14:paraId="4426BAAF" w14:textId="6407AC78" w:rsidR="006C35DB" w:rsidRPr="00CC176C" w:rsidRDefault="006C35DB" w:rsidP="000250AC">
      <w:pPr>
        <w:pStyle w:val="SingleTxt"/>
        <w:numPr>
          <w:ilvl w:val="0"/>
          <w:numId w:val="46"/>
        </w:numPr>
        <w:spacing w:line="240" w:lineRule="exact"/>
        <w:rPr>
          <w:lang w:val="fr-FR"/>
        </w:rPr>
      </w:pPr>
      <w:r w:rsidRPr="00CC176C">
        <w:rPr>
          <w:b/>
          <w:bCs/>
          <w:lang w:val="fr-FR"/>
        </w:rPr>
        <w:t>Le Comité souligne que l</w:t>
      </w:r>
      <w:r w:rsidR="00B972C0" w:rsidRPr="00CC176C">
        <w:rPr>
          <w:b/>
          <w:bCs/>
          <w:lang w:val="fr-FR"/>
        </w:rPr>
        <w:t>’</w:t>
      </w:r>
      <w:r w:rsidRPr="00CC176C">
        <w:rPr>
          <w:b/>
          <w:bCs/>
          <w:lang w:val="fr-FR"/>
        </w:rPr>
        <w:t>adhésion de l</w:t>
      </w:r>
      <w:r w:rsidR="00B972C0" w:rsidRPr="00CC176C">
        <w:rPr>
          <w:b/>
          <w:bCs/>
          <w:lang w:val="fr-FR"/>
        </w:rPr>
        <w:t>’</w:t>
      </w:r>
      <w:r w:rsidRPr="00CC176C">
        <w:rPr>
          <w:b/>
          <w:bCs/>
          <w:lang w:val="fr-FR"/>
        </w:rPr>
        <w:t>État partie aux neuf principaux instruments internationaux relatifs aux droits de l</w:t>
      </w:r>
      <w:r w:rsidR="00B972C0" w:rsidRPr="00CC176C">
        <w:rPr>
          <w:b/>
          <w:bCs/>
          <w:lang w:val="fr-FR"/>
        </w:rPr>
        <w:t>’</w:t>
      </w:r>
      <w:r w:rsidRPr="00CC176C">
        <w:rPr>
          <w:b/>
          <w:bCs/>
          <w:lang w:val="fr-FR"/>
        </w:rPr>
        <w:t>homme</w:t>
      </w:r>
      <w:r w:rsidRPr="00CC176C">
        <w:rPr>
          <w:bCs/>
          <w:vertAlign w:val="superscript"/>
          <w:lang w:val="fr-FR"/>
        </w:rPr>
        <w:footnoteReference w:id="1"/>
      </w:r>
      <w:r w:rsidRPr="00CC176C">
        <w:rPr>
          <w:b/>
          <w:bCs/>
          <w:lang w:val="fr-FR"/>
        </w:rPr>
        <w:t xml:space="preserve"> contribuerait à promouvoir l</w:t>
      </w:r>
      <w:r w:rsidR="00B972C0" w:rsidRPr="00CC176C">
        <w:rPr>
          <w:b/>
          <w:bCs/>
          <w:lang w:val="fr-FR"/>
        </w:rPr>
        <w:t>’</w:t>
      </w:r>
      <w:r w:rsidRPr="00CC176C">
        <w:rPr>
          <w:b/>
          <w:bCs/>
          <w:lang w:val="fr-FR"/>
        </w:rPr>
        <w:t>exercice effectif des droits individuels et des libertés fondamentales par les femmes</w:t>
      </w:r>
      <w:r w:rsidRPr="00CC176C">
        <w:rPr>
          <w:lang w:val="fr-FR"/>
        </w:rPr>
        <w:t xml:space="preserve"> </w:t>
      </w:r>
      <w:r w:rsidRPr="00CC176C">
        <w:rPr>
          <w:b/>
          <w:bCs/>
          <w:lang w:val="fr-FR"/>
        </w:rPr>
        <w:t>dans tous les aspects de la vie.</w:t>
      </w:r>
      <w:r w:rsidRPr="00CC176C">
        <w:rPr>
          <w:lang w:val="fr-FR"/>
        </w:rPr>
        <w:t xml:space="preserve"> </w:t>
      </w:r>
      <w:r w:rsidRPr="00CC176C">
        <w:rPr>
          <w:b/>
          <w:bCs/>
          <w:lang w:val="fr-FR"/>
        </w:rPr>
        <w:t>Il l</w:t>
      </w:r>
      <w:r w:rsidR="00B972C0" w:rsidRPr="00CC176C">
        <w:rPr>
          <w:b/>
          <w:bCs/>
          <w:lang w:val="fr-FR"/>
        </w:rPr>
        <w:t>’</w:t>
      </w:r>
      <w:r w:rsidRPr="00CC176C">
        <w:rPr>
          <w:b/>
          <w:bCs/>
          <w:lang w:val="fr-FR"/>
        </w:rPr>
        <w:t xml:space="preserve">invite donc à ratifier le Pacte </w:t>
      </w:r>
      <w:r w:rsidRPr="00CC176C">
        <w:rPr>
          <w:b/>
          <w:bCs/>
          <w:lang w:val="fr-FR"/>
        </w:rPr>
        <w:lastRenderedPageBreak/>
        <w:t>international relatif aux droits économiques, sociaux et culturels, la Convention internationale sur la protection des droits de tous les travailleurs migrants et des membres de leur famille et la Convention internationale pour la protection de toutes les personnes contre les disparitions forcées, auxquels il n</w:t>
      </w:r>
      <w:r w:rsidR="00B972C0" w:rsidRPr="00CC176C">
        <w:rPr>
          <w:b/>
          <w:bCs/>
          <w:lang w:val="fr-FR"/>
        </w:rPr>
        <w:t>’</w:t>
      </w:r>
      <w:r w:rsidRPr="00CC176C">
        <w:rPr>
          <w:b/>
          <w:bCs/>
          <w:lang w:val="fr-FR"/>
        </w:rPr>
        <w:t>est pas encore partie.</w:t>
      </w:r>
    </w:p>
    <w:p w14:paraId="3DFEC7F4" w14:textId="7249B853" w:rsidR="00CB624A" w:rsidRPr="00CC176C" w:rsidRDefault="00CB624A" w:rsidP="00CB624A">
      <w:pPr>
        <w:pStyle w:val="SingleTxt"/>
        <w:spacing w:after="0" w:line="120" w:lineRule="exact"/>
        <w:rPr>
          <w:sz w:val="10"/>
          <w:lang w:val="fr-FR"/>
        </w:rPr>
      </w:pPr>
    </w:p>
    <w:p w14:paraId="1CD49A07" w14:textId="7D1AC6B4" w:rsidR="006C35DB" w:rsidRPr="00CC176C" w:rsidRDefault="006C35DB" w:rsidP="00CB62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r>
      <w:r w:rsidRPr="00CC176C">
        <w:rPr>
          <w:lang w:val="fr-FR"/>
        </w:rPr>
        <w:tab/>
        <w:t>Suite donnée aux observations finales</w:t>
      </w:r>
    </w:p>
    <w:p w14:paraId="0745ED24" w14:textId="20A73A66" w:rsidR="00CB624A" w:rsidRPr="00CC176C" w:rsidRDefault="00CB624A" w:rsidP="00CB624A">
      <w:pPr>
        <w:pStyle w:val="SingleTxt"/>
        <w:spacing w:after="0" w:line="120" w:lineRule="exact"/>
        <w:rPr>
          <w:sz w:val="10"/>
          <w:lang w:val="fr-FR"/>
        </w:rPr>
      </w:pPr>
    </w:p>
    <w:p w14:paraId="2325B8D7" w14:textId="59BCB9D9" w:rsidR="006C35DB" w:rsidRPr="00CC176C" w:rsidRDefault="006C35DB" w:rsidP="000250AC">
      <w:pPr>
        <w:pStyle w:val="SingleTxt"/>
        <w:numPr>
          <w:ilvl w:val="0"/>
          <w:numId w:val="46"/>
        </w:numPr>
        <w:spacing w:line="240" w:lineRule="exact"/>
        <w:rPr>
          <w:lang w:val="fr-FR"/>
        </w:rPr>
      </w:pPr>
      <w:r w:rsidRPr="00CC176C">
        <w:rPr>
          <w:b/>
          <w:bCs/>
          <w:lang w:val="fr-FR"/>
        </w:rPr>
        <w:t>Le Comité prie l</w:t>
      </w:r>
      <w:r w:rsidR="00B972C0" w:rsidRPr="00CC176C">
        <w:rPr>
          <w:b/>
          <w:bCs/>
          <w:lang w:val="fr-FR"/>
        </w:rPr>
        <w:t>’</w:t>
      </w:r>
      <w:r w:rsidRPr="00CC176C">
        <w:rPr>
          <w:b/>
          <w:bCs/>
          <w:lang w:val="fr-FR"/>
        </w:rPr>
        <w:t>État partie de lui communiquer par écrit, dans un délai de deux ans, des informations sur les mesures qu</w:t>
      </w:r>
      <w:r w:rsidR="00B972C0" w:rsidRPr="00CC176C">
        <w:rPr>
          <w:b/>
          <w:bCs/>
          <w:lang w:val="fr-FR"/>
        </w:rPr>
        <w:t>’</w:t>
      </w:r>
      <w:r w:rsidRPr="00CC176C">
        <w:rPr>
          <w:b/>
          <w:bCs/>
          <w:lang w:val="fr-FR"/>
        </w:rPr>
        <w:t>il aura prises pour appliquer les recommandations énoncées aux paragraphes 26 a) et c) et 36 b) et c) ci-dessus.</w:t>
      </w:r>
      <w:bookmarkStart w:id="1" w:name="_Hlk24979943"/>
      <w:bookmarkEnd w:id="1"/>
    </w:p>
    <w:p w14:paraId="64A72B51" w14:textId="3D75397B" w:rsidR="00CB624A" w:rsidRPr="00CC176C" w:rsidRDefault="00CB624A" w:rsidP="00CB624A">
      <w:pPr>
        <w:pStyle w:val="SingleTxt"/>
        <w:spacing w:after="0" w:line="120" w:lineRule="exact"/>
        <w:rPr>
          <w:sz w:val="10"/>
          <w:lang w:val="fr-FR"/>
        </w:rPr>
      </w:pPr>
    </w:p>
    <w:p w14:paraId="7930CFB7" w14:textId="20D6D387" w:rsidR="006C35DB" w:rsidRPr="00CC176C" w:rsidRDefault="006C35DB" w:rsidP="00CB62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C176C">
        <w:rPr>
          <w:lang w:val="fr-FR"/>
        </w:rPr>
        <w:tab/>
      </w:r>
      <w:r w:rsidRPr="00CC176C">
        <w:rPr>
          <w:lang w:val="fr-FR"/>
        </w:rPr>
        <w:tab/>
        <w:t>Établissement du prochain rapport</w:t>
      </w:r>
    </w:p>
    <w:p w14:paraId="6C7DB86F" w14:textId="2E1964B9" w:rsidR="00CB624A" w:rsidRPr="00CC176C" w:rsidRDefault="00CB624A" w:rsidP="00CB624A">
      <w:pPr>
        <w:pStyle w:val="SingleTxt"/>
        <w:spacing w:after="0" w:line="120" w:lineRule="exact"/>
        <w:rPr>
          <w:sz w:val="10"/>
          <w:lang w:val="fr-FR"/>
        </w:rPr>
      </w:pPr>
    </w:p>
    <w:p w14:paraId="609DA7D9" w14:textId="5C1A88F4" w:rsidR="006C35DB" w:rsidRPr="00CC176C" w:rsidRDefault="006C35DB" w:rsidP="000250AC">
      <w:pPr>
        <w:pStyle w:val="SingleTxt"/>
        <w:numPr>
          <w:ilvl w:val="0"/>
          <w:numId w:val="46"/>
        </w:numPr>
        <w:tabs>
          <w:tab w:val="left" w:pos="1742"/>
        </w:tabs>
        <w:spacing w:line="240" w:lineRule="exact"/>
        <w:rPr>
          <w:lang w:val="fr-FR"/>
        </w:rPr>
      </w:pPr>
      <w:r w:rsidRPr="00CC176C">
        <w:rPr>
          <w:b/>
          <w:bCs/>
          <w:lang w:val="fr-FR"/>
        </w:rPr>
        <w:t>Le Comité prie l</w:t>
      </w:r>
      <w:r w:rsidR="00B972C0" w:rsidRPr="00CC176C">
        <w:rPr>
          <w:b/>
          <w:bCs/>
          <w:lang w:val="fr-FR"/>
        </w:rPr>
        <w:t>’</w:t>
      </w:r>
      <w:r w:rsidRPr="00CC176C">
        <w:rPr>
          <w:b/>
          <w:bCs/>
          <w:lang w:val="fr-FR"/>
        </w:rPr>
        <w:t>État partie de so</w:t>
      </w:r>
      <w:bookmarkStart w:id="2" w:name="_GoBack"/>
      <w:bookmarkEnd w:id="2"/>
      <w:r w:rsidRPr="00CC176C">
        <w:rPr>
          <w:b/>
          <w:bCs/>
          <w:lang w:val="fr-FR"/>
        </w:rPr>
        <w:t>umettre son cinquième rapport périodique en novembre 2023.</w:t>
      </w:r>
      <w:r w:rsidRPr="00CC176C">
        <w:rPr>
          <w:lang w:val="fr-FR"/>
        </w:rPr>
        <w:t xml:space="preserve"> </w:t>
      </w:r>
      <w:r w:rsidRPr="00CC176C">
        <w:rPr>
          <w:b/>
          <w:bCs/>
          <w:lang w:val="fr-FR"/>
        </w:rPr>
        <w:t>Le rapport devra être présenté dans les délais et couvrir toute la période écoulée, jusqu</w:t>
      </w:r>
      <w:r w:rsidR="00B972C0" w:rsidRPr="00CC176C">
        <w:rPr>
          <w:b/>
          <w:bCs/>
          <w:lang w:val="fr-FR"/>
        </w:rPr>
        <w:t>’</w:t>
      </w:r>
      <w:r w:rsidRPr="00CC176C">
        <w:rPr>
          <w:b/>
          <w:bCs/>
          <w:lang w:val="fr-FR"/>
        </w:rPr>
        <w:t>à la date à laquelle il sera soumis.</w:t>
      </w:r>
    </w:p>
    <w:p w14:paraId="1B3D2027" w14:textId="47692570" w:rsidR="006C35DB" w:rsidRPr="00CC176C" w:rsidRDefault="006C35DB" w:rsidP="000250AC">
      <w:pPr>
        <w:pStyle w:val="SingleTxt"/>
        <w:numPr>
          <w:ilvl w:val="0"/>
          <w:numId w:val="46"/>
        </w:numPr>
        <w:tabs>
          <w:tab w:val="left" w:pos="1742"/>
        </w:tabs>
        <w:spacing w:line="240" w:lineRule="exact"/>
        <w:rPr>
          <w:lang w:val="fr-FR"/>
        </w:rPr>
      </w:pPr>
      <w:r w:rsidRPr="00CC176C">
        <w:rPr>
          <w:b/>
          <w:bCs/>
          <w:lang w:val="fr-FR"/>
        </w:rPr>
        <w:t>Le Comité invite l</w:t>
      </w:r>
      <w:r w:rsidR="00B972C0" w:rsidRPr="00CC176C">
        <w:rPr>
          <w:b/>
          <w:bCs/>
          <w:lang w:val="fr-FR"/>
        </w:rPr>
        <w:t>’</w:t>
      </w:r>
      <w:r w:rsidRPr="00CC176C">
        <w:rPr>
          <w:b/>
          <w:bCs/>
          <w:lang w:val="fr-FR"/>
        </w:rPr>
        <w:t>État partie à se conformer aux directives harmonisées pour l</w:t>
      </w:r>
      <w:r w:rsidR="00B972C0" w:rsidRPr="00CC176C">
        <w:rPr>
          <w:b/>
          <w:bCs/>
          <w:lang w:val="fr-FR"/>
        </w:rPr>
        <w:t>’</w:t>
      </w:r>
      <w:r w:rsidRPr="00CC176C">
        <w:rPr>
          <w:b/>
          <w:bCs/>
          <w:lang w:val="fr-FR"/>
        </w:rPr>
        <w:t>établissement de rapports au titre des instruments internationaux relatifs aux droits de l</w:t>
      </w:r>
      <w:r w:rsidR="00B972C0" w:rsidRPr="00CC176C">
        <w:rPr>
          <w:b/>
          <w:bCs/>
          <w:lang w:val="fr-FR"/>
        </w:rPr>
        <w:t>’</w:t>
      </w:r>
      <w:r w:rsidRPr="00CC176C">
        <w:rPr>
          <w:b/>
          <w:bCs/>
          <w:lang w:val="fr-FR"/>
        </w:rPr>
        <w:t xml:space="preserve">homme, dont le document de base commun et les rapports correspondant à chaque instrument (voir </w:t>
      </w:r>
      <w:hyperlink r:id="rId31" w:history="1">
        <w:r w:rsidRPr="00CC176C">
          <w:rPr>
            <w:rStyle w:val="Hyperlink"/>
            <w:b/>
            <w:bCs/>
            <w:lang w:val="fr-FR"/>
          </w:rPr>
          <w:t>HRI/GEN/2/Rev.6</w:t>
        </w:r>
      </w:hyperlink>
      <w:r w:rsidRPr="00CC176C">
        <w:rPr>
          <w:b/>
          <w:bCs/>
          <w:lang w:val="fr-FR"/>
        </w:rPr>
        <w:t>, chap. I).</w:t>
      </w:r>
    </w:p>
    <w:p w14:paraId="1307365D" w14:textId="0F9DAAF2" w:rsidR="006C35DB" w:rsidRPr="00CC176C" w:rsidRDefault="006C35DB" w:rsidP="006C35DB">
      <w:pPr>
        <w:pStyle w:val="SingleTxt"/>
        <w:spacing w:after="0" w:line="240" w:lineRule="auto"/>
        <w:rPr>
          <w:b/>
          <w:bCs/>
          <w:lang w:val="fr-FR"/>
        </w:rPr>
      </w:pPr>
      <w:r w:rsidRPr="00CC176C">
        <w:rPr>
          <w:b/>
          <w:bCs/>
          <w:noProof/>
          <w:w w:val="100"/>
          <w:lang w:val="fr-FR"/>
        </w:rPr>
        <mc:AlternateContent>
          <mc:Choice Requires="wps">
            <w:drawing>
              <wp:anchor distT="0" distB="0" distL="114300" distR="114300" simplePos="0" relativeHeight="251659264" behindDoc="0" locked="0" layoutInCell="1" allowOverlap="1" wp14:anchorId="4B929A4B" wp14:editId="2110E5E1">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8EBCA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C35DB" w:rsidRPr="00CC176C" w:rsidSect="00267EE3">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03T16:58:00Z" w:initials="Start">
    <w:p w14:paraId="5920E120" w14:textId="77777777" w:rsidR="001A75F6" w:rsidRPr="006C35DB" w:rsidRDefault="001A75F6">
      <w:pPr>
        <w:pStyle w:val="CommentText"/>
        <w:rPr>
          <w:lang w:val="en-US"/>
        </w:rPr>
      </w:pPr>
      <w:r>
        <w:fldChar w:fldCharType="begin"/>
      </w:r>
      <w:r w:rsidRPr="006C35DB">
        <w:rPr>
          <w:rStyle w:val="CommentReference"/>
          <w:lang w:val="en-US"/>
        </w:rPr>
        <w:instrText xml:space="preserve"> </w:instrText>
      </w:r>
      <w:r w:rsidRPr="006C35DB">
        <w:rPr>
          <w:lang w:val="en-US"/>
        </w:rPr>
        <w:instrText>PAGE \# "'Page: '#'</w:instrText>
      </w:r>
      <w:r w:rsidRPr="006C35DB">
        <w:rPr>
          <w:lang w:val="en-US"/>
        </w:rPr>
        <w:br/>
        <w:instrText>'"</w:instrText>
      </w:r>
      <w:r w:rsidRPr="006C35DB">
        <w:rPr>
          <w:rStyle w:val="CommentReference"/>
          <w:lang w:val="en-US"/>
        </w:rPr>
        <w:instrText xml:space="preserve"> </w:instrText>
      </w:r>
      <w:r>
        <w:fldChar w:fldCharType="end"/>
      </w:r>
      <w:r>
        <w:rPr>
          <w:rStyle w:val="CommentReference"/>
        </w:rPr>
        <w:annotationRef/>
      </w:r>
      <w:r w:rsidRPr="006C35DB">
        <w:rPr>
          <w:lang w:val="en-US"/>
        </w:rPr>
        <w:t>&lt;&lt;ODS JOB NO&gt;&gt;N1936555F&lt;&lt;ODS JOB NO&gt;&gt;</w:t>
      </w:r>
    </w:p>
    <w:p w14:paraId="5D697891" w14:textId="77777777" w:rsidR="001A75F6" w:rsidRPr="006C35DB" w:rsidRDefault="001A75F6">
      <w:pPr>
        <w:pStyle w:val="CommentText"/>
        <w:rPr>
          <w:lang w:val="en-US"/>
        </w:rPr>
      </w:pPr>
      <w:r w:rsidRPr="006C35DB">
        <w:rPr>
          <w:lang w:val="en-US"/>
        </w:rPr>
        <w:t>&lt;&lt;ODS DOC SYMBOL1&gt;&gt;CEDAW/C/AND/CO/4&lt;&lt;ODS DOC SYMBOL1&gt;&gt;</w:t>
      </w:r>
    </w:p>
    <w:p w14:paraId="32433AC1" w14:textId="77777777" w:rsidR="001A75F6" w:rsidRDefault="001A75F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433AC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9D510" w14:textId="77777777" w:rsidR="0074559C" w:rsidRDefault="0074559C" w:rsidP="00101B18">
      <w:pPr>
        <w:spacing w:line="240" w:lineRule="auto"/>
      </w:pPr>
      <w:r>
        <w:separator/>
      </w:r>
    </w:p>
  </w:endnote>
  <w:endnote w:type="continuationSeparator" w:id="0">
    <w:p w14:paraId="5A9826E5" w14:textId="77777777" w:rsidR="0074559C" w:rsidRDefault="0074559C"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A75F6" w14:paraId="157212B1" w14:textId="77777777" w:rsidTr="00B405C8">
      <w:tc>
        <w:tcPr>
          <w:tcW w:w="4920" w:type="dxa"/>
          <w:shd w:val="clear" w:color="auto" w:fill="auto"/>
        </w:tcPr>
        <w:p w14:paraId="4AC3D7B4" w14:textId="26B8C3E3" w:rsidR="001A75F6" w:rsidRPr="00B405C8" w:rsidRDefault="001A75F6" w:rsidP="00B405C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D43A8">
            <w:rPr>
              <w:b w:val="0"/>
              <w:w w:val="103"/>
              <w:sz w:val="14"/>
            </w:rPr>
            <w:t>19-19615</w:t>
          </w:r>
          <w:r>
            <w:rPr>
              <w:b w:val="0"/>
              <w:w w:val="103"/>
              <w:sz w:val="14"/>
            </w:rPr>
            <w:fldChar w:fldCharType="end"/>
          </w:r>
        </w:p>
      </w:tc>
      <w:tc>
        <w:tcPr>
          <w:tcW w:w="4920" w:type="dxa"/>
          <w:shd w:val="clear" w:color="auto" w:fill="auto"/>
        </w:tcPr>
        <w:p w14:paraId="5636F56C" w14:textId="77777777" w:rsidR="001A75F6" w:rsidRPr="00B405C8" w:rsidRDefault="001A75F6" w:rsidP="00B405C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443DDB3" w14:textId="77777777" w:rsidR="001A75F6" w:rsidRPr="00B405C8" w:rsidRDefault="001A75F6" w:rsidP="00B40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A75F6" w14:paraId="292F4AD6" w14:textId="77777777" w:rsidTr="00B405C8">
      <w:tc>
        <w:tcPr>
          <w:tcW w:w="4920" w:type="dxa"/>
          <w:shd w:val="clear" w:color="auto" w:fill="auto"/>
        </w:tcPr>
        <w:p w14:paraId="06374D4B" w14:textId="77777777" w:rsidR="001A75F6" w:rsidRPr="00B405C8" w:rsidRDefault="001A75F6" w:rsidP="00B405C8">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29CECA6" w14:textId="398620C1" w:rsidR="001A75F6" w:rsidRPr="00B405C8" w:rsidRDefault="001A75F6" w:rsidP="00B405C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D43A8">
            <w:rPr>
              <w:b w:val="0"/>
              <w:w w:val="103"/>
              <w:sz w:val="14"/>
            </w:rPr>
            <w:t>19-19615</w:t>
          </w:r>
          <w:r>
            <w:rPr>
              <w:b w:val="0"/>
              <w:w w:val="103"/>
              <w:sz w:val="14"/>
            </w:rPr>
            <w:fldChar w:fldCharType="end"/>
          </w:r>
        </w:p>
      </w:tc>
    </w:tr>
  </w:tbl>
  <w:p w14:paraId="1656C5DE" w14:textId="77777777" w:rsidR="001A75F6" w:rsidRPr="00B405C8" w:rsidRDefault="001A75F6" w:rsidP="00B40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2D2F" w14:textId="77777777" w:rsidR="001A75F6" w:rsidRDefault="001A75F6">
    <w:pPr>
      <w:pStyle w:val="Footer"/>
    </w:pPr>
    <w:r>
      <w:rPr>
        <w:noProof/>
      </w:rPr>
      <w:drawing>
        <wp:anchor distT="0" distB="0" distL="114300" distR="114300" simplePos="0" relativeHeight="251658240" behindDoc="0" locked="0" layoutInCell="1" allowOverlap="1" wp14:anchorId="6E7BE168" wp14:editId="21834F04">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AND/CO/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ND/CO/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1A75F6" w14:paraId="569CCFB2" w14:textId="77777777" w:rsidTr="00B405C8">
      <w:tc>
        <w:tcPr>
          <w:tcW w:w="3758" w:type="dxa"/>
        </w:tcPr>
        <w:p w14:paraId="5A962BA1" w14:textId="3ACAA77D" w:rsidR="001A75F6" w:rsidRDefault="001A75F6" w:rsidP="00B405C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D43A8">
            <w:rPr>
              <w:b w:val="0"/>
              <w:sz w:val="20"/>
            </w:rPr>
            <w:t>19-19615 (F)</w:t>
          </w:r>
          <w:r>
            <w:rPr>
              <w:b w:val="0"/>
              <w:sz w:val="20"/>
            </w:rPr>
            <w:fldChar w:fldCharType="end"/>
          </w:r>
          <w:r>
            <w:rPr>
              <w:b w:val="0"/>
              <w:sz w:val="20"/>
            </w:rPr>
            <w:t xml:space="preserve">    251119    161219</w:t>
          </w:r>
        </w:p>
        <w:p w14:paraId="4E14AB3C" w14:textId="039FF9BD" w:rsidR="001A75F6" w:rsidRPr="00B405C8" w:rsidRDefault="001A75F6" w:rsidP="00B405C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5D43A8">
            <w:rPr>
              <w:rFonts w:ascii="Barcode 3 of 9 by request" w:hAnsi="Barcode 3 of 9 by request"/>
              <w:spacing w:val="0"/>
              <w:w w:val="100"/>
              <w:sz w:val="24"/>
            </w:rPr>
            <w:t>*1919615*</w:t>
          </w:r>
          <w:r>
            <w:rPr>
              <w:rFonts w:ascii="Barcode 3 of 9 by request" w:hAnsi="Barcode 3 of 9 by request"/>
              <w:spacing w:val="0"/>
              <w:w w:val="100"/>
              <w:sz w:val="24"/>
            </w:rPr>
            <w:fldChar w:fldCharType="end"/>
          </w:r>
        </w:p>
      </w:tc>
      <w:tc>
        <w:tcPr>
          <w:tcW w:w="4920" w:type="dxa"/>
        </w:tcPr>
        <w:p w14:paraId="09F9FE48" w14:textId="77777777" w:rsidR="001A75F6" w:rsidRDefault="001A75F6" w:rsidP="00B405C8">
          <w:pPr>
            <w:pStyle w:val="Footer"/>
            <w:spacing w:line="240" w:lineRule="atLeast"/>
            <w:jc w:val="right"/>
            <w:rPr>
              <w:b w:val="0"/>
              <w:sz w:val="20"/>
            </w:rPr>
          </w:pPr>
          <w:r>
            <w:rPr>
              <w:b w:val="0"/>
              <w:noProof/>
              <w:sz w:val="20"/>
            </w:rPr>
            <w:drawing>
              <wp:inline distT="0" distB="0" distL="0" distR="0" wp14:anchorId="457B0639" wp14:editId="1BAA944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8D8BAB3" w14:textId="77777777" w:rsidR="001A75F6" w:rsidRPr="00B405C8" w:rsidRDefault="001A75F6" w:rsidP="00B405C8">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0828E" w14:textId="77777777" w:rsidR="0074559C" w:rsidRPr="00267EE3" w:rsidRDefault="0074559C" w:rsidP="00267EE3">
      <w:pPr>
        <w:pStyle w:val="Footer"/>
        <w:spacing w:after="80"/>
        <w:ind w:left="792"/>
        <w:rPr>
          <w:sz w:val="16"/>
        </w:rPr>
      </w:pPr>
      <w:r w:rsidRPr="00267EE3">
        <w:rPr>
          <w:sz w:val="16"/>
        </w:rPr>
        <w:t>__________________</w:t>
      </w:r>
    </w:p>
  </w:footnote>
  <w:footnote w:type="continuationSeparator" w:id="0">
    <w:p w14:paraId="03831702" w14:textId="77777777" w:rsidR="0074559C" w:rsidRPr="00267EE3" w:rsidRDefault="0074559C" w:rsidP="00267EE3">
      <w:pPr>
        <w:pStyle w:val="Footer"/>
        <w:spacing w:after="80"/>
        <w:ind w:left="792"/>
        <w:rPr>
          <w:sz w:val="16"/>
        </w:rPr>
      </w:pPr>
      <w:r w:rsidRPr="00267EE3">
        <w:rPr>
          <w:sz w:val="16"/>
        </w:rPr>
        <w:t>__________________</w:t>
      </w:r>
    </w:p>
  </w:footnote>
  <w:footnote w:id="1">
    <w:p w14:paraId="7EB6A13E" w14:textId="696C90F5" w:rsidR="001A75F6" w:rsidRPr="00267EE3" w:rsidRDefault="001A75F6" w:rsidP="00267EE3">
      <w:pPr>
        <w:pStyle w:val="FootnoteText"/>
        <w:widowControl w:val="0"/>
        <w:tabs>
          <w:tab w:val="right" w:pos="1195"/>
          <w:tab w:val="left" w:pos="1267"/>
          <w:tab w:val="left" w:pos="1742"/>
          <w:tab w:val="left" w:pos="2218"/>
          <w:tab w:val="left" w:pos="2693"/>
        </w:tabs>
        <w:ind w:left="1267" w:right="1260" w:hanging="576"/>
        <w:rPr>
          <w:spacing w:val="1"/>
          <w:w w:val="100"/>
        </w:rPr>
      </w:pPr>
      <w:r w:rsidRPr="00267EE3">
        <w:rPr>
          <w:spacing w:val="1"/>
          <w:w w:val="100"/>
          <w:lang w:val="fr-FR"/>
        </w:rPr>
        <w:tab/>
      </w:r>
      <w:r w:rsidRPr="008529FB">
        <w:rPr>
          <w:rStyle w:val="FootnoteReference"/>
          <w:spacing w:val="1"/>
          <w:w w:val="100"/>
          <w:lang w:val="fr-FR"/>
        </w:rPr>
        <w:footnoteRef/>
      </w:r>
      <w:r w:rsidRPr="00267EE3">
        <w:rPr>
          <w:spacing w:val="1"/>
          <w:w w:val="100"/>
          <w:lang w:val="fr-FR"/>
        </w:rPr>
        <w:tab/>
      </w:r>
      <w:r w:rsidRPr="00025B33">
        <w:rPr>
          <w:lang w:val="fr-FR"/>
        </w:rPr>
        <w:t>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la Convention internationale sur la protection des droits de tous les travailleurs migrants et des membres de leur famille, la Convention internationale</w:t>
      </w:r>
      <w:r w:rsidRPr="00267EE3">
        <w:rPr>
          <w:spacing w:val="1"/>
          <w:w w:val="100"/>
          <w:lang w:val="fr-FR"/>
        </w:rPr>
        <w:t xml:space="preserve"> pour la protection de toutes les personnes contre les disparitions forcées,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A75F6" w14:paraId="79281CB7" w14:textId="77777777" w:rsidTr="00B405C8">
      <w:trPr>
        <w:trHeight w:hRule="exact" w:val="864"/>
      </w:trPr>
      <w:tc>
        <w:tcPr>
          <w:tcW w:w="4920" w:type="dxa"/>
          <w:shd w:val="clear" w:color="auto" w:fill="auto"/>
          <w:vAlign w:val="bottom"/>
        </w:tcPr>
        <w:p w14:paraId="1FEDE825" w14:textId="12C751E5" w:rsidR="001A75F6" w:rsidRPr="00B405C8" w:rsidRDefault="001A75F6" w:rsidP="00B405C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D43A8">
            <w:rPr>
              <w:b/>
              <w:color w:val="000000"/>
            </w:rPr>
            <w:t>CEDAW/C/AND/CO/4</w:t>
          </w:r>
          <w:r>
            <w:rPr>
              <w:b/>
              <w:color w:val="000000"/>
            </w:rPr>
            <w:fldChar w:fldCharType="end"/>
          </w:r>
        </w:p>
      </w:tc>
      <w:tc>
        <w:tcPr>
          <w:tcW w:w="4920" w:type="dxa"/>
          <w:shd w:val="clear" w:color="auto" w:fill="auto"/>
          <w:vAlign w:val="bottom"/>
        </w:tcPr>
        <w:p w14:paraId="04EFA8B7" w14:textId="77777777" w:rsidR="001A75F6" w:rsidRDefault="001A75F6" w:rsidP="00B405C8">
          <w:pPr>
            <w:pStyle w:val="Header"/>
          </w:pPr>
        </w:p>
      </w:tc>
    </w:tr>
  </w:tbl>
  <w:p w14:paraId="12E28714" w14:textId="77777777" w:rsidR="001A75F6" w:rsidRPr="00B405C8" w:rsidRDefault="001A75F6" w:rsidP="00B405C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A75F6" w14:paraId="767BAADA" w14:textId="77777777" w:rsidTr="00B405C8">
      <w:trPr>
        <w:trHeight w:hRule="exact" w:val="864"/>
      </w:trPr>
      <w:tc>
        <w:tcPr>
          <w:tcW w:w="4920" w:type="dxa"/>
          <w:shd w:val="clear" w:color="auto" w:fill="auto"/>
          <w:vAlign w:val="bottom"/>
        </w:tcPr>
        <w:p w14:paraId="0F656CF9" w14:textId="77777777" w:rsidR="001A75F6" w:rsidRDefault="001A75F6" w:rsidP="00B405C8">
          <w:pPr>
            <w:pStyle w:val="Header"/>
          </w:pPr>
        </w:p>
      </w:tc>
      <w:tc>
        <w:tcPr>
          <w:tcW w:w="4920" w:type="dxa"/>
          <w:shd w:val="clear" w:color="auto" w:fill="auto"/>
          <w:vAlign w:val="bottom"/>
        </w:tcPr>
        <w:p w14:paraId="41124F5E" w14:textId="4C54C551" w:rsidR="001A75F6" w:rsidRPr="00B405C8" w:rsidRDefault="001A75F6" w:rsidP="00B405C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D43A8">
            <w:rPr>
              <w:b/>
              <w:color w:val="000000"/>
            </w:rPr>
            <w:t>CEDAW/C/AND/CO/4</w:t>
          </w:r>
          <w:r>
            <w:rPr>
              <w:b/>
              <w:color w:val="000000"/>
            </w:rPr>
            <w:fldChar w:fldCharType="end"/>
          </w:r>
        </w:p>
      </w:tc>
    </w:tr>
  </w:tbl>
  <w:p w14:paraId="01566802" w14:textId="77777777" w:rsidR="001A75F6" w:rsidRPr="00B405C8" w:rsidRDefault="001A75F6" w:rsidP="00B405C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A75F6" w14:paraId="6665DBE3" w14:textId="77777777" w:rsidTr="00B405C8">
      <w:trPr>
        <w:trHeight w:hRule="exact" w:val="864"/>
      </w:trPr>
      <w:tc>
        <w:tcPr>
          <w:tcW w:w="1267" w:type="dxa"/>
          <w:tcBorders>
            <w:bottom w:val="single" w:sz="4" w:space="0" w:color="auto"/>
          </w:tcBorders>
          <w:shd w:val="clear" w:color="auto" w:fill="auto"/>
          <w:vAlign w:val="bottom"/>
        </w:tcPr>
        <w:p w14:paraId="62995D1F" w14:textId="77777777" w:rsidR="001A75F6" w:rsidRDefault="001A75F6" w:rsidP="00B405C8">
          <w:pPr>
            <w:pStyle w:val="Header"/>
            <w:spacing w:after="120"/>
          </w:pPr>
        </w:p>
      </w:tc>
      <w:tc>
        <w:tcPr>
          <w:tcW w:w="2059" w:type="dxa"/>
          <w:tcBorders>
            <w:bottom w:val="single" w:sz="4" w:space="0" w:color="auto"/>
          </w:tcBorders>
          <w:shd w:val="clear" w:color="auto" w:fill="auto"/>
          <w:vAlign w:val="bottom"/>
        </w:tcPr>
        <w:p w14:paraId="309662A0" w14:textId="77777777" w:rsidR="001A75F6" w:rsidRPr="00B405C8" w:rsidRDefault="001A75F6" w:rsidP="00B405C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4527157" w14:textId="77777777" w:rsidR="001A75F6" w:rsidRDefault="001A75F6" w:rsidP="00B405C8">
          <w:pPr>
            <w:pStyle w:val="Header"/>
            <w:spacing w:after="120"/>
          </w:pPr>
        </w:p>
      </w:tc>
      <w:tc>
        <w:tcPr>
          <w:tcW w:w="6466" w:type="dxa"/>
          <w:gridSpan w:val="3"/>
          <w:tcBorders>
            <w:bottom w:val="single" w:sz="4" w:space="0" w:color="auto"/>
          </w:tcBorders>
          <w:shd w:val="clear" w:color="auto" w:fill="auto"/>
          <w:vAlign w:val="bottom"/>
        </w:tcPr>
        <w:p w14:paraId="39D2C895" w14:textId="77777777" w:rsidR="001A75F6" w:rsidRPr="00B405C8" w:rsidRDefault="001A75F6" w:rsidP="00B405C8">
          <w:pPr>
            <w:spacing w:after="80" w:line="240" w:lineRule="auto"/>
            <w:jc w:val="right"/>
            <w:rPr>
              <w:position w:val="-4"/>
            </w:rPr>
          </w:pPr>
          <w:r>
            <w:rPr>
              <w:position w:val="-4"/>
              <w:sz w:val="40"/>
            </w:rPr>
            <w:t>CEDAW</w:t>
          </w:r>
          <w:r>
            <w:rPr>
              <w:position w:val="-4"/>
            </w:rPr>
            <w:t>/C/AND/CO/4</w:t>
          </w:r>
        </w:p>
      </w:tc>
    </w:tr>
    <w:tr w:rsidR="001A75F6" w:rsidRPr="00B405C8" w14:paraId="372356CB" w14:textId="77777777" w:rsidTr="00B405C8">
      <w:trPr>
        <w:trHeight w:hRule="exact" w:val="2880"/>
      </w:trPr>
      <w:tc>
        <w:tcPr>
          <w:tcW w:w="1267" w:type="dxa"/>
          <w:tcBorders>
            <w:top w:val="single" w:sz="4" w:space="0" w:color="auto"/>
            <w:bottom w:val="single" w:sz="12" w:space="0" w:color="auto"/>
          </w:tcBorders>
          <w:shd w:val="clear" w:color="auto" w:fill="auto"/>
        </w:tcPr>
        <w:p w14:paraId="6CB1728C" w14:textId="77777777" w:rsidR="001A75F6" w:rsidRPr="00B405C8" w:rsidRDefault="001A75F6" w:rsidP="00B405C8">
          <w:pPr>
            <w:pStyle w:val="Header"/>
            <w:spacing w:before="120" w:line="240" w:lineRule="auto"/>
            <w:ind w:left="-72"/>
            <w:jc w:val="center"/>
          </w:pPr>
          <w:r>
            <w:t xml:space="preserve">  </w:t>
          </w:r>
          <w:r>
            <w:rPr>
              <w:noProof/>
            </w:rPr>
            <w:drawing>
              <wp:inline distT="0" distB="0" distL="0" distR="0" wp14:anchorId="35999DDD" wp14:editId="6149FD0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E8451F4" w14:textId="60EB8444" w:rsidR="001A75F6" w:rsidRPr="00B405C8" w:rsidRDefault="001A75F6" w:rsidP="00B405C8">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6548E976" w14:textId="77777777" w:rsidR="001A75F6" w:rsidRPr="006C35DB" w:rsidRDefault="001A75F6" w:rsidP="00B405C8">
          <w:pPr>
            <w:pStyle w:val="Header"/>
            <w:spacing w:before="109"/>
            <w:rPr>
              <w:lang w:val="fr-FR"/>
            </w:rPr>
          </w:pPr>
        </w:p>
      </w:tc>
      <w:tc>
        <w:tcPr>
          <w:tcW w:w="3110" w:type="dxa"/>
          <w:tcBorders>
            <w:top w:val="single" w:sz="4" w:space="0" w:color="auto"/>
            <w:bottom w:val="single" w:sz="12" w:space="0" w:color="auto"/>
          </w:tcBorders>
          <w:shd w:val="clear" w:color="auto" w:fill="auto"/>
        </w:tcPr>
        <w:p w14:paraId="39313C65" w14:textId="77777777" w:rsidR="001A75F6" w:rsidRPr="006C35DB" w:rsidRDefault="001A75F6" w:rsidP="00B405C8">
          <w:pPr>
            <w:pStyle w:val="Distribution"/>
            <w:rPr>
              <w:color w:val="000000"/>
              <w:lang w:val="fr-FR"/>
            </w:rPr>
          </w:pPr>
          <w:r w:rsidRPr="006C35DB">
            <w:rPr>
              <w:color w:val="000000"/>
              <w:lang w:val="fr-FR"/>
            </w:rPr>
            <w:t>Distr. générale</w:t>
          </w:r>
        </w:p>
        <w:p w14:paraId="30E6B114" w14:textId="77777777" w:rsidR="001A75F6" w:rsidRPr="006C35DB" w:rsidRDefault="001A75F6" w:rsidP="00B405C8">
          <w:pPr>
            <w:pStyle w:val="Publication"/>
            <w:rPr>
              <w:color w:val="000000"/>
              <w:lang w:val="fr-FR"/>
            </w:rPr>
          </w:pPr>
          <w:r w:rsidRPr="006C35DB">
            <w:rPr>
              <w:color w:val="000000"/>
              <w:lang w:val="fr-FR"/>
            </w:rPr>
            <w:t>13 novembre 2019</w:t>
          </w:r>
        </w:p>
        <w:p w14:paraId="1D24238F" w14:textId="77777777" w:rsidR="001A75F6" w:rsidRPr="006C35DB" w:rsidRDefault="001A75F6" w:rsidP="00B405C8">
          <w:pPr>
            <w:rPr>
              <w:lang w:val="fr-FR"/>
            </w:rPr>
          </w:pPr>
          <w:r w:rsidRPr="006C35DB">
            <w:rPr>
              <w:lang w:val="fr-FR"/>
            </w:rPr>
            <w:t>Français</w:t>
          </w:r>
        </w:p>
        <w:p w14:paraId="0E74EFE2" w14:textId="0BDF6FCF" w:rsidR="001A75F6" w:rsidRPr="006C35DB" w:rsidRDefault="001A75F6" w:rsidP="00B405C8">
          <w:pPr>
            <w:pStyle w:val="Original"/>
            <w:rPr>
              <w:color w:val="000000"/>
              <w:lang w:val="fr-FR"/>
            </w:rPr>
          </w:pPr>
          <w:r w:rsidRPr="006C35DB">
            <w:rPr>
              <w:color w:val="000000"/>
              <w:lang w:val="fr-FR"/>
            </w:rPr>
            <w:t>Original</w:t>
          </w:r>
          <w:r>
            <w:rPr>
              <w:color w:val="000000"/>
              <w:lang w:val="fr-FR"/>
            </w:rPr>
            <w:t> :</w:t>
          </w:r>
          <w:r w:rsidRPr="006C35DB">
            <w:rPr>
              <w:color w:val="000000"/>
              <w:lang w:val="fr-FR"/>
            </w:rPr>
            <w:t xml:space="preserve"> anglais</w:t>
          </w:r>
        </w:p>
      </w:tc>
    </w:tr>
  </w:tbl>
  <w:p w14:paraId="61C56B3B" w14:textId="77777777" w:rsidR="001A75F6" w:rsidRPr="006C35DB" w:rsidRDefault="001A75F6" w:rsidP="00B405C8">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D01"/>
    <w:multiLevelType w:val="singleLevel"/>
    <w:tmpl w:val="0409000F"/>
    <w:lvl w:ilvl="0">
      <w:start w:val="1"/>
      <w:numFmt w:val="decimal"/>
      <w:lvlText w:val="%1."/>
      <w:lvlJc w:val="left"/>
      <w:pPr>
        <w:ind w:left="720" w:hanging="360"/>
      </w:pPr>
    </w:lvl>
  </w:abstractNum>
  <w:abstractNum w:abstractNumId="1" w15:restartNumberingAfterBreak="0">
    <w:nsid w:val="04015290"/>
    <w:multiLevelType w:val="hybridMultilevel"/>
    <w:tmpl w:val="8D3A635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8536D"/>
    <w:multiLevelType w:val="singleLevel"/>
    <w:tmpl w:val="C1823764"/>
    <w:lvl w:ilvl="0">
      <w:start w:val="11"/>
      <w:numFmt w:val="decimal"/>
      <w:lvlRestart w:val="0"/>
      <w:lvlText w:val="%1."/>
      <w:lvlJc w:val="left"/>
      <w:pPr>
        <w:tabs>
          <w:tab w:val="num" w:pos="1742"/>
        </w:tabs>
        <w:ind w:left="1267" w:firstLine="0"/>
      </w:pPr>
      <w:rPr>
        <w:w w:val="100"/>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92A0C"/>
    <w:multiLevelType w:val="singleLevel"/>
    <w:tmpl w:val="C1823764"/>
    <w:lvl w:ilvl="0">
      <w:start w:val="11"/>
      <w:numFmt w:val="decimal"/>
      <w:lvlRestart w:val="0"/>
      <w:lvlText w:val="%1."/>
      <w:lvlJc w:val="left"/>
      <w:pPr>
        <w:tabs>
          <w:tab w:val="num" w:pos="1742"/>
        </w:tabs>
        <w:ind w:left="1267" w:firstLine="0"/>
      </w:pPr>
      <w:rPr>
        <w:w w:val="100"/>
      </w:rPr>
    </w:lvl>
  </w:abstractNum>
  <w:abstractNum w:abstractNumId="7" w15:restartNumberingAfterBreak="0">
    <w:nsid w:val="4E7A7492"/>
    <w:multiLevelType w:val="singleLevel"/>
    <w:tmpl w:val="514C3534"/>
    <w:lvl w:ilvl="0">
      <w:start w:val="11"/>
      <w:numFmt w:val="decimal"/>
      <w:lvlRestart w:val="0"/>
      <w:lvlText w:val="%1."/>
      <w:lvlJc w:val="left"/>
      <w:pPr>
        <w:tabs>
          <w:tab w:val="num" w:pos="1742"/>
        </w:tabs>
        <w:ind w:left="1267" w:firstLine="0"/>
      </w:pPr>
      <w:rPr>
        <w:w w:val="100"/>
      </w:rPr>
    </w:lvl>
  </w:abstractNum>
  <w:abstractNum w:abstractNumId="8" w15:restartNumberingAfterBreak="0">
    <w:nsid w:val="56C17D8B"/>
    <w:multiLevelType w:val="singleLevel"/>
    <w:tmpl w:val="A590F9EE"/>
    <w:lvl w:ilvl="0">
      <w:start w:val="10"/>
      <w:numFmt w:val="decimal"/>
      <w:lvlRestart w:val="0"/>
      <w:lvlText w:val="%1."/>
      <w:lvlJc w:val="left"/>
      <w:pPr>
        <w:tabs>
          <w:tab w:val="num" w:pos="1742"/>
        </w:tabs>
        <w:ind w:left="1267" w:firstLine="0"/>
      </w:pPr>
      <w:rPr>
        <w:w w:val="100"/>
      </w:rPr>
    </w:lvl>
  </w:abstractNum>
  <w:abstractNum w:abstractNumId="9" w15:restartNumberingAfterBreak="0">
    <w:nsid w:val="591E27CF"/>
    <w:multiLevelType w:val="singleLevel"/>
    <w:tmpl w:val="0409000F"/>
    <w:lvl w:ilvl="0">
      <w:start w:val="1"/>
      <w:numFmt w:val="decimal"/>
      <w:lvlText w:val="%1."/>
      <w:lvlJc w:val="left"/>
      <w:pPr>
        <w:ind w:left="720" w:hanging="360"/>
      </w:pPr>
    </w:lvl>
  </w:abstractNum>
  <w:abstractNum w:abstractNumId="10" w15:restartNumberingAfterBreak="0">
    <w:nsid w:val="5F917E0B"/>
    <w:multiLevelType w:val="hybridMultilevel"/>
    <w:tmpl w:val="4920CDAC"/>
    <w:lvl w:ilvl="0" w:tplc="655C19B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7BDD25C0"/>
    <w:multiLevelType w:val="singleLevel"/>
    <w:tmpl w:val="30187D86"/>
    <w:lvl w:ilvl="0">
      <w:start w:val="1"/>
      <w:numFmt w:val="decimal"/>
      <w:lvlRestart w:val="0"/>
      <w:lvlText w:val="%1."/>
      <w:lvlJc w:val="left"/>
      <w:pPr>
        <w:tabs>
          <w:tab w:val="num" w:pos="475"/>
        </w:tabs>
        <w:ind w:left="0" w:firstLine="0"/>
      </w:pPr>
      <w:rPr>
        <w:w w:val="100"/>
      </w:rPr>
    </w:lvl>
  </w:abstractNum>
  <w:num w:numId="1">
    <w:abstractNumId w:val="3"/>
  </w:num>
  <w:num w:numId="2">
    <w:abstractNumId w:val="5"/>
  </w:num>
  <w:num w:numId="3">
    <w:abstractNumId w:val="1"/>
  </w:num>
  <w:num w:numId="4">
    <w:abstractNumId w:val="2"/>
  </w:num>
  <w:num w:numId="5">
    <w:abstractNumId w:val="3"/>
  </w:num>
  <w:num w:numId="6">
    <w:abstractNumId w:val="5"/>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5"/>
  </w:num>
  <w:num w:numId="19">
    <w:abstractNumId w:val="1"/>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3"/>
  </w:num>
  <w:num w:numId="30">
    <w:abstractNumId w:val="5"/>
  </w:num>
  <w:num w:numId="31">
    <w:abstractNumId w:val="1"/>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11"/>
  </w:num>
  <w:num w:numId="42">
    <w:abstractNumId w:val="10"/>
  </w:num>
  <w:num w:numId="43">
    <w:abstractNumId w:val="11"/>
    <w:lvlOverride w:ilvl="0">
      <w:lvl w:ilvl="0">
        <w:start w:val="1"/>
        <w:numFmt w:val="decimal"/>
        <w:lvlRestart w:val="0"/>
        <w:lvlText w:val="%1."/>
        <w:lvlJc w:val="left"/>
        <w:pPr>
          <w:tabs>
            <w:tab w:val="num" w:pos="475"/>
          </w:tabs>
          <w:ind w:left="0" w:firstLine="0"/>
        </w:pPr>
        <w:rPr>
          <w:w w:val="100"/>
        </w:rPr>
      </w:lvl>
    </w:lvlOverride>
  </w:num>
  <w:num w:numId="44">
    <w:abstractNumId w:val="7"/>
  </w:num>
  <w:num w:numId="45">
    <w:abstractNumId w:val="4"/>
  </w:num>
  <w:num w:numId="46">
    <w:abstractNumId w:val="6"/>
  </w:num>
  <w:num w:numId="47">
    <w:abstractNumId w:val="0"/>
  </w:num>
  <w:num w:numId="48">
    <w:abstractNumId w:val="9"/>
  </w:num>
  <w:num w:numId="4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hideSpellingErrors/>
  <w:revisionView w:markup="0"/>
  <w:defaultTabStop w:val="475"/>
  <w:hyphenationZone w:val="425"/>
  <w:doNotHyphenateCaps/>
  <w:evenAndOddHeaders/>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615*"/>
    <w:docVar w:name="CreationDt" w:val="03/12/2019 4:58: PM"/>
    <w:docVar w:name="DocCategory" w:val="Doc"/>
    <w:docVar w:name="DocType" w:val="Final"/>
    <w:docVar w:name="DutyStation" w:val="New York"/>
    <w:docVar w:name="FooterJN" w:val="19-19615"/>
    <w:docVar w:name="jobn" w:val="19-19615 (F)"/>
    <w:docVar w:name="jobnDT" w:val="19-19615 (F)   031219"/>
    <w:docVar w:name="jobnDTDT" w:val="19-19615 (F)   031219   031219"/>
    <w:docVar w:name="JobNo" w:val="1919615F"/>
    <w:docVar w:name="JobNo2" w:val="1936555F"/>
    <w:docVar w:name="LocalDrive" w:val="0"/>
    <w:docVar w:name="OandT" w:val="AAD"/>
    <w:docVar w:name="sss1" w:val="CEDAW/C/AND/CO/4"/>
    <w:docVar w:name="sss2" w:val="-"/>
    <w:docVar w:name="Symbol1" w:val="CEDAW/C/AND/CO/4"/>
    <w:docVar w:name="Symbol2" w:val="-"/>
  </w:docVars>
  <w:rsids>
    <w:rsidRoot w:val="0020663A"/>
    <w:rsid w:val="00002584"/>
    <w:rsid w:val="000250AC"/>
    <w:rsid w:val="00025B33"/>
    <w:rsid w:val="00046C2F"/>
    <w:rsid w:val="0006491F"/>
    <w:rsid w:val="00071D43"/>
    <w:rsid w:val="00082144"/>
    <w:rsid w:val="000B5FE0"/>
    <w:rsid w:val="00101B18"/>
    <w:rsid w:val="001177E1"/>
    <w:rsid w:val="00122A56"/>
    <w:rsid w:val="00134FEE"/>
    <w:rsid w:val="001424E3"/>
    <w:rsid w:val="00146C6A"/>
    <w:rsid w:val="00166A0D"/>
    <w:rsid w:val="001A75F6"/>
    <w:rsid w:val="001E2379"/>
    <w:rsid w:val="001E4B50"/>
    <w:rsid w:val="0020663A"/>
    <w:rsid w:val="00245107"/>
    <w:rsid w:val="00245FDC"/>
    <w:rsid w:val="002478A0"/>
    <w:rsid w:val="00267EE3"/>
    <w:rsid w:val="002A5E20"/>
    <w:rsid w:val="0030765E"/>
    <w:rsid w:val="003638F3"/>
    <w:rsid w:val="00366D21"/>
    <w:rsid w:val="003A675A"/>
    <w:rsid w:val="003C536A"/>
    <w:rsid w:val="003E6A5D"/>
    <w:rsid w:val="003F61E1"/>
    <w:rsid w:val="00403DFD"/>
    <w:rsid w:val="00410BE8"/>
    <w:rsid w:val="00440C93"/>
    <w:rsid w:val="00456D1A"/>
    <w:rsid w:val="00472B7F"/>
    <w:rsid w:val="00480B84"/>
    <w:rsid w:val="004B64F9"/>
    <w:rsid w:val="004B71E1"/>
    <w:rsid w:val="004C1A25"/>
    <w:rsid w:val="004D6D30"/>
    <w:rsid w:val="004E491B"/>
    <w:rsid w:val="00515991"/>
    <w:rsid w:val="005225EC"/>
    <w:rsid w:val="00525097"/>
    <w:rsid w:val="005509B6"/>
    <w:rsid w:val="00571235"/>
    <w:rsid w:val="00577A36"/>
    <w:rsid w:val="00580CF2"/>
    <w:rsid w:val="0059358D"/>
    <w:rsid w:val="005B398E"/>
    <w:rsid w:val="005B46E3"/>
    <w:rsid w:val="005C03A7"/>
    <w:rsid w:val="005C5330"/>
    <w:rsid w:val="005D43A8"/>
    <w:rsid w:val="005F1F5F"/>
    <w:rsid w:val="00632C10"/>
    <w:rsid w:val="00680785"/>
    <w:rsid w:val="00690698"/>
    <w:rsid w:val="006C35DB"/>
    <w:rsid w:val="006C7BE6"/>
    <w:rsid w:val="006D79F5"/>
    <w:rsid w:val="006E4A4B"/>
    <w:rsid w:val="006E5107"/>
    <w:rsid w:val="006F370E"/>
    <w:rsid w:val="00703106"/>
    <w:rsid w:val="0074559C"/>
    <w:rsid w:val="007459AE"/>
    <w:rsid w:val="007531A5"/>
    <w:rsid w:val="00771C9E"/>
    <w:rsid w:val="007B770F"/>
    <w:rsid w:val="007E224F"/>
    <w:rsid w:val="007F663E"/>
    <w:rsid w:val="0082045E"/>
    <w:rsid w:val="008222A3"/>
    <w:rsid w:val="008529FB"/>
    <w:rsid w:val="00876489"/>
    <w:rsid w:val="00882FDC"/>
    <w:rsid w:val="00883D3C"/>
    <w:rsid w:val="00886CF2"/>
    <w:rsid w:val="00887070"/>
    <w:rsid w:val="008D3879"/>
    <w:rsid w:val="008F3462"/>
    <w:rsid w:val="009237A6"/>
    <w:rsid w:val="00935932"/>
    <w:rsid w:val="009547DC"/>
    <w:rsid w:val="00964BDD"/>
    <w:rsid w:val="00993CB7"/>
    <w:rsid w:val="00994877"/>
    <w:rsid w:val="009A4517"/>
    <w:rsid w:val="009C3BFE"/>
    <w:rsid w:val="009C4103"/>
    <w:rsid w:val="009D0EE3"/>
    <w:rsid w:val="009E3220"/>
    <w:rsid w:val="009F40B9"/>
    <w:rsid w:val="009F444E"/>
    <w:rsid w:val="00A15BC7"/>
    <w:rsid w:val="00A2494D"/>
    <w:rsid w:val="00A532D0"/>
    <w:rsid w:val="00A536A1"/>
    <w:rsid w:val="00AA1886"/>
    <w:rsid w:val="00AB0B7D"/>
    <w:rsid w:val="00AD5F2F"/>
    <w:rsid w:val="00B00A23"/>
    <w:rsid w:val="00B405C8"/>
    <w:rsid w:val="00B858D5"/>
    <w:rsid w:val="00B972C0"/>
    <w:rsid w:val="00BA2D2D"/>
    <w:rsid w:val="00BD4C9C"/>
    <w:rsid w:val="00C03367"/>
    <w:rsid w:val="00C138C6"/>
    <w:rsid w:val="00CA45EB"/>
    <w:rsid w:val="00CB06FB"/>
    <w:rsid w:val="00CB624A"/>
    <w:rsid w:val="00CB63C5"/>
    <w:rsid w:val="00CC176C"/>
    <w:rsid w:val="00D17ABF"/>
    <w:rsid w:val="00D30EED"/>
    <w:rsid w:val="00DA0707"/>
    <w:rsid w:val="00DC7881"/>
    <w:rsid w:val="00DD217D"/>
    <w:rsid w:val="00DF5630"/>
    <w:rsid w:val="00E126C3"/>
    <w:rsid w:val="00E21258"/>
    <w:rsid w:val="00E343A6"/>
    <w:rsid w:val="00E35EFD"/>
    <w:rsid w:val="00E443AC"/>
    <w:rsid w:val="00E47A1E"/>
    <w:rsid w:val="00E7105F"/>
    <w:rsid w:val="00E7266D"/>
    <w:rsid w:val="00E769FB"/>
    <w:rsid w:val="00E7792F"/>
    <w:rsid w:val="00E952D6"/>
    <w:rsid w:val="00EE37EC"/>
    <w:rsid w:val="00EF2DFA"/>
    <w:rsid w:val="00EF771D"/>
    <w:rsid w:val="00F313F6"/>
    <w:rsid w:val="00F5012D"/>
    <w:rsid w:val="00F57EE0"/>
    <w:rsid w:val="00F73093"/>
    <w:rsid w:val="00FA3D05"/>
    <w:rsid w:val="00FA5CC9"/>
    <w:rsid w:val="00FB0A2C"/>
    <w:rsid w:val="00FB6418"/>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7A06F38E"/>
  <w15:chartTrackingRefBased/>
  <w15:docId w15:val="{1BE7777A-FD39-41BB-82F0-0221B101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EFD"/>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E35EFD"/>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35EFD"/>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35EFD"/>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35EFD"/>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35EFD"/>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35EFD"/>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35EFD"/>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35EFD"/>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35EFD"/>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35EFD"/>
    <w:pPr>
      <w:keepNext/>
      <w:keepLines/>
      <w:suppressAutoHyphens/>
      <w:spacing w:line="270" w:lineRule="exact"/>
      <w:outlineLvl w:val="0"/>
    </w:pPr>
    <w:rPr>
      <w:b/>
      <w:sz w:val="24"/>
    </w:rPr>
  </w:style>
  <w:style w:type="paragraph" w:customStyle="1" w:styleId="HCH">
    <w:name w:val="_ H _CH"/>
    <w:basedOn w:val="H1"/>
    <w:next w:val="SingleTxt"/>
    <w:qFormat/>
    <w:rsid w:val="00E35EFD"/>
    <w:pPr>
      <w:spacing w:line="300" w:lineRule="exact"/>
    </w:pPr>
    <w:rPr>
      <w:spacing w:val="-2"/>
      <w:sz w:val="28"/>
    </w:rPr>
  </w:style>
  <w:style w:type="paragraph" w:customStyle="1" w:styleId="HM">
    <w:name w:val="_ H __M"/>
    <w:basedOn w:val="HCH"/>
    <w:next w:val="Normal"/>
    <w:qFormat/>
    <w:rsid w:val="00E35EFD"/>
    <w:pPr>
      <w:spacing w:line="360" w:lineRule="exact"/>
    </w:pPr>
    <w:rPr>
      <w:spacing w:val="-3"/>
      <w:w w:val="99"/>
      <w:sz w:val="34"/>
    </w:rPr>
  </w:style>
  <w:style w:type="paragraph" w:customStyle="1" w:styleId="H23">
    <w:name w:val="_ H_2/3"/>
    <w:basedOn w:val="H1"/>
    <w:next w:val="SingleTxt"/>
    <w:qFormat/>
    <w:rsid w:val="00E35EFD"/>
    <w:pPr>
      <w:spacing w:line="240" w:lineRule="exact"/>
      <w:outlineLvl w:val="1"/>
    </w:pPr>
    <w:rPr>
      <w:spacing w:val="2"/>
      <w:sz w:val="20"/>
    </w:rPr>
  </w:style>
  <w:style w:type="paragraph" w:customStyle="1" w:styleId="H4">
    <w:name w:val="_ H_4"/>
    <w:basedOn w:val="Normal"/>
    <w:next w:val="Normal"/>
    <w:qFormat/>
    <w:rsid w:val="00E35EFD"/>
    <w:pPr>
      <w:keepNext/>
      <w:keepLines/>
      <w:tabs>
        <w:tab w:val="right" w:pos="360"/>
      </w:tabs>
      <w:suppressAutoHyphens/>
      <w:outlineLvl w:val="3"/>
    </w:pPr>
    <w:rPr>
      <w:i/>
      <w:spacing w:val="3"/>
    </w:rPr>
  </w:style>
  <w:style w:type="paragraph" w:customStyle="1" w:styleId="H56">
    <w:name w:val="_ H_5/6"/>
    <w:basedOn w:val="Normal"/>
    <w:next w:val="Normal"/>
    <w:qFormat/>
    <w:rsid w:val="00E35EF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35EF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35EF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35EFD"/>
    <w:pPr>
      <w:spacing w:line="540" w:lineRule="exact"/>
    </w:pPr>
    <w:rPr>
      <w:spacing w:val="-8"/>
      <w:w w:val="96"/>
      <w:sz w:val="57"/>
    </w:rPr>
  </w:style>
  <w:style w:type="paragraph" w:customStyle="1" w:styleId="SS">
    <w:name w:val="__S_S"/>
    <w:basedOn w:val="HCH"/>
    <w:next w:val="Normal"/>
    <w:qFormat/>
    <w:rsid w:val="00E35EFD"/>
    <w:pPr>
      <w:ind w:left="1267" w:right="1267"/>
    </w:pPr>
  </w:style>
  <w:style w:type="paragraph" w:customStyle="1" w:styleId="SingleTxt">
    <w:name w:val="__Single Txt"/>
    <w:basedOn w:val="Normal"/>
    <w:qFormat/>
    <w:rsid w:val="00E35EF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35EF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E35EF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E35EFD"/>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E35EF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35EFD"/>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E35EFD"/>
    <w:pPr>
      <w:numPr>
        <w:numId w:val="29"/>
      </w:numPr>
      <w:spacing w:after="120"/>
      <w:ind w:right="1267"/>
      <w:jc w:val="both"/>
    </w:pPr>
  </w:style>
  <w:style w:type="paragraph" w:customStyle="1" w:styleId="Bullet2">
    <w:name w:val="Bullet 2"/>
    <w:basedOn w:val="Normal"/>
    <w:qFormat/>
    <w:rsid w:val="00E35EFD"/>
    <w:pPr>
      <w:numPr>
        <w:numId w:val="30"/>
      </w:numPr>
      <w:spacing w:after="120"/>
      <w:ind w:right="1264"/>
      <w:jc w:val="both"/>
    </w:pPr>
  </w:style>
  <w:style w:type="paragraph" w:customStyle="1" w:styleId="Bullet3">
    <w:name w:val="Bullet 3"/>
    <w:basedOn w:val="SingleTxt"/>
    <w:qFormat/>
    <w:rsid w:val="00E35EFD"/>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35EFD"/>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E35EF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35EFD"/>
    <w:pPr>
      <w:spacing w:line="210" w:lineRule="exact"/>
    </w:pPr>
    <w:rPr>
      <w:sz w:val="17"/>
      <w:szCs w:val="20"/>
    </w:rPr>
  </w:style>
  <w:style w:type="character" w:customStyle="1" w:styleId="EndnoteTextChar">
    <w:name w:val="Endnote Text Char"/>
    <w:link w:val="EndnoteText"/>
    <w:uiPriority w:val="99"/>
    <w:semiHidden/>
    <w:rsid w:val="00E35EFD"/>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E35EFD"/>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E35EFD"/>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E35EF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35EFD"/>
    <w:pPr>
      <w:spacing w:line="210" w:lineRule="exact"/>
    </w:pPr>
    <w:rPr>
      <w:sz w:val="17"/>
      <w:szCs w:val="20"/>
    </w:rPr>
  </w:style>
  <w:style w:type="character" w:customStyle="1" w:styleId="FootnoteTextChar">
    <w:name w:val="Footnote Text Char"/>
    <w:link w:val="FootnoteText"/>
    <w:uiPriority w:val="99"/>
    <w:rsid w:val="00E35EFD"/>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E35EFD"/>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E35EFD"/>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E35EFD"/>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E35EFD"/>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E35EFD"/>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E35EFD"/>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E35EFD"/>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E35EFD"/>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E35EFD"/>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E35EFD"/>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E35EFD"/>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E35EFD"/>
    <w:rPr>
      <w:sz w:val="14"/>
    </w:rPr>
  </w:style>
  <w:style w:type="paragraph" w:styleId="ListParagraph">
    <w:name w:val="List Paragraph"/>
    <w:basedOn w:val="Normal"/>
    <w:uiPriority w:val="34"/>
    <w:rsid w:val="00E35EFD"/>
    <w:pPr>
      <w:ind w:left="720"/>
      <w:contextualSpacing/>
    </w:pPr>
  </w:style>
  <w:style w:type="paragraph" w:styleId="NoSpacing">
    <w:name w:val="No Spacing"/>
    <w:uiPriority w:val="1"/>
    <w:rsid w:val="00E35EFD"/>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E35EF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E35EF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E35EFD"/>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E35EFD"/>
    <w:pPr>
      <w:tabs>
        <w:tab w:val="right" w:pos="9965"/>
      </w:tabs>
      <w:spacing w:line="210" w:lineRule="exact"/>
    </w:pPr>
    <w:rPr>
      <w:spacing w:val="5"/>
      <w:w w:val="104"/>
      <w:sz w:val="17"/>
    </w:rPr>
  </w:style>
  <w:style w:type="paragraph" w:customStyle="1" w:styleId="SmallX">
    <w:name w:val="SmallX"/>
    <w:basedOn w:val="Small"/>
    <w:next w:val="Normal"/>
    <w:qFormat/>
    <w:rsid w:val="00E35EFD"/>
    <w:pPr>
      <w:spacing w:line="180" w:lineRule="exact"/>
      <w:jc w:val="right"/>
    </w:pPr>
    <w:rPr>
      <w:spacing w:val="6"/>
      <w:w w:val="106"/>
      <w:sz w:val="14"/>
    </w:rPr>
  </w:style>
  <w:style w:type="character" w:styleId="Strong">
    <w:name w:val="Strong"/>
    <w:uiPriority w:val="22"/>
    <w:rsid w:val="00E35EFD"/>
    <w:rPr>
      <w:b/>
      <w:bCs/>
    </w:rPr>
  </w:style>
  <w:style w:type="paragraph" w:customStyle="1" w:styleId="Style1">
    <w:name w:val="Style1"/>
    <w:basedOn w:val="Normal"/>
    <w:qFormat/>
    <w:rsid w:val="00E35EFD"/>
  </w:style>
  <w:style w:type="paragraph" w:customStyle="1" w:styleId="Style2">
    <w:name w:val="Style2"/>
    <w:basedOn w:val="Normal"/>
    <w:autoRedefine/>
    <w:qFormat/>
    <w:rsid w:val="00E35EFD"/>
  </w:style>
  <w:style w:type="paragraph" w:customStyle="1" w:styleId="TitleHCH">
    <w:name w:val="Title_H_CH"/>
    <w:basedOn w:val="H1"/>
    <w:next w:val="Normal"/>
    <w:qFormat/>
    <w:rsid w:val="00E35EF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E35EF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E35EFD"/>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B405C8"/>
    <w:rPr>
      <w:sz w:val="16"/>
      <w:szCs w:val="16"/>
    </w:rPr>
  </w:style>
  <w:style w:type="paragraph" w:styleId="CommentText">
    <w:name w:val="annotation text"/>
    <w:basedOn w:val="Normal"/>
    <w:link w:val="CommentTextChar"/>
    <w:uiPriority w:val="99"/>
    <w:semiHidden/>
    <w:unhideWhenUsed/>
    <w:rsid w:val="00B405C8"/>
    <w:pPr>
      <w:spacing w:line="240" w:lineRule="auto"/>
    </w:pPr>
    <w:rPr>
      <w:szCs w:val="20"/>
    </w:rPr>
  </w:style>
  <w:style w:type="character" w:customStyle="1" w:styleId="CommentTextChar">
    <w:name w:val="Comment Text Char"/>
    <w:basedOn w:val="DefaultParagraphFont"/>
    <w:link w:val="CommentText"/>
    <w:uiPriority w:val="99"/>
    <w:semiHidden/>
    <w:rsid w:val="00B405C8"/>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B405C8"/>
    <w:rPr>
      <w:b/>
      <w:bCs/>
    </w:rPr>
  </w:style>
  <w:style w:type="character" w:customStyle="1" w:styleId="CommentSubjectChar">
    <w:name w:val="Comment Subject Char"/>
    <w:basedOn w:val="CommentTextChar"/>
    <w:link w:val="CommentSubject"/>
    <w:uiPriority w:val="99"/>
    <w:semiHidden/>
    <w:rsid w:val="00B405C8"/>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8529FB"/>
    <w:rPr>
      <w:color w:val="0000FF"/>
      <w:u w:val="none"/>
    </w:rPr>
  </w:style>
  <w:style w:type="character" w:styleId="UnresolvedMention">
    <w:name w:val="Unresolved Mention"/>
    <w:basedOn w:val="DefaultParagraphFont"/>
    <w:uiPriority w:val="99"/>
    <w:semiHidden/>
    <w:unhideWhenUsed/>
    <w:rsid w:val="00CC176C"/>
    <w:rPr>
      <w:color w:val="605E5C"/>
      <w:shd w:val="clear" w:color="auto" w:fill="E1DFDD"/>
    </w:rPr>
  </w:style>
  <w:style w:type="character" w:styleId="FollowedHyperlink">
    <w:name w:val="FollowedHyperlink"/>
    <w:basedOn w:val="DefaultParagraphFont"/>
    <w:uiPriority w:val="99"/>
    <w:semiHidden/>
    <w:unhideWhenUsed/>
    <w:rsid w:val="00CC176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SR.1723" TargetMode="External"/><Relationship Id="rId26" Type="http://schemas.openxmlformats.org/officeDocument/2006/relationships/hyperlink" Target="https://undocs.org/fr/CEDAW/C/AND/CO/2-3" TargetMode="External"/><Relationship Id="rId3" Type="http://schemas.openxmlformats.org/officeDocument/2006/relationships/styles" Target="styles.xml"/><Relationship Id="rId21" Type="http://schemas.openxmlformats.org/officeDocument/2006/relationships/hyperlink" Target="https://undocs.org/fr/CEDAW/C/AND/CO/2-3/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SR.1722" TargetMode="External"/><Relationship Id="rId25" Type="http://schemas.openxmlformats.org/officeDocument/2006/relationships/hyperlink" Target="https://undocs.org/fr/CEDAW/C/AND/CO/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fr/CEDAW/C/AND/4" TargetMode="External"/><Relationship Id="rId20" Type="http://schemas.openxmlformats.org/officeDocument/2006/relationships/hyperlink" Target="https://undocs.org/fr/CEDAW/C/AND/Q/4/Add.1" TargetMode="External"/><Relationship Id="rId29" Type="http://schemas.openxmlformats.org/officeDocument/2006/relationships/hyperlink" Target="https://undocs.org/fr/CEDAW/C/AND/CO/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CEDAW/C/AND/CO/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fr/A/65/38" TargetMode="External"/><Relationship Id="rId28" Type="http://schemas.openxmlformats.org/officeDocument/2006/relationships/hyperlink" Target="https://undocs.org/fr/CEDAW/C/AND/CO/2-3" TargetMode="External"/><Relationship Id="rId10" Type="http://schemas.openxmlformats.org/officeDocument/2006/relationships/footer" Target="footer1.xml"/><Relationship Id="rId19" Type="http://schemas.openxmlformats.org/officeDocument/2006/relationships/hyperlink" Target="https://undocs.org/fr/CEDAW/C/AND/Q/4" TargetMode="External"/><Relationship Id="rId31" Type="http://schemas.openxmlformats.org/officeDocument/2006/relationships/hyperlink" Target="https://undocs.org/fr/HRI/GEN/2/Rev.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CEDAW/C/AND/2-3" TargetMode="External"/><Relationship Id="rId27" Type="http://schemas.openxmlformats.org/officeDocument/2006/relationships/hyperlink" Target="https://undocs.org/fr/CEDAW/C/AND/CO/2-3" TargetMode="External"/><Relationship Id="rId30" Type="http://schemas.openxmlformats.org/officeDocument/2006/relationships/hyperlink" Target="https://undocs.org/fr/CEDAW/C/AND/CO/2-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B982F-D693-4511-B83F-CEEBB808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6606</Words>
  <Characters>38845</Characters>
  <Application>Microsoft Office Word</Application>
  <DocSecurity>0</DocSecurity>
  <Lines>924</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Ahlem Adda-Bendia</dc:creator>
  <cp:keywords/>
  <dc:description/>
  <cp:lastModifiedBy>Carmel-Marie Demesmin</cp:lastModifiedBy>
  <cp:revision>3</cp:revision>
  <cp:lastPrinted>2019-12-13T20:10:00Z</cp:lastPrinted>
  <dcterms:created xsi:type="dcterms:W3CDTF">2019-12-13T20:10:00Z</dcterms:created>
  <dcterms:modified xsi:type="dcterms:W3CDTF">2019-12-13T20:10:00Z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1919615F</vt:lpwstr>
  </property>
  <property fmtid="{D5CDD505-2E9C-101B-9397-08002B2CF9AE}" pid="3" name="ODSRefJobNo">
    <vt:lpwstr>1936555F</vt:lpwstr>
  </property>
  <property fmtid="{D5CDD505-2E9C-101B-9397-08002B2CF9AE}" pid="4" name="Symbol1">
    <vt:lpwstr>CEDAW/C/AND/CO/4</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15</vt:lpwstr>
  </property>
  <property fmtid="{D5CDD505-2E9C-101B-9397-08002B2CF9AE}" pid="11" name="Operator">
    <vt:lpwstr>AAD</vt:lpwstr>
  </property>
  <property fmtid="{D5CDD505-2E9C-101B-9397-08002B2CF9AE}" pid="12" name="Distribution">
    <vt:lpwstr>générale</vt:lpwstr>
  </property>
  <property fmtid="{D5CDD505-2E9C-101B-9397-08002B2CF9AE}" pid="13" name="Publication Date">
    <vt:lpwstr>13 novembre 2019</vt:lpwstr>
  </property>
  <property fmtid="{D5CDD505-2E9C-101B-9397-08002B2CF9AE}" pid="14" name="Release Date">
    <vt:lpwstr>131219</vt:lpwstr>
  </property>
  <property fmtid="{D5CDD505-2E9C-101B-9397-08002B2CF9AE}" pid="15" name="Title1">
    <vt:lpwstr>		Observations finales concernant le quatrième rapport périodique de l’Andorre*_x000d_</vt:lpwstr>
  </property>
</Properties>
</file>