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5DF3" w14:textId="77777777" w:rsidR="00A637C3" w:rsidRDefault="00A637C3" w:rsidP="00A637C3">
      <w:pPr>
        <w:spacing w:line="60" w:lineRule="exact"/>
        <w:rPr>
          <w:color w:val="010000"/>
          <w:sz w:val="2"/>
        </w:rPr>
        <w:sectPr w:rsidR="00A637C3" w:rsidSect="00F05F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771F2419" w14:textId="77777777" w:rsidR="00F05F19" w:rsidRPr="00F05F19" w:rsidRDefault="00F05F19" w:rsidP="00F05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05F19">
        <w:t xml:space="preserve">Комитет по ликвидации дискриминации </w:t>
      </w:r>
      <w:r w:rsidRPr="00F05F19">
        <w:br/>
        <w:t>в отношении женщин</w:t>
      </w:r>
    </w:p>
    <w:p w14:paraId="64F84372" w14:textId="77777777" w:rsidR="00F05F19" w:rsidRPr="00F05F19" w:rsidRDefault="00F05F19" w:rsidP="00F05F19">
      <w:pPr>
        <w:pStyle w:val="SingleTxt"/>
        <w:spacing w:after="0" w:line="120" w:lineRule="exact"/>
        <w:rPr>
          <w:sz w:val="10"/>
        </w:rPr>
      </w:pPr>
    </w:p>
    <w:p w14:paraId="5B52DE68" w14:textId="77777777" w:rsidR="00F05F19" w:rsidRPr="00F05F19" w:rsidRDefault="00F05F19" w:rsidP="00F05F19">
      <w:pPr>
        <w:pStyle w:val="SingleTxt"/>
        <w:spacing w:after="0" w:line="120" w:lineRule="exact"/>
        <w:rPr>
          <w:sz w:val="10"/>
        </w:rPr>
      </w:pPr>
    </w:p>
    <w:p w14:paraId="770CE349" w14:textId="77777777" w:rsidR="00F05F19" w:rsidRPr="00F05F19" w:rsidRDefault="00F05F19" w:rsidP="00F05F19">
      <w:pPr>
        <w:pStyle w:val="SingleTxt"/>
        <w:spacing w:after="0" w:line="120" w:lineRule="exact"/>
        <w:rPr>
          <w:sz w:val="10"/>
        </w:rPr>
      </w:pPr>
    </w:p>
    <w:p w14:paraId="00B8C607" w14:textId="2F9B620A" w:rsidR="00F05F19" w:rsidRPr="00F05F19" w:rsidRDefault="00F05F19" w:rsidP="00D50BA5">
      <w:pPr>
        <w:pStyle w:val="TitleHCH"/>
      </w:pPr>
      <w:r w:rsidRPr="00F05F19">
        <w:tab/>
      </w:r>
      <w:r w:rsidRPr="00F05F19">
        <w:tab/>
        <w:t>З</w:t>
      </w:r>
      <w:bookmarkStart w:id="1" w:name="_GoBack"/>
      <w:bookmarkEnd w:id="1"/>
      <w:r w:rsidRPr="00F05F19">
        <w:t>аключительные замечания по восьмому периодическому докладу Австралии</w:t>
      </w:r>
      <w:r w:rsidRPr="00F05F19">
        <w:rPr>
          <w:sz w:val="20"/>
        </w:rPr>
        <w:footnoteReference w:customMarkFollows="1" w:id="1"/>
        <w:t>*</w:t>
      </w:r>
    </w:p>
    <w:p w14:paraId="411BCC71" w14:textId="77777777" w:rsidR="00F05F19" w:rsidRPr="00F05F19" w:rsidRDefault="00F05F19" w:rsidP="00F05F19">
      <w:pPr>
        <w:pStyle w:val="SingleTxt"/>
        <w:spacing w:after="0" w:line="120" w:lineRule="exact"/>
        <w:rPr>
          <w:sz w:val="10"/>
        </w:rPr>
      </w:pPr>
    </w:p>
    <w:p w14:paraId="37C12047" w14:textId="77777777" w:rsidR="00F05F19" w:rsidRPr="00F05F19" w:rsidRDefault="00F05F19" w:rsidP="00F05F19">
      <w:pPr>
        <w:pStyle w:val="SingleTxt"/>
        <w:spacing w:after="0" w:line="120" w:lineRule="exact"/>
        <w:rPr>
          <w:sz w:val="10"/>
        </w:rPr>
      </w:pPr>
    </w:p>
    <w:p w14:paraId="4B91A03B" w14:textId="6CA0A8B4" w:rsidR="00F05F19" w:rsidRPr="00F05F19" w:rsidRDefault="00F05F19" w:rsidP="00F05F19">
      <w:pPr>
        <w:pStyle w:val="SingleTxt"/>
      </w:pPr>
      <w:r w:rsidRPr="00F05F19">
        <w:t>1.</w:t>
      </w:r>
      <w:r w:rsidRPr="00F05F19">
        <w:tab/>
        <w:t>Комитет рассмотрел восьмой периодический доклад Австралии (</w:t>
      </w:r>
      <w:hyperlink r:id="rId15" w:history="1">
        <w:r w:rsidRPr="00F05F19">
          <w:rPr>
            <w:rStyle w:val="Hyperlink"/>
          </w:rPr>
          <w:t>CEDAW/C/AUS/8</w:t>
        </w:r>
      </w:hyperlink>
      <w:r w:rsidRPr="00F05F19">
        <w:t xml:space="preserve">) на своих 1602-м и </w:t>
      </w:r>
      <w:r>
        <w:t>1603-м заседаниях (см.</w:t>
      </w:r>
      <w:r>
        <w:rPr>
          <w:lang w:val="en-US"/>
        </w:rPr>
        <w:t> </w:t>
      </w:r>
      <w:hyperlink r:id="rId16" w:history="1">
        <w:r w:rsidRPr="00F05F19">
          <w:rPr>
            <w:rStyle w:val="Hyperlink"/>
          </w:rPr>
          <w:t>CEDAW/C/SR.1602</w:t>
        </w:r>
      </w:hyperlink>
      <w:r w:rsidRPr="00F05F19">
        <w:t xml:space="preserve"> и </w:t>
      </w:r>
      <w:hyperlink r:id="rId17" w:history="1">
        <w:r w:rsidRPr="00F05F19">
          <w:rPr>
            <w:rStyle w:val="Hyperlink"/>
            <w:lang w:val="en-GB"/>
          </w:rPr>
          <w:t>CEDAW</w:t>
        </w:r>
        <w:r w:rsidRPr="00F05F19">
          <w:rPr>
            <w:rStyle w:val="Hyperlink"/>
          </w:rPr>
          <w:t>/</w:t>
        </w:r>
        <w:r w:rsidRPr="00F05F19">
          <w:rPr>
            <w:rStyle w:val="Hyperlink"/>
            <w:lang w:val="en-GB"/>
          </w:rPr>
          <w:t>C</w:t>
        </w:r>
        <w:r w:rsidRPr="00F05F19">
          <w:rPr>
            <w:rStyle w:val="Hyperlink"/>
          </w:rPr>
          <w:t>/</w:t>
        </w:r>
        <w:r w:rsidRPr="00F05F19">
          <w:rPr>
            <w:rStyle w:val="Hyperlink"/>
            <w:lang w:val="en-GB"/>
          </w:rPr>
          <w:t>SR</w:t>
        </w:r>
        <w:r w:rsidRPr="00F05F19">
          <w:rPr>
            <w:rStyle w:val="Hyperlink"/>
          </w:rPr>
          <w:t>.1603</w:t>
        </w:r>
      </w:hyperlink>
      <w:r w:rsidRPr="00F05F19">
        <w:t xml:space="preserve">), состоявшихся 3 июля 2018 года. Подготовленный Комитетом перечень тем и вопросов представлен в документе </w:t>
      </w:r>
      <w:hyperlink r:id="rId18" w:history="1">
        <w:r w:rsidRPr="00F05F19">
          <w:rPr>
            <w:rStyle w:val="Hyperlink"/>
          </w:rPr>
          <w:t>CEDAW/C/AUS/Q/8</w:t>
        </w:r>
      </w:hyperlink>
      <w:r w:rsidRPr="00F05F19">
        <w:t>, а ответы Австралии содержатся в документе</w:t>
      </w:r>
      <w:hyperlink r:id="rId19" w:history="1">
        <w:r w:rsidRPr="00F05F19">
          <w:rPr>
            <w:rStyle w:val="Hyperlink"/>
          </w:rPr>
          <w:t xml:space="preserve"> CEDAW/C/AUS/Q/8/Add.1</w:t>
        </w:r>
      </w:hyperlink>
      <w:r w:rsidRPr="00F05F19">
        <w:t>.</w:t>
      </w:r>
    </w:p>
    <w:p w14:paraId="1B7078AB" w14:textId="77777777" w:rsidR="00F05F19" w:rsidRPr="00F05F19" w:rsidRDefault="00F05F19" w:rsidP="00F05F19">
      <w:pPr>
        <w:pStyle w:val="SingleTxt"/>
        <w:spacing w:after="0" w:line="120" w:lineRule="exact"/>
        <w:rPr>
          <w:b/>
          <w:sz w:val="10"/>
        </w:rPr>
      </w:pPr>
    </w:p>
    <w:p w14:paraId="471C7DAA" w14:textId="77777777" w:rsidR="00F05F19" w:rsidRPr="00F05F19" w:rsidRDefault="00F05F19" w:rsidP="00F05F19">
      <w:pPr>
        <w:pStyle w:val="SingleTxt"/>
        <w:spacing w:after="0" w:line="120" w:lineRule="exact"/>
        <w:rPr>
          <w:b/>
          <w:sz w:val="10"/>
        </w:rPr>
      </w:pPr>
    </w:p>
    <w:p w14:paraId="2CBCDF49" w14:textId="44D1FE7B" w:rsidR="00F05F19" w:rsidRPr="00F05F19" w:rsidRDefault="00F05F19" w:rsidP="00F05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t>A.</w:t>
      </w:r>
      <w:r w:rsidRPr="00F05F19">
        <w:tab/>
        <w:t>Введение</w:t>
      </w:r>
    </w:p>
    <w:p w14:paraId="72C14B0E" w14:textId="77777777" w:rsidR="00F05F19" w:rsidRPr="00F05F19" w:rsidRDefault="00F05F19" w:rsidP="00F05F19">
      <w:pPr>
        <w:pStyle w:val="SingleTxt"/>
        <w:spacing w:after="0" w:line="120" w:lineRule="exact"/>
        <w:rPr>
          <w:sz w:val="10"/>
        </w:rPr>
      </w:pPr>
    </w:p>
    <w:p w14:paraId="70C9B3A2" w14:textId="77777777" w:rsidR="00F05F19" w:rsidRPr="00F05F19" w:rsidRDefault="00F05F19" w:rsidP="00F05F19">
      <w:pPr>
        <w:pStyle w:val="SingleTxt"/>
        <w:spacing w:after="0" w:line="120" w:lineRule="exact"/>
        <w:rPr>
          <w:sz w:val="10"/>
        </w:rPr>
      </w:pPr>
    </w:p>
    <w:p w14:paraId="64CECF61" w14:textId="58685138" w:rsidR="00F05F19" w:rsidRPr="00F05F19" w:rsidRDefault="00F05F19" w:rsidP="00F05F19">
      <w:pPr>
        <w:pStyle w:val="SingleTxt"/>
      </w:pPr>
      <w:r w:rsidRPr="00F05F19">
        <w:t>2.</w:t>
      </w:r>
      <w:r w:rsidRPr="00F05F19">
        <w:tab/>
        <w:t>Комитет выражает признательность государству-участнику за представление восьмого периодического доклада, хотя он был представлен с двухлетним опозданием. Он также благодарит государство-участник за представленные доклад о последующих действиях (</w:t>
      </w:r>
      <w:hyperlink r:id="rId20" w:history="1">
        <w:r w:rsidRPr="00F05F19">
          <w:rPr>
            <w:rStyle w:val="Hyperlink"/>
          </w:rPr>
          <w:t>CEDAW/C/AU</w:t>
        </w:r>
        <w:r w:rsidRPr="00F05F19">
          <w:rPr>
            <w:rStyle w:val="Hyperlink"/>
            <w:lang w:val="en-US"/>
          </w:rPr>
          <w:t>L</w:t>
        </w:r>
        <w:r w:rsidRPr="00F05F19">
          <w:rPr>
            <w:rStyle w:val="Hyperlink"/>
          </w:rPr>
          <w:t>/CO/7/Add.1</w:t>
        </w:r>
      </w:hyperlink>
      <w:r w:rsidRPr="00F05F19">
        <w:t xml:space="preserve">) и письменные ответы в связи с перечнем тем и вопросов, поднятых предсессионной рабочей группой, а также за сделанное делегацией устное сообщение и дополнительные разъяснения по вопросам, которые были заданы членами Комитета в устной форме в ходе диалога. </w:t>
      </w:r>
    </w:p>
    <w:p w14:paraId="6CF6B099" w14:textId="77777777" w:rsidR="00F05F19" w:rsidRPr="00F05F19" w:rsidRDefault="00F05F19" w:rsidP="00F05F19">
      <w:pPr>
        <w:pStyle w:val="SingleTxt"/>
      </w:pPr>
      <w:r w:rsidRPr="00F05F19">
        <w:t>3.</w:t>
      </w:r>
      <w:r w:rsidRPr="00F05F19">
        <w:tab/>
        <w:t xml:space="preserve">Комитет выражает удовлетворение в связи с составом делегации государства-участника, которую возглавила первый помощник секретаря, Управление по делам женщин в Департаменте премьер-министра и кабинета, Триш Бергин. В состав делегации также входили представители Группы по делам коренных народов, Департамента премьер-министра и кабинета, Министерства социального обеспечения, Министерства внутренних дел, Министерства иностранных дел и торговли и посольства Австралии в Париже. </w:t>
      </w:r>
    </w:p>
    <w:p w14:paraId="40A85DBF" w14:textId="77777777" w:rsidR="00F05F19" w:rsidRPr="00F05F19" w:rsidRDefault="00F05F19" w:rsidP="00F05F19">
      <w:pPr>
        <w:pStyle w:val="SingleTxt"/>
        <w:spacing w:after="0" w:line="120" w:lineRule="exact"/>
        <w:rPr>
          <w:b/>
          <w:sz w:val="10"/>
        </w:rPr>
      </w:pPr>
    </w:p>
    <w:p w14:paraId="143D13B5" w14:textId="77777777" w:rsidR="00F05F19" w:rsidRPr="00F05F19" w:rsidRDefault="00F05F19" w:rsidP="00F05F19">
      <w:pPr>
        <w:pStyle w:val="SingleTxt"/>
        <w:spacing w:after="0" w:line="120" w:lineRule="exact"/>
        <w:rPr>
          <w:b/>
          <w:sz w:val="10"/>
        </w:rPr>
      </w:pPr>
    </w:p>
    <w:p w14:paraId="4EE1E128" w14:textId="739773A9" w:rsidR="00F05F19" w:rsidRPr="00F05F19" w:rsidRDefault="00F05F19" w:rsidP="00F05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t>B.</w:t>
      </w:r>
      <w:r w:rsidRPr="00F05F19">
        <w:tab/>
        <w:t>Позитивные аспекты</w:t>
      </w:r>
    </w:p>
    <w:p w14:paraId="65B5196E" w14:textId="77777777" w:rsidR="00F05F19" w:rsidRPr="00F05F19" w:rsidRDefault="00F05F19" w:rsidP="00F05F19">
      <w:pPr>
        <w:pStyle w:val="SingleTxt"/>
        <w:spacing w:after="0" w:line="120" w:lineRule="exact"/>
        <w:rPr>
          <w:sz w:val="10"/>
        </w:rPr>
      </w:pPr>
    </w:p>
    <w:p w14:paraId="22D5723F" w14:textId="77777777" w:rsidR="00F05F19" w:rsidRPr="00F05F19" w:rsidRDefault="00F05F19" w:rsidP="00F05F19">
      <w:pPr>
        <w:pStyle w:val="SingleTxt"/>
        <w:spacing w:after="0" w:line="120" w:lineRule="exact"/>
        <w:rPr>
          <w:sz w:val="10"/>
        </w:rPr>
      </w:pPr>
    </w:p>
    <w:p w14:paraId="4A8793DF" w14:textId="072437B5" w:rsidR="00F05F19" w:rsidRPr="00F05F19" w:rsidRDefault="00F05F19" w:rsidP="00F05F19">
      <w:pPr>
        <w:pStyle w:val="SingleTxt"/>
      </w:pPr>
      <w:r w:rsidRPr="00F05F19">
        <w:t>4.</w:t>
      </w:r>
      <w:r w:rsidRPr="00F05F19">
        <w:tab/>
        <w:t>Комитет приветствует прогресс, достигнутый государством-участником в области проведения законодательных реформ за период после рассмотрения в 2010 году его седьмого периодического доклада (</w:t>
      </w:r>
      <w:hyperlink r:id="rId21" w:history="1">
        <w:r w:rsidRPr="00F05F19">
          <w:rPr>
            <w:rStyle w:val="Hyperlink"/>
          </w:rPr>
          <w:t>CEDAW/C/AU</w:t>
        </w:r>
        <w:r w:rsidRPr="00F05F19">
          <w:rPr>
            <w:rStyle w:val="Hyperlink"/>
            <w:lang w:val="en-US"/>
          </w:rPr>
          <w:t>L</w:t>
        </w:r>
        <w:r w:rsidRPr="00F05F19">
          <w:rPr>
            <w:rStyle w:val="Hyperlink"/>
          </w:rPr>
          <w:t>/7</w:t>
        </w:r>
      </w:hyperlink>
      <w:r w:rsidRPr="00F05F19">
        <w:t xml:space="preserve">), в частности принятие следующих законодательных актов: </w:t>
      </w:r>
    </w:p>
    <w:p w14:paraId="4E40B1C5" w14:textId="0E2219AE" w:rsidR="00F05F19" w:rsidRPr="00F05F19" w:rsidRDefault="00F05F19" w:rsidP="00F05F19">
      <w:pPr>
        <w:pStyle w:val="SingleTxt"/>
      </w:pPr>
      <w:r w:rsidRPr="00F05F19">
        <w:tab/>
        <w:t>а)</w:t>
      </w:r>
      <w:r w:rsidRPr="00F05F19">
        <w:tab/>
      </w:r>
      <w:bookmarkStart w:id="2" w:name="_Hlk524360267"/>
      <w:r w:rsidRPr="00F05F19">
        <w:t>о внесении изменений</w:t>
      </w:r>
      <w:bookmarkEnd w:id="2"/>
      <w:r w:rsidRPr="00F05F19">
        <w:t xml:space="preserve"> в Закон о браке 1961 года, гарантирующих всем супружеским парам, независимо от пола, право на вступление в брак</w:t>
      </w:r>
      <w:r>
        <w:t>, в 2017</w:t>
      </w:r>
      <w:r>
        <w:rPr>
          <w:lang w:val="en-US"/>
        </w:rPr>
        <w:t> </w:t>
      </w:r>
      <w:r w:rsidRPr="00F05F19">
        <w:t>году;</w:t>
      </w:r>
    </w:p>
    <w:p w14:paraId="22F0B1A7" w14:textId="77777777" w:rsidR="00F05F19" w:rsidRPr="00F05F19" w:rsidRDefault="00F05F19" w:rsidP="00F05F19">
      <w:pPr>
        <w:pStyle w:val="SingleTxt"/>
      </w:pPr>
      <w:r w:rsidRPr="00F05F19">
        <w:tab/>
        <w:t>b)</w:t>
      </w:r>
      <w:r w:rsidRPr="00F05F19">
        <w:tab/>
        <w:t>о внесении изменений в Закон Нового Южного Уэльса о преступлениях (в области бытового насилия и насилия над личностью) 2007 года, расширяющих полномочия полиции в отношении задержания обвиняемых в совершении актов гендерного насилия в целях обеспечения немедленной безопасности жертв и поощряющие обмен информацией между вспомогательными службами, в 2014 году;</w:t>
      </w:r>
    </w:p>
    <w:p w14:paraId="06DC1A67" w14:textId="77777777" w:rsidR="00F05F19" w:rsidRPr="00F05F19" w:rsidRDefault="00F05F19" w:rsidP="00F05F19">
      <w:pPr>
        <w:pStyle w:val="SingleTxt"/>
      </w:pPr>
      <w:r w:rsidRPr="00F05F19">
        <w:tab/>
        <w:t>c)</w:t>
      </w:r>
      <w:r w:rsidRPr="00F05F19">
        <w:tab/>
        <w:t>Закона о внесении изменений в уголовное законодательство (рабство, сходные с рабством условия и торговля людьми), устанавливающего уголовную ответственность за принудительный брак, в 2013 году;</w:t>
      </w:r>
    </w:p>
    <w:p w14:paraId="44EDA6E0" w14:textId="77777777" w:rsidR="00F05F19" w:rsidRPr="00F05F19" w:rsidRDefault="00F05F19" w:rsidP="00F05F19">
      <w:pPr>
        <w:pStyle w:val="SingleTxt"/>
      </w:pPr>
      <w:r w:rsidRPr="00F05F19">
        <w:tab/>
        <w:t>d)</w:t>
      </w:r>
      <w:r w:rsidRPr="00F05F19">
        <w:tab/>
        <w:t>о внесении изменений в Закон о запрещении дискриминации по признаку пола 1984 года, запрещающие дискриминацию по признаку сексуальной ориентации, гендерной идентичности и интерсексуального статуса, в 2013 году;</w:t>
      </w:r>
    </w:p>
    <w:p w14:paraId="6C27C7D3" w14:textId="77777777" w:rsidR="00F05F19" w:rsidRPr="00F05F19" w:rsidRDefault="00F05F19" w:rsidP="00F05F19">
      <w:pPr>
        <w:pStyle w:val="SingleTxt"/>
      </w:pPr>
      <w:r w:rsidRPr="00F05F19">
        <w:tab/>
        <w:t>e)</w:t>
      </w:r>
      <w:r w:rsidRPr="00F05F19">
        <w:tab/>
        <w:t>Закона о гендерном равенстве на рабочем месте в 2012 году;</w:t>
      </w:r>
    </w:p>
    <w:p w14:paraId="4D29CB6F" w14:textId="77777777" w:rsidR="00F05F19" w:rsidRPr="00F05F19" w:rsidRDefault="00F05F19" w:rsidP="00F05F19">
      <w:pPr>
        <w:pStyle w:val="SingleTxt"/>
      </w:pPr>
      <w:r w:rsidRPr="00F05F19">
        <w:tab/>
        <w:t>f)</w:t>
      </w:r>
      <w:r w:rsidRPr="00F05F19">
        <w:tab/>
        <w:t>о внесении изменений в Закон об оплачиваемом родительском отпуске и другие законодательные акты, предусматривающих введение оплачиваемого родительского отпуска и программы оплачиваемого отпуска для отца или партнера, в 2012 году;</w:t>
      </w:r>
    </w:p>
    <w:p w14:paraId="576E3CD0" w14:textId="77777777" w:rsidR="00F05F19" w:rsidRPr="00F05F19" w:rsidRDefault="00F05F19" w:rsidP="00F05F19">
      <w:pPr>
        <w:pStyle w:val="SingleTxt"/>
      </w:pPr>
      <w:r w:rsidRPr="00F05F19">
        <w:tab/>
        <w:t>g)</w:t>
      </w:r>
      <w:r w:rsidRPr="00F05F19">
        <w:tab/>
        <w:t>о внесении изменений в Закон о запрещении дискриминации по признаку пола 1984 года, запрещающих прямую дискриминацию в отношении работников по признаку их семейных обязанностей и усиливающие защиту от сексуальных домогательств на рабочем месте и в школе, в 2011 году;</w:t>
      </w:r>
    </w:p>
    <w:p w14:paraId="3B1FC916" w14:textId="77777777" w:rsidR="00F05F19" w:rsidRPr="00F05F19" w:rsidRDefault="00F05F19" w:rsidP="00F05F19">
      <w:pPr>
        <w:pStyle w:val="SingleTxt"/>
      </w:pPr>
      <w:r w:rsidRPr="00F05F19">
        <w:tab/>
        <w:t>h)</w:t>
      </w:r>
      <w:r w:rsidRPr="00F05F19">
        <w:tab/>
        <w:t xml:space="preserve">о внесении изменения в Закон о семье, содержащего определение насилия в семье и примеры действий, которые могут представлять собой насилие в семье, в том числе физическое, психологическое и экономическое насилие, в 2011 году. </w:t>
      </w:r>
    </w:p>
    <w:p w14:paraId="4D721C72" w14:textId="77777777" w:rsidR="00F05F19" w:rsidRPr="00F05F19" w:rsidRDefault="00F05F19" w:rsidP="00F05F19">
      <w:pPr>
        <w:pStyle w:val="SingleTxt"/>
      </w:pPr>
      <w:r w:rsidRPr="00F05F19">
        <w:t>5.</w:t>
      </w:r>
      <w:r w:rsidRPr="00F05F19">
        <w:tab/>
        <w:t>Комитет приветствует усилия государства-участника по совершенствованию своей нормативно-правовой базы, направленной на ускорение ликвидации дискриминации в отношении женщин и поощрение гендерного равенства, в том числе путем принятия следующих документов:</w:t>
      </w:r>
    </w:p>
    <w:p w14:paraId="2DBA17E2" w14:textId="77777777" w:rsidR="00F05F19" w:rsidRPr="00F05F19" w:rsidRDefault="00F05F19" w:rsidP="00F05F19">
      <w:pPr>
        <w:pStyle w:val="SingleTxt"/>
      </w:pPr>
      <w:r w:rsidRPr="00F05F19">
        <w:tab/>
        <w:t>а)</w:t>
      </w:r>
      <w:r w:rsidRPr="00F05F19">
        <w:tab/>
        <w:t>стратегии австралийского правительства по расширению участия женщин в трудовой деятельности («На пути к 2025 году») в 2017 году;</w:t>
      </w:r>
    </w:p>
    <w:p w14:paraId="5733041B" w14:textId="77777777" w:rsidR="00F05F19" w:rsidRPr="00F05F19" w:rsidRDefault="00F05F19" w:rsidP="00F05F19">
      <w:pPr>
        <w:pStyle w:val="SingleTxt"/>
      </w:pPr>
      <w:r w:rsidRPr="00F05F19">
        <w:tab/>
        <w:t>b)</w:t>
      </w:r>
      <w:r w:rsidRPr="00F05F19">
        <w:tab/>
        <w:t>национального плана действий по борьбе с торговлей людьми и рабством на 2015–2019 годы в 2014 году;</w:t>
      </w:r>
    </w:p>
    <w:p w14:paraId="5B3152D4" w14:textId="77777777" w:rsidR="00F05F19" w:rsidRPr="00F05F19" w:rsidRDefault="00F05F19" w:rsidP="00F05F19">
      <w:pPr>
        <w:pStyle w:val="SingleTxt"/>
      </w:pPr>
      <w:r w:rsidRPr="00F05F19">
        <w:tab/>
        <w:t>c)</w:t>
      </w:r>
      <w:r w:rsidRPr="00F05F19">
        <w:tab/>
        <w:t>национального плана действий по вопросу о женщинах, мире и безопасности на 2012–2018 годы в 2012 году;</w:t>
      </w:r>
    </w:p>
    <w:p w14:paraId="0E4372C0" w14:textId="77777777" w:rsidR="00F05F19" w:rsidRPr="00F05F19" w:rsidRDefault="00F05F19" w:rsidP="00F05F19">
      <w:pPr>
        <w:pStyle w:val="SingleTxt"/>
      </w:pPr>
      <w:r w:rsidRPr="00F05F19">
        <w:tab/>
        <w:t>d)</w:t>
      </w:r>
      <w:r w:rsidRPr="00F05F19">
        <w:tab/>
        <w:t>национального плана по сокращению масштабов насилия в отношении женщин и их детей на 2010–2022 годы в 2011 году и третьего трехгодичного плана действий (на 2016–2019 годы) в 2016 году.</w:t>
      </w:r>
    </w:p>
    <w:p w14:paraId="4C95DA29" w14:textId="77777777" w:rsidR="00F05F19" w:rsidRPr="00F05F19" w:rsidRDefault="00F05F19" w:rsidP="00F05F19">
      <w:pPr>
        <w:pStyle w:val="SingleTxt"/>
      </w:pPr>
      <w:r w:rsidRPr="00F05F19">
        <w:t>6.</w:t>
      </w:r>
      <w:r w:rsidRPr="00F05F19">
        <w:tab/>
        <w:t>Комитет с удовлетворением отмечает тот факт, что за период после рассмотрения предыдущего периодического доклада государство-участник ратифицировало следующие международные документы:</w:t>
      </w:r>
    </w:p>
    <w:p w14:paraId="2BDF2964" w14:textId="1AD73033" w:rsidR="00F05F19" w:rsidRPr="00F05F19" w:rsidRDefault="001C3C82" w:rsidP="00F05F19">
      <w:pPr>
        <w:pStyle w:val="SingleTxt"/>
      </w:pPr>
      <w:r>
        <w:tab/>
      </w:r>
      <w:r w:rsidR="00F05F19" w:rsidRPr="00F05F19">
        <w:t>а)</w:t>
      </w:r>
      <w:r w:rsidR="00F05F19" w:rsidRPr="00F05F19">
        <w:tab/>
        <w:t>Факультативный протокол к Конвенции против пыток в 2017 году;</w:t>
      </w:r>
    </w:p>
    <w:p w14:paraId="2B43BAA5" w14:textId="584EA28F" w:rsidR="00F05F19" w:rsidRPr="00F05F19" w:rsidRDefault="001C3C82" w:rsidP="00F05F19">
      <w:pPr>
        <w:pStyle w:val="SingleTxt"/>
      </w:pPr>
      <w:r>
        <w:tab/>
      </w:r>
      <w:r w:rsidR="00F05F19" w:rsidRPr="00F05F19">
        <w:t>b)</w:t>
      </w:r>
      <w:r w:rsidR="00F05F19" w:rsidRPr="00F05F19">
        <w:tab/>
        <w:t>Парижское соглашение в 2016 году.</w:t>
      </w:r>
    </w:p>
    <w:p w14:paraId="29102D42" w14:textId="77777777" w:rsidR="00F05F19" w:rsidRPr="00F05F19" w:rsidRDefault="00F05F19" w:rsidP="00F05F19">
      <w:pPr>
        <w:pStyle w:val="SingleTxt"/>
        <w:spacing w:after="0" w:line="120" w:lineRule="exact"/>
        <w:rPr>
          <w:b/>
          <w:sz w:val="10"/>
        </w:rPr>
      </w:pPr>
    </w:p>
    <w:p w14:paraId="605C1332" w14:textId="6D73DB55" w:rsidR="00F05F19" w:rsidRPr="00F05F19" w:rsidRDefault="00F05F19" w:rsidP="00F05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Pr="00F05F19">
        <w:t>Цели в области устойчивого развития</w:t>
      </w:r>
    </w:p>
    <w:p w14:paraId="7A98CAC1" w14:textId="77777777" w:rsidR="00F05F19" w:rsidRPr="00F05F19" w:rsidRDefault="00F05F19" w:rsidP="00F05F19">
      <w:pPr>
        <w:pStyle w:val="SingleTxt"/>
        <w:spacing w:after="0" w:line="120" w:lineRule="exact"/>
        <w:rPr>
          <w:sz w:val="10"/>
        </w:rPr>
      </w:pPr>
    </w:p>
    <w:p w14:paraId="47595B67" w14:textId="104322C0" w:rsidR="00F05F19" w:rsidRPr="00F05F19" w:rsidRDefault="00F05F19" w:rsidP="00F05F19">
      <w:pPr>
        <w:pStyle w:val="SingleTxt"/>
      </w:pPr>
      <w:r w:rsidRPr="00F05F19">
        <w:t>7.</w:t>
      </w:r>
      <w:r w:rsidRPr="00F05F19">
        <w:tab/>
        <w:t>Комитет приветствует международную поддержку усилий по достижению целей в области устойчивого развития и призывает обеспечивать фактическое гендерное равенство де-юре и де-факто в соответствии с положениями Конвенции на протяжении всего процесса осуществления Повестки дня в области устойчивого развития на период до 2030 года. Комитет напоминает о важном значении цели 5 и необходимости учета принципов равенства и недискриминации в рамках осуществления всех 17 целей. Он настоятельно призывает государство-участник признать женщин в качестве движущей силы устойчивого развития страны и с учетом этого принять соответствующую политику и стратегии.</w:t>
      </w:r>
    </w:p>
    <w:p w14:paraId="278D8124" w14:textId="77777777" w:rsidR="00F05F19" w:rsidRPr="00F05F19" w:rsidRDefault="00F05F19" w:rsidP="00F05F19">
      <w:pPr>
        <w:pStyle w:val="SingleTxt"/>
        <w:spacing w:after="0" w:line="120" w:lineRule="exact"/>
        <w:rPr>
          <w:b/>
          <w:sz w:val="10"/>
        </w:rPr>
      </w:pPr>
    </w:p>
    <w:p w14:paraId="2D99D7F9" w14:textId="77777777" w:rsidR="00F05F19" w:rsidRPr="00F05F19" w:rsidRDefault="00F05F19" w:rsidP="00F05F19">
      <w:pPr>
        <w:pStyle w:val="SingleTxt"/>
        <w:spacing w:after="0" w:line="120" w:lineRule="exact"/>
        <w:rPr>
          <w:b/>
          <w:sz w:val="10"/>
        </w:rPr>
      </w:pPr>
    </w:p>
    <w:p w14:paraId="4A144A05" w14:textId="51E3DCC8" w:rsidR="00F05F19" w:rsidRPr="00F05F19" w:rsidRDefault="00F05F19" w:rsidP="00F05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t>C.</w:t>
      </w:r>
      <w:r w:rsidRPr="00F05F19">
        <w:tab/>
        <w:t>Парламент</w:t>
      </w:r>
    </w:p>
    <w:p w14:paraId="165D1033" w14:textId="77777777" w:rsidR="00F05F19" w:rsidRPr="00F05F19" w:rsidRDefault="00F05F19" w:rsidP="00F05F19">
      <w:pPr>
        <w:pStyle w:val="SingleTxt"/>
        <w:spacing w:after="0" w:line="120" w:lineRule="exact"/>
        <w:rPr>
          <w:sz w:val="10"/>
        </w:rPr>
      </w:pPr>
    </w:p>
    <w:p w14:paraId="019C24E0" w14:textId="77777777" w:rsidR="00F05F19" w:rsidRPr="00F05F19" w:rsidRDefault="00F05F19" w:rsidP="00F05F19">
      <w:pPr>
        <w:pStyle w:val="SingleTxt"/>
        <w:spacing w:after="0" w:line="120" w:lineRule="exact"/>
        <w:rPr>
          <w:sz w:val="10"/>
        </w:rPr>
      </w:pPr>
    </w:p>
    <w:p w14:paraId="07688639" w14:textId="61D5007F" w:rsidR="00F05F19" w:rsidRPr="00F05F19" w:rsidRDefault="00F05F19" w:rsidP="00F05F19">
      <w:pPr>
        <w:pStyle w:val="SingleTxt"/>
        <w:rPr>
          <w:b/>
        </w:rPr>
      </w:pPr>
      <w:r w:rsidRPr="00F05F19">
        <w:t>8.</w:t>
      </w:r>
      <w:r w:rsidRPr="00F05F19">
        <w:tab/>
      </w:r>
      <w:r w:rsidRPr="00F05F19">
        <w:rPr>
          <w:b/>
        </w:rPr>
        <w:t xml:space="preserve">Комитет подчеркивает важнейшую роль законодательной власти в обеспечении полного осуществления Конвенции (см. заявление Комитета о его отношениях с парламентариями, принятое на </w:t>
      </w:r>
      <w:r>
        <w:rPr>
          <w:b/>
        </w:rPr>
        <w:t>сорок пятой сессии в 2010</w:t>
      </w:r>
      <w:r>
        <w:rPr>
          <w:b/>
          <w:lang w:val="en-US"/>
        </w:rPr>
        <w:t> </w:t>
      </w:r>
      <w:r w:rsidRPr="00F05F19">
        <w:rPr>
          <w:b/>
        </w:rPr>
        <w:t>году). Он  предлагает парламенту, в соответствии с его мандатом, предпринять необходимые шаги по выполнению настоящих заключительных замечаний в периода до представления следующего периодического доклада.</w:t>
      </w:r>
    </w:p>
    <w:p w14:paraId="7009565C" w14:textId="77777777" w:rsidR="00F05F19" w:rsidRPr="00F05F19" w:rsidRDefault="00F05F19" w:rsidP="00F05F19">
      <w:pPr>
        <w:pStyle w:val="SingleTxt"/>
        <w:spacing w:after="0" w:line="120" w:lineRule="exact"/>
        <w:rPr>
          <w:b/>
          <w:sz w:val="10"/>
        </w:rPr>
      </w:pPr>
    </w:p>
    <w:p w14:paraId="3024E0CE" w14:textId="77777777" w:rsidR="00F05F19" w:rsidRPr="00F05F19" w:rsidRDefault="00F05F19" w:rsidP="00F05F19">
      <w:pPr>
        <w:pStyle w:val="SingleTxt"/>
        <w:spacing w:after="0" w:line="120" w:lineRule="exact"/>
        <w:rPr>
          <w:b/>
          <w:sz w:val="10"/>
        </w:rPr>
      </w:pPr>
    </w:p>
    <w:p w14:paraId="4FF1FB78" w14:textId="35286AC0" w:rsidR="00F05F19" w:rsidRPr="00F05F19" w:rsidRDefault="00F05F19" w:rsidP="00F05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rPr>
          <w:lang w:val="en-US"/>
        </w:rPr>
        <w:t>D</w:t>
      </w:r>
      <w:r w:rsidRPr="00F05F19">
        <w:t>.</w:t>
      </w:r>
      <w:r w:rsidRPr="00F05F19">
        <w:tab/>
        <w:t>Основные вопросы, выз</w:t>
      </w:r>
      <w:r>
        <w:t>ывающие обеспокоенность, и</w:t>
      </w:r>
      <w:r>
        <w:rPr>
          <w:lang w:val="en-US"/>
        </w:rPr>
        <w:t> </w:t>
      </w:r>
      <w:r w:rsidRPr="00F05F19">
        <w:t>рекомендации</w:t>
      </w:r>
    </w:p>
    <w:p w14:paraId="7B95364F" w14:textId="77777777" w:rsidR="00F05F19" w:rsidRPr="00F05F19" w:rsidRDefault="00F05F19" w:rsidP="00F05F19">
      <w:pPr>
        <w:pStyle w:val="SingleTxt"/>
        <w:spacing w:after="0" w:line="120" w:lineRule="exact"/>
        <w:rPr>
          <w:b/>
          <w:sz w:val="10"/>
        </w:rPr>
      </w:pPr>
    </w:p>
    <w:p w14:paraId="7AE0FDDD" w14:textId="77777777" w:rsidR="00F05F19" w:rsidRPr="00F05F19" w:rsidRDefault="00F05F19" w:rsidP="00F05F19">
      <w:pPr>
        <w:pStyle w:val="SingleTxt"/>
        <w:spacing w:after="0" w:line="120" w:lineRule="exact"/>
        <w:rPr>
          <w:b/>
          <w:sz w:val="10"/>
        </w:rPr>
      </w:pPr>
    </w:p>
    <w:p w14:paraId="1148FE5E" w14:textId="2D56ED79" w:rsidR="00F05F19" w:rsidRPr="00F05F19" w:rsidRDefault="00F05F19" w:rsidP="00F05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F05F19">
        <w:tab/>
      </w:r>
      <w:r w:rsidRPr="00F05F19">
        <w:tab/>
        <w:t>Снятие оговорок</w:t>
      </w:r>
    </w:p>
    <w:p w14:paraId="632C7825" w14:textId="77777777" w:rsidR="00F05F19" w:rsidRPr="00F05F19" w:rsidRDefault="00F05F19" w:rsidP="00F05F19">
      <w:pPr>
        <w:pStyle w:val="SingleTxt"/>
        <w:spacing w:after="0" w:line="120" w:lineRule="exact"/>
        <w:rPr>
          <w:sz w:val="10"/>
        </w:rPr>
      </w:pPr>
    </w:p>
    <w:p w14:paraId="38531279" w14:textId="6F6079C5" w:rsidR="00F05F19" w:rsidRPr="00F05F19" w:rsidRDefault="00F05F19" w:rsidP="00F05F19">
      <w:pPr>
        <w:pStyle w:val="SingleTxt"/>
      </w:pPr>
      <w:r w:rsidRPr="00F05F19">
        <w:t>9.</w:t>
      </w:r>
      <w:r w:rsidRPr="00F05F19">
        <w:tab/>
        <w:t>Комитет приветствует обязательство государства-участника отменить ограничения в отношении службы женщин в боевых подразделениях австралийских сил обороны. Тем не менее он по-прежнему обеспокоен отсутствием мер в целях снятия своей оговорки к статье 11 2) Конвенции.</w:t>
      </w:r>
    </w:p>
    <w:p w14:paraId="65F879E1" w14:textId="77777777" w:rsidR="00F05F19" w:rsidRPr="00F05F19" w:rsidRDefault="00F05F19" w:rsidP="00F05F19">
      <w:pPr>
        <w:pStyle w:val="SingleTxt"/>
        <w:rPr>
          <w:b/>
        </w:rPr>
      </w:pPr>
      <w:r w:rsidRPr="00F05F19">
        <w:t>10.</w:t>
      </w:r>
      <w:r w:rsidRPr="00F05F19">
        <w:tab/>
      </w:r>
      <w:r w:rsidRPr="00F05F19">
        <w:rPr>
          <w:b/>
        </w:rPr>
        <w:t>Комитет рекомендует государству-участнику</w:t>
      </w:r>
      <w:r w:rsidRPr="00F05F19">
        <w:t>:</w:t>
      </w:r>
    </w:p>
    <w:p w14:paraId="0868A959" w14:textId="198BB508" w:rsidR="00F05F19" w:rsidRPr="00F05F19" w:rsidRDefault="00A8671A" w:rsidP="00F05F19">
      <w:pPr>
        <w:pStyle w:val="SingleTxt"/>
        <w:rPr>
          <w:b/>
        </w:rPr>
      </w:pPr>
      <w:r>
        <w:tab/>
      </w:r>
      <w:r w:rsidR="00F05F19" w:rsidRPr="00F05F19">
        <w:t>а)</w:t>
      </w:r>
      <w:r w:rsidR="00F05F19" w:rsidRPr="00F05F19">
        <w:tab/>
      </w:r>
      <w:r w:rsidR="00F05F19" w:rsidRPr="00F05F19">
        <w:rPr>
          <w:b/>
        </w:rPr>
        <w:t>ускорить внесение изменений в Закон о запрещении дискриминации по признаку пола, которые позволят женщинам проходить службу в боевых подразделениях, и снять соответствующую оговорку к статье 7 b) Конвенции</w:t>
      </w:r>
      <w:r w:rsidR="00F05F19" w:rsidRPr="00F05F19">
        <w:t>;</w:t>
      </w:r>
    </w:p>
    <w:p w14:paraId="3235716E" w14:textId="635B4C9D" w:rsidR="00F05F19" w:rsidRPr="00F05F19" w:rsidRDefault="00A8671A" w:rsidP="00F05F19">
      <w:pPr>
        <w:pStyle w:val="SingleTxt"/>
        <w:rPr>
          <w:b/>
        </w:rPr>
      </w:pPr>
      <w:r>
        <w:tab/>
      </w:r>
      <w:r w:rsidR="00F05F19" w:rsidRPr="00F05F19">
        <w:t>b)</w:t>
      </w:r>
      <w:r w:rsidR="00F05F19" w:rsidRPr="00F05F19">
        <w:tab/>
      </w:r>
      <w:r w:rsidR="00F05F19" w:rsidRPr="00F05F19">
        <w:rPr>
          <w:b/>
        </w:rPr>
        <w:t>ускорить принятие необходимых законодательных мер в целях снятия оговорки к статье 11 2) Конвенции</w:t>
      </w:r>
      <w:r w:rsidR="00F05F19" w:rsidRPr="00F05F19">
        <w:t>.</w:t>
      </w:r>
    </w:p>
    <w:p w14:paraId="44DC8931" w14:textId="77777777" w:rsidR="00A8671A" w:rsidRPr="00A8671A" w:rsidRDefault="00A8671A" w:rsidP="00A8671A">
      <w:pPr>
        <w:pStyle w:val="SingleTxt"/>
        <w:spacing w:after="0" w:line="120" w:lineRule="exact"/>
        <w:rPr>
          <w:b/>
          <w:sz w:val="10"/>
        </w:rPr>
      </w:pPr>
    </w:p>
    <w:p w14:paraId="474D6858" w14:textId="0C2364BE"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 xml:space="preserve">Конституционная и правовая база для обеспечения гендерного равенства </w:t>
      </w:r>
    </w:p>
    <w:p w14:paraId="47E762A6" w14:textId="77777777" w:rsidR="00A8671A" w:rsidRPr="00A8671A" w:rsidRDefault="00A8671A" w:rsidP="00A8671A">
      <w:pPr>
        <w:pStyle w:val="SingleTxt"/>
        <w:spacing w:after="0" w:line="120" w:lineRule="exact"/>
        <w:rPr>
          <w:sz w:val="10"/>
        </w:rPr>
      </w:pPr>
    </w:p>
    <w:p w14:paraId="7FA8DA92" w14:textId="0ED2CBF6" w:rsidR="00F05F19" w:rsidRPr="00F05F19" w:rsidRDefault="00F05F19" w:rsidP="00F05F19">
      <w:pPr>
        <w:pStyle w:val="SingleTxt"/>
      </w:pPr>
      <w:r w:rsidRPr="00F05F19">
        <w:t>11.</w:t>
      </w:r>
      <w:r w:rsidRPr="00F05F19">
        <w:tab/>
        <w:t>Комитет с обеспокоенностью отмечает:</w:t>
      </w:r>
    </w:p>
    <w:p w14:paraId="0BD614BE" w14:textId="087E0736" w:rsidR="00F05F19" w:rsidRPr="00F05F19" w:rsidRDefault="00A8671A" w:rsidP="00F05F19">
      <w:pPr>
        <w:pStyle w:val="SingleTxt"/>
      </w:pPr>
      <w:r>
        <w:tab/>
      </w:r>
      <w:r w:rsidR="00F05F19" w:rsidRPr="00F05F19">
        <w:t>а)</w:t>
      </w:r>
      <w:r w:rsidR="00F05F19" w:rsidRPr="00F05F19">
        <w:tab/>
        <w:t>отсутствие в Конституции государства-участника гарантии равенства между мужчинами и женщинами и общего запрещения дискриминации в отношении женщин при отсутствии хартии прав человека;</w:t>
      </w:r>
    </w:p>
    <w:p w14:paraId="2EE680AF" w14:textId="379F237D" w:rsidR="00F05F19" w:rsidRPr="00F05F19" w:rsidRDefault="00A8671A" w:rsidP="00F05F19">
      <w:pPr>
        <w:pStyle w:val="SingleTxt"/>
      </w:pPr>
      <w:r>
        <w:tab/>
      </w:r>
      <w:r w:rsidR="00F05F19" w:rsidRPr="00F05F19">
        <w:t>b)</w:t>
      </w:r>
      <w:r w:rsidR="00F05F19" w:rsidRPr="00F05F19">
        <w:tab/>
        <w:t>отсутствие признания в Конституции прав первых народов, в результате чего женщины из числа коренных народов лишены своих прав;</w:t>
      </w:r>
    </w:p>
    <w:p w14:paraId="5BE3943C" w14:textId="5844109E" w:rsidR="00F05F19" w:rsidRPr="00F05F19" w:rsidRDefault="00A8671A" w:rsidP="00F05F19">
      <w:pPr>
        <w:pStyle w:val="SingleTxt"/>
      </w:pPr>
      <w:r>
        <w:tab/>
      </w:r>
      <w:r w:rsidR="00F05F19" w:rsidRPr="00F05F19">
        <w:t>c)</w:t>
      </w:r>
      <w:r w:rsidR="00F05F19" w:rsidRPr="00F05F19">
        <w:tab/>
        <w:t xml:space="preserve">отсутствие согласованности в антидискриминационном законодательстве; </w:t>
      </w:r>
    </w:p>
    <w:p w14:paraId="44BAB9C2" w14:textId="1F47BD09" w:rsidR="00F05F19" w:rsidRPr="00F05F19" w:rsidRDefault="00A8671A" w:rsidP="00F05F19">
      <w:pPr>
        <w:pStyle w:val="SingleTxt"/>
      </w:pPr>
      <w:r>
        <w:tab/>
      </w:r>
      <w:r w:rsidR="00F05F19" w:rsidRPr="00F05F19">
        <w:t>d)</w:t>
      </w:r>
      <w:r w:rsidR="00F05F19" w:rsidRPr="00F05F19">
        <w:tab/>
        <w:t>наличие нормативных пробелов в Законе о запрещении дискриминации по признаку пола, что ведет к ослаблению его эффективности;</w:t>
      </w:r>
    </w:p>
    <w:p w14:paraId="4A7519E6" w14:textId="1B84EB73" w:rsidR="00F05F19" w:rsidRPr="00F05F19" w:rsidRDefault="00A8671A" w:rsidP="00F05F19">
      <w:pPr>
        <w:pStyle w:val="SingleTxt"/>
      </w:pPr>
      <w:r>
        <w:tab/>
      </w:r>
      <w:r w:rsidR="00F05F19" w:rsidRPr="00F05F19">
        <w:t>e)</w:t>
      </w:r>
      <w:r w:rsidR="00F05F19" w:rsidRPr="00F05F19">
        <w:tab/>
        <w:t>установление ограничений в отношении роли Объединенного парламентского комитета по правам человека.</w:t>
      </w:r>
    </w:p>
    <w:p w14:paraId="096F5EE8" w14:textId="77777777" w:rsidR="00F05F19" w:rsidRPr="00F05F19" w:rsidRDefault="00F05F19" w:rsidP="00F05F19">
      <w:pPr>
        <w:pStyle w:val="SingleTxt"/>
        <w:rPr>
          <w:b/>
        </w:rPr>
      </w:pPr>
      <w:r w:rsidRPr="00F05F19">
        <w:t>12.</w:t>
      </w:r>
      <w:r w:rsidRPr="00F05F19">
        <w:tab/>
      </w:r>
      <w:r w:rsidRPr="00F05F19">
        <w:rPr>
          <w:b/>
          <w:bCs/>
        </w:rPr>
        <w:t>Ссылаясь на свою</w:t>
      </w:r>
      <w:r w:rsidRPr="00F05F19">
        <w:t xml:space="preserve"> </w:t>
      </w:r>
      <w:r w:rsidRPr="00F05F19">
        <w:rPr>
          <w:b/>
        </w:rPr>
        <w:t>общую рекомендацию № 28 (2010), касающейся основных обязательств государств-участников по статье 2 Конвенции, Комитет рекомендует государству-участнику:</w:t>
      </w:r>
    </w:p>
    <w:p w14:paraId="10988F4D" w14:textId="5CB96383" w:rsidR="00F05F19" w:rsidRPr="00F05F19" w:rsidRDefault="00A8671A" w:rsidP="00F05F19">
      <w:pPr>
        <w:pStyle w:val="SingleTxt"/>
        <w:rPr>
          <w:b/>
        </w:rPr>
      </w:pPr>
      <w:r>
        <w:tab/>
      </w:r>
      <w:r w:rsidR="00F05F19" w:rsidRPr="00F05F19">
        <w:t>а)</w:t>
      </w:r>
      <w:r w:rsidR="00F05F19" w:rsidRPr="00F05F19">
        <w:tab/>
      </w:r>
      <w:r w:rsidR="00F05F19" w:rsidRPr="00A8671A">
        <w:rPr>
          <w:b/>
          <w:bCs/>
        </w:rPr>
        <w:t>в</w:t>
      </w:r>
      <w:r w:rsidR="00F05F19" w:rsidRPr="00F05F19">
        <w:rPr>
          <w:b/>
        </w:rPr>
        <w:t>ключить положения Конвенции в полном объеме в национальное законодательство путем принятия хартии прав человека, которая будет содержать гарантию равенства между мужчинами и женщинами, как того требует статья 2 Конвенции, и запрещать дискриминацию в отношении женщин в соответствии со статьей 1 Конвенции;</w:t>
      </w:r>
    </w:p>
    <w:p w14:paraId="47BE261C" w14:textId="624A93E9" w:rsidR="00F05F19" w:rsidRPr="00F05F19" w:rsidRDefault="00A8671A" w:rsidP="00F05F19">
      <w:pPr>
        <w:pStyle w:val="SingleTxt"/>
        <w:rPr>
          <w:b/>
        </w:rPr>
      </w:pPr>
      <w:r>
        <w:tab/>
      </w:r>
      <w:r w:rsidR="00F05F19" w:rsidRPr="00F05F19">
        <w:t>b)</w:t>
      </w:r>
      <w:r w:rsidR="00F05F19" w:rsidRPr="00F05F19">
        <w:tab/>
      </w:r>
      <w:r w:rsidR="00F05F19" w:rsidRPr="00F05F19">
        <w:rPr>
          <w:b/>
        </w:rPr>
        <w:t>обеспечить признание коренных народов в Конституции, с тем чтобы женщины из числа коренных народов могли отстаивать свои права;</w:t>
      </w:r>
    </w:p>
    <w:p w14:paraId="64C8CF4B" w14:textId="3CFC0852" w:rsidR="00F05F19" w:rsidRPr="00F05F19" w:rsidRDefault="00A8671A" w:rsidP="00F05F19">
      <w:pPr>
        <w:pStyle w:val="SingleTxt"/>
        <w:rPr>
          <w:b/>
        </w:rPr>
      </w:pPr>
      <w:r>
        <w:tab/>
      </w:r>
      <w:r w:rsidR="00F05F19" w:rsidRPr="00F05F19">
        <w:t>c)</w:t>
      </w:r>
      <w:r w:rsidR="00F05F19" w:rsidRPr="00F05F19">
        <w:tab/>
      </w:r>
      <w:r w:rsidR="00F05F19" w:rsidRPr="00F05F19">
        <w:rPr>
          <w:b/>
        </w:rPr>
        <w:t>согласовать антидискриминационное законодательство на уровне федерации, штатов и территорий с учетом передового опыта в соответствии с положениям Конвенции;</w:t>
      </w:r>
    </w:p>
    <w:p w14:paraId="06C56942" w14:textId="7A71BF25" w:rsidR="00F05F19" w:rsidRPr="00F05F19" w:rsidRDefault="00A8671A" w:rsidP="00F05F19">
      <w:pPr>
        <w:pStyle w:val="SingleTxt"/>
        <w:rPr>
          <w:b/>
        </w:rPr>
      </w:pPr>
      <w:r>
        <w:tab/>
      </w:r>
      <w:r w:rsidR="00F05F19" w:rsidRPr="00F05F19">
        <w:t>d)</w:t>
      </w:r>
      <w:r w:rsidR="00F05F19" w:rsidRPr="00F05F19">
        <w:tab/>
      </w:r>
      <w:r w:rsidR="00F05F19" w:rsidRPr="00F05F19">
        <w:rPr>
          <w:b/>
        </w:rPr>
        <w:t>выполнить оставшиеся рекомендации о повышении эффективности действия Закона о запрещении дискриминации по признаку пола, сформулированные в 2008 году Постоянным комитетом по правовым и конституционным вопросам;</w:t>
      </w:r>
    </w:p>
    <w:p w14:paraId="5E63C9DD" w14:textId="41D93234" w:rsidR="00F05F19" w:rsidRPr="00F05F19" w:rsidRDefault="00A8671A" w:rsidP="00F05F19">
      <w:pPr>
        <w:pStyle w:val="SingleTxt"/>
        <w:rPr>
          <w:b/>
        </w:rPr>
      </w:pPr>
      <w:r>
        <w:tab/>
      </w:r>
      <w:r w:rsidR="00F05F19" w:rsidRPr="00F05F19">
        <w:t>e)</w:t>
      </w:r>
      <w:r w:rsidR="00F05F19" w:rsidRPr="00F05F19">
        <w:tab/>
      </w:r>
      <w:r w:rsidR="00F05F19" w:rsidRPr="00F05F19">
        <w:rPr>
          <w:b/>
        </w:rPr>
        <w:t>укрепить потенциал Объединенного парламентского комитета по правам человека представлять замечания по законопроектам, обеспечить систематический и надлежащий учет его оценок и позволить ему по собственной инициативе проводить изучение вопросов законодательства и более широких тем, связанных с правами человека.</w:t>
      </w:r>
    </w:p>
    <w:p w14:paraId="306F1D81" w14:textId="77777777" w:rsidR="00A8671A" w:rsidRPr="00A8671A" w:rsidRDefault="00A8671A" w:rsidP="00A8671A">
      <w:pPr>
        <w:pStyle w:val="SingleTxt"/>
        <w:spacing w:after="0" w:line="120" w:lineRule="exact"/>
        <w:rPr>
          <w:b/>
          <w:sz w:val="10"/>
        </w:rPr>
      </w:pPr>
    </w:p>
    <w:p w14:paraId="354408AA" w14:textId="31DE18EE"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Доступ к правосудию</w:t>
      </w:r>
    </w:p>
    <w:p w14:paraId="30C3BD54" w14:textId="77777777" w:rsidR="00A8671A" w:rsidRPr="00A8671A" w:rsidRDefault="00A8671A" w:rsidP="00A8671A">
      <w:pPr>
        <w:pStyle w:val="SingleTxt"/>
        <w:spacing w:after="0" w:line="120" w:lineRule="exact"/>
        <w:rPr>
          <w:sz w:val="10"/>
        </w:rPr>
      </w:pPr>
    </w:p>
    <w:p w14:paraId="0E0D3262" w14:textId="24E643CC" w:rsidR="00F05F19" w:rsidRPr="00F05F19" w:rsidRDefault="00F05F19" w:rsidP="00F05F19">
      <w:pPr>
        <w:pStyle w:val="SingleTxt"/>
      </w:pPr>
      <w:r w:rsidRPr="00F05F19">
        <w:t>13.</w:t>
      </w:r>
      <w:r w:rsidRPr="00F05F19">
        <w:tab/>
        <w:t>Комитет с удовлетворением отмечает инициативы Австралийской столичной территории и Северной территории по оплате услуг письменного и устного перевода в судах и трибуналах, а также в специальных службах по проблемам семейного и бытового насилия. Тем не менее он обеспокоен:</w:t>
      </w:r>
    </w:p>
    <w:p w14:paraId="2B529E2A" w14:textId="461C39A7" w:rsidR="00F05F19" w:rsidRPr="00F05F19" w:rsidRDefault="00A8671A" w:rsidP="00F05F19">
      <w:pPr>
        <w:pStyle w:val="SingleTxt"/>
      </w:pPr>
      <w:r>
        <w:tab/>
      </w:r>
      <w:r w:rsidR="00F05F19" w:rsidRPr="00F05F19">
        <w:t>а)</w:t>
      </w:r>
      <w:r w:rsidR="00F05F19" w:rsidRPr="00F05F19">
        <w:tab/>
        <w:t>отсутствием на национальном уровне судебных процедур, учитывающих культурные и гендерные аспекты, и непризнанием норм обычного права коренных народов, соответствующих международными обязательствами в области прав человека, что порождает недоверие к системе правосудия среди женщин и девочек из числа коренных народов;</w:t>
      </w:r>
    </w:p>
    <w:p w14:paraId="1B8A6C74" w14:textId="6C574D63" w:rsidR="00F05F19" w:rsidRPr="00F05F19" w:rsidRDefault="00A8671A" w:rsidP="00F05F19">
      <w:pPr>
        <w:pStyle w:val="SingleTxt"/>
      </w:pPr>
      <w:r>
        <w:tab/>
      </w:r>
      <w:r w:rsidR="00F05F19" w:rsidRPr="00F05F19">
        <w:t>b)</w:t>
      </w:r>
      <w:r w:rsidR="00F05F19" w:rsidRPr="00F05F19">
        <w:tab/>
        <w:t>сокращениями бюджета, которые ограничивают доступ женщин и девочек к юридической помощи при рассмотрении в суде трудовых споров и споров по вопросам социального обеспечения и проведении разбирательств по уголовным и семейно-правовым делам;</w:t>
      </w:r>
    </w:p>
    <w:p w14:paraId="286F64A6" w14:textId="5FE84547" w:rsidR="00F05F19" w:rsidRPr="00F05F19" w:rsidRDefault="00A8671A" w:rsidP="00F05F19">
      <w:pPr>
        <w:pStyle w:val="SingleTxt"/>
      </w:pPr>
      <w:r>
        <w:tab/>
      </w:r>
      <w:r w:rsidR="00F05F19" w:rsidRPr="00F05F19">
        <w:t>c)</w:t>
      </w:r>
      <w:r w:rsidR="00F05F19" w:rsidRPr="00F05F19">
        <w:tab/>
        <w:t>слиянием судов по семейным делам и федеральных окружных судов до получения результатов первого всеобъемлющего обзора системы семейного права и оценки ее соответствия современным требованиям семей.</w:t>
      </w:r>
    </w:p>
    <w:p w14:paraId="54750B38" w14:textId="77777777" w:rsidR="00F05F19" w:rsidRPr="00F05F19" w:rsidRDefault="00F05F19" w:rsidP="00F05F19">
      <w:pPr>
        <w:pStyle w:val="SingleTxt"/>
        <w:rPr>
          <w:b/>
        </w:rPr>
      </w:pPr>
      <w:r w:rsidRPr="00F05F19">
        <w:t>14.</w:t>
      </w:r>
      <w:r w:rsidRPr="00F05F19">
        <w:tab/>
      </w:r>
      <w:r w:rsidRPr="00F05F19">
        <w:rPr>
          <w:b/>
        </w:rPr>
        <w:t>В соответствии со своей общей рекомендацией № 33 (2015), касающейся доступа женщин к правосудию, Комитет рекомендует государству-участнику:</w:t>
      </w:r>
    </w:p>
    <w:p w14:paraId="293C5829" w14:textId="479A96B5" w:rsidR="00F05F19" w:rsidRPr="00F05F19" w:rsidRDefault="00A8671A" w:rsidP="00F05F19">
      <w:pPr>
        <w:pStyle w:val="SingleTxt"/>
        <w:rPr>
          <w:b/>
        </w:rPr>
      </w:pPr>
      <w:r>
        <w:tab/>
      </w:r>
      <w:r w:rsidR="00F05F19" w:rsidRPr="00F05F19">
        <w:t>а)</w:t>
      </w:r>
      <w:r w:rsidR="00F05F19" w:rsidRPr="00F05F19">
        <w:tab/>
      </w:r>
      <w:r w:rsidR="00F05F19" w:rsidRPr="00F05F19">
        <w:rPr>
          <w:b/>
        </w:rPr>
        <w:t>выполнить рекомендации, вынесенные в 1996 году Австралийской комиссией по реформе законодательства, о признании норм обычного права коренных народов и распространить использование судебных процедур, учитывающих культурные особенности, на все юрисдикции, используя в качестве модели деятельность судов кури в Виктории и практику коллективного вынесения приговора в Австралийской столичной территории и в Южном Уэльсе;</w:t>
      </w:r>
    </w:p>
    <w:p w14:paraId="0B0ED731" w14:textId="1E90E024" w:rsidR="00F05F19" w:rsidRPr="00F05F19" w:rsidRDefault="00A8671A" w:rsidP="00F05F19">
      <w:pPr>
        <w:pStyle w:val="SingleTxt"/>
        <w:rPr>
          <w:b/>
        </w:rPr>
      </w:pPr>
      <w:r>
        <w:tab/>
      </w:r>
      <w:r w:rsidR="00F05F19" w:rsidRPr="00F05F19">
        <w:t>b)</w:t>
      </w:r>
      <w:r w:rsidR="00F05F19" w:rsidRPr="00F05F19">
        <w:tab/>
      </w:r>
      <w:r w:rsidR="00F05F19" w:rsidRPr="00F05F19">
        <w:rPr>
          <w:b/>
        </w:rPr>
        <w:t xml:space="preserve">выполнить рекомендации, вынесенные в 2014 году Комиссией по вопросам производительности в докладе о </w:t>
      </w:r>
      <w:r>
        <w:rPr>
          <w:b/>
        </w:rPr>
        <w:t xml:space="preserve">результатах изучения вопроса о </w:t>
      </w:r>
      <w:r w:rsidR="00F05F19" w:rsidRPr="00F05F19">
        <w:rPr>
          <w:b/>
        </w:rPr>
        <w:t>доступе к правосудию, в том числе путем обеспечения адекватного финансирования комиссиям по оказанию правовой помощи и службам по предоставлению юридических услуг на уровне общин;</w:t>
      </w:r>
    </w:p>
    <w:p w14:paraId="5362326A" w14:textId="39318D1B" w:rsidR="00F05F19" w:rsidRPr="00F05F19" w:rsidRDefault="00A8671A" w:rsidP="00F05F19">
      <w:pPr>
        <w:pStyle w:val="SingleTxt"/>
        <w:rPr>
          <w:b/>
        </w:rPr>
      </w:pPr>
      <w:r>
        <w:tab/>
      </w:r>
      <w:r w:rsidR="00F05F19" w:rsidRPr="00F05F19">
        <w:t>c)</w:t>
      </w:r>
      <w:r w:rsidR="00F05F19" w:rsidRPr="00F05F19">
        <w:tab/>
      </w:r>
      <w:r w:rsidR="00F05F19" w:rsidRPr="00F05F19">
        <w:rPr>
          <w:b/>
        </w:rPr>
        <w:t>отложить реорганизацию системы судов по семейным делам до получения результатов обзора системы семейного права Австралийской комиссией по реформе законодательства, которые должны быть опубликованы в марте 2019 года.</w:t>
      </w:r>
    </w:p>
    <w:p w14:paraId="69A6CEE2" w14:textId="77777777" w:rsidR="00A8671A" w:rsidRPr="00A8671A" w:rsidRDefault="00A8671A" w:rsidP="00A8671A">
      <w:pPr>
        <w:pStyle w:val="SingleTxt"/>
        <w:spacing w:after="0" w:line="120" w:lineRule="exact"/>
        <w:rPr>
          <w:b/>
          <w:sz w:val="10"/>
        </w:rPr>
      </w:pPr>
    </w:p>
    <w:p w14:paraId="7934EE83" w14:textId="4529A4DF"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Национальные механизмы по улучшению положения женщин</w:t>
      </w:r>
    </w:p>
    <w:p w14:paraId="6DA5550A" w14:textId="77777777" w:rsidR="00A8671A" w:rsidRPr="00A8671A" w:rsidRDefault="00A8671A" w:rsidP="00A8671A">
      <w:pPr>
        <w:pStyle w:val="SingleTxt"/>
        <w:spacing w:after="0" w:line="120" w:lineRule="exact"/>
        <w:rPr>
          <w:sz w:val="10"/>
        </w:rPr>
      </w:pPr>
    </w:p>
    <w:p w14:paraId="7EAF07E7" w14:textId="0E1C4590" w:rsidR="00F05F19" w:rsidRPr="00F05F19" w:rsidRDefault="00F05F19" w:rsidP="00F05F19">
      <w:pPr>
        <w:pStyle w:val="SingleTxt"/>
      </w:pPr>
      <w:r w:rsidRPr="00F05F19">
        <w:t>15.</w:t>
      </w:r>
      <w:r w:rsidRPr="00F05F19">
        <w:tab/>
        <w:t>Комитет приветствует перевод Управления по делам женщин в структуру департамента премьер-министра и кабинета, с тем чтобы обеспечить учет гендерной проблематики во всех стратегиях и программах правительства. Вместе с тем он обеспокоен тем, что Управление по делам женщин не способно эффективно выполнять этот мандат и координировать осуществление стратегий и деятельность механизмов обеспечения гендерного равенства на всей территории государства-участника на основе поддающихся измерению целевых показателей. Он  также обеспокоен отсутствием всеобъемлющей национальной политики в области гендерного равенства и целевого плана действий с конкретными показателями по устранению структурных факторов, обусловливающих сохранение неравенства между женщинами и мужчинами.</w:t>
      </w:r>
    </w:p>
    <w:p w14:paraId="1BCF33EA" w14:textId="77777777" w:rsidR="00F05F19" w:rsidRPr="00F05F19" w:rsidRDefault="00F05F19" w:rsidP="00F05F19">
      <w:pPr>
        <w:pStyle w:val="SingleTxt"/>
        <w:rPr>
          <w:b/>
        </w:rPr>
      </w:pPr>
      <w:r w:rsidRPr="00F05F19">
        <w:t>16.</w:t>
      </w:r>
      <w:r w:rsidRPr="00F05F19">
        <w:tab/>
      </w:r>
      <w:r w:rsidRPr="00F05F19">
        <w:rPr>
          <w:b/>
        </w:rPr>
        <w:t>Комитет рекомендует государству-участнику в соответствии с общей рекомендацией № 28 Комитета разработать всеобъемлющую национальную политику по обеспечению гендерного равенства с конкретными показателями эффективности для устранения структурных факторов, обусловливающих неравенство между мужчинами и женщинами, и наделить Управление по делам женщин широкими полномочиями и обеспечить адекватными кадровыми и финансовыми ресурсами для координации и мониторинга осуществления этой политики на всей территории государства-участника.</w:t>
      </w:r>
    </w:p>
    <w:p w14:paraId="67179868" w14:textId="77777777" w:rsidR="00A8671A" w:rsidRPr="00A8671A" w:rsidRDefault="00A8671A" w:rsidP="00A8671A">
      <w:pPr>
        <w:pStyle w:val="SingleTxt"/>
        <w:spacing w:after="0" w:line="120" w:lineRule="exact"/>
        <w:rPr>
          <w:b/>
          <w:sz w:val="10"/>
        </w:rPr>
      </w:pPr>
    </w:p>
    <w:p w14:paraId="77074962" w14:textId="3F958B8E"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Национальное правозащитное учреждение</w:t>
      </w:r>
    </w:p>
    <w:p w14:paraId="1C96A28C" w14:textId="77777777" w:rsidR="00A8671A" w:rsidRPr="00A8671A" w:rsidRDefault="00A8671A" w:rsidP="00A8671A">
      <w:pPr>
        <w:pStyle w:val="SingleTxt"/>
        <w:spacing w:after="0" w:line="120" w:lineRule="exact"/>
        <w:rPr>
          <w:sz w:val="10"/>
        </w:rPr>
      </w:pPr>
    </w:p>
    <w:p w14:paraId="6D972956" w14:textId="5FC4D119" w:rsidR="00F05F19" w:rsidRPr="00F05F19" w:rsidRDefault="00F05F19" w:rsidP="00F05F19">
      <w:pPr>
        <w:pStyle w:val="SingleTxt"/>
      </w:pPr>
      <w:r w:rsidRPr="00F05F19">
        <w:t>17.</w:t>
      </w:r>
      <w:r w:rsidRPr="00F05F19">
        <w:tab/>
        <w:t xml:space="preserve">Комитет обеспокоен сокращением государственных финансовых ресурсов, выделяемых Австралийской комиссии по правам человека, что ставит ее в зависимость от привлеченных средств и поддержки частных структур и тем самым создает угрозу ее независимости. </w:t>
      </w:r>
    </w:p>
    <w:p w14:paraId="5B19C871" w14:textId="77777777" w:rsidR="00F05F19" w:rsidRPr="00F05F19" w:rsidRDefault="00F05F19" w:rsidP="00F05F19">
      <w:pPr>
        <w:pStyle w:val="SingleTxt"/>
        <w:rPr>
          <w:b/>
        </w:rPr>
      </w:pPr>
      <w:r w:rsidRPr="00F05F19">
        <w:t>18.</w:t>
      </w:r>
      <w:r w:rsidRPr="00F05F19">
        <w:tab/>
      </w:r>
      <w:r w:rsidRPr="00F05F19">
        <w:rPr>
          <w:b/>
        </w:rPr>
        <w:t>Комитет рекомендует государству-участнику выделить необходимые людские, технические и финансовые ресурсы, с тем чтобы учреждение могло эффективно выполнять свой мандат в области обеспечения прав женщин и гендерного равенства в условиях полной независимости в соответствии с принципами, касающимися статуса национальных учреждений, занимающихся поощрением и защитой прав человека (Парижские принципы).</w:t>
      </w:r>
    </w:p>
    <w:p w14:paraId="5D3170BF" w14:textId="77777777" w:rsidR="00A8671A" w:rsidRDefault="00A8671A">
      <w:pPr>
        <w:spacing w:after="200" w:line="276" w:lineRule="auto"/>
        <w:rPr>
          <w:b/>
        </w:rPr>
      </w:pPr>
      <w:r>
        <w:rPr>
          <w:b/>
        </w:rPr>
        <w:br w:type="page"/>
      </w:r>
    </w:p>
    <w:p w14:paraId="072B8F2A" w14:textId="3E18EC63"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Женщины-правозащитники</w:t>
      </w:r>
    </w:p>
    <w:p w14:paraId="446B2356" w14:textId="77777777" w:rsidR="00A8671A" w:rsidRPr="00A8671A" w:rsidRDefault="00A8671A" w:rsidP="00A8671A">
      <w:pPr>
        <w:pStyle w:val="SingleTxt"/>
        <w:spacing w:after="0" w:line="120" w:lineRule="exact"/>
        <w:rPr>
          <w:sz w:val="10"/>
        </w:rPr>
      </w:pPr>
    </w:p>
    <w:p w14:paraId="2D1FF841" w14:textId="2EB081AA" w:rsidR="00F05F19" w:rsidRPr="00F05F19" w:rsidRDefault="00F05F19" w:rsidP="00F05F19">
      <w:pPr>
        <w:pStyle w:val="SingleTxt"/>
      </w:pPr>
      <w:r w:rsidRPr="00F05F19">
        <w:t>19.</w:t>
      </w:r>
      <w:r w:rsidRPr="00F05F19">
        <w:tab/>
        <w:t>Комитет приветствует создание в 2015 году Управления комиссара по электронной безопасности для обеспечения онлайновой безопасности пользователей. Вместе с тем он обеспокоен:</w:t>
      </w:r>
    </w:p>
    <w:p w14:paraId="3E839FB8" w14:textId="45B1DAB6" w:rsidR="00F05F19" w:rsidRPr="00F05F19" w:rsidRDefault="00A8671A" w:rsidP="00F05F19">
      <w:pPr>
        <w:pStyle w:val="SingleTxt"/>
      </w:pPr>
      <w:r>
        <w:tab/>
      </w:r>
      <w:r w:rsidR="00F05F19" w:rsidRPr="00F05F19">
        <w:t>а)</w:t>
      </w:r>
      <w:r w:rsidR="00F05F19" w:rsidRPr="00F05F19">
        <w:tab/>
        <w:t>положениями национального соглашения о партнерстве в области оказания услуг юридической помощи, которые ограничивают способность организаций гражданского общества выступать в защиту прав женщин;</w:t>
      </w:r>
    </w:p>
    <w:p w14:paraId="5A9321F8" w14:textId="1E6BBC5A" w:rsidR="00F05F19" w:rsidRPr="00F05F19" w:rsidRDefault="00A8671A" w:rsidP="00F05F19">
      <w:pPr>
        <w:pStyle w:val="SingleTxt"/>
      </w:pPr>
      <w:r>
        <w:tab/>
      </w:r>
      <w:r w:rsidR="00F05F19" w:rsidRPr="00F05F19">
        <w:t>b)</w:t>
      </w:r>
      <w:r w:rsidR="00F05F19" w:rsidRPr="00F05F19">
        <w:tab/>
        <w:t>существованием риска того, что продолжающийся обзор законопроекта о внесении изменений в Закон об избирательном законодательстве, приведет к еще большему ограничению свободы выражения мнений организациями гражданского общества;</w:t>
      </w:r>
    </w:p>
    <w:p w14:paraId="598B15E9" w14:textId="5EA68596" w:rsidR="00F05F19" w:rsidRPr="00F05F19" w:rsidRDefault="00A8671A" w:rsidP="00F05F19">
      <w:pPr>
        <w:pStyle w:val="SingleTxt"/>
      </w:pPr>
      <w:r>
        <w:tab/>
      </w:r>
      <w:r w:rsidR="00F05F19" w:rsidRPr="00F05F19">
        <w:t>c)</w:t>
      </w:r>
      <w:r w:rsidR="00F05F19" w:rsidRPr="00F05F19">
        <w:tab/>
        <w:t>домогательствами и злоупотреблениями в Интернете в отношении женщин, выступающих в защиту прав женщин.</w:t>
      </w:r>
    </w:p>
    <w:p w14:paraId="47D47E49" w14:textId="77777777" w:rsidR="00F05F19" w:rsidRPr="00F05F19" w:rsidRDefault="00F05F19" w:rsidP="00A8671A">
      <w:pPr>
        <w:pStyle w:val="SingleTxt"/>
        <w:kinsoku w:val="0"/>
        <w:overflowPunct w:val="0"/>
        <w:autoSpaceDE w:val="0"/>
        <w:autoSpaceDN w:val="0"/>
        <w:adjustRightInd w:val="0"/>
        <w:snapToGrid w:val="0"/>
        <w:rPr>
          <w:snapToGrid w:val="0"/>
        </w:rPr>
      </w:pPr>
      <w:r w:rsidRPr="00F05F19">
        <w:t>20.</w:t>
      </w:r>
      <w:r w:rsidRPr="00F05F19">
        <w:tab/>
        <w:t xml:space="preserve">В </w:t>
      </w:r>
      <w:r w:rsidRPr="00A8671A">
        <w:rPr>
          <w:rFonts w:asciiTheme="majorBidi" w:hAnsiTheme="majorBidi" w:cstheme="majorBidi"/>
        </w:rPr>
        <w:t xml:space="preserve">соответствии </w:t>
      </w:r>
      <w:r w:rsidRPr="00A8671A">
        <w:rPr>
          <w:rFonts w:asciiTheme="majorBidi" w:hAnsiTheme="majorBidi" w:cstheme="majorBidi"/>
          <w:snapToGrid w:val="0"/>
        </w:rPr>
        <w:t>с Декларацией о праве и обязанности отдельных лиц, групп и органов общества поощрять и защищать общепризнанные права человека и основные свободы Комитет</w:t>
      </w:r>
      <w:r w:rsidRPr="00F05F19">
        <w:rPr>
          <w:snapToGrid w:val="0"/>
        </w:rPr>
        <w:t xml:space="preserve"> рекомендует государству-участнику:</w:t>
      </w:r>
    </w:p>
    <w:p w14:paraId="3DFD8CEA" w14:textId="084192C1" w:rsidR="00F05F19" w:rsidRPr="00F05F19" w:rsidRDefault="00A8671A" w:rsidP="00F05F19">
      <w:pPr>
        <w:pStyle w:val="SingleTxt"/>
        <w:rPr>
          <w:b/>
        </w:rPr>
      </w:pPr>
      <w:r>
        <w:tab/>
      </w:r>
      <w:r w:rsidR="00F05F19" w:rsidRPr="00F05F19">
        <w:t>а)</w:t>
      </w:r>
      <w:r w:rsidR="00F05F19" w:rsidRPr="00F05F19">
        <w:tab/>
      </w:r>
      <w:r>
        <w:rPr>
          <w:b/>
        </w:rPr>
        <w:t xml:space="preserve">исключить </w:t>
      </w:r>
      <w:r w:rsidR="00F05F19" w:rsidRPr="00F05F19">
        <w:rPr>
          <w:b/>
        </w:rPr>
        <w:t>из национального соглашения о партнерстве в области оказания услуг юридической помощи положения, которые ограничивают способность организаций гражданского общества выступать в защиту прав женщин;</w:t>
      </w:r>
    </w:p>
    <w:p w14:paraId="4313B10B" w14:textId="63AE0E2D" w:rsidR="00F05F19" w:rsidRPr="00F05F19" w:rsidRDefault="00A8671A" w:rsidP="00F05F19">
      <w:pPr>
        <w:pStyle w:val="SingleTxt"/>
        <w:rPr>
          <w:b/>
        </w:rPr>
      </w:pPr>
      <w:r>
        <w:tab/>
      </w:r>
      <w:r w:rsidR="00F05F19" w:rsidRPr="00F05F19">
        <w:t>b)</w:t>
      </w:r>
      <w:r w:rsidR="00F05F19" w:rsidRPr="00F05F19">
        <w:tab/>
      </w:r>
      <w:r w:rsidR="00F05F19" w:rsidRPr="00F05F19">
        <w:rPr>
          <w:b/>
        </w:rPr>
        <w:t>обеспечить организациям гражданского общества возможность осуществлять право на свободу выражения мнений;</w:t>
      </w:r>
    </w:p>
    <w:p w14:paraId="657BCA23" w14:textId="6869FE81" w:rsidR="00F05F19" w:rsidRPr="00F05F19" w:rsidRDefault="00A8671A" w:rsidP="00F05F19">
      <w:pPr>
        <w:pStyle w:val="SingleTxt"/>
        <w:rPr>
          <w:b/>
        </w:rPr>
      </w:pPr>
      <w:r>
        <w:tab/>
      </w:r>
      <w:r w:rsidR="00F05F19" w:rsidRPr="00F05F19">
        <w:t>c)</w:t>
      </w:r>
      <w:r w:rsidR="00F05F19" w:rsidRPr="00F05F19">
        <w:tab/>
      </w:r>
      <w:r w:rsidR="00F05F19" w:rsidRPr="00F05F19">
        <w:rPr>
          <w:b/>
        </w:rPr>
        <w:t>активизировать деятельность комиссара по электронной безопасности в сфере защиты женщин-правозащитников, повысить осведомленность о важной роли, которую они играют в деле защиты и поощрения прав человека женщин, и защищать их от нарушений этих прав третьими сторонами.</w:t>
      </w:r>
    </w:p>
    <w:p w14:paraId="75A50528" w14:textId="77777777" w:rsidR="00A8671A" w:rsidRPr="00A8671A" w:rsidRDefault="00A8671A" w:rsidP="00A8671A">
      <w:pPr>
        <w:pStyle w:val="SingleTxt"/>
        <w:spacing w:after="0" w:line="120" w:lineRule="exact"/>
        <w:rPr>
          <w:b/>
          <w:sz w:val="10"/>
        </w:rPr>
      </w:pPr>
    </w:p>
    <w:p w14:paraId="59068412" w14:textId="410EF3A0"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Временные специальные меры</w:t>
      </w:r>
    </w:p>
    <w:p w14:paraId="2B099D4D" w14:textId="77777777" w:rsidR="00A8671A" w:rsidRPr="00A8671A" w:rsidRDefault="00A8671A" w:rsidP="00A8671A">
      <w:pPr>
        <w:pStyle w:val="SingleTxt"/>
        <w:spacing w:after="0" w:line="120" w:lineRule="exact"/>
        <w:rPr>
          <w:sz w:val="10"/>
        </w:rPr>
      </w:pPr>
    </w:p>
    <w:p w14:paraId="6A057AD5" w14:textId="38D6FF36" w:rsidR="00F05F19" w:rsidRPr="00F05F19" w:rsidRDefault="00F05F19" w:rsidP="00F05F19">
      <w:pPr>
        <w:pStyle w:val="SingleTxt"/>
      </w:pPr>
      <w:r w:rsidRPr="00F05F19">
        <w:t>21.</w:t>
      </w:r>
      <w:r w:rsidRPr="00F05F19">
        <w:tab/>
        <w:t xml:space="preserve">Комитет приветствует специальные меры по приему на работу женщин, принятые в сентябре 2017 года федеральной полицией. Вместе с тем он обеспокоен тем, что временные специальные меры,  возможно, используются не недостаточно широко в целях ускорения прогресса в деле достижения фактического гендерного равенства. </w:t>
      </w:r>
    </w:p>
    <w:p w14:paraId="6F46247A" w14:textId="5B45E958" w:rsidR="00F05F19" w:rsidRPr="00F05F19" w:rsidRDefault="00F05F19" w:rsidP="00F05F19">
      <w:pPr>
        <w:pStyle w:val="SingleTxt"/>
      </w:pPr>
      <w:r w:rsidRPr="00F05F19">
        <w:t>22.</w:t>
      </w:r>
      <w:r w:rsidRPr="00F05F19">
        <w:tab/>
      </w:r>
      <w:r w:rsidRPr="00F05F19">
        <w:rPr>
          <w:b/>
        </w:rPr>
        <w:t xml:space="preserve">Комитет ссылается на свою предыдущую рекомендацию </w:t>
      </w:r>
      <w:r w:rsidRPr="00EF6F91">
        <w:rPr>
          <w:b/>
        </w:rPr>
        <w:t>(</w:t>
      </w:r>
      <w:hyperlink r:id="rId22" w:history="1">
        <w:r w:rsidRPr="00EF6F91">
          <w:rPr>
            <w:rStyle w:val="Hyperlink"/>
            <w:b/>
          </w:rPr>
          <w:t>CEDAW/C/AUL/CO/7</w:t>
        </w:r>
      </w:hyperlink>
      <w:r w:rsidRPr="00EF6F91">
        <w:rPr>
          <w:b/>
        </w:rPr>
        <w:t>, пункт</w:t>
      </w:r>
      <w:r w:rsidRPr="00F05F19">
        <w:rPr>
          <w:b/>
        </w:rPr>
        <w:t xml:space="preserve"> 27) и рекомендует государству-участнику принять временные специальные меры в целях скорейшего обеспечения равного участия женщин в политической и общественн</w:t>
      </w:r>
      <w:r w:rsidR="00A8671A">
        <w:rPr>
          <w:b/>
        </w:rPr>
        <w:t xml:space="preserve">ой жизни, в сфере образования, </w:t>
      </w:r>
      <w:r w:rsidRPr="00F05F19">
        <w:rPr>
          <w:b/>
        </w:rPr>
        <w:t>занятости и охраны здоровья, в том числе в отношении женщин, сталкивающихся с пересекающимися формами дискриминации.</w:t>
      </w:r>
    </w:p>
    <w:p w14:paraId="12331C0B" w14:textId="77777777" w:rsidR="00A8671A" w:rsidRPr="00A8671A" w:rsidRDefault="00A8671A" w:rsidP="00A8671A">
      <w:pPr>
        <w:pStyle w:val="SingleTxt"/>
        <w:spacing w:after="0" w:line="120" w:lineRule="exact"/>
        <w:rPr>
          <w:b/>
          <w:sz w:val="10"/>
        </w:rPr>
      </w:pPr>
    </w:p>
    <w:p w14:paraId="70F25A1F" w14:textId="3E2E5301"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Стереотипы</w:t>
      </w:r>
    </w:p>
    <w:p w14:paraId="2BC0B507" w14:textId="77777777" w:rsidR="00A8671A" w:rsidRPr="00A8671A" w:rsidRDefault="00A8671A" w:rsidP="00A8671A">
      <w:pPr>
        <w:pStyle w:val="SingleTxt"/>
        <w:spacing w:after="0" w:line="120" w:lineRule="exact"/>
        <w:rPr>
          <w:sz w:val="10"/>
        </w:rPr>
      </w:pPr>
    </w:p>
    <w:p w14:paraId="1C785691" w14:textId="2E20649D" w:rsidR="00F05F19" w:rsidRPr="00F05F19" w:rsidRDefault="00F05F19" w:rsidP="00F05F19">
      <w:pPr>
        <w:pStyle w:val="SingleTxt"/>
      </w:pPr>
      <w:r w:rsidRPr="00F05F19">
        <w:t>23.</w:t>
      </w:r>
      <w:r w:rsidRPr="00F05F19">
        <w:tab/>
        <w:t>Комитет принимает к сведению инициативы государства-участника по устранению негативных представлений, которые усугубляют гендерное насилие в отношении женщин. Вместе с тем он обеспокоен тем, что отсутствие комплексной стратегии устранения негативных социальных и культурных шаблонов в публичных дискуссиях, в средствах массовой информации, на рабочих местах, в школах, университетах, медицинских учреждениях и судебных органах усиливает дискриминацию в отношении различных групп женщин по признаку пола, принадлежности к группе коренного населения, статуса мигранта, просителя убежища или социального положения, религии, этнической принадлежности, национальности, цвета кожи, возраста, инвалидности, сексуальной ориентации или гендерной идентичности.</w:t>
      </w:r>
    </w:p>
    <w:p w14:paraId="4F9DC387" w14:textId="77777777" w:rsidR="00F05F19" w:rsidRPr="00F05F19" w:rsidRDefault="00F05F19" w:rsidP="00F05F19">
      <w:pPr>
        <w:pStyle w:val="SingleTxt"/>
        <w:rPr>
          <w:b/>
        </w:rPr>
      </w:pPr>
      <w:r w:rsidRPr="00F05F19">
        <w:t>24.</w:t>
      </w:r>
      <w:r w:rsidRPr="00F05F19">
        <w:tab/>
      </w:r>
      <w:r w:rsidRPr="00F05F19">
        <w:rPr>
          <w:b/>
        </w:rPr>
        <w:t>Комитет рекомендует государству-участнику разработать всеобъемлющую стратегию преодоления дискриминационных стереотипных представлений о роли и обязанностях женщин и мужчин в семье и обществе и повышать уровень информированности о преимуществах, которые обеспечат австралийскому обществу уважение и защита многообразия населения страны в целях обеспечения полной интеграции женщин-аборигенов и женщин, проживающих на островах Торресова пролива, женщин-мигрантов и их дочерей, в том числе родившихся в государстве-участнике, женщин из этнических меньшинств, женщин-беженцев и женщин-просителей убежища, женщин-инвалидов, женщин-иностранок, пожилых женщин, женщин, живущих в нищете, женщин из религиозных меньшинств, лесбиянок, бисексуалок, женщин-транссексуалов и интерсексуалов.</w:t>
      </w:r>
    </w:p>
    <w:p w14:paraId="76BC1CB1" w14:textId="77777777" w:rsidR="00A8671A" w:rsidRPr="00A8671A" w:rsidRDefault="00A8671A" w:rsidP="00A8671A">
      <w:pPr>
        <w:pStyle w:val="SingleTxt"/>
        <w:spacing w:after="0" w:line="120" w:lineRule="exact"/>
        <w:rPr>
          <w:b/>
          <w:sz w:val="10"/>
        </w:rPr>
      </w:pPr>
    </w:p>
    <w:p w14:paraId="7262FD7D" w14:textId="13E5ECDA" w:rsidR="00F05F19" w:rsidRPr="00F05F19" w:rsidRDefault="00F05F19" w:rsidP="00A867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Вредные традиционные пережитки</w:t>
      </w:r>
    </w:p>
    <w:p w14:paraId="03849BFA" w14:textId="77777777" w:rsidR="00A8671A" w:rsidRPr="00A8671A" w:rsidRDefault="00A8671A" w:rsidP="00A8671A">
      <w:pPr>
        <w:pStyle w:val="SingleTxt"/>
        <w:spacing w:after="0" w:line="120" w:lineRule="exact"/>
        <w:rPr>
          <w:sz w:val="10"/>
        </w:rPr>
      </w:pPr>
    </w:p>
    <w:p w14:paraId="5AA39061" w14:textId="3F8F9CF1" w:rsidR="00F05F19" w:rsidRPr="00F05F19" w:rsidRDefault="00F05F19" w:rsidP="00F05F19">
      <w:pPr>
        <w:pStyle w:val="SingleTxt"/>
      </w:pPr>
      <w:r w:rsidRPr="00F05F19">
        <w:t>25.</w:t>
      </w:r>
      <w:r w:rsidRPr="00F05F19">
        <w:tab/>
        <w:t>Комитет принимает к сведению обязательство государства-участника оказывать поддержку женщинам, ставшим жертвами принудительных браков, независимо от того, будут ли они сотрудничать с органами прокуратуры. Вместе с тем он обеспокоен:</w:t>
      </w:r>
    </w:p>
    <w:p w14:paraId="4FE6CFB3" w14:textId="0C269419" w:rsidR="00F05F19" w:rsidRPr="00F05F19" w:rsidRDefault="00A8671A" w:rsidP="00F05F19">
      <w:pPr>
        <w:pStyle w:val="SingleTxt"/>
      </w:pPr>
      <w:r>
        <w:tab/>
      </w:r>
      <w:r w:rsidR="00F05F19" w:rsidRPr="00F05F19">
        <w:t>а)</w:t>
      </w:r>
      <w:r w:rsidR="00F05F19" w:rsidRPr="00F05F19">
        <w:tab/>
        <w:t>небольшим числом случаев судебного преследования по делам о принудительных браках;</w:t>
      </w:r>
    </w:p>
    <w:p w14:paraId="64BAE688" w14:textId="20956E11" w:rsidR="00F05F19" w:rsidRPr="00F05F19" w:rsidRDefault="00A8671A" w:rsidP="00F05F19">
      <w:pPr>
        <w:pStyle w:val="SingleTxt"/>
      </w:pPr>
      <w:r>
        <w:tab/>
      </w:r>
      <w:r w:rsidR="00F05F19" w:rsidRPr="00F05F19">
        <w:t>b)</w:t>
      </w:r>
      <w:r w:rsidR="00F05F19" w:rsidRPr="00F05F19">
        <w:tab/>
        <w:t>отсутствием систематического сбора данных о числе женщин, которые принуждаются к вступлению в брак или подвергаются калечащим операциям на женских половых органах;</w:t>
      </w:r>
    </w:p>
    <w:p w14:paraId="712AEDCF" w14:textId="5B4903E9" w:rsidR="00F05F19" w:rsidRPr="00F05F19" w:rsidRDefault="00A8671A" w:rsidP="00F05F19">
      <w:pPr>
        <w:pStyle w:val="SingleTxt"/>
      </w:pPr>
      <w:r>
        <w:tab/>
      </w:r>
      <w:r w:rsidR="00F05F19" w:rsidRPr="00F05F19">
        <w:t>c)</w:t>
      </w:r>
      <w:r w:rsidR="00F05F19" w:rsidRPr="00F05F19">
        <w:tab/>
        <w:t>проведением необоснованных с медицинской точки зрения операций на младенцах- и детях-интерсексуалах до достижения ими возраста, когда они могут дать свободное, предварительное и осознанное согласие, а также недостаточной поддержкой и уровнем консультативной помощи семьям с детьми-интерсексуалами и неадекватными средствами правовой защиты жертвам;</w:t>
      </w:r>
    </w:p>
    <w:p w14:paraId="16F20873" w14:textId="5AD61E43" w:rsidR="00F05F19" w:rsidRPr="00F05F19" w:rsidRDefault="00A8671A" w:rsidP="00F05F19">
      <w:pPr>
        <w:pStyle w:val="SingleTxt"/>
      </w:pPr>
      <w:r>
        <w:tab/>
      </w:r>
      <w:r w:rsidR="00F05F19" w:rsidRPr="00F05F19">
        <w:t>d)</w:t>
      </w:r>
      <w:r w:rsidR="00F05F19" w:rsidRPr="00F05F19">
        <w:tab/>
        <w:t xml:space="preserve">несогласованным применением противозачаточных средств и проведением абортов и стерилизации женщин-инвалидов. </w:t>
      </w:r>
    </w:p>
    <w:p w14:paraId="5E3AED21" w14:textId="77777777" w:rsidR="00F05F19" w:rsidRPr="00F05F19" w:rsidRDefault="00F05F19" w:rsidP="00F05F19">
      <w:pPr>
        <w:pStyle w:val="SingleTxt"/>
        <w:rPr>
          <w:b/>
        </w:rPr>
      </w:pPr>
      <w:r w:rsidRPr="00F05F19">
        <w:t>26.</w:t>
      </w:r>
      <w:r w:rsidRPr="00F05F19">
        <w:tab/>
      </w:r>
      <w:r w:rsidRPr="00F05F19">
        <w:rPr>
          <w:b/>
        </w:rPr>
        <w:t>Ссылаясь на совместную общую рекомендацию № 31 Комитета по ликвидации дискриминации в отношении женщин/замечание общего порядка № 18 Комитета по правам ребенка по вредной практике (2014), Комитет рекомендует государству-участнику обеспечивать надлежащую защиту и поддержку жертвам принудительных браков, независимо от того, будут ли они сотрудничать с органами прокуратуры, и также рекомендует государству-участнику:</w:t>
      </w:r>
    </w:p>
    <w:p w14:paraId="15A80486" w14:textId="0D4B743A" w:rsidR="00F05F19" w:rsidRPr="00F05F19" w:rsidRDefault="00A8671A" w:rsidP="00F05F19">
      <w:pPr>
        <w:pStyle w:val="SingleTxt"/>
        <w:rPr>
          <w:b/>
          <w:bCs/>
        </w:rPr>
      </w:pPr>
      <w:r>
        <w:tab/>
      </w:r>
      <w:r w:rsidR="00F05F19" w:rsidRPr="00F05F19">
        <w:t>а)</w:t>
      </w:r>
      <w:r w:rsidR="00F05F19" w:rsidRPr="00F05F19">
        <w:tab/>
      </w:r>
      <w:r w:rsidR="00F05F19" w:rsidRPr="00F05F19">
        <w:rPr>
          <w:b/>
        </w:rPr>
        <w:t>укрепить потенциал работников иммиграционных органов и служб по защите детей, сотрудников правоохранительных органов и общинных организаций, занимающихся вопросами насилия в семье, здравоохранения и образования, в целях выявления и пресечения случаев ранних и принудительных браков и проведения расследования и преследования в судебном порядке таких случаев;</w:t>
      </w:r>
    </w:p>
    <w:p w14:paraId="69C253FB" w14:textId="446DC7E3" w:rsidR="00F05F19" w:rsidRPr="00F05F19" w:rsidRDefault="00A8671A" w:rsidP="00F05F19">
      <w:pPr>
        <w:pStyle w:val="SingleTxt"/>
        <w:rPr>
          <w:bCs/>
        </w:rPr>
      </w:pPr>
      <w:r>
        <w:tab/>
      </w:r>
      <w:r w:rsidR="00F05F19" w:rsidRPr="00F05F19">
        <w:t>b)</w:t>
      </w:r>
      <w:r w:rsidR="00F05F19" w:rsidRPr="00F05F19">
        <w:tab/>
      </w:r>
      <w:r w:rsidR="00F05F19" w:rsidRPr="00F05F19">
        <w:rPr>
          <w:b/>
        </w:rPr>
        <w:t>обеспечить использование межучрежденческого проекта по интеграции данных в целях систематического и периодического сбора данных о вредных традиционных пережитках в государстве-участнике, дезагрегированных по признаку возраста, этнического происхождения, инвалидности и миграционного статуса;</w:t>
      </w:r>
    </w:p>
    <w:p w14:paraId="5F1CB313" w14:textId="573DE48F" w:rsidR="00F05F19" w:rsidRPr="00F05F19" w:rsidRDefault="00EF6F91" w:rsidP="00F05F19">
      <w:pPr>
        <w:pStyle w:val="SingleTxt"/>
        <w:rPr>
          <w:bCs/>
        </w:rPr>
      </w:pPr>
      <w:r>
        <w:tab/>
      </w:r>
      <w:r w:rsidR="00F05F19" w:rsidRPr="00F05F19">
        <w:t>c)</w:t>
      </w:r>
      <w:r w:rsidR="00F05F19" w:rsidRPr="00F05F19">
        <w:tab/>
      </w:r>
      <w:r w:rsidR="00F05F19" w:rsidRPr="00F05F19">
        <w:rPr>
          <w:b/>
        </w:rPr>
        <w:t>принять четкие законодательные положения, прямо запрещающие выполнение ненужных хирургических операций и других медицинских процедур в отношении детей-интерсексуалов до достижения ими установленного законом возраста согласия, обеспечить выполнение рекомендации, вынесенной Сенатом в 2013 году на основе проведенного им расследования вопроса о недобровольной или принудительной стерилизации интерсексуалов, и предоставить надлежащую консультативную помощь и поддержку семьям с детьми-интерсексуалами, а также обеспечить средства правовой защиты интерсексуалам, которые были подвергнуты таким медицинским процедурам;</w:t>
      </w:r>
    </w:p>
    <w:p w14:paraId="6B0ED982" w14:textId="6E5D0E82" w:rsidR="00F05F19" w:rsidRPr="00F05F19" w:rsidRDefault="00EF6F91" w:rsidP="00F05F19">
      <w:pPr>
        <w:pStyle w:val="SingleTxt"/>
        <w:rPr>
          <w:b/>
          <w:bCs/>
        </w:rPr>
      </w:pPr>
      <w:r>
        <w:tab/>
      </w:r>
      <w:r w:rsidR="00F05F19" w:rsidRPr="00F05F19">
        <w:t>d)</w:t>
      </w:r>
      <w:r w:rsidR="00F05F19" w:rsidRPr="00F05F19">
        <w:tab/>
      </w:r>
      <w:r w:rsidR="00F05F19" w:rsidRPr="00F05F19">
        <w:rPr>
          <w:b/>
        </w:rPr>
        <w:t>отменить практику несогласованного применения противозачаточных средств, проведения абортов и стерилизации женщин-инвалидов и девочек-инвалидов, а также разработать и применять четкие руководящие указания в отношении сексуального и репродуктивного здоровья женщин-инвалидов и девочек-инвалидов, не способных дать обдуманное согласие.</w:t>
      </w:r>
    </w:p>
    <w:p w14:paraId="01D55A4A" w14:textId="77777777" w:rsidR="00EF6F91" w:rsidRPr="00EF6F91" w:rsidRDefault="00EF6F91" w:rsidP="00EF6F91">
      <w:pPr>
        <w:pStyle w:val="SingleTxt"/>
        <w:spacing w:after="0" w:line="120" w:lineRule="exact"/>
        <w:rPr>
          <w:b/>
          <w:sz w:val="10"/>
        </w:rPr>
      </w:pPr>
    </w:p>
    <w:p w14:paraId="33BB48DD" w14:textId="0A15CFE6" w:rsidR="00F05F19" w:rsidRPr="00F05F19" w:rsidRDefault="00F05F19" w:rsidP="00EF6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Гендерное насилие в отношении женщин</w:t>
      </w:r>
    </w:p>
    <w:p w14:paraId="54538109" w14:textId="77777777" w:rsidR="00EF6F91" w:rsidRPr="00EF6F91" w:rsidRDefault="00EF6F91" w:rsidP="00EF6F91">
      <w:pPr>
        <w:pStyle w:val="SingleTxt"/>
        <w:spacing w:after="0" w:line="120" w:lineRule="exact"/>
        <w:rPr>
          <w:sz w:val="10"/>
        </w:rPr>
      </w:pPr>
    </w:p>
    <w:p w14:paraId="32E70AD8" w14:textId="207C1C39" w:rsidR="00F05F19" w:rsidRPr="00F05F19" w:rsidRDefault="00F05F19" w:rsidP="00F05F19">
      <w:pPr>
        <w:pStyle w:val="SingleTxt"/>
      </w:pPr>
      <w:r w:rsidRPr="00F05F19">
        <w:t>27.</w:t>
      </w:r>
      <w:r w:rsidRPr="00F05F19">
        <w:tab/>
        <w:t>Комитет приветствует создание в 2017 году Советом генеральных прокуроров рабочей группы старших сотрудников органов системы правосудия по вопросам борьбы с насилием в семье, призванной преодолеть разделение систем защиты детей и борьбы с насилием в семье на уровне федерации, штатов и территорий, которое  создает повышенные риски для детей и семей. Вместе с тем он с обеспокоенностью отмечает, что:</w:t>
      </w:r>
    </w:p>
    <w:p w14:paraId="6497E206" w14:textId="3483E1F7" w:rsidR="00F05F19" w:rsidRPr="00F05F19" w:rsidRDefault="00EF6F91" w:rsidP="00F05F19">
      <w:pPr>
        <w:pStyle w:val="SingleTxt"/>
      </w:pPr>
      <w:r>
        <w:tab/>
      </w:r>
      <w:r w:rsidR="00F05F19" w:rsidRPr="00F05F19">
        <w:t>а)</w:t>
      </w:r>
      <w:r w:rsidR="00F05F19" w:rsidRPr="00F05F19">
        <w:tab/>
        <w:t xml:space="preserve">три из десяти женщин в государстве-участнике подверглись физическому насилию, каждая пятая женщина стала жертвой сексуального насилия, каждая четвертая женщина столкнулись с насилием со стороны интимного партнера, и 82 процента женщин-жертв насилия со стороны своего нынешнего партнера не заявляли о таком насилии в полицию; </w:t>
      </w:r>
    </w:p>
    <w:p w14:paraId="31C6ED0D" w14:textId="7960D1E3" w:rsidR="00F05F19" w:rsidRPr="00F05F19" w:rsidRDefault="00EF6F91" w:rsidP="00F05F19">
      <w:pPr>
        <w:pStyle w:val="SingleTxt"/>
      </w:pPr>
      <w:r>
        <w:tab/>
      </w:r>
      <w:r w:rsidR="00F05F19" w:rsidRPr="00F05F19">
        <w:t>b)</w:t>
      </w:r>
      <w:r w:rsidR="00F05F19" w:rsidRPr="00F05F19">
        <w:tab/>
        <w:t>отсутствие национального законодательства, запрещающего все формы гендерного насилия в отношении женщин, не позволяет обеспечить женщинам и девочкам равную защиту на всей территории государства-участника;</w:t>
      </w:r>
    </w:p>
    <w:p w14:paraId="3780E2A4" w14:textId="3856654C" w:rsidR="00F05F19" w:rsidRPr="00F05F19" w:rsidRDefault="00EF6F91" w:rsidP="00F05F19">
      <w:pPr>
        <w:pStyle w:val="SingleTxt"/>
      </w:pPr>
      <w:r>
        <w:tab/>
      </w:r>
      <w:r w:rsidR="00F05F19" w:rsidRPr="00F05F19">
        <w:t>c)</w:t>
      </w:r>
      <w:r w:rsidR="00F05F19" w:rsidRPr="00F05F19">
        <w:tab/>
        <w:t>создаваемая национальная система сбора и предоставления данных по вопросам насилия в семье и сексуального насилия не включает данные о фемициде и сохраняется неясность относительно проведения систематического сбора данных о насилии в отношении женщин-инвалидов;</w:t>
      </w:r>
    </w:p>
    <w:p w14:paraId="66837C07" w14:textId="50514B43" w:rsidR="00F05F19" w:rsidRPr="00F05F19" w:rsidRDefault="00EF6F91" w:rsidP="00F05F19">
      <w:pPr>
        <w:pStyle w:val="SingleTxt"/>
      </w:pPr>
      <w:r>
        <w:tab/>
      </w:r>
      <w:r w:rsidR="00F05F19" w:rsidRPr="00F05F19">
        <w:t>d)</w:t>
      </w:r>
      <w:r w:rsidR="00F05F19" w:rsidRPr="00F05F19">
        <w:tab/>
        <w:t>приюты для бездомных лиц, в том числе мужчин, используются в качестве приютов для женщин и девочек, ставших жертвами насилия, и национальный план действий по сокращению масштабов насилия в отношении женщин и их детей в недостаточной степени учитывает необходимость предоставления специализированных услуг по оказанию помощи жертвам;</w:t>
      </w:r>
    </w:p>
    <w:p w14:paraId="5D39F933" w14:textId="596F0B97" w:rsidR="00F05F19" w:rsidRPr="00F05F19" w:rsidRDefault="00EF6F91" w:rsidP="00F05F19">
      <w:pPr>
        <w:pStyle w:val="SingleTxt"/>
      </w:pPr>
      <w:r>
        <w:tab/>
      </w:r>
      <w:r w:rsidR="00F05F19" w:rsidRPr="00F05F19">
        <w:t>e)</w:t>
      </w:r>
      <w:r w:rsidR="00F05F19" w:rsidRPr="00F05F19">
        <w:tab/>
        <w:t>отсутствие инициатив по наращиванию потенциала в области осуществления Закона о семье и обеспечению учета гендерных факторов при обращения с жертвами насилия приводит к тому, что работники органов правосудия под влиянием дискриминационных стереотипных представлений считают, что женщины несут ответственность за насилие, которому они подвергаются.</w:t>
      </w:r>
    </w:p>
    <w:p w14:paraId="1419FF82" w14:textId="77777777" w:rsidR="00F05F19" w:rsidRPr="00F05F19" w:rsidRDefault="00F05F19" w:rsidP="00F05F19">
      <w:pPr>
        <w:pStyle w:val="SingleTxt"/>
        <w:rPr>
          <w:b/>
        </w:rPr>
      </w:pPr>
      <w:r w:rsidRPr="00F05F19">
        <w:t>28.</w:t>
      </w:r>
      <w:r w:rsidRPr="00F05F19">
        <w:tab/>
      </w:r>
      <w:r w:rsidRPr="00F05F19">
        <w:rPr>
          <w:b/>
        </w:rPr>
        <w:t>Ссылаясь на свою общую рекомендацию № 35 (2017) о гендерном насилии в отношении женщин, в которой была обновлена общая рекомендация № 19, Комитет рекомендует государству-участнику:</w:t>
      </w:r>
    </w:p>
    <w:p w14:paraId="446BD9DF" w14:textId="77777777" w:rsidR="00F05F19" w:rsidRPr="00F05F19" w:rsidRDefault="00F05F19" w:rsidP="00F05F19">
      <w:pPr>
        <w:pStyle w:val="SingleTxt"/>
        <w:rPr>
          <w:b/>
          <w:bCs/>
        </w:rPr>
      </w:pPr>
      <w:r w:rsidRPr="00F05F19">
        <w:tab/>
        <w:t>а)</w:t>
      </w:r>
      <w:r w:rsidRPr="00F05F19">
        <w:tab/>
      </w:r>
      <w:r w:rsidRPr="00F05F19">
        <w:rPr>
          <w:b/>
        </w:rPr>
        <w:t>активизировать усилия по изменению моделей поведения и представлений, которые приводят к насилию в отношении женщин и их детей, и в сотрудничестве со средствами массовой информации поощрять практику информирования о случаях насилия путем проведения информационно-просветительских кампаний о механизмах уведомления и средствах правовой защиты;</w:t>
      </w:r>
    </w:p>
    <w:p w14:paraId="789209F6" w14:textId="77777777" w:rsidR="00F05F19" w:rsidRPr="00F05F19" w:rsidRDefault="00F05F19" w:rsidP="00F05F19">
      <w:pPr>
        <w:pStyle w:val="SingleTxt"/>
        <w:rPr>
          <w:b/>
          <w:bCs/>
        </w:rPr>
      </w:pPr>
      <w:r w:rsidRPr="00F05F19">
        <w:tab/>
        <w:t>b)</w:t>
      </w:r>
      <w:r w:rsidRPr="00F05F19">
        <w:tab/>
      </w:r>
      <w:r w:rsidRPr="00F05F19">
        <w:rPr>
          <w:b/>
        </w:rPr>
        <w:t>принять федеральный закон, соответствующий положениям Конвенции и запрещающий все формы гендерного насилия в отношении женщин и девочек, и передать полномочия на принятие законов по этому вопросу федеральному парламенту;</w:t>
      </w:r>
    </w:p>
    <w:p w14:paraId="15952D4A" w14:textId="77777777" w:rsidR="00F05F19" w:rsidRPr="00F05F19" w:rsidRDefault="00F05F19" w:rsidP="00F05F19">
      <w:pPr>
        <w:pStyle w:val="SingleTxt"/>
        <w:rPr>
          <w:b/>
          <w:bCs/>
        </w:rPr>
      </w:pPr>
      <w:r w:rsidRPr="00F05F19">
        <w:tab/>
        <w:t>c)</w:t>
      </w:r>
      <w:r w:rsidRPr="00F05F19">
        <w:tab/>
      </w:r>
      <w:r w:rsidRPr="00F05F19">
        <w:rPr>
          <w:b/>
        </w:rPr>
        <w:t>ускорить создание национальной системы сбора данных и обеспечить в рамках этой системы систематический сбор данных о фемициде и случаях насилия в отношении женщин-инвалидов;</w:t>
      </w:r>
    </w:p>
    <w:p w14:paraId="16F71A5F" w14:textId="77777777" w:rsidR="00F05F19" w:rsidRPr="00F05F19" w:rsidRDefault="00F05F19" w:rsidP="00F05F19">
      <w:pPr>
        <w:pStyle w:val="SingleTxt"/>
        <w:rPr>
          <w:b/>
          <w:bCs/>
        </w:rPr>
      </w:pPr>
      <w:r w:rsidRPr="00F05F19">
        <w:tab/>
        <w:t>d)</w:t>
      </w:r>
      <w:r w:rsidRPr="00F05F19">
        <w:tab/>
      </w:r>
      <w:r w:rsidRPr="00F05F19">
        <w:rPr>
          <w:b/>
        </w:rPr>
        <w:t>выделить достаточные ресурсы в целях достижения конечного результата 4 Национального плана действий по сокращению масштабов насилия в отношении женщин и их детей и активизировать усилия по созданию служб поддержки жертвам гендерного насилия исключительно для женщин и возглавляемых женщинами;</w:t>
      </w:r>
    </w:p>
    <w:p w14:paraId="20BB619D" w14:textId="77777777" w:rsidR="00F05F19" w:rsidRPr="00F05F19" w:rsidRDefault="00F05F19" w:rsidP="00F05F19">
      <w:pPr>
        <w:pStyle w:val="SingleTxt"/>
        <w:rPr>
          <w:b/>
          <w:bCs/>
        </w:rPr>
      </w:pPr>
      <w:r w:rsidRPr="00F05F19">
        <w:tab/>
        <w:t>e)</w:t>
      </w:r>
      <w:r w:rsidRPr="00F05F19">
        <w:tab/>
      </w:r>
      <w:r w:rsidRPr="00F05F19">
        <w:rPr>
          <w:b/>
        </w:rPr>
        <w:t>укрепить потенциал работников органов правосудия, в том числе «единых экспертов-свидетелей», и сотрудников правоохранительных органов в области обеспечения строгого соблюдения Закона о семье и учета гендерных факторов в рамках мер реагирования на случаи насилия в семье.</w:t>
      </w:r>
      <w:r w:rsidRPr="00F05F19">
        <w:t xml:space="preserve"> </w:t>
      </w:r>
    </w:p>
    <w:p w14:paraId="13C8432D" w14:textId="77777777" w:rsidR="00EF6F91" w:rsidRPr="00EF6F91" w:rsidRDefault="00EF6F91" w:rsidP="00EF6F91">
      <w:pPr>
        <w:pStyle w:val="SingleTxt"/>
        <w:spacing w:after="0" w:line="120" w:lineRule="exact"/>
        <w:rPr>
          <w:b/>
          <w:sz w:val="10"/>
        </w:rPr>
      </w:pPr>
    </w:p>
    <w:p w14:paraId="4F9C993A" w14:textId="421DFEE4" w:rsidR="00F05F19" w:rsidRPr="00F05F19" w:rsidRDefault="00F05F19" w:rsidP="00EF6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Экстерриториальные обязательства, добывающая промышленность и изменение климата</w:t>
      </w:r>
    </w:p>
    <w:p w14:paraId="0CAEE1AB" w14:textId="77777777" w:rsidR="00EF6F91" w:rsidRPr="00EF6F91" w:rsidRDefault="00EF6F91" w:rsidP="00EF6F91">
      <w:pPr>
        <w:pStyle w:val="SingleTxt"/>
        <w:spacing w:after="0" w:line="120" w:lineRule="exact"/>
        <w:rPr>
          <w:sz w:val="10"/>
        </w:rPr>
      </w:pPr>
    </w:p>
    <w:p w14:paraId="45AF3411" w14:textId="1B2C4710" w:rsidR="00F05F19" w:rsidRPr="00F05F19" w:rsidRDefault="00F05F19" w:rsidP="00F05F19">
      <w:pPr>
        <w:pStyle w:val="SingleTxt"/>
      </w:pPr>
      <w:r w:rsidRPr="00F05F19">
        <w:t>29.</w:t>
      </w:r>
      <w:r w:rsidRPr="00F05F19">
        <w:tab/>
        <w:t>Комитет обеспокоен:</w:t>
      </w:r>
    </w:p>
    <w:p w14:paraId="6D6D3C86" w14:textId="39E8CC02" w:rsidR="00F05F19" w:rsidRPr="00F05F19" w:rsidRDefault="00EF6F91" w:rsidP="00F05F19">
      <w:pPr>
        <w:pStyle w:val="SingleTxt"/>
      </w:pPr>
      <w:r>
        <w:tab/>
      </w:r>
      <w:r w:rsidR="00F05F19" w:rsidRPr="00F05F19">
        <w:t>а)</w:t>
      </w:r>
      <w:r w:rsidR="00F05F19" w:rsidRPr="00F05F19">
        <w:tab/>
        <w:t>гендерными социальными и экологическими последствиями проектов государства-участника в добывающей промышленности, обусловленные перемещением большого числа людей и утратой местными женщинами возможностей получения средств к существованию, что влечет за собой дискриминацию, социальное отчуждение и  маргинализацию, а также ведет к разжиганию конфликтов и связанного с конфликтом гендерного насилия в отношении женщин;</w:t>
      </w:r>
    </w:p>
    <w:p w14:paraId="12B7E468" w14:textId="6EFEFC22" w:rsidR="00F05F19" w:rsidRPr="00F05F19" w:rsidRDefault="00EF6F91" w:rsidP="00F05F19">
      <w:pPr>
        <w:pStyle w:val="SingleTxt"/>
      </w:pPr>
      <w:r>
        <w:tab/>
      </w:r>
      <w:r w:rsidR="00F05F19" w:rsidRPr="00F05F19">
        <w:t>b)</w:t>
      </w:r>
      <w:r w:rsidR="00F05F19" w:rsidRPr="00F05F19">
        <w:tab/>
        <w:t>тем фактом, что корпорации в добывающих отраслях, зарегистрированные или домицилированные в государстве-участнике и получающие государственные финансовые субсидии, осуществляют крупные проекты в Папуа-Новой Гвинеи и Южной Африке без идентификации землевладельцев, проведения консультаций с женщинами по вопросам управления шахтами и совместного использования выгод и без предварительного получения осознанного согласия местных женщин;</w:t>
      </w:r>
    </w:p>
    <w:p w14:paraId="33C229D9" w14:textId="4C6FA309" w:rsidR="00F05F19" w:rsidRPr="00F05F19" w:rsidRDefault="001B3A5C" w:rsidP="00F05F19">
      <w:pPr>
        <w:pStyle w:val="SingleTxt"/>
      </w:pPr>
      <w:r>
        <w:tab/>
      </w:r>
      <w:r w:rsidR="00F05F19" w:rsidRPr="00F05F19">
        <w:t>c)</w:t>
      </w:r>
      <w:r w:rsidR="00F05F19" w:rsidRPr="00F05F19">
        <w:tab/>
        <w:t>отсутствием правозащитного подхода к изменению климата, учитывающего интересы наиболее уязвимых женщин, в том числе женщин государства-участника; показателями выбросов парниковых газов государства-участника на уровне 1,4 процента глобальных выбросов, без учета выбросов, включенных в экспортные объемы; высокими показателями объема этих выбросов для населения государства-участника, составляющего 0,3 процента мирового населения, частично обусловленными сохраняющейся зависимостью от угля в структуре внутреннего потребления и экспорта, и ограниченными результатами гуманитарной помощи государства-участника в близлежащих малых островных государств.</w:t>
      </w:r>
    </w:p>
    <w:p w14:paraId="3ACC28EC" w14:textId="77777777" w:rsidR="00F05F19" w:rsidRPr="00F05F19" w:rsidRDefault="00F05F19" w:rsidP="00F05F19">
      <w:pPr>
        <w:pStyle w:val="SingleTxt"/>
        <w:rPr>
          <w:b/>
          <w:bCs/>
        </w:rPr>
      </w:pPr>
      <w:r w:rsidRPr="00F05F19">
        <w:t>30.</w:t>
      </w:r>
      <w:r w:rsidRPr="00F05F19">
        <w:tab/>
      </w:r>
      <w:r w:rsidRPr="00F05F19">
        <w:rPr>
          <w:b/>
        </w:rPr>
        <w:t>В соответствии со своей общей рекомендацией № 37 (2018) о гендерных аспектах снижения риска бедствий в условиях изменения климата и общей рекомендацией № 30 (2013) о положении женщин в условиях предотвращения конфликтов, в конфликтных и постконфликтных ситуациях, Комитет рекомендует государству-участнику:</w:t>
      </w:r>
    </w:p>
    <w:p w14:paraId="454ABD53" w14:textId="5874360C" w:rsidR="00F05F19" w:rsidRPr="00F05F19" w:rsidRDefault="001B3A5C" w:rsidP="00F05F19">
      <w:pPr>
        <w:pStyle w:val="SingleTxt"/>
        <w:rPr>
          <w:b/>
          <w:bCs/>
        </w:rPr>
      </w:pPr>
      <w:r>
        <w:tab/>
      </w:r>
      <w:r w:rsidR="00F05F19" w:rsidRPr="00F05F19">
        <w:t>а)</w:t>
      </w:r>
      <w:r w:rsidR="00F05F19" w:rsidRPr="00F05F19">
        <w:tab/>
      </w:r>
      <w:r w:rsidR="00F05F19" w:rsidRPr="00F05F19">
        <w:rPr>
          <w:b/>
        </w:rPr>
        <w:t>разработать национальный план действий в области предпринимательства и прав человека, включающий гендерную проблематику, на основе Повестки дня на период до 2030 года и с учетом рекомендации, вынесенной Советом по правам человека в ходе второго цикла универсального периодического обзора (</w:t>
      </w:r>
      <w:hyperlink r:id="rId23" w:history="1">
        <w:r w:rsidR="00F05F19" w:rsidRPr="001B3A5C">
          <w:rPr>
            <w:rStyle w:val="Hyperlink"/>
            <w:b/>
          </w:rPr>
          <w:t>A/HRC/31/14</w:t>
        </w:r>
      </w:hyperlink>
      <w:r w:rsidR="00F05F19" w:rsidRPr="001B3A5C">
        <w:rPr>
          <w:b/>
        </w:rPr>
        <w:t xml:space="preserve">, </w:t>
      </w:r>
      <w:r w:rsidR="00F05F19" w:rsidRPr="00F05F19">
        <w:rPr>
          <w:b/>
        </w:rPr>
        <w:t>136.212), и обеспечить, чтобы все крупномасштабные проекты развития и проекты, реализуемые предприятиями добывающей промышленности, осуществлялись после получения предварительного осознанного согласия местных затрагиваемых этими проектами женщин, предусматривали меры по справедливому распределению выгод и запускались после проведения тщательной оценки гендерного воздействия с участием сельских женщин и женщин из числа коренных народов, признавая их руководящую роль в этих процессах, в соответствии с общей рекомендацией № 34 (2016), касающейся прав сельских женщин;</w:t>
      </w:r>
    </w:p>
    <w:p w14:paraId="5F4DFFF4" w14:textId="74EE62D8" w:rsidR="00F05F19" w:rsidRPr="00F05F19" w:rsidRDefault="001B3A5C" w:rsidP="00F05F19">
      <w:pPr>
        <w:pStyle w:val="SingleTxt"/>
        <w:rPr>
          <w:b/>
          <w:bCs/>
        </w:rPr>
      </w:pPr>
      <w:r>
        <w:tab/>
      </w:r>
      <w:r w:rsidR="00F05F19" w:rsidRPr="00F05F19">
        <w:t>b)</w:t>
      </w:r>
      <w:r w:rsidR="00F05F19" w:rsidRPr="00F05F19">
        <w:tab/>
      </w:r>
      <w:r w:rsidR="00F05F19" w:rsidRPr="00F05F19">
        <w:rPr>
          <w:b/>
        </w:rPr>
        <w:t>создать специальный механизм расследования нарушений прав человека женщин корпорациями, базирующимися или зарегистрированными на территории государства-участника или получающими от него субсидии, привлечения виновных к ответственности и оперативного обеспечения компенсации и реабилитации женщинам — жертвам таких нарушений, в том числе жертвам конфликта в Бугенвиле, в соответствии с общей рекомендацией № 28 (2010);</w:t>
      </w:r>
    </w:p>
    <w:p w14:paraId="4E611592" w14:textId="0BDC8C59" w:rsidR="00F05F19" w:rsidRPr="00F05F19" w:rsidRDefault="001B3A5C" w:rsidP="00F05F19">
      <w:pPr>
        <w:pStyle w:val="SingleTxt"/>
        <w:rPr>
          <w:b/>
        </w:rPr>
      </w:pPr>
      <w:r>
        <w:tab/>
      </w:r>
      <w:r w:rsidR="00F05F19" w:rsidRPr="00F05F19">
        <w:t>c)</w:t>
      </w:r>
      <w:r w:rsidR="00F05F19" w:rsidRPr="00F05F19">
        <w:tab/>
      </w:r>
      <w:r w:rsidR="00F05F19" w:rsidRPr="00F05F19">
        <w:rPr>
          <w:b/>
        </w:rPr>
        <w:t xml:space="preserve">использовать правозащитный подход при разработке мер реагирования на изменение климата, превратить женщин в движущую силу развития и осуществления мероприятий, связанных с изменением климата, на местном, национальном, региональном и международном уровнях, обеспечить дальнейшее сокращение выбросов парниковых газов, в частности образующихся в результате потребления и экспорта угля, и активизировать усилия по поддержке учитывающих гендерные аспекты мер в целях уменьшения опасности бедствий и адаптации к изменению климата в государстве-участнике и в соседних малых островных государствах. </w:t>
      </w:r>
    </w:p>
    <w:p w14:paraId="1420A7E2" w14:textId="77777777" w:rsidR="001B3A5C" w:rsidRPr="001B3A5C" w:rsidRDefault="001B3A5C" w:rsidP="001B3A5C">
      <w:pPr>
        <w:pStyle w:val="SingleTxt"/>
        <w:spacing w:after="0" w:line="120" w:lineRule="exact"/>
        <w:rPr>
          <w:b/>
          <w:sz w:val="10"/>
        </w:rPr>
      </w:pPr>
    </w:p>
    <w:p w14:paraId="7D856B63" w14:textId="04FF146D"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Торговля людьми и эксплуатация проституции</w:t>
      </w:r>
    </w:p>
    <w:p w14:paraId="1CD491E1" w14:textId="77777777" w:rsidR="001B3A5C" w:rsidRPr="001B3A5C" w:rsidRDefault="001B3A5C" w:rsidP="001B3A5C">
      <w:pPr>
        <w:pStyle w:val="SingleTxt"/>
        <w:spacing w:after="0" w:line="120" w:lineRule="exact"/>
        <w:rPr>
          <w:sz w:val="10"/>
        </w:rPr>
      </w:pPr>
    </w:p>
    <w:p w14:paraId="02759DA5" w14:textId="68EB1013" w:rsidR="00F05F19" w:rsidRPr="00F05F19" w:rsidRDefault="00F05F19" w:rsidP="00F05F19">
      <w:pPr>
        <w:pStyle w:val="SingleTxt"/>
      </w:pPr>
      <w:r w:rsidRPr="00F05F19">
        <w:t>31.</w:t>
      </w:r>
      <w:r w:rsidRPr="00F05F19">
        <w:tab/>
        <w:t>Комитет приветствует руководящую роль государства-участника в Балийском процессе по проблеме незаконного провоза людей и торговли ими и связанной с этим транснациональной преступности. Вместе с тем он обеспокоен:</w:t>
      </w:r>
    </w:p>
    <w:p w14:paraId="752D6CF9" w14:textId="32F30E41" w:rsidR="00F05F19" w:rsidRPr="00F05F19" w:rsidRDefault="001B3A5C" w:rsidP="00F05F19">
      <w:pPr>
        <w:pStyle w:val="SingleTxt"/>
      </w:pPr>
      <w:r>
        <w:tab/>
      </w:r>
      <w:r w:rsidR="00F05F19" w:rsidRPr="00F05F19">
        <w:t>а)</w:t>
      </w:r>
      <w:r w:rsidR="00F05F19" w:rsidRPr="00F05F19">
        <w:tab/>
        <w:t>отсутствием гендерной перспективы в докладах, публикуемых межведомственным комитетом по проблеме торговли людьми и рабства;</w:t>
      </w:r>
    </w:p>
    <w:p w14:paraId="6ABA88D7" w14:textId="18B7FC2A" w:rsidR="00F05F19" w:rsidRPr="00F05F19" w:rsidRDefault="001B3A5C" w:rsidP="00F05F19">
      <w:pPr>
        <w:pStyle w:val="SingleTxt"/>
      </w:pPr>
      <w:r>
        <w:tab/>
      </w:r>
      <w:r w:rsidR="00F05F19" w:rsidRPr="00F05F19">
        <w:t>b)</w:t>
      </w:r>
      <w:r w:rsidR="00F05F19" w:rsidRPr="00F05F19">
        <w:tab/>
        <w:t>высоким пороговым показателем уязвимости, который не позволяет жертвам торговли людьми получить доступ к вспомогательных службам по рассмотрению вопроса о статусе и подвергает их риску повторного попадания в сети торговцев людьми;</w:t>
      </w:r>
    </w:p>
    <w:p w14:paraId="11207EBE" w14:textId="20E9AB70" w:rsidR="00F05F19" w:rsidRPr="00F05F19" w:rsidRDefault="001B3A5C" w:rsidP="00F05F19">
      <w:pPr>
        <w:pStyle w:val="SingleTxt"/>
      </w:pPr>
      <w:r>
        <w:tab/>
      </w:r>
      <w:r w:rsidR="00F05F19" w:rsidRPr="00F05F19">
        <w:t>c)</w:t>
      </w:r>
      <w:r w:rsidR="00F05F19" w:rsidRPr="00F05F19">
        <w:tab/>
        <w:t>крайне коротким сроком для размышлений для жертв торговли людьми продолжительностью в 45 дней и предоставлением доступа к механизмам получения виз и компенсации при условии их сотрудничества с органами прокуратуры;</w:t>
      </w:r>
    </w:p>
    <w:p w14:paraId="26AB0250" w14:textId="1CF995E6" w:rsidR="00F05F19" w:rsidRPr="00F05F19" w:rsidRDefault="001B3A5C" w:rsidP="00F05F19">
      <w:pPr>
        <w:pStyle w:val="SingleTxt"/>
      </w:pPr>
      <w:r>
        <w:tab/>
      </w:r>
      <w:r w:rsidR="00F05F19" w:rsidRPr="00F05F19">
        <w:t>d)</w:t>
      </w:r>
      <w:r w:rsidR="00F05F19" w:rsidRPr="00F05F19">
        <w:tab/>
        <w:t>нехваткой программ выплаты компенсации жертвам торговли людьми и отсутствием согласованности в этой области;</w:t>
      </w:r>
    </w:p>
    <w:p w14:paraId="09846EE3" w14:textId="4221590B" w:rsidR="00F05F19" w:rsidRPr="00F05F19" w:rsidRDefault="001B3A5C" w:rsidP="00F05F19">
      <w:pPr>
        <w:pStyle w:val="SingleTxt"/>
      </w:pPr>
      <w:r>
        <w:tab/>
      </w:r>
      <w:r w:rsidR="00F05F19" w:rsidRPr="00F05F19">
        <w:t>e)</w:t>
      </w:r>
      <w:r w:rsidR="00F05F19" w:rsidRPr="00F05F19">
        <w:tab/>
        <w:t>широко распространенными среди сотрудников судебных и правоохранительных органов представлениями о жертвах торговли людьми и мигрантах, имеющих статус нелегальных мигрантов, как правонарушителях, а не жертвах, что создает препятствия в деле представления информации, раннего выявления жертв торговли людьми и их передаче в соответствующие социальные и юридические службы;</w:t>
      </w:r>
    </w:p>
    <w:p w14:paraId="389EBA4E" w14:textId="1E1B3C33" w:rsidR="00F05F19" w:rsidRPr="00F05F19" w:rsidRDefault="001B3A5C" w:rsidP="00F05F19">
      <w:pPr>
        <w:pStyle w:val="SingleTxt"/>
      </w:pPr>
      <w:r>
        <w:tab/>
      </w:r>
      <w:r w:rsidR="00F05F19" w:rsidRPr="00F05F19">
        <w:t>f)</w:t>
      </w:r>
      <w:r w:rsidR="00F05F19" w:rsidRPr="00F05F19">
        <w:tab/>
        <w:t>низкими показателями судебных преследований по делам, связанных с торговлей людьми;</w:t>
      </w:r>
    </w:p>
    <w:p w14:paraId="3C5E12E2" w14:textId="23380D4B" w:rsidR="00F05F19" w:rsidRPr="00F05F19" w:rsidRDefault="001B3A5C" w:rsidP="00F05F19">
      <w:pPr>
        <w:pStyle w:val="SingleTxt"/>
      </w:pPr>
      <w:r>
        <w:tab/>
      </w:r>
      <w:r w:rsidR="00F05F19" w:rsidRPr="00F05F19">
        <w:t>g)</w:t>
      </w:r>
      <w:r w:rsidR="00F05F19" w:rsidRPr="00F05F19">
        <w:tab/>
        <w:t>задержкой с принятием Закона о современном рабстве.</w:t>
      </w:r>
    </w:p>
    <w:p w14:paraId="00074C0F" w14:textId="77777777" w:rsidR="00F05F19" w:rsidRPr="00F05F19" w:rsidRDefault="00F05F19" w:rsidP="00F05F19">
      <w:pPr>
        <w:pStyle w:val="SingleTxt"/>
        <w:rPr>
          <w:b/>
        </w:rPr>
      </w:pPr>
      <w:r w:rsidRPr="00F05F19">
        <w:t>32.</w:t>
      </w:r>
      <w:r w:rsidRPr="00F05F19">
        <w:tab/>
      </w:r>
      <w:r w:rsidRPr="00F05F19">
        <w:rPr>
          <w:b/>
        </w:rPr>
        <w:t>Комитет рекомендует государству-участнику:</w:t>
      </w:r>
    </w:p>
    <w:p w14:paraId="32FD9AC4" w14:textId="77777777" w:rsidR="00F05F19" w:rsidRPr="00F05F19" w:rsidRDefault="00F05F19" w:rsidP="00F05F19">
      <w:pPr>
        <w:pStyle w:val="SingleTxt"/>
        <w:rPr>
          <w:b/>
        </w:rPr>
      </w:pPr>
      <w:r w:rsidRPr="00F05F19">
        <w:tab/>
        <w:t>а)</w:t>
      </w:r>
      <w:r w:rsidRPr="00F05F19">
        <w:tab/>
      </w:r>
      <w:r w:rsidRPr="00F05F19">
        <w:rPr>
          <w:b/>
        </w:rPr>
        <w:t>включить Управление по делам женщин в состав Межведомственного комитета по проблеме торговли людьми и рабства и обеспечить, чтобы Управление</w:t>
      </w:r>
      <w:r w:rsidRPr="00F05F19">
        <w:t xml:space="preserve"> </w:t>
      </w:r>
      <w:r w:rsidRPr="00F05F19">
        <w:rPr>
          <w:b/>
        </w:rPr>
        <w:t>выносило рекомендации, учитывающие гендерные аспекты;</w:t>
      </w:r>
    </w:p>
    <w:p w14:paraId="46271756" w14:textId="77777777" w:rsidR="00F05F19" w:rsidRPr="00F05F19" w:rsidRDefault="00F05F19" w:rsidP="00F05F19">
      <w:pPr>
        <w:pStyle w:val="SingleTxt"/>
        <w:rPr>
          <w:b/>
        </w:rPr>
      </w:pPr>
      <w:r w:rsidRPr="00F05F19">
        <w:tab/>
        <w:t>b)</w:t>
      </w:r>
      <w:r w:rsidRPr="00F05F19">
        <w:tab/>
      </w:r>
      <w:r w:rsidRPr="00F05F19">
        <w:rPr>
          <w:b/>
        </w:rPr>
        <w:t>понизить пороговый показатель уязвимости в целях обеспечения женщинам доступа к вспомогательным службам по рассмотрению вопроса о статусе;</w:t>
      </w:r>
    </w:p>
    <w:p w14:paraId="64B72651" w14:textId="7B04B0F1" w:rsidR="00F05F19" w:rsidRPr="00F05F19" w:rsidRDefault="001B3A5C" w:rsidP="00F05F19">
      <w:pPr>
        <w:pStyle w:val="SingleTxt"/>
      </w:pPr>
      <w:r>
        <w:tab/>
      </w:r>
      <w:r w:rsidR="00F05F19" w:rsidRPr="00F05F19">
        <w:t>c)</w:t>
      </w:r>
      <w:r w:rsidR="00F05F19" w:rsidRPr="00F05F19">
        <w:tab/>
      </w:r>
      <w:r w:rsidR="00F05F19" w:rsidRPr="00F05F19">
        <w:rPr>
          <w:b/>
        </w:rPr>
        <w:t>продлить срок для размышлений по крайней мере до 90 дней и обеспечить доступ всем жертвам торговли людьми, независимо от их готовности или нежелания сотрудничать с органами прокуратуры, к системе выдачи виз жертвам торговли людьми;</w:t>
      </w:r>
    </w:p>
    <w:p w14:paraId="6145D6BA" w14:textId="1F66BE48" w:rsidR="00F05F19" w:rsidRPr="00F05F19" w:rsidRDefault="001B3A5C" w:rsidP="00F05F19">
      <w:pPr>
        <w:pStyle w:val="SingleTxt"/>
        <w:rPr>
          <w:b/>
        </w:rPr>
      </w:pPr>
      <w:r>
        <w:tab/>
      </w:r>
      <w:r w:rsidR="00F05F19" w:rsidRPr="00F05F19">
        <w:t>d)</w:t>
      </w:r>
      <w:r w:rsidR="00F05F19" w:rsidRPr="00F05F19">
        <w:tab/>
      </w:r>
      <w:r w:rsidR="00F05F19" w:rsidRPr="00F05F19">
        <w:rPr>
          <w:b/>
        </w:rPr>
        <w:t>создать федеральную систему компенсации лицам, пострадавшим от  торговли людьми, обеспечивающую надлежащую компенсацию, и не ставить решения вопроса о предоставлении жертвам доступа к компенсации в зависимость от их готовности к сотрудничеству в уголовном судопроизводстве;</w:t>
      </w:r>
    </w:p>
    <w:p w14:paraId="4F4B8D96" w14:textId="7587C9E7" w:rsidR="00F05F19" w:rsidRPr="00F05F19" w:rsidRDefault="001B3A5C" w:rsidP="00F05F19">
      <w:pPr>
        <w:pStyle w:val="SingleTxt"/>
        <w:rPr>
          <w:b/>
        </w:rPr>
      </w:pPr>
      <w:r>
        <w:tab/>
      </w:r>
      <w:r w:rsidR="00F05F19" w:rsidRPr="00F05F19">
        <w:t>e)</w:t>
      </w:r>
      <w:r w:rsidR="00F05F19" w:rsidRPr="00F05F19">
        <w:tab/>
      </w:r>
      <w:r w:rsidR="00F05F19" w:rsidRPr="00F05F19">
        <w:rPr>
          <w:b/>
        </w:rPr>
        <w:t>поощрять информирование о случаях торговли людьми путем повышения осведомленности представителей уязвимых общин об опасностях торговли людьми и организовать подготовку судей и сотрудников правоохранительных органов по вопросам раннего выявления жертв торговли людьми и их передачи в соответствующие социальные и юридические службы, и использование методов проведения расследований с учетом гендерных факторов;</w:t>
      </w:r>
    </w:p>
    <w:p w14:paraId="2083A28A" w14:textId="09F8BA68" w:rsidR="00F05F19" w:rsidRPr="00F05F19" w:rsidRDefault="001B3A5C" w:rsidP="00F05F19">
      <w:pPr>
        <w:pStyle w:val="SingleTxt"/>
        <w:rPr>
          <w:b/>
        </w:rPr>
      </w:pPr>
      <w:r>
        <w:tab/>
      </w:r>
      <w:r w:rsidR="00F05F19" w:rsidRPr="00F05F19">
        <w:t>f)</w:t>
      </w:r>
      <w:r w:rsidR="00F05F19" w:rsidRPr="00F05F19">
        <w:tab/>
      </w:r>
      <w:r w:rsidR="00F05F19" w:rsidRPr="00F05F19">
        <w:rPr>
          <w:b/>
        </w:rPr>
        <w:t>обеспечить судебное преследование и наказание лиц, занимающихся торговлей людьми;</w:t>
      </w:r>
    </w:p>
    <w:p w14:paraId="74FF42F3" w14:textId="7D463824" w:rsidR="00F05F19" w:rsidRPr="00F05F19" w:rsidRDefault="001B3A5C" w:rsidP="00F05F19">
      <w:pPr>
        <w:pStyle w:val="SingleTxt"/>
        <w:rPr>
          <w:b/>
        </w:rPr>
      </w:pPr>
      <w:r>
        <w:tab/>
      </w:r>
      <w:r w:rsidR="00F05F19" w:rsidRPr="00F05F19">
        <w:t>g)</w:t>
      </w:r>
      <w:r w:rsidR="00F05F19" w:rsidRPr="00F05F19">
        <w:tab/>
      </w:r>
      <w:r w:rsidR="00F05F19" w:rsidRPr="00F05F19">
        <w:rPr>
          <w:b/>
        </w:rPr>
        <w:t>ускорить принятие Закона о современном рабстве;</w:t>
      </w:r>
      <w:r w:rsidR="00F05F19" w:rsidRPr="00F05F19">
        <w:t xml:space="preserve"> </w:t>
      </w:r>
    </w:p>
    <w:p w14:paraId="7FB854AB" w14:textId="2FB41B9B" w:rsidR="00F05F19" w:rsidRPr="00F05F19" w:rsidRDefault="001B3A5C" w:rsidP="00F05F19">
      <w:pPr>
        <w:pStyle w:val="SingleTxt"/>
        <w:rPr>
          <w:b/>
        </w:rPr>
      </w:pPr>
      <w:r>
        <w:tab/>
      </w:r>
      <w:r w:rsidR="00F05F19" w:rsidRPr="00F05F19">
        <w:t>h)</w:t>
      </w:r>
      <w:r w:rsidR="00F05F19" w:rsidRPr="00F05F19">
        <w:tab/>
      </w:r>
      <w:r w:rsidR="00F05F19" w:rsidRPr="00F05F19">
        <w:rPr>
          <w:b/>
          <w:bCs/>
        </w:rPr>
        <w:t>в</w:t>
      </w:r>
      <w:r w:rsidR="00F05F19" w:rsidRPr="00F05F19">
        <w:rPr>
          <w:b/>
        </w:rPr>
        <w:t xml:space="preserve"> целях предотвращения торговли людьми развивать международное, региональное и двустороннее сотрудничество со странами происхождения, транзита и назначения, в частности со странами региона, в том числе на основе обмена информацией и согласования правовых процедур преследования лиц, занимающихся торговлей людьми.</w:t>
      </w:r>
    </w:p>
    <w:p w14:paraId="5D950FA4" w14:textId="77777777" w:rsidR="00F05F19" w:rsidRPr="00F05F19" w:rsidRDefault="00F05F19" w:rsidP="00F05F19">
      <w:pPr>
        <w:pStyle w:val="SingleTxt"/>
      </w:pPr>
      <w:r w:rsidRPr="00F05F19">
        <w:t>33.</w:t>
      </w:r>
      <w:r w:rsidRPr="00F05F19">
        <w:tab/>
        <w:t xml:space="preserve">Комитет обеспокоен тем, что несогласованность законодательства штатов и территорий о женщинах, занимающихся проституцией, ограничивает их возможности получения медицинской помощи, поддержки, юридических услуг и доступа к занятости. Он также обеспокоен тем, что в целях предотвращения вовлечения женщин и девочек в проституцию государство-участник не приняло меры противодействия спросу на проституцию и оказания поддержки тем, кто желает прекратить заниматься проституцией. </w:t>
      </w:r>
    </w:p>
    <w:p w14:paraId="3A85F998" w14:textId="3C8C2F83" w:rsidR="00F05F19" w:rsidRPr="00F05F19" w:rsidRDefault="00F05F19" w:rsidP="00F05F19">
      <w:pPr>
        <w:pStyle w:val="SingleTxt"/>
        <w:rPr>
          <w:b/>
        </w:rPr>
      </w:pPr>
      <w:r w:rsidRPr="00F05F19">
        <w:t>34.</w:t>
      </w:r>
      <w:r w:rsidRPr="00F05F19">
        <w:tab/>
      </w:r>
      <w:r w:rsidRPr="00F05F19">
        <w:rPr>
          <w:b/>
        </w:rPr>
        <w:t>Комитет рекомендует государству-участнику согласовать законодательство штатов и территорий для обеспечения того, чтобы женщины, занимающиеся проституцией, имели недискриминационный доступ к медицинской помощи, поддержке, юридическим услугам и занятости. Он также подтверждает свою предыдущую рекомендацию (</w:t>
      </w:r>
      <w:hyperlink r:id="rId24" w:history="1">
        <w:r w:rsidRPr="001B3A5C">
          <w:rPr>
            <w:rStyle w:val="Hyperlink"/>
            <w:b/>
          </w:rPr>
          <w:t>CEDAW/C/AUL/CO/7</w:t>
        </w:r>
      </w:hyperlink>
      <w:r w:rsidRPr="001B3A5C">
        <w:rPr>
          <w:b/>
        </w:rPr>
        <w:t xml:space="preserve">, </w:t>
      </w:r>
      <w:r w:rsidRPr="00F05F19">
        <w:rPr>
          <w:b/>
        </w:rPr>
        <w:t>пункт 33) и рекомендует государству-участнику поощрять расширение экономических прав и возможностей женщин и повысить эффективность мер по предотвращению бедности.</w:t>
      </w:r>
    </w:p>
    <w:p w14:paraId="6B470368" w14:textId="77777777" w:rsidR="001B3A5C" w:rsidRPr="001B3A5C" w:rsidRDefault="001B3A5C" w:rsidP="001B3A5C">
      <w:pPr>
        <w:pStyle w:val="SingleTxt"/>
        <w:spacing w:after="0" w:line="120" w:lineRule="exact"/>
        <w:rPr>
          <w:b/>
          <w:sz w:val="10"/>
        </w:rPr>
      </w:pPr>
    </w:p>
    <w:p w14:paraId="40C50F17" w14:textId="5E227749"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Участие в политической и общественной жизни</w:t>
      </w:r>
    </w:p>
    <w:p w14:paraId="21073991" w14:textId="77777777" w:rsidR="001B3A5C" w:rsidRPr="001B3A5C" w:rsidRDefault="001B3A5C" w:rsidP="001B3A5C">
      <w:pPr>
        <w:pStyle w:val="SingleTxt"/>
        <w:spacing w:after="0" w:line="120" w:lineRule="exact"/>
        <w:rPr>
          <w:sz w:val="10"/>
        </w:rPr>
      </w:pPr>
    </w:p>
    <w:p w14:paraId="62E0BB26" w14:textId="6682A23A" w:rsidR="00F05F19" w:rsidRPr="00F05F19" w:rsidRDefault="00F05F19" w:rsidP="00F05F19">
      <w:pPr>
        <w:pStyle w:val="SingleTxt"/>
      </w:pPr>
      <w:r w:rsidRPr="00F05F19">
        <w:t>35.</w:t>
      </w:r>
      <w:r w:rsidRPr="00F05F19">
        <w:tab/>
        <w:t>Комитет приветствует приверженность двух основных политических партий в парламенте делу обеспечения равного представительства поло</w:t>
      </w:r>
      <w:r w:rsidR="001B3A5C">
        <w:t>в к 2025</w:t>
      </w:r>
      <w:r w:rsidR="001B3A5C">
        <w:rPr>
          <w:lang w:val="en-US"/>
        </w:rPr>
        <w:t> </w:t>
      </w:r>
      <w:r w:rsidRPr="00F05F19">
        <w:t>году. Вместе с тем он обеспокоен медленным ростом представленности женщин в федеральном парламенте (32 процента), в парламентах штатов и территорий (33 процента) и в федеральном кабинете (23 процента) государства-участника. Комитет также обеспокоен отсутствием информации о представленности женщин из числа коренных народов и женщин-инвалидов в политической и общественной жизни и об участии в общественной жизни женщин-мигрантов и их дочерей, в том числе родившихся в государстве-участнике.</w:t>
      </w:r>
    </w:p>
    <w:p w14:paraId="627879D1" w14:textId="236BA642" w:rsidR="00F05F19" w:rsidRPr="00F05F19" w:rsidRDefault="00F05F19" w:rsidP="00F05F19">
      <w:pPr>
        <w:pStyle w:val="SingleTxt"/>
        <w:rPr>
          <w:b/>
          <w:bCs/>
        </w:rPr>
      </w:pPr>
      <w:r w:rsidRPr="00F05F19">
        <w:t>36.</w:t>
      </w:r>
      <w:r w:rsidRPr="00F05F19">
        <w:tab/>
        <w:t>Комитет рекомендует государству-участнику собирать данные о представленности женщин из числа коренных народов и женщин-инвалидов в политической и общественной жизни. Он подтверждает свою предыдущую рекомендацию государству-участнику (</w:t>
      </w:r>
      <w:hyperlink r:id="rId25" w:history="1">
        <w:r w:rsidRPr="00F05F19">
          <w:rPr>
            <w:rStyle w:val="Hyperlink"/>
          </w:rPr>
          <w:t>CEDAW/C/AUL/CO/7</w:t>
        </w:r>
      </w:hyperlink>
      <w:r w:rsidRPr="00F05F19">
        <w:t xml:space="preserve">, пункт 35) принять целенаправленные меры с четкими временными сроками, такие, как введение обязательных квот и системы гендерного квотирования мест (т.е. требования о чередовании в избирательных списках кандидатов-мужчин и кандидатов-женщин), в ходе проведения выборов на уровне федерации, штатов, территорий и муниципалитетов в соответствии со статьей 4 (1)  Конвенции и общей рекомендацией Комитета № 25 (2004) о временных специальных мерах в целях обеспечения участия женщин в политической и общественной жизни, особенно женщин-аборигенов и женщин-инвалидов, а также участия в общественной жизни женщин-мигрантов и их дочерей, в том числе родившихся в государстве-участнике. </w:t>
      </w:r>
    </w:p>
    <w:p w14:paraId="4267DF4B" w14:textId="77777777" w:rsidR="001B3A5C" w:rsidRPr="001B3A5C" w:rsidRDefault="001B3A5C" w:rsidP="001B3A5C">
      <w:pPr>
        <w:pStyle w:val="SingleTxt"/>
        <w:spacing w:after="0" w:line="120" w:lineRule="exact"/>
        <w:rPr>
          <w:b/>
          <w:sz w:val="10"/>
        </w:rPr>
      </w:pPr>
    </w:p>
    <w:p w14:paraId="42E63F09" w14:textId="71E03BED"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Женщины и мир и безопасность</w:t>
      </w:r>
    </w:p>
    <w:p w14:paraId="0B2383DA" w14:textId="77777777" w:rsidR="001B3A5C" w:rsidRPr="001B3A5C" w:rsidRDefault="001B3A5C" w:rsidP="001B3A5C">
      <w:pPr>
        <w:pStyle w:val="SingleTxt"/>
        <w:spacing w:after="0" w:line="120" w:lineRule="exact"/>
        <w:rPr>
          <w:sz w:val="10"/>
        </w:rPr>
      </w:pPr>
    </w:p>
    <w:p w14:paraId="160D1CA1" w14:textId="326C9882" w:rsidR="00F05F19" w:rsidRPr="00F05F19" w:rsidRDefault="00F05F19" w:rsidP="00F05F19">
      <w:pPr>
        <w:pStyle w:val="SingleTxt"/>
      </w:pPr>
      <w:r w:rsidRPr="00F05F19">
        <w:t>37.</w:t>
      </w:r>
      <w:r w:rsidRPr="00F05F19">
        <w:tab/>
        <w:t>Комитет приветствует продолжающиеся консультации с гражданским обществом в целях разработки второго Национального плана действий по вопросам женщин и мира и безопасности. Вместе с тем он обеспокоен:</w:t>
      </w:r>
    </w:p>
    <w:p w14:paraId="10101698" w14:textId="74400B5A" w:rsidR="00F05F19" w:rsidRPr="00F05F19" w:rsidRDefault="001B3A5C" w:rsidP="00F05F19">
      <w:pPr>
        <w:pStyle w:val="SingleTxt"/>
      </w:pPr>
      <w:r>
        <w:tab/>
      </w:r>
      <w:r w:rsidR="00F05F19" w:rsidRPr="00F05F19">
        <w:t>а)</w:t>
      </w:r>
      <w:r w:rsidR="00F05F19" w:rsidRPr="00F05F19">
        <w:tab/>
        <w:t>тем фактом, что активные усилия государства-участника по обеспечению гендерного равенства на международном уровне не находят отражения в политике и практике в области безопасности на национальном уровне;</w:t>
      </w:r>
    </w:p>
    <w:p w14:paraId="543F9158" w14:textId="45C310ED" w:rsidR="00F05F19" w:rsidRPr="00F05F19" w:rsidRDefault="001B3A5C" w:rsidP="00F05F19">
      <w:pPr>
        <w:pStyle w:val="SingleTxt"/>
      </w:pPr>
      <w:r>
        <w:tab/>
      </w:r>
      <w:r w:rsidR="00F05F19" w:rsidRPr="00F05F19">
        <w:t>b)</w:t>
      </w:r>
      <w:r w:rsidR="00F05F19" w:rsidRPr="00F05F19">
        <w:tab/>
        <w:t>отсутствием в оборонном бюджете, составляющем 2 процента валового внутреннего продукта государства-участника, конкретных ассигнований в интересах женщин и мира и безопасности;</w:t>
      </w:r>
    </w:p>
    <w:p w14:paraId="25B7CBCA" w14:textId="27786D89" w:rsidR="00F05F19" w:rsidRPr="00F05F19" w:rsidRDefault="001B3A5C" w:rsidP="00F05F19">
      <w:pPr>
        <w:pStyle w:val="SingleTxt"/>
      </w:pPr>
      <w:r>
        <w:tab/>
      </w:r>
      <w:r w:rsidR="00F05F19" w:rsidRPr="00F05F19">
        <w:t>c)</w:t>
      </w:r>
      <w:r w:rsidR="00F05F19" w:rsidRPr="00F05F19">
        <w:tab/>
        <w:t xml:space="preserve">возможным несоответствием планов государства-участника войти в десятку крупнейших экспортеров военной техники его усилиям в целях осуществления резолюции </w:t>
      </w:r>
      <w:hyperlink r:id="rId26" w:history="1">
        <w:bookmarkStart w:id="3" w:name="SCName"/>
        <w:r w:rsidR="00F05F19" w:rsidRPr="00F05F19">
          <w:rPr>
            <w:rStyle w:val="Hyperlink"/>
          </w:rPr>
          <w:t>1325 (2000)</w:t>
        </w:r>
        <w:bookmarkEnd w:id="3"/>
      </w:hyperlink>
      <w:r w:rsidR="00F05F19" w:rsidRPr="00F05F19">
        <w:t xml:space="preserve"> Совета Безопасности и последующих резолюций по вопросу о женщинах и мире и безопасности.</w:t>
      </w:r>
    </w:p>
    <w:p w14:paraId="1711D0AA" w14:textId="77777777" w:rsidR="00F05F19" w:rsidRPr="00F05F19" w:rsidRDefault="00F05F19" w:rsidP="00F05F19">
      <w:pPr>
        <w:pStyle w:val="SingleTxt"/>
        <w:rPr>
          <w:b/>
          <w:bCs/>
        </w:rPr>
      </w:pPr>
      <w:r w:rsidRPr="00F05F19">
        <w:t>38.</w:t>
      </w:r>
      <w:r w:rsidRPr="00F05F19">
        <w:tab/>
      </w:r>
      <w:r w:rsidRPr="00F05F19">
        <w:rPr>
          <w:b/>
        </w:rPr>
        <w:t>С соответствии с общей рекомендацией № 30 (2013), Комитет рекомендует государству-участнику:</w:t>
      </w:r>
    </w:p>
    <w:p w14:paraId="217EB9CA" w14:textId="57A7225F" w:rsidR="00F05F19" w:rsidRPr="00F05F19" w:rsidRDefault="001B3A5C" w:rsidP="00F05F19">
      <w:pPr>
        <w:pStyle w:val="SingleTxt"/>
        <w:rPr>
          <w:b/>
          <w:bCs/>
        </w:rPr>
      </w:pPr>
      <w:r>
        <w:tab/>
      </w:r>
      <w:r w:rsidR="00F05F19" w:rsidRPr="00F05F19">
        <w:t>а)</w:t>
      </w:r>
      <w:r w:rsidR="00F05F19" w:rsidRPr="00F05F19">
        <w:tab/>
      </w:r>
      <w:r w:rsidR="00F05F19" w:rsidRPr="00F05F19">
        <w:rPr>
          <w:b/>
        </w:rPr>
        <w:t>обеспечить интеграцию гендерного подхода, используемого в рамках осуществления международной повестки дня в области мира, в политике и практике в области безопасности на национальном уровне;</w:t>
      </w:r>
    </w:p>
    <w:p w14:paraId="15AA3E6C" w14:textId="276362A7" w:rsidR="00F05F19" w:rsidRPr="00F05F19" w:rsidRDefault="001B3A5C" w:rsidP="00F05F19">
      <w:pPr>
        <w:pStyle w:val="SingleTxt"/>
        <w:rPr>
          <w:b/>
          <w:bCs/>
        </w:rPr>
      </w:pPr>
      <w:r>
        <w:tab/>
      </w:r>
      <w:r w:rsidR="00F05F19" w:rsidRPr="00F05F19">
        <w:t>b)</w:t>
      </w:r>
      <w:r w:rsidR="00F05F19" w:rsidRPr="00F05F19">
        <w:tab/>
      </w:r>
      <w:r w:rsidR="00F05F19" w:rsidRPr="00F05F19">
        <w:rPr>
          <w:b/>
        </w:rPr>
        <w:t>выделить специальные ассигнования на цели осуществления второго Национального плана действий по вопросам женщин и мира и безопасности;</w:t>
      </w:r>
    </w:p>
    <w:p w14:paraId="3F296603" w14:textId="320BD849" w:rsidR="00F05F19" w:rsidRPr="001B3A5C" w:rsidRDefault="001B3A5C" w:rsidP="001B3A5C">
      <w:pPr>
        <w:pStyle w:val="SingleTxt"/>
        <w:rPr>
          <w:rFonts w:asciiTheme="majorBidi" w:hAnsiTheme="majorBidi" w:cstheme="majorBidi"/>
          <w:b/>
          <w:bCs/>
        </w:rPr>
      </w:pPr>
      <w:r>
        <w:tab/>
      </w:r>
      <w:r w:rsidR="00F05F19" w:rsidRPr="00F05F19">
        <w:t>c)</w:t>
      </w:r>
      <w:r w:rsidR="00F05F19" w:rsidRPr="00F05F19">
        <w:tab/>
      </w:r>
      <w:r w:rsidR="00F05F19" w:rsidRPr="001B3A5C">
        <w:rPr>
          <w:rFonts w:asciiTheme="majorBidi" w:hAnsiTheme="majorBidi" w:cstheme="majorBidi"/>
          <w:b/>
          <w:bCs/>
        </w:rPr>
        <w:t>в консультации с женскими организациями провести анализ сектора безопасности с учетом гендерной проблематики и специфики, в том числе в области экспорта вооружений, в целях учета особого опыта, потребностей и приоритетов женщин в сфере безопасности.</w:t>
      </w:r>
    </w:p>
    <w:p w14:paraId="5A4FB602" w14:textId="77777777" w:rsidR="001B3A5C" w:rsidRPr="001B3A5C" w:rsidRDefault="001B3A5C" w:rsidP="001B3A5C">
      <w:pPr>
        <w:pStyle w:val="SingleTxt"/>
        <w:spacing w:after="0" w:line="120" w:lineRule="exact"/>
        <w:rPr>
          <w:b/>
          <w:sz w:val="10"/>
        </w:rPr>
      </w:pPr>
    </w:p>
    <w:p w14:paraId="323B6472" w14:textId="5F83B1FA"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Гражданство</w:t>
      </w:r>
    </w:p>
    <w:p w14:paraId="7D29D328" w14:textId="77777777" w:rsidR="001B3A5C" w:rsidRPr="001B3A5C" w:rsidRDefault="001B3A5C" w:rsidP="001B3A5C">
      <w:pPr>
        <w:pStyle w:val="SingleTxt"/>
        <w:spacing w:after="0" w:line="120" w:lineRule="exact"/>
        <w:rPr>
          <w:sz w:val="10"/>
        </w:rPr>
      </w:pPr>
    </w:p>
    <w:p w14:paraId="2B893DB6" w14:textId="10AAA287" w:rsidR="00F05F19" w:rsidRPr="00F05F19" w:rsidRDefault="00F05F19" w:rsidP="00F05F19">
      <w:pPr>
        <w:pStyle w:val="SingleTxt"/>
      </w:pPr>
      <w:r w:rsidRPr="00F05F19">
        <w:t>39.</w:t>
      </w:r>
      <w:r w:rsidRPr="00F05F19">
        <w:tab/>
        <w:t xml:space="preserve">Комитет обеспокоен непропорционально низкими показателями регистрации рождений среди общин коренного населения, что ограничивает доступ женщин и девочек из числа коренных народов к образованию, здравоохранению и социальным услугам. </w:t>
      </w:r>
    </w:p>
    <w:p w14:paraId="4B112FDB" w14:textId="77777777" w:rsidR="00F05F19" w:rsidRPr="00F05F19" w:rsidRDefault="00F05F19" w:rsidP="00F05F19">
      <w:pPr>
        <w:pStyle w:val="SingleTxt"/>
        <w:rPr>
          <w:b/>
          <w:bCs/>
        </w:rPr>
      </w:pPr>
      <w:r w:rsidRPr="00F05F19">
        <w:t>40.</w:t>
      </w:r>
      <w:r w:rsidRPr="00F05F19">
        <w:tab/>
      </w:r>
      <w:r w:rsidRPr="00F05F19">
        <w:rPr>
          <w:b/>
        </w:rPr>
        <w:t>Комитет рекомендует государству-участнику активизировать усилия по содействию регистрации рождений в общинах коренного населения, особенно в сельских районах, в том числе путем отмены санкций за позднюю регистрацию и расширении сферы предоставления мобильных регистрационных услуг.</w:t>
      </w:r>
    </w:p>
    <w:p w14:paraId="0361F1C2" w14:textId="77777777" w:rsidR="001B3A5C" w:rsidRPr="001B3A5C" w:rsidRDefault="001B3A5C" w:rsidP="001B3A5C">
      <w:pPr>
        <w:pStyle w:val="SingleTxt"/>
        <w:spacing w:after="0" w:line="120" w:lineRule="exact"/>
        <w:rPr>
          <w:b/>
          <w:sz w:val="10"/>
        </w:rPr>
      </w:pPr>
    </w:p>
    <w:p w14:paraId="6D65BBFF" w14:textId="19844BF0"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Образование</w:t>
      </w:r>
    </w:p>
    <w:p w14:paraId="1A474DC3" w14:textId="77777777" w:rsidR="001B3A5C" w:rsidRPr="001B3A5C" w:rsidRDefault="001B3A5C" w:rsidP="001B3A5C">
      <w:pPr>
        <w:pStyle w:val="SingleTxt"/>
        <w:spacing w:after="0" w:line="120" w:lineRule="exact"/>
        <w:rPr>
          <w:sz w:val="10"/>
        </w:rPr>
      </w:pPr>
    </w:p>
    <w:p w14:paraId="72EA24DD" w14:textId="4CD17376" w:rsidR="00F05F19" w:rsidRPr="00F05F19" w:rsidRDefault="00F05F19" w:rsidP="00F05F19">
      <w:pPr>
        <w:pStyle w:val="SingleTxt"/>
      </w:pPr>
      <w:r w:rsidRPr="00F05F19">
        <w:t>41.</w:t>
      </w:r>
      <w:r w:rsidRPr="00F05F19">
        <w:tab/>
        <w:t>Комитет приветствует начало осуществления программы «Connected Beginnings» («Начало всех начал») по устранению препятствий на пути доступа женщин и девочек из числа коренных народов к образованию и повышения образовательного уровня. Вместе с тем он обеспокоен:</w:t>
      </w:r>
    </w:p>
    <w:p w14:paraId="1B951C9C" w14:textId="22F3B7C2" w:rsidR="00F05F19" w:rsidRPr="00F05F19" w:rsidRDefault="001B3A5C" w:rsidP="00F05F19">
      <w:pPr>
        <w:pStyle w:val="SingleTxt"/>
      </w:pPr>
      <w:r>
        <w:tab/>
      </w:r>
      <w:r w:rsidR="00F05F19" w:rsidRPr="00F05F19">
        <w:t>а)</w:t>
      </w:r>
      <w:r w:rsidR="00F05F19" w:rsidRPr="00F05F19">
        <w:tab/>
        <w:t>расхождениями в собираемых по штатам и территориям данных о посещаемости, успеваемости и отсеве учащихся, особенно женщин и девочек из числа коренных народов, женщин и девочек с инвалидностью и женщин-мигрантов и их дочерей, в том числе родившихся в государстве-участнике;</w:t>
      </w:r>
    </w:p>
    <w:p w14:paraId="42775CEC" w14:textId="77999557" w:rsidR="00F05F19" w:rsidRPr="00F05F19" w:rsidRDefault="001B3A5C" w:rsidP="00F05F19">
      <w:pPr>
        <w:pStyle w:val="SingleTxt"/>
      </w:pPr>
      <w:r>
        <w:tab/>
      </w:r>
      <w:r w:rsidR="00F05F19" w:rsidRPr="00F05F19">
        <w:t>b)</w:t>
      </w:r>
      <w:r w:rsidR="00F05F19" w:rsidRPr="00F05F19">
        <w:tab/>
        <w:t>положениями законов об образовании некоторых штатов и территорий, допускающих временное отстранение от занятий или исключение из школы беременных школьниц и молодых матерей;</w:t>
      </w:r>
    </w:p>
    <w:p w14:paraId="783491D0" w14:textId="5CB7D327" w:rsidR="00F05F19" w:rsidRPr="00F05F19" w:rsidRDefault="001B3A5C" w:rsidP="00F05F19">
      <w:pPr>
        <w:pStyle w:val="SingleTxt"/>
      </w:pPr>
      <w:r>
        <w:tab/>
      </w:r>
      <w:r w:rsidR="00F05F19" w:rsidRPr="00F05F19">
        <w:t>c)</w:t>
      </w:r>
      <w:r w:rsidR="00F05F19" w:rsidRPr="00F05F19">
        <w:tab/>
        <w:t xml:space="preserve">тем фактом, что лишь небольшое число девочек, менее чем каждая двадцатая, по сравнению с каждым пятым мальчиком, связывают свое будущее с профессиями в сфере науки, техники, инженерного дела или математики, которые хорошо оплачиваются и пользуются высоким спросом.  </w:t>
      </w:r>
    </w:p>
    <w:p w14:paraId="13CACEBA" w14:textId="63AF7ED3" w:rsidR="00F05F19" w:rsidRPr="00F05F19" w:rsidRDefault="001B3A5C" w:rsidP="00F05F19">
      <w:pPr>
        <w:pStyle w:val="SingleTxt"/>
      </w:pPr>
      <w:r>
        <w:tab/>
      </w:r>
      <w:r w:rsidR="00F05F19" w:rsidRPr="00F05F19">
        <w:t>d)</w:t>
      </w:r>
      <w:r w:rsidR="00F05F19" w:rsidRPr="00F05F19">
        <w:tab/>
        <w:t>отсутствием временных специальных мер в целях расширения участия женщин и девочек из числа коренных народов в сфере науки, техники, инженерного дела и математики;</w:t>
      </w:r>
    </w:p>
    <w:p w14:paraId="66697A47" w14:textId="733F6EBF" w:rsidR="00F05F19" w:rsidRPr="00F05F19" w:rsidRDefault="001B3A5C" w:rsidP="001B3A5C">
      <w:pPr>
        <w:pStyle w:val="SingleTxt"/>
      </w:pPr>
      <w:r>
        <w:tab/>
      </w:r>
      <w:r w:rsidR="00F05F19" w:rsidRPr="00F05F19">
        <w:t>e)</w:t>
      </w:r>
      <w:r w:rsidR="00F05F19" w:rsidRPr="00F05F19">
        <w:tab/>
        <w:t xml:space="preserve">последствиями притеснений и издевательств в школах в отношении женщин и девочек, которые подвергаются пересекающимся формам дискриминации, и прекращением финансирования программы </w:t>
      </w:r>
      <w:r>
        <w:t>«</w:t>
      </w:r>
      <w:r w:rsidR="00F05F19" w:rsidRPr="00F05F19">
        <w:t>Безопасные школы</w:t>
      </w:r>
      <w:r>
        <w:t>»</w:t>
      </w:r>
      <w:r w:rsidR="00F05F19" w:rsidRPr="00F05F19">
        <w:t xml:space="preserve">. </w:t>
      </w:r>
    </w:p>
    <w:p w14:paraId="7784E548" w14:textId="77777777" w:rsidR="00F05F19" w:rsidRPr="00F05F19" w:rsidRDefault="00F05F19" w:rsidP="00F05F19">
      <w:pPr>
        <w:pStyle w:val="SingleTxt"/>
        <w:rPr>
          <w:b/>
          <w:bCs/>
        </w:rPr>
      </w:pPr>
      <w:r w:rsidRPr="00F05F19">
        <w:t>42.</w:t>
      </w:r>
      <w:r w:rsidRPr="00F05F19">
        <w:tab/>
      </w:r>
      <w:r w:rsidRPr="00F05F19">
        <w:rPr>
          <w:b/>
        </w:rPr>
        <w:t>В соответствии со своей общей рекомендацией № 36 (2017) о праве женщин и девочек на образование, Комитет рекомендует государству-участнику:</w:t>
      </w:r>
    </w:p>
    <w:p w14:paraId="405D0626" w14:textId="1E000D5A" w:rsidR="00F05F19" w:rsidRPr="00F05F19" w:rsidRDefault="001B3A5C" w:rsidP="00F05F19">
      <w:pPr>
        <w:pStyle w:val="SingleTxt"/>
        <w:rPr>
          <w:b/>
        </w:rPr>
      </w:pPr>
      <w:r>
        <w:tab/>
      </w:r>
      <w:r w:rsidR="00F05F19" w:rsidRPr="00F05F19">
        <w:t>а)</w:t>
      </w:r>
      <w:r w:rsidR="00F05F19" w:rsidRPr="00F05F19">
        <w:tab/>
      </w:r>
      <w:r w:rsidR="00F05F19" w:rsidRPr="00F05F19">
        <w:rPr>
          <w:b/>
        </w:rPr>
        <w:t>в рамках национального межучрежденческого проекта интеграции данных обеспечить интеграцию данных о посещаемости и успеваемости девочек и женщин на всех уровнях образования в разбивке по возрасту, этнической принадлежности, инвалидности и миграционному статусу;</w:t>
      </w:r>
    </w:p>
    <w:p w14:paraId="4BC1B78C" w14:textId="25283AA6" w:rsidR="00F05F19" w:rsidRPr="00F05F19" w:rsidRDefault="001B3A5C" w:rsidP="00F05F19">
      <w:pPr>
        <w:pStyle w:val="SingleTxt"/>
        <w:rPr>
          <w:bCs/>
        </w:rPr>
      </w:pPr>
      <w:r>
        <w:tab/>
      </w:r>
      <w:r w:rsidR="00F05F19" w:rsidRPr="00F05F19">
        <w:t>b)</w:t>
      </w:r>
      <w:r w:rsidR="00F05F19" w:rsidRPr="00F05F19">
        <w:tab/>
      </w:r>
      <w:r w:rsidR="00F05F19" w:rsidRPr="00F05F19">
        <w:rPr>
          <w:b/>
        </w:rPr>
        <w:t>выполнить рекомендации, вынесенные уполномоченным по правам детей в 2017 году, о запрещении временного отстранения от занятий, исключения из школы или отказа в получении образования по причине беременности или материнства и обеспечить беспрепятственное возвращение молодых матерей для продолжения обучения после родов;</w:t>
      </w:r>
    </w:p>
    <w:p w14:paraId="61AB443C" w14:textId="3126357F" w:rsidR="00F05F19" w:rsidRPr="00F05F19" w:rsidRDefault="001B3A5C" w:rsidP="00F05F19">
      <w:pPr>
        <w:pStyle w:val="SingleTxt"/>
        <w:rPr>
          <w:b/>
          <w:bCs/>
        </w:rPr>
      </w:pPr>
      <w:r>
        <w:tab/>
      </w:r>
      <w:r w:rsidR="00F05F19" w:rsidRPr="00F05F19">
        <w:t>c)</w:t>
      </w:r>
      <w:r w:rsidR="00F05F19" w:rsidRPr="00F05F19">
        <w:tab/>
      </w:r>
      <w:r w:rsidR="00F05F19" w:rsidRPr="00F05F19">
        <w:rPr>
          <w:b/>
        </w:rPr>
        <w:t>реализовать планы по созданию академии науки, техники, инженерного дела и математики для девочек из числа коренных народов и использовать информационно-коммуникационные технологии в целях специализированного обучения в отдаленных районах;</w:t>
      </w:r>
    </w:p>
    <w:p w14:paraId="02658B7D" w14:textId="68D64930" w:rsidR="00F05F19" w:rsidRPr="00F05F19" w:rsidRDefault="001B3A5C" w:rsidP="00F05F19">
      <w:pPr>
        <w:pStyle w:val="SingleTxt"/>
        <w:rPr>
          <w:b/>
          <w:iCs/>
        </w:rPr>
      </w:pPr>
      <w:r>
        <w:tab/>
      </w:r>
      <w:r w:rsidR="00F05F19" w:rsidRPr="00F05F19">
        <w:t>d)</w:t>
      </w:r>
      <w:r w:rsidR="00F05F19" w:rsidRPr="00F05F19">
        <w:tab/>
      </w:r>
      <w:r w:rsidR="00F05F19" w:rsidRPr="00F05F19">
        <w:rPr>
          <w:b/>
        </w:rPr>
        <w:t>принять временные специальные меры в целях расширения участия женщин и девочек из числа коренного населения в сферах науки, техники, инженерного дела и математики и предоставлять большее число стипендий в этих областях;</w:t>
      </w:r>
    </w:p>
    <w:p w14:paraId="0CA4FE26" w14:textId="115F2E09" w:rsidR="00F05F19" w:rsidRPr="00F05F19" w:rsidRDefault="001B3A5C" w:rsidP="00F05F19">
      <w:pPr>
        <w:pStyle w:val="SingleTxt"/>
        <w:rPr>
          <w:b/>
          <w:i/>
          <w:iCs/>
        </w:rPr>
      </w:pPr>
      <w:r>
        <w:tab/>
      </w:r>
      <w:r w:rsidR="00F05F19" w:rsidRPr="00F05F19">
        <w:t>e)</w:t>
      </w:r>
      <w:r w:rsidR="00F05F19" w:rsidRPr="00F05F19">
        <w:tab/>
      </w:r>
      <w:r w:rsidR="00F05F19" w:rsidRPr="00F05F19">
        <w:rPr>
          <w:b/>
        </w:rPr>
        <w:t>укреплять потенциал сотрудников системы образования в целях создания более безопасных и инклюзивных условий обучения, в том числе для женщин и девочек коренных народов, женщин и девочек с инвалидностью, или женщин-мигрантов и их дочерей, в том числе родившихся в государстве-участнике, женщин из числа лесбиянок, бисексуалов, трансгендеров и интерсексуалов.</w:t>
      </w:r>
    </w:p>
    <w:p w14:paraId="6D63C3BE" w14:textId="77777777" w:rsidR="001B3A5C" w:rsidRPr="001B3A5C" w:rsidRDefault="001B3A5C" w:rsidP="001B3A5C">
      <w:pPr>
        <w:pStyle w:val="SingleTxt"/>
        <w:spacing w:after="0" w:line="120" w:lineRule="exact"/>
        <w:rPr>
          <w:b/>
          <w:sz w:val="10"/>
        </w:rPr>
      </w:pPr>
    </w:p>
    <w:p w14:paraId="30B6B314" w14:textId="738C6DF8"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Занятость</w:t>
      </w:r>
    </w:p>
    <w:p w14:paraId="4523D969" w14:textId="77777777" w:rsidR="001B3A5C" w:rsidRPr="001B3A5C" w:rsidRDefault="001B3A5C" w:rsidP="001B3A5C">
      <w:pPr>
        <w:pStyle w:val="SingleTxt"/>
        <w:spacing w:after="0" w:line="120" w:lineRule="exact"/>
        <w:rPr>
          <w:sz w:val="10"/>
        </w:rPr>
      </w:pPr>
    </w:p>
    <w:p w14:paraId="6C00C45F" w14:textId="5E32278B" w:rsidR="00F05F19" w:rsidRPr="00F05F19" w:rsidRDefault="00F05F19" w:rsidP="00F05F19">
      <w:pPr>
        <w:pStyle w:val="SingleTxt"/>
      </w:pPr>
      <w:r w:rsidRPr="00F05F19">
        <w:t>43.</w:t>
      </w:r>
      <w:r w:rsidRPr="00F05F19">
        <w:tab/>
        <w:t>Комитет приветствует инициативы государства-участника по взаимодействию с бизнесом в целях расширения представленности женщин на руководящих должностях. Вместе с тем Комитет обеспокоен:</w:t>
      </w:r>
    </w:p>
    <w:p w14:paraId="747A515B" w14:textId="7EA3FC79" w:rsidR="00F05F19" w:rsidRPr="00F05F19" w:rsidRDefault="001B3A5C" w:rsidP="00F05F19">
      <w:pPr>
        <w:pStyle w:val="SingleTxt"/>
      </w:pPr>
      <w:r>
        <w:tab/>
      </w:r>
      <w:r w:rsidR="00F05F19" w:rsidRPr="00F05F19">
        <w:t>а)</w:t>
      </w:r>
      <w:r w:rsidR="00F05F19" w:rsidRPr="00F05F19">
        <w:tab/>
        <w:t>тем фактом, что совокупная промышленная и профессиональная сегрегация составляет 30 процентов разницы в оплате труда мужчин и женщин, составляющей 15,3 процента;</w:t>
      </w:r>
    </w:p>
    <w:p w14:paraId="138FF464" w14:textId="5070313F" w:rsidR="00F05F19" w:rsidRPr="00F05F19" w:rsidRDefault="001B3A5C" w:rsidP="00F05F19">
      <w:pPr>
        <w:pStyle w:val="SingleTxt"/>
      </w:pPr>
      <w:r>
        <w:tab/>
      </w:r>
      <w:r w:rsidR="00F05F19" w:rsidRPr="00F05F19">
        <w:t>b)</w:t>
      </w:r>
      <w:r w:rsidR="00F05F19" w:rsidRPr="00F05F19">
        <w:tab/>
        <w:t>отсутствием у работодателей обязательства устанавливать гибкий график работы, что отчасти объясняет доминирование женщин в сферах частичной занятости или в низкооплачиваемых секторах;</w:t>
      </w:r>
    </w:p>
    <w:p w14:paraId="149F5C33" w14:textId="58ADC4E5" w:rsidR="00F05F19" w:rsidRPr="00F05F19" w:rsidRDefault="001B3A5C" w:rsidP="00F05F19">
      <w:pPr>
        <w:pStyle w:val="SingleTxt"/>
      </w:pPr>
      <w:r>
        <w:tab/>
      </w:r>
      <w:r w:rsidR="00F05F19" w:rsidRPr="00F05F19">
        <w:t>c)</w:t>
      </w:r>
      <w:r w:rsidR="00F05F19" w:rsidRPr="00F05F19">
        <w:tab/>
        <w:t>отсутствием стимулов для сочетания трудовой деятельности с семейными обязанностями, в результате чего только 15 процентов младенцев получают грудное вскармливание до пяти месяцев;</w:t>
      </w:r>
    </w:p>
    <w:p w14:paraId="40A0C906" w14:textId="6F99B595" w:rsidR="00F05F19" w:rsidRPr="00F05F19" w:rsidRDefault="001B3A5C" w:rsidP="00F05F19">
      <w:pPr>
        <w:pStyle w:val="SingleTxt"/>
      </w:pPr>
      <w:r>
        <w:tab/>
      </w:r>
      <w:r w:rsidR="00F05F19" w:rsidRPr="00F05F19">
        <w:t>d)</w:t>
      </w:r>
      <w:r w:rsidR="00F05F19" w:rsidRPr="00F05F19">
        <w:tab/>
        <w:t>тем фактом, что отпуск по уходу за ребенком выплачивается по минимальной ставке заработной платы лишь в течение 18 недель и не засчитывается в пенсию по выслуге лет;</w:t>
      </w:r>
    </w:p>
    <w:p w14:paraId="734CC35E" w14:textId="5A5BE93B" w:rsidR="00F05F19" w:rsidRPr="00F05F19" w:rsidRDefault="001B3A5C" w:rsidP="00F05F19">
      <w:pPr>
        <w:pStyle w:val="SingleTxt"/>
      </w:pPr>
      <w:r>
        <w:tab/>
      </w:r>
      <w:r w:rsidR="00F05F19" w:rsidRPr="00F05F19">
        <w:t>e)</w:t>
      </w:r>
      <w:r w:rsidR="00F05F19" w:rsidRPr="00F05F19">
        <w:tab/>
        <w:t>тем фактом, что у мужчин средний размер пенсии по старости на 37 процентов выше, чем у женщин, и в результате этого женщины в пожилом возрасте подвержены особо высокому риску нищеты и бездомности.</w:t>
      </w:r>
    </w:p>
    <w:p w14:paraId="62EFE555" w14:textId="77777777" w:rsidR="00F05F19" w:rsidRPr="00F05F19" w:rsidRDefault="00F05F19" w:rsidP="00F05F19">
      <w:pPr>
        <w:pStyle w:val="SingleTxt"/>
        <w:rPr>
          <w:b/>
        </w:rPr>
      </w:pPr>
      <w:r w:rsidRPr="00F05F19">
        <w:t>44.</w:t>
      </w:r>
      <w:r w:rsidRPr="00F05F19">
        <w:tab/>
      </w:r>
      <w:r w:rsidRPr="00F05F19">
        <w:rPr>
          <w:b/>
        </w:rPr>
        <w:t>Комитет рекомендует государству-участнику выполнить рекомендации исследования 2017 года по вопросу о гендерной сегрегации на рабочем месте и также рекомендует ему:</w:t>
      </w:r>
    </w:p>
    <w:p w14:paraId="283DD535" w14:textId="77777777" w:rsidR="00F05F19" w:rsidRPr="00F05F19" w:rsidRDefault="00F05F19" w:rsidP="00F05F19">
      <w:pPr>
        <w:pStyle w:val="SingleTxt"/>
      </w:pPr>
      <w:r w:rsidRPr="00F05F19">
        <w:tab/>
        <w:t>а)</w:t>
      </w:r>
      <w:r w:rsidRPr="00F05F19">
        <w:tab/>
      </w:r>
      <w:r w:rsidRPr="00F05F19">
        <w:rPr>
          <w:b/>
        </w:rPr>
        <w:t>повысить эффективность мер по устранению промышленной и профессиональной сегрегации и разработать рамки национальной политики для осуществления принципа равного вознаграждения за труд равной ценности с указанием конкретного срока обеспечения равной оплаты труда;</w:t>
      </w:r>
    </w:p>
    <w:p w14:paraId="6729183C" w14:textId="59BB1C56" w:rsidR="00F05F19" w:rsidRPr="00F05F19" w:rsidRDefault="001B3A5C" w:rsidP="00F05F19">
      <w:pPr>
        <w:pStyle w:val="SingleTxt"/>
        <w:rPr>
          <w:b/>
        </w:rPr>
      </w:pPr>
      <w:r>
        <w:tab/>
      </w:r>
      <w:r w:rsidR="00F05F19" w:rsidRPr="00F05F19">
        <w:t>b)</w:t>
      </w:r>
      <w:r w:rsidR="00F05F19" w:rsidRPr="00F05F19">
        <w:tab/>
      </w:r>
      <w:r w:rsidR="00F05F19" w:rsidRPr="00F05F19">
        <w:rPr>
          <w:b/>
        </w:rPr>
        <w:t xml:space="preserve">выполнить рекомендации, содержащиеся в национальном обзоре Австралийской комиссии по правам человека, озаглавленном </w:t>
      </w:r>
      <w:r w:rsidR="00F05F19" w:rsidRPr="00F05F19">
        <w:rPr>
          <w:i/>
        </w:rPr>
        <w:t>"</w:t>
      </w:r>
      <w:r w:rsidR="00F05F19" w:rsidRPr="00F05F19">
        <w:rPr>
          <w:b/>
          <w:i/>
          <w:lang w:val="en-GB"/>
        </w:rPr>
        <w:t>Supporting</w:t>
      </w:r>
      <w:r w:rsidR="00F05F19" w:rsidRPr="00F05F19">
        <w:rPr>
          <w:b/>
          <w:i/>
        </w:rPr>
        <w:t xml:space="preserve"> </w:t>
      </w:r>
      <w:r w:rsidR="00F05F19" w:rsidRPr="00F05F19">
        <w:rPr>
          <w:b/>
          <w:i/>
          <w:lang w:val="en-GB"/>
        </w:rPr>
        <w:t>working</w:t>
      </w:r>
      <w:r w:rsidR="00F05F19" w:rsidRPr="00F05F19">
        <w:rPr>
          <w:b/>
          <w:i/>
        </w:rPr>
        <w:t xml:space="preserve"> </w:t>
      </w:r>
      <w:r w:rsidR="00F05F19" w:rsidRPr="00F05F19">
        <w:rPr>
          <w:b/>
          <w:i/>
          <w:lang w:val="en-GB"/>
        </w:rPr>
        <w:t>parents</w:t>
      </w:r>
      <w:r w:rsidR="00F05F19" w:rsidRPr="00F05F19">
        <w:rPr>
          <w:b/>
          <w:i/>
        </w:rPr>
        <w:t xml:space="preserve">: </w:t>
      </w:r>
      <w:r w:rsidR="00F05F19" w:rsidRPr="00F05F19">
        <w:rPr>
          <w:b/>
          <w:i/>
          <w:lang w:val="en-GB"/>
        </w:rPr>
        <w:t>pregnancy</w:t>
      </w:r>
      <w:r w:rsidR="00F05F19" w:rsidRPr="00F05F19">
        <w:rPr>
          <w:b/>
          <w:i/>
        </w:rPr>
        <w:t xml:space="preserve"> </w:t>
      </w:r>
      <w:r w:rsidR="00F05F19" w:rsidRPr="00F05F19">
        <w:rPr>
          <w:b/>
          <w:i/>
          <w:lang w:val="en-GB"/>
        </w:rPr>
        <w:t>and</w:t>
      </w:r>
      <w:r w:rsidR="00F05F19" w:rsidRPr="00F05F19">
        <w:rPr>
          <w:b/>
          <w:i/>
        </w:rPr>
        <w:t xml:space="preserve"> </w:t>
      </w:r>
      <w:r w:rsidR="00F05F19" w:rsidRPr="00F05F19">
        <w:rPr>
          <w:b/>
          <w:i/>
          <w:lang w:val="en-GB"/>
        </w:rPr>
        <w:t>return</w:t>
      </w:r>
      <w:r w:rsidR="00F05F19" w:rsidRPr="00F05F19">
        <w:rPr>
          <w:b/>
          <w:i/>
        </w:rPr>
        <w:t xml:space="preserve"> </w:t>
      </w:r>
      <w:r w:rsidR="00F05F19" w:rsidRPr="00F05F19">
        <w:rPr>
          <w:b/>
          <w:i/>
          <w:lang w:val="en-GB"/>
        </w:rPr>
        <w:t>to</w:t>
      </w:r>
      <w:r w:rsidR="00F05F19" w:rsidRPr="00F05F19">
        <w:rPr>
          <w:b/>
          <w:i/>
        </w:rPr>
        <w:t xml:space="preserve"> </w:t>
      </w:r>
      <w:r w:rsidR="00F05F19" w:rsidRPr="00F05F19">
        <w:rPr>
          <w:b/>
          <w:i/>
          <w:lang w:val="en-GB"/>
        </w:rPr>
        <w:t>work</w:t>
      </w:r>
      <w:r w:rsidR="00F05F19" w:rsidRPr="00F05F19">
        <w:rPr>
          <w:b/>
          <w:i/>
        </w:rPr>
        <w:t xml:space="preserve"> </w:t>
      </w:r>
      <w:r w:rsidR="00F05F19" w:rsidRPr="00F05F19">
        <w:rPr>
          <w:b/>
          <w:i/>
          <w:lang w:val="en-GB"/>
        </w:rPr>
        <w:t>national</w:t>
      </w:r>
      <w:r w:rsidR="00F05F19" w:rsidRPr="00F05F19">
        <w:rPr>
          <w:b/>
          <w:i/>
        </w:rPr>
        <w:t xml:space="preserve"> </w:t>
      </w:r>
      <w:r w:rsidR="00F05F19" w:rsidRPr="00F05F19">
        <w:rPr>
          <w:b/>
          <w:i/>
          <w:lang w:val="en-GB"/>
        </w:rPr>
        <w:t>review</w:t>
      </w:r>
      <w:r w:rsidR="00F05F19" w:rsidRPr="00F05F19">
        <w:rPr>
          <w:i/>
        </w:rPr>
        <w:t>"</w:t>
      </w:r>
      <w:r w:rsidR="00F05F19" w:rsidRPr="00F05F19">
        <w:rPr>
          <w:b/>
        </w:rPr>
        <w:t xml:space="preserve"> (</w:t>
      </w:r>
      <w:r>
        <w:rPr>
          <w:b/>
        </w:rPr>
        <w:t>«</w:t>
      </w:r>
      <w:r w:rsidR="00F05F19" w:rsidRPr="00F05F19">
        <w:rPr>
          <w:b/>
        </w:rPr>
        <w:t>Поддержка работающих родителей: Национальный обзор по вопросу о беременности и возвращении на работу</w:t>
      </w:r>
      <w:r>
        <w:rPr>
          <w:b/>
        </w:rPr>
        <w:t>»</w:t>
      </w:r>
      <w:r w:rsidR="00F05F19" w:rsidRPr="00F05F19">
        <w:rPr>
          <w:b/>
        </w:rPr>
        <w:t>), и возложить обязанность на работодателей разумно учитывать просьбы о предоставлении гибкого графика работы;</w:t>
      </w:r>
    </w:p>
    <w:p w14:paraId="2E93A8AA" w14:textId="6F2153BA" w:rsidR="00F05F19" w:rsidRPr="00F05F19" w:rsidRDefault="001B3A5C" w:rsidP="00F05F19">
      <w:pPr>
        <w:pStyle w:val="SingleTxt"/>
      </w:pPr>
      <w:r>
        <w:tab/>
      </w:r>
      <w:r w:rsidR="00F05F19" w:rsidRPr="00F05F19">
        <w:t>c)</w:t>
      </w:r>
      <w:r w:rsidR="00F05F19" w:rsidRPr="00F05F19">
        <w:tab/>
      </w:r>
      <w:r w:rsidR="00F05F19" w:rsidRPr="00F05F19">
        <w:rPr>
          <w:b/>
        </w:rPr>
        <w:t xml:space="preserve">внедрить </w:t>
      </w:r>
      <w:r>
        <w:rPr>
          <w:b/>
        </w:rPr>
        <w:t>«</w:t>
      </w:r>
      <w:r w:rsidR="00F05F19" w:rsidRPr="00F05F19">
        <w:rPr>
          <w:b/>
        </w:rPr>
        <w:t>кодекс практики</w:t>
      </w:r>
      <w:r>
        <w:rPr>
          <w:b/>
        </w:rPr>
        <w:t>»</w:t>
      </w:r>
      <w:r w:rsidR="00F05F19" w:rsidRPr="00F05F19">
        <w:rPr>
          <w:b/>
        </w:rPr>
        <w:t xml:space="preserve"> по вопросу о правовых обязательствах работодателей в отношении беременных работниц и работников, имеющих семейные обязанности, и повысить уровень осведомленности среди работодателей в отношении таких обязательствах;</w:t>
      </w:r>
    </w:p>
    <w:p w14:paraId="71BA46B0" w14:textId="08232861" w:rsidR="00F05F19" w:rsidRPr="00F05F19" w:rsidRDefault="001B3A5C" w:rsidP="00F05F19">
      <w:pPr>
        <w:pStyle w:val="SingleTxt"/>
        <w:rPr>
          <w:b/>
        </w:rPr>
      </w:pPr>
      <w:r>
        <w:tab/>
      </w:r>
      <w:r w:rsidR="00F05F19" w:rsidRPr="00F05F19">
        <w:t>d)</w:t>
      </w:r>
      <w:r w:rsidR="00F05F19" w:rsidRPr="00F05F19">
        <w:tab/>
      </w:r>
      <w:r w:rsidR="00F05F19" w:rsidRPr="00F05F19">
        <w:rPr>
          <w:b/>
        </w:rPr>
        <w:t>гарантировать минимальный оплачиваемый отпуск по беременности и родам продолжительностью 26 недель, который должен оплачиваться на уровне фактического дохода матери, ввести дополнительный оплачиваемый отпуск продолжительностью не менее четырех недель для оказывающего поддержку родителя и обеспечить учет всего этого периода при расчете пенсионных пособий по выслуге лет;</w:t>
      </w:r>
    </w:p>
    <w:p w14:paraId="1236D257" w14:textId="050E3DD5" w:rsidR="00F05F19" w:rsidRPr="00F05F19" w:rsidRDefault="001B3A5C" w:rsidP="00F05F19">
      <w:pPr>
        <w:pStyle w:val="SingleTxt"/>
        <w:rPr>
          <w:b/>
        </w:rPr>
      </w:pPr>
      <w:r>
        <w:tab/>
      </w:r>
      <w:r w:rsidR="00F05F19" w:rsidRPr="00F05F19">
        <w:t>e)</w:t>
      </w:r>
      <w:r w:rsidR="00F05F19" w:rsidRPr="00F05F19">
        <w:tab/>
      </w:r>
      <w:r w:rsidR="00F05F19" w:rsidRPr="00F05F19">
        <w:rPr>
          <w:b/>
        </w:rPr>
        <w:t>провести гендерный анализ национальной системы начисления пенсий, принимая во внимание особую роль женщин в обеспечении ухода, в целях устранения неблагоприятных факторов, влияющих на условия жизни женщин.</w:t>
      </w:r>
    </w:p>
    <w:p w14:paraId="26DA91D6" w14:textId="77777777" w:rsidR="001B3A5C" w:rsidRPr="001B3A5C" w:rsidRDefault="001B3A5C" w:rsidP="001B3A5C">
      <w:pPr>
        <w:pStyle w:val="SingleTxt"/>
        <w:spacing w:after="0" w:line="120" w:lineRule="exact"/>
        <w:rPr>
          <w:b/>
          <w:sz w:val="10"/>
        </w:rPr>
      </w:pPr>
    </w:p>
    <w:p w14:paraId="5C300595" w14:textId="4A8D3943"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Социальные и экономические льготы</w:t>
      </w:r>
    </w:p>
    <w:p w14:paraId="6F178AA0" w14:textId="77777777" w:rsidR="001B3A5C" w:rsidRPr="001B3A5C" w:rsidRDefault="001B3A5C" w:rsidP="001B3A5C">
      <w:pPr>
        <w:pStyle w:val="SingleTxt"/>
        <w:spacing w:after="0" w:line="120" w:lineRule="exact"/>
        <w:rPr>
          <w:sz w:val="10"/>
        </w:rPr>
      </w:pPr>
    </w:p>
    <w:p w14:paraId="395304E3" w14:textId="650AEC49" w:rsidR="00F05F19" w:rsidRPr="00F05F19" w:rsidRDefault="00F05F19" w:rsidP="00F05F19">
      <w:pPr>
        <w:pStyle w:val="SingleTxt"/>
      </w:pPr>
      <w:r w:rsidRPr="00F05F19">
        <w:t>45.</w:t>
      </w:r>
      <w:r w:rsidRPr="00F05F19">
        <w:tab/>
        <w:t>Комитет считает, что ряд недавних решений государства-участника о сокращении бюджетных ассигнований в области здравоохранения, образования и правосудия, снижение налогов для групп с высоким уровнем дохода и увеличение оборонного бюджета представляют собой шаг назад в деле осуществления Конвенции и достижения целей в области устойчивого развития. Комитет особенно обеспокоен:</w:t>
      </w:r>
    </w:p>
    <w:p w14:paraId="40EF578D" w14:textId="790991A9" w:rsidR="00F05F19" w:rsidRPr="00F05F19" w:rsidRDefault="001B3A5C" w:rsidP="00F05F19">
      <w:pPr>
        <w:pStyle w:val="SingleTxt"/>
      </w:pPr>
      <w:r>
        <w:tab/>
      </w:r>
      <w:r w:rsidR="00F05F19" w:rsidRPr="00F05F19">
        <w:t>а)</w:t>
      </w:r>
      <w:r w:rsidR="00F05F19" w:rsidRPr="00F05F19">
        <w:tab/>
        <w:t>влиянием этих мер на положение женщин и отсутствием какого-либо гендерного анализа этих мер;</w:t>
      </w:r>
    </w:p>
    <w:p w14:paraId="38FE82F5" w14:textId="3589607D" w:rsidR="00F05F19" w:rsidRPr="00F05F19" w:rsidRDefault="001B3A5C" w:rsidP="00F05F19">
      <w:pPr>
        <w:pStyle w:val="SingleTxt"/>
      </w:pPr>
      <w:r>
        <w:tab/>
      </w:r>
      <w:r w:rsidR="00F05F19" w:rsidRPr="00F05F19">
        <w:t>b)</w:t>
      </w:r>
      <w:r w:rsidR="00F05F19" w:rsidRPr="00F05F19">
        <w:tab/>
        <w:t>уменьшением бюджетных ассигнований на деятельность служб, занимающихся защитой прав женщин, и сокращением финансирования женских организаций;</w:t>
      </w:r>
    </w:p>
    <w:p w14:paraId="16F2B677" w14:textId="7B07F70F" w:rsidR="00F05F19" w:rsidRPr="00F05F19" w:rsidRDefault="001B3A5C" w:rsidP="00F05F19">
      <w:pPr>
        <w:pStyle w:val="SingleTxt"/>
      </w:pPr>
      <w:r>
        <w:tab/>
      </w:r>
      <w:r w:rsidR="00F05F19" w:rsidRPr="00F05F19">
        <w:t>c)</w:t>
      </w:r>
      <w:r w:rsidR="00F05F19" w:rsidRPr="00F05F19">
        <w:tab/>
        <w:t>тем фактом, что неполные семьи, 83 процента которых возглавляют женщины, особенно страдают от последствий недавнего повышения цен на коммунальные услуги и прекращения финансовой поддержки, что приводит к высокому уровню задолженности и отсутствию продовольственной безопасности для каждого пятого ребенка;</w:t>
      </w:r>
    </w:p>
    <w:p w14:paraId="784EB550" w14:textId="26BF9797" w:rsidR="00F05F19" w:rsidRPr="00F05F19" w:rsidRDefault="001B3A5C" w:rsidP="00F05F19">
      <w:pPr>
        <w:pStyle w:val="SingleTxt"/>
      </w:pPr>
      <w:r>
        <w:tab/>
      </w:r>
      <w:r w:rsidR="00F05F19" w:rsidRPr="00F05F19">
        <w:t>d)</w:t>
      </w:r>
      <w:r w:rsidR="00F05F19" w:rsidRPr="00F05F19">
        <w:tab/>
        <w:t>тем фактом, что молодые матери даже при их низком уровне доходов должны погашать студенческие кредиты, многие бросают учебу и получают субсидии по уходу за ребенком только в том случае, если они работают, в результате чего они рискуют оказаться в долгосрочной зависимости от системы социального обеспечения и могут лишиться своих детей, которых по причине их бедности поместят в детские учреждения;</w:t>
      </w:r>
    </w:p>
    <w:p w14:paraId="7E8EC634" w14:textId="3A2E8B26" w:rsidR="00F05F19" w:rsidRPr="00F05F19" w:rsidRDefault="001B3A5C" w:rsidP="001B3A5C">
      <w:pPr>
        <w:pStyle w:val="SingleTxt"/>
      </w:pPr>
      <w:r>
        <w:tab/>
      </w:r>
      <w:r w:rsidR="00F05F19" w:rsidRPr="00F05F19">
        <w:t>e)</w:t>
      </w:r>
      <w:r w:rsidR="00F05F19" w:rsidRPr="00F05F19">
        <w:tab/>
        <w:t xml:space="preserve">высокой процентной доле бездомных среди женщин, а также тем, что </w:t>
      </w:r>
      <w:r>
        <w:t>в</w:t>
      </w:r>
      <w:r w:rsidR="00F05F19" w:rsidRPr="00F05F19">
        <w:t xml:space="preserve"> возрастной группе старше 55 лет эта доля растет самыми высокими темпами.</w:t>
      </w:r>
    </w:p>
    <w:p w14:paraId="0846DCA0" w14:textId="77777777" w:rsidR="00F05F19" w:rsidRPr="00F05F19" w:rsidRDefault="00F05F19" w:rsidP="00F05F19">
      <w:pPr>
        <w:pStyle w:val="SingleTxt"/>
        <w:rPr>
          <w:b/>
        </w:rPr>
      </w:pPr>
      <w:r w:rsidRPr="00F05F19">
        <w:t>46.</w:t>
      </w:r>
      <w:r w:rsidRPr="00F05F19">
        <w:tab/>
      </w:r>
      <w:r w:rsidRPr="00F05F19">
        <w:rPr>
          <w:b/>
        </w:rPr>
        <w:t>Комитет рекомендует государству-участнику:</w:t>
      </w:r>
    </w:p>
    <w:p w14:paraId="218A922F" w14:textId="12A35102" w:rsidR="00F05F19" w:rsidRPr="00F05F19" w:rsidRDefault="001B3A5C" w:rsidP="00F05F19">
      <w:pPr>
        <w:pStyle w:val="SingleTxt"/>
        <w:rPr>
          <w:b/>
        </w:rPr>
      </w:pPr>
      <w:r>
        <w:tab/>
      </w:r>
      <w:r w:rsidR="00F05F19" w:rsidRPr="00F05F19">
        <w:t>а)</w:t>
      </w:r>
      <w:r w:rsidR="00F05F19" w:rsidRPr="00F05F19">
        <w:tab/>
      </w:r>
      <w:r w:rsidR="00F05F19" w:rsidRPr="00F05F19">
        <w:rPr>
          <w:b/>
        </w:rPr>
        <w:t>принять незамедлительные меры с целью смягчения последствий недавнего сокращения бюджетов на социальные нужды, уменьшения финансирования здравоохранения, образования и органов правосудия, провести гендерный анализ этих сокращений и при распределении государственных ресурсов составлять бюджет с учетом гендерных факторов;</w:t>
      </w:r>
    </w:p>
    <w:p w14:paraId="5C16E76B" w14:textId="054CCB13" w:rsidR="00F05F19" w:rsidRPr="00F05F19" w:rsidRDefault="001B3A5C" w:rsidP="00F05F19">
      <w:pPr>
        <w:pStyle w:val="SingleTxt"/>
        <w:rPr>
          <w:b/>
        </w:rPr>
      </w:pPr>
      <w:r>
        <w:tab/>
      </w:r>
      <w:r w:rsidR="00F05F19" w:rsidRPr="00F05F19">
        <w:t>b)</w:t>
      </w:r>
      <w:r w:rsidR="00F05F19" w:rsidRPr="00F05F19">
        <w:tab/>
      </w:r>
      <w:r w:rsidR="00F05F19" w:rsidRPr="00F05F19">
        <w:rPr>
          <w:b/>
        </w:rPr>
        <w:t>восстановить финансирование служб, занимающихся защитой прав женщин, и женских организаций, в том числе тех, которые уделяют основное внимание обеспечению прав женщин из числа коренных народов;</w:t>
      </w:r>
    </w:p>
    <w:p w14:paraId="75B8E59C" w14:textId="1FBE7421" w:rsidR="00F05F19" w:rsidRPr="00F05F19" w:rsidRDefault="001B3A5C" w:rsidP="00F05F19">
      <w:pPr>
        <w:pStyle w:val="SingleTxt"/>
        <w:rPr>
          <w:b/>
        </w:rPr>
      </w:pPr>
      <w:r>
        <w:tab/>
      </w:r>
      <w:r w:rsidR="00F05F19" w:rsidRPr="00F05F19">
        <w:t>c)</w:t>
      </w:r>
      <w:r w:rsidR="00F05F19" w:rsidRPr="00F05F19">
        <w:tab/>
      </w:r>
      <w:r w:rsidR="00F05F19" w:rsidRPr="00F05F19">
        <w:rPr>
          <w:b/>
        </w:rPr>
        <w:t>усилить поддержку, оказываемую семьям и неполным семьям, в целях обеспечения надлежащего уровня жизни, сокращения числа детей, помещаемых в детские учреждения, и решения проблемы отсутствия продовольственной безопасности;</w:t>
      </w:r>
    </w:p>
    <w:p w14:paraId="514D8789" w14:textId="279EBF23" w:rsidR="00F05F19" w:rsidRPr="00F05F19" w:rsidRDefault="001B3A5C" w:rsidP="00F05F19">
      <w:pPr>
        <w:pStyle w:val="SingleTxt"/>
        <w:rPr>
          <w:b/>
        </w:rPr>
      </w:pPr>
      <w:r>
        <w:tab/>
      </w:r>
      <w:r w:rsidR="00F05F19" w:rsidRPr="00F05F19">
        <w:t>d)</w:t>
      </w:r>
      <w:r w:rsidR="00F05F19" w:rsidRPr="00F05F19">
        <w:tab/>
      </w:r>
      <w:r w:rsidR="00F05F19" w:rsidRPr="00F05F19">
        <w:rPr>
          <w:b/>
        </w:rPr>
        <w:t>принять адресные меры и программы по расширению экономических возможностей матерей-одиночек, в том числе меры, позволяющие им завершить учебу в высших учебных заведениях, и восстановить программу предоставления субсидий по уходу за ребенком неработающим женщинам;</w:t>
      </w:r>
    </w:p>
    <w:p w14:paraId="265561F8" w14:textId="7374CF50" w:rsidR="00F05F19" w:rsidRPr="00F05F19" w:rsidRDefault="001B3A5C" w:rsidP="00F05F19">
      <w:pPr>
        <w:pStyle w:val="SingleTxt"/>
        <w:rPr>
          <w:b/>
        </w:rPr>
      </w:pPr>
      <w:r>
        <w:tab/>
      </w:r>
      <w:r w:rsidR="00F05F19" w:rsidRPr="00F05F19">
        <w:t>e)</w:t>
      </w:r>
      <w:r w:rsidR="00F05F19" w:rsidRPr="00F05F19">
        <w:tab/>
      </w:r>
      <w:r w:rsidR="00F05F19" w:rsidRPr="00F05F19">
        <w:rPr>
          <w:b/>
        </w:rPr>
        <w:t>расширить доступ женщин к доступному жилью, как в государственном, так и в частном секторе, и принять меры по предоставлению пожилым женщинам доступа к адекватному жилью, отвечающему их конкретным нуждам, в соответствии со своей общей рекомендацией № 27 (2010) о женщинах пожилого возраста и защите их прав человека.</w:t>
      </w:r>
    </w:p>
    <w:p w14:paraId="171BC9A2" w14:textId="77777777" w:rsidR="001B3A5C" w:rsidRPr="001B3A5C" w:rsidRDefault="001B3A5C" w:rsidP="001B3A5C">
      <w:pPr>
        <w:pStyle w:val="SingleTxt"/>
        <w:spacing w:after="0" w:line="120" w:lineRule="exact"/>
        <w:rPr>
          <w:b/>
          <w:sz w:val="10"/>
        </w:rPr>
      </w:pPr>
    </w:p>
    <w:p w14:paraId="349C40B6" w14:textId="322D8388"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Сексуальные домогательства</w:t>
      </w:r>
    </w:p>
    <w:p w14:paraId="072EA56C" w14:textId="77777777" w:rsidR="001B3A5C" w:rsidRPr="001B3A5C" w:rsidRDefault="001B3A5C" w:rsidP="001B3A5C">
      <w:pPr>
        <w:pStyle w:val="SingleTxt"/>
        <w:spacing w:after="0" w:line="120" w:lineRule="exact"/>
        <w:rPr>
          <w:sz w:val="10"/>
        </w:rPr>
      </w:pPr>
    </w:p>
    <w:p w14:paraId="696B42E2" w14:textId="77DD7DC3" w:rsidR="00F05F19" w:rsidRPr="00F05F19" w:rsidRDefault="00F05F19" w:rsidP="00F05F19">
      <w:pPr>
        <w:pStyle w:val="SingleTxt"/>
      </w:pPr>
      <w:r w:rsidRPr="00F05F19">
        <w:t>47.</w:t>
      </w:r>
      <w:r w:rsidRPr="00F05F19">
        <w:tab/>
        <w:t xml:space="preserve">Комитет с обеспокоенностью отмечает, что 48 процентов женщин в государстве-участнике стали жертвами сексуальных домогательств на рабочем месте и что они часто не сообщают о таких инцидентах из-за страха перед увольнением. Он также обеспокоен тем, что в течение последних двух лет каждая десятая женщина подверглась сексуальным домогательствам в университетах. </w:t>
      </w:r>
    </w:p>
    <w:p w14:paraId="52F1BDDA" w14:textId="77777777" w:rsidR="00F05F19" w:rsidRPr="00F05F19" w:rsidRDefault="00F05F19" w:rsidP="00F05F19">
      <w:pPr>
        <w:pStyle w:val="SingleTxt"/>
        <w:rPr>
          <w:b/>
        </w:rPr>
      </w:pPr>
      <w:r w:rsidRPr="00F05F19">
        <w:t>48.</w:t>
      </w:r>
      <w:r w:rsidRPr="00F05F19">
        <w:tab/>
      </w:r>
      <w:r w:rsidRPr="00F05F19">
        <w:rPr>
          <w:b/>
        </w:rPr>
        <w:t>Комитет рекомендует государству-участнику бороться с сексуальными домогательствами в отношении женщин на рабочем месте и в учебных заведениях, принимая во внимание вынесенные и ожидаемые рекомендации Австралийской комиссии по правам человека по вопросу о сексуальных домогательствах, поощрять информирование о случаях домогательств, использовать методы расследования таких случаев с учетом гендерных факторов и обеспечить адекватное наказание виновных.</w:t>
      </w:r>
    </w:p>
    <w:p w14:paraId="1D0BAD95" w14:textId="77777777" w:rsidR="001B3A5C" w:rsidRDefault="001B3A5C">
      <w:pPr>
        <w:spacing w:after="200" w:line="276" w:lineRule="auto"/>
        <w:rPr>
          <w:b/>
          <w:spacing w:val="2"/>
        </w:rPr>
      </w:pPr>
      <w:r>
        <w:br w:type="page"/>
      </w:r>
    </w:p>
    <w:p w14:paraId="1F0D47AA" w14:textId="19C105E4"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Здравоохранение</w:t>
      </w:r>
    </w:p>
    <w:p w14:paraId="30525060" w14:textId="77777777" w:rsidR="001B3A5C" w:rsidRPr="001B3A5C" w:rsidRDefault="001B3A5C" w:rsidP="001B3A5C">
      <w:pPr>
        <w:pStyle w:val="SingleTxt"/>
        <w:spacing w:after="0" w:line="120" w:lineRule="exact"/>
        <w:rPr>
          <w:sz w:val="10"/>
        </w:rPr>
      </w:pPr>
    </w:p>
    <w:p w14:paraId="5B82F4B6" w14:textId="3E071235" w:rsidR="00F05F19" w:rsidRPr="00F05F19" w:rsidRDefault="00F05F19" w:rsidP="00F05F19">
      <w:pPr>
        <w:pStyle w:val="SingleTxt"/>
      </w:pPr>
      <w:r w:rsidRPr="00F05F19">
        <w:t>49.</w:t>
      </w:r>
      <w:r w:rsidRPr="00F05F19">
        <w:tab/>
        <w:t>Комитет принимает к сведению тот факт, что в государстве-участнике действует всеобъемлющая система медицинского страхования. В то же время он обеспокоен:</w:t>
      </w:r>
    </w:p>
    <w:p w14:paraId="49F2CD8C" w14:textId="7DFC1B35" w:rsidR="00F05F19" w:rsidRPr="00F05F19" w:rsidRDefault="001B3A5C" w:rsidP="00F05F19">
      <w:pPr>
        <w:pStyle w:val="SingleTxt"/>
      </w:pPr>
      <w:r>
        <w:tab/>
      </w:r>
      <w:r w:rsidR="00F05F19" w:rsidRPr="00F05F19">
        <w:t>а)</w:t>
      </w:r>
      <w:r w:rsidR="00F05F19" w:rsidRPr="00F05F19">
        <w:tab/>
        <w:t>отсутствием согласованности в законодательстве штатов и территорий об абортах, а также преследованием и дискриминацией женщин и девочек, пытающихся получить доступ к услугам по прерыванию беременности;</w:t>
      </w:r>
    </w:p>
    <w:p w14:paraId="02C44F20" w14:textId="0A56285E" w:rsidR="00F05F19" w:rsidRPr="00F05F19" w:rsidRDefault="001B3A5C" w:rsidP="00F05F19">
      <w:pPr>
        <w:pStyle w:val="SingleTxt"/>
      </w:pPr>
      <w:r>
        <w:tab/>
      </w:r>
      <w:r w:rsidR="00F05F19" w:rsidRPr="00F05F19">
        <w:t>b)</w:t>
      </w:r>
      <w:r w:rsidR="00F05F19" w:rsidRPr="00F05F19">
        <w:tab/>
        <w:t>ухудшением психического здоровья женщин и девочек, которые сталкиваются с пересекающимися формами дискриминации;</w:t>
      </w:r>
    </w:p>
    <w:p w14:paraId="401C3B3E" w14:textId="5F8F0F82" w:rsidR="00F05F19" w:rsidRPr="00F05F19" w:rsidRDefault="001B3A5C" w:rsidP="00F05F19">
      <w:pPr>
        <w:pStyle w:val="SingleTxt"/>
      </w:pPr>
      <w:r>
        <w:tab/>
      </w:r>
      <w:r w:rsidR="00F05F19" w:rsidRPr="00F05F19">
        <w:t>c)</w:t>
      </w:r>
      <w:r w:rsidR="00F05F19" w:rsidRPr="00F05F19">
        <w:tab/>
        <w:t>тем фактом, что национальная программой страхования по инвалидности охватывает только серьезные психические заболевания;</w:t>
      </w:r>
    </w:p>
    <w:p w14:paraId="16199158" w14:textId="440D617E" w:rsidR="00F05F19" w:rsidRPr="00F05F19" w:rsidRDefault="001B3A5C" w:rsidP="00F05F19">
      <w:pPr>
        <w:pStyle w:val="SingleTxt"/>
      </w:pPr>
      <w:r>
        <w:tab/>
      </w:r>
      <w:r w:rsidR="00F05F19" w:rsidRPr="00F05F19">
        <w:t>d)</w:t>
      </w:r>
      <w:r w:rsidR="00F05F19" w:rsidRPr="00F05F19">
        <w:tab/>
        <w:t>что женщины из числа коренных народов, мигрантки и их дочери, в том числе родившиеся в государстве-участнике, лесбиянки и женщины из числа  бисексуалов, трансгендеров и интерсексуалов сталкиваются с дискриминацией со стороны сотрудников медицинских учреждений или в результате ограниченного доступа к медицинским услугам;</w:t>
      </w:r>
    </w:p>
    <w:p w14:paraId="6DE9A2F3" w14:textId="7BA8381C" w:rsidR="00F05F19" w:rsidRPr="00F05F19" w:rsidRDefault="001B3A5C" w:rsidP="00F05F19">
      <w:pPr>
        <w:pStyle w:val="SingleTxt"/>
      </w:pPr>
      <w:r>
        <w:tab/>
      </w:r>
      <w:r w:rsidR="00F05F19" w:rsidRPr="00F05F19">
        <w:t>e)</w:t>
      </w:r>
      <w:r w:rsidR="00F05F19" w:rsidRPr="00F05F19">
        <w:tab/>
        <w:t>что некоторые штаты требуют проведения медицинских процедур в целях изменения юридического пола лица.</w:t>
      </w:r>
    </w:p>
    <w:p w14:paraId="371D3725" w14:textId="77777777" w:rsidR="00F05F19" w:rsidRPr="00F05F19" w:rsidRDefault="00F05F19" w:rsidP="00F05F19">
      <w:pPr>
        <w:pStyle w:val="SingleTxt"/>
        <w:rPr>
          <w:b/>
        </w:rPr>
      </w:pPr>
      <w:r w:rsidRPr="00F05F19">
        <w:t>50.</w:t>
      </w:r>
      <w:r w:rsidRPr="00F05F19">
        <w:tab/>
      </w:r>
      <w:r w:rsidRPr="00F05F19">
        <w:rPr>
          <w:b/>
        </w:rPr>
        <w:t>Комитет рекомендует государству-участнику:</w:t>
      </w:r>
    </w:p>
    <w:p w14:paraId="76D94B73" w14:textId="77777777" w:rsidR="00F05F19" w:rsidRPr="00F05F19" w:rsidRDefault="00F05F19" w:rsidP="00F05F19">
      <w:pPr>
        <w:pStyle w:val="SingleTxt"/>
        <w:rPr>
          <w:b/>
        </w:rPr>
      </w:pPr>
      <w:r w:rsidRPr="00F05F19">
        <w:tab/>
        <w:t>а)</w:t>
      </w:r>
      <w:r w:rsidRPr="00F05F19">
        <w:tab/>
      </w:r>
      <w:r w:rsidRPr="00F05F19">
        <w:rPr>
          <w:b/>
        </w:rPr>
        <w:t>выполнить рекомендацию, вынесенную уполномоченным по правам детей в 2017 году, о проведении обзора законов, политики и практики штатов и территорий, гарантирующих право на проведение аборта в предусмотренных законом обстоятельствах и прерывание беременности по предписанию врача, повышении уровня информированности женщин и девочек, родителей, учителей, медицинских специалистов и общественности по вопросам прав на сексуальное и репродуктивное здоровье и создании безопасных зон вокруг клиник, в которых проводятся аборты;</w:t>
      </w:r>
    </w:p>
    <w:p w14:paraId="09305FC9" w14:textId="24E149E2" w:rsidR="00F05F19" w:rsidRPr="00F05F19" w:rsidRDefault="00F05F19" w:rsidP="00F05F19">
      <w:pPr>
        <w:pStyle w:val="SingleTxt"/>
      </w:pPr>
      <w:r w:rsidRPr="00F05F19">
        <w:tab/>
        <w:t>b)</w:t>
      </w:r>
      <w:r w:rsidRPr="00F05F19">
        <w:tab/>
      </w:r>
      <w:r w:rsidRPr="00F05F19">
        <w:rPr>
          <w:b/>
        </w:rPr>
        <w:t>активизировать усилия и выделить дополнительные ресурсы на цели решения проблемы, связанной с ухудшением состояния психического здоровья женщин и девочек, в частности молодых матерей, женщин коренных народов, женщин-инвалидов, женщин, находящиеся в местах лишения свободы, женщин-мигрантов и их дочерей, в том числе родившихся в государстве-участнике, лесбиянок, бисексуалов, трансгендеров, интерсексуалов и повысить эффективность профилактических мер;</w:t>
      </w:r>
    </w:p>
    <w:p w14:paraId="1FD74FCE" w14:textId="4E59D4C5" w:rsidR="00F05F19" w:rsidRPr="00F05F19" w:rsidRDefault="001B3A5C" w:rsidP="00F05F19">
      <w:pPr>
        <w:pStyle w:val="SingleTxt"/>
      </w:pPr>
      <w:r>
        <w:tab/>
      </w:r>
      <w:r w:rsidR="00F05F19" w:rsidRPr="00F05F19">
        <w:t>c)</w:t>
      </w:r>
      <w:r w:rsidR="00F05F19" w:rsidRPr="00F05F19">
        <w:tab/>
      </w:r>
      <w:r w:rsidR="00F05F19" w:rsidRPr="00F05F19">
        <w:rPr>
          <w:b/>
        </w:rPr>
        <w:t>выделить достаточный объем ресурсов для финансирования национальной программы страхования по инвалидности в целях расширения масштабов оказания психиатрической помощи женщинам и девочкам с различными видами психических заболеваний и расстройств;</w:t>
      </w:r>
    </w:p>
    <w:p w14:paraId="221D44A4" w14:textId="7EB4FCBB" w:rsidR="00F05F19" w:rsidRPr="00F05F19" w:rsidRDefault="001B3A5C" w:rsidP="00F05F19">
      <w:pPr>
        <w:pStyle w:val="SingleTxt"/>
        <w:rPr>
          <w:b/>
        </w:rPr>
      </w:pPr>
      <w:r>
        <w:tab/>
      </w:r>
      <w:r w:rsidR="00F05F19" w:rsidRPr="00F05F19">
        <w:t>d)</w:t>
      </w:r>
      <w:r w:rsidR="00F05F19" w:rsidRPr="00F05F19">
        <w:tab/>
      </w:r>
      <w:r w:rsidR="00F05F19" w:rsidRPr="00F05F19">
        <w:rPr>
          <w:b/>
        </w:rPr>
        <w:t>обеспечить недискриминационные медицинские услуги женщинам коренных народов, женщинам-мигрантам</w:t>
      </w:r>
      <w:r w:rsidR="00F05F19" w:rsidRPr="00F05F19">
        <w:t xml:space="preserve"> </w:t>
      </w:r>
      <w:r w:rsidR="00F05F19" w:rsidRPr="00F05F19">
        <w:rPr>
          <w:b/>
        </w:rPr>
        <w:t>и их дочерям, в том числе родившимся в государстве-участнике, женщинам из числа лесбиянок, бисексуалов, трансгендеров и интерсексуалов;</w:t>
      </w:r>
    </w:p>
    <w:p w14:paraId="57DF00E6" w14:textId="394FF91C" w:rsidR="00F05F19" w:rsidRPr="00F05F19" w:rsidRDefault="001B3A5C" w:rsidP="00F05F19">
      <w:pPr>
        <w:pStyle w:val="SingleTxt"/>
        <w:rPr>
          <w:b/>
        </w:rPr>
      </w:pPr>
      <w:r>
        <w:tab/>
      </w:r>
      <w:r w:rsidR="00F05F19" w:rsidRPr="00F05F19">
        <w:t>e)</w:t>
      </w:r>
      <w:r w:rsidR="00F05F19" w:rsidRPr="00F05F19">
        <w:tab/>
      </w:r>
      <w:r w:rsidR="00F05F19" w:rsidRPr="00F05F19">
        <w:rPr>
          <w:b/>
        </w:rPr>
        <w:t>отменить требования в отношении медицинского лечения для женщин-трансгендеров, желающих получить юридическое признание своего пола, обеспечить их отмену на всей территории и гарантировать право женщин-трансгендеров на телесную неприкосновенность, автономию и самоопределение.</w:t>
      </w:r>
    </w:p>
    <w:p w14:paraId="6DCB094A" w14:textId="77777777" w:rsidR="001B3A5C" w:rsidRPr="001B3A5C" w:rsidRDefault="001B3A5C" w:rsidP="001B3A5C">
      <w:pPr>
        <w:pStyle w:val="SingleTxt"/>
        <w:spacing w:after="0" w:line="120" w:lineRule="exact"/>
        <w:rPr>
          <w:b/>
          <w:sz w:val="10"/>
        </w:rPr>
      </w:pPr>
    </w:p>
    <w:p w14:paraId="21324FAC" w14:textId="3301F970"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Женщины из числа аборигенов и островитян Торресова пролива</w:t>
      </w:r>
    </w:p>
    <w:p w14:paraId="289CD8A3" w14:textId="77777777" w:rsidR="001B3A5C" w:rsidRPr="001B3A5C" w:rsidRDefault="001B3A5C" w:rsidP="001B3A5C">
      <w:pPr>
        <w:pStyle w:val="SingleTxt"/>
        <w:spacing w:after="0" w:line="120" w:lineRule="exact"/>
        <w:rPr>
          <w:sz w:val="10"/>
        </w:rPr>
      </w:pPr>
    </w:p>
    <w:p w14:paraId="22274457" w14:textId="55368BC5" w:rsidR="00F05F19" w:rsidRPr="00F05F19" w:rsidRDefault="00F05F19" w:rsidP="00F05F19">
      <w:pPr>
        <w:pStyle w:val="SingleTxt"/>
      </w:pPr>
      <w:r w:rsidRPr="00F05F19">
        <w:t>51.</w:t>
      </w:r>
      <w:r w:rsidRPr="00F05F19">
        <w:tab/>
        <w:t>Комитет приветствует проведение консультационного процесса «Wiyi Yani U Thangani» («Голоса женщин») и приверженность Совета австралийских правительств обновлению задач, стоящих в программе по ликвидации неравенства в консультации с руководителями, общинами и организациями коренного населения. Вместе с тем он обеспокоен:</w:t>
      </w:r>
    </w:p>
    <w:p w14:paraId="577582B0" w14:textId="06138DA3" w:rsidR="00F05F19" w:rsidRPr="00F05F19" w:rsidRDefault="001B3A5C" w:rsidP="00F05F19">
      <w:pPr>
        <w:pStyle w:val="SingleTxt"/>
      </w:pPr>
      <w:r>
        <w:tab/>
      </w:r>
      <w:r w:rsidR="00F05F19" w:rsidRPr="00F05F19">
        <w:t>а)</w:t>
      </w:r>
      <w:r w:rsidR="00F05F19" w:rsidRPr="00F05F19">
        <w:tab/>
        <w:t>выделением недостаточного объема средств на финансирование Национального конгресса первых народов Австралии;</w:t>
      </w:r>
    </w:p>
    <w:p w14:paraId="522385E9" w14:textId="540CC328" w:rsidR="00F05F19" w:rsidRPr="00F05F19" w:rsidRDefault="001B3A5C" w:rsidP="00F05F19">
      <w:pPr>
        <w:pStyle w:val="SingleTxt"/>
      </w:pPr>
      <w:r>
        <w:tab/>
      </w:r>
      <w:r w:rsidR="00F05F19" w:rsidRPr="00F05F19">
        <w:t>b)</w:t>
      </w:r>
      <w:r w:rsidR="00F05F19" w:rsidRPr="00F05F19">
        <w:tab/>
        <w:t>тем фактом, что женщины из числа коренных народов сталкиваются с трудностями в получении доступа к медицинскому обслуживанию и дискриминационным отношением со стороны медицинских работников, и их показатель ожидаемой продолжительности жизни при рождении в среднем на 9,5 лет ниже в сравнении с женщинами, не относящимися к коренным народам;</w:t>
      </w:r>
    </w:p>
    <w:p w14:paraId="37D50BAB" w14:textId="247DD0DB" w:rsidR="00F05F19" w:rsidRPr="00F05F19" w:rsidRDefault="001B3A5C" w:rsidP="00F05F19">
      <w:pPr>
        <w:pStyle w:val="SingleTxt"/>
      </w:pPr>
      <w:r>
        <w:tab/>
      </w:r>
      <w:r w:rsidR="00F05F19" w:rsidRPr="00F05F19">
        <w:t>c)</w:t>
      </w:r>
      <w:r w:rsidR="00F05F19" w:rsidRPr="00F05F19">
        <w:tab/>
        <w:t xml:space="preserve">более низкими показателями завершения обучения среди девочек и женщин из числа коренных народов в сравнении с женщинами некоренных народов, которые связаны с нехваткой средних школ в удаленных общинах, дискриминацией в отношении девочек из числа коренных народов в учебных заведениях и недостаточным содействием расширению прав и возможностей коренных народов; </w:t>
      </w:r>
    </w:p>
    <w:p w14:paraId="032D78AA" w14:textId="04875497" w:rsidR="00F05F19" w:rsidRPr="00F05F19" w:rsidRDefault="001B3A5C" w:rsidP="00F05F19">
      <w:pPr>
        <w:pStyle w:val="SingleTxt"/>
      </w:pPr>
      <w:r>
        <w:tab/>
      </w:r>
      <w:r w:rsidR="00F05F19" w:rsidRPr="00F05F19">
        <w:t>d)</w:t>
      </w:r>
      <w:r w:rsidR="00F05F19" w:rsidRPr="00F05F19">
        <w:tab/>
        <w:t>тем фактом, что женщины из числа коренных народов сталкиваются с непропорционально высокими рисками попадания в группу бездомных и проживания в переполненных жилищах и плохих жилищных условиях;</w:t>
      </w:r>
    </w:p>
    <w:p w14:paraId="027AC78F" w14:textId="718A4B79" w:rsidR="00F05F19" w:rsidRPr="00F05F19" w:rsidRDefault="001B3A5C" w:rsidP="00F05F19">
      <w:pPr>
        <w:pStyle w:val="SingleTxt"/>
      </w:pPr>
      <w:r>
        <w:tab/>
      </w:r>
      <w:r w:rsidR="00F05F19" w:rsidRPr="00F05F19">
        <w:t>e)</w:t>
      </w:r>
      <w:r w:rsidR="00F05F19" w:rsidRPr="00F05F19">
        <w:tab/>
        <w:t>непропорционально высоким уровнем безработицы среди женщин из числа коренных народов;</w:t>
      </w:r>
    </w:p>
    <w:p w14:paraId="3B467C76" w14:textId="45C1005A" w:rsidR="00F05F19" w:rsidRPr="00F05F19" w:rsidRDefault="001B3A5C" w:rsidP="00F05F19">
      <w:pPr>
        <w:pStyle w:val="SingleTxt"/>
      </w:pPr>
      <w:r>
        <w:tab/>
      </w:r>
      <w:r w:rsidR="00F05F19" w:rsidRPr="00F05F19">
        <w:t>f)</w:t>
      </w:r>
      <w:r w:rsidR="00F05F19" w:rsidRPr="00F05F19">
        <w:tab/>
        <w:t>тем фактом, что женщины из числа коренных народов сталкиваются с крайне высокой степенью риска насилия в семье и посягательств сексуального характера по сравнению с некоренными женщинами;</w:t>
      </w:r>
    </w:p>
    <w:p w14:paraId="1A219E98" w14:textId="1FA3FD9E" w:rsidR="00F05F19" w:rsidRPr="00F05F19" w:rsidRDefault="001B3A5C" w:rsidP="00F05F19">
      <w:pPr>
        <w:pStyle w:val="SingleTxt"/>
      </w:pPr>
      <w:r>
        <w:tab/>
      </w:r>
      <w:r w:rsidR="00F05F19" w:rsidRPr="00F05F19">
        <w:t>g)</w:t>
      </w:r>
      <w:r w:rsidR="00F05F19" w:rsidRPr="00F05F19">
        <w:tab/>
        <w:t>тем фактом, что по сравнению с женщинам из числа некоренного населения, женщины из числа коренных народов с гораздо большей вероятностью могут оказаться в тюрьме и нередко за мелкие правонарушения;</w:t>
      </w:r>
    </w:p>
    <w:p w14:paraId="16CDF65A" w14:textId="683C8176" w:rsidR="00F05F19" w:rsidRPr="00F05F19" w:rsidRDefault="001B3A5C" w:rsidP="00F05F19">
      <w:pPr>
        <w:pStyle w:val="SingleTxt"/>
      </w:pPr>
      <w:r>
        <w:tab/>
      </w:r>
      <w:r w:rsidR="00F05F19" w:rsidRPr="00F05F19">
        <w:t>h)</w:t>
      </w:r>
      <w:r w:rsidR="00F05F19" w:rsidRPr="00F05F19">
        <w:tab/>
        <w:t>большим числом детей из числа коренных народов, которых забирают у матерей и помещают в попечительные учреждения;</w:t>
      </w:r>
    </w:p>
    <w:p w14:paraId="767098F5" w14:textId="5405AE81" w:rsidR="00F05F19" w:rsidRPr="00F05F19" w:rsidRDefault="001B3A5C" w:rsidP="00F05F19">
      <w:pPr>
        <w:pStyle w:val="SingleTxt"/>
      </w:pPr>
      <w:r>
        <w:tab/>
      </w:r>
      <w:r w:rsidR="00F05F19" w:rsidRPr="00F05F19">
        <w:t>i)</w:t>
      </w:r>
      <w:r w:rsidR="00F05F19" w:rsidRPr="00F05F19">
        <w:tab/>
        <w:t>большим числом самоубийств среди женщин из числа коренных народов;</w:t>
      </w:r>
    </w:p>
    <w:p w14:paraId="58A8ED08" w14:textId="5F346261" w:rsidR="00F05F19" w:rsidRPr="00F05F19" w:rsidRDefault="001B3A5C" w:rsidP="00F05F19">
      <w:pPr>
        <w:pStyle w:val="SingleTxt"/>
      </w:pPr>
      <w:r>
        <w:tab/>
      </w:r>
      <w:r w:rsidR="00F05F19" w:rsidRPr="00F05F19">
        <w:t>j)</w:t>
      </w:r>
      <w:r w:rsidR="00F05F19" w:rsidRPr="00F05F19">
        <w:tab/>
        <w:t>тем фактом, что женщины из числа коренных народов, которые на основании Закона о титуле коренных народов добиваются признания своих исконных прав на земельные и водные ресурсы, несут чрезмерное бремя доказывания.</w:t>
      </w:r>
    </w:p>
    <w:p w14:paraId="639A39D3" w14:textId="77777777" w:rsidR="00F05F19" w:rsidRPr="00F05F19" w:rsidRDefault="00F05F19" w:rsidP="00F05F19">
      <w:pPr>
        <w:pStyle w:val="SingleTxt"/>
        <w:rPr>
          <w:b/>
        </w:rPr>
      </w:pPr>
      <w:r w:rsidRPr="00F05F19">
        <w:t>52.</w:t>
      </w:r>
      <w:r w:rsidRPr="00F05F19">
        <w:tab/>
      </w:r>
      <w:r w:rsidRPr="00F05F19">
        <w:rPr>
          <w:b/>
        </w:rPr>
        <w:t>Комитет рекомендует государству-участнику:</w:t>
      </w:r>
    </w:p>
    <w:p w14:paraId="2EA93F67" w14:textId="24950130" w:rsidR="00F05F19" w:rsidRPr="00F05F19" w:rsidRDefault="001B3A5C" w:rsidP="00F05F19">
      <w:pPr>
        <w:pStyle w:val="SingleTxt"/>
        <w:rPr>
          <w:b/>
        </w:rPr>
      </w:pPr>
      <w:r>
        <w:tab/>
      </w:r>
      <w:r w:rsidR="00F05F19" w:rsidRPr="00F05F19">
        <w:t>а)</w:t>
      </w:r>
      <w:r w:rsidR="00F05F19" w:rsidRPr="00F05F19">
        <w:tab/>
      </w:r>
      <w:r w:rsidR="00F05F19" w:rsidRPr="00F05F19">
        <w:rPr>
          <w:b/>
        </w:rPr>
        <w:t>увеличить объем финансирования Национального конгресса первых народов Австралии в соответствии с рекомендациями, вынесенными в контексте второго цикла универсального периодического обзора (</w:t>
      </w:r>
      <w:hyperlink r:id="rId27" w:history="1">
        <w:r w:rsidR="00F05F19" w:rsidRPr="001B3A5C">
          <w:rPr>
            <w:rStyle w:val="Hyperlink"/>
            <w:b/>
          </w:rPr>
          <w:t>A/HRC/31/14</w:t>
        </w:r>
      </w:hyperlink>
      <w:r w:rsidR="00F05F19" w:rsidRPr="001B3A5C">
        <w:rPr>
          <w:b/>
        </w:rPr>
        <w:t>,</w:t>
      </w:r>
      <w:r w:rsidR="00F05F19" w:rsidRPr="00F05F19">
        <w:rPr>
          <w:b/>
        </w:rPr>
        <w:t xml:space="preserve"> рекомендации 136.88 и 136.87);</w:t>
      </w:r>
    </w:p>
    <w:p w14:paraId="2DF20D8A" w14:textId="2A05291D" w:rsidR="00F05F19" w:rsidRPr="00F05F19" w:rsidRDefault="001B3A5C" w:rsidP="00F05F19">
      <w:pPr>
        <w:pStyle w:val="SingleTxt"/>
        <w:rPr>
          <w:b/>
        </w:rPr>
      </w:pPr>
      <w:r>
        <w:tab/>
      </w:r>
      <w:r w:rsidR="00F05F19" w:rsidRPr="00F05F19">
        <w:t>b)</w:t>
      </w:r>
      <w:r w:rsidR="00F05F19" w:rsidRPr="00F05F19">
        <w:tab/>
      </w:r>
      <w:r w:rsidR="00F05F19" w:rsidRPr="00F05F19">
        <w:rPr>
          <w:b/>
        </w:rPr>
        <w:t>увеличить объем финансирования в целях предоставления приемлемых в культурном отношении, учитывающих гендерные аспекты и не допускающих дискриминацию услуг в области здравоохранения и подготовки медицинских работников из числа коренного населения, в том числе в сельских и отдаленных районах;</w:t>
      </w:r>
    </w:p>
    <w:p w14:paraId="39FE26AC" w14:textId="6C475CA2" w:rsidR="00F05F19" w:rsidRPr="00F05F19" w:rsidRDefault="001B3A5C" w:rsidP="00F05F19">
      <w:pPr>
        <w:pStyle w:val="SingleTxt"/>
        <w:rPr>
          <w:b/>
        </w:rPr>
      </w:pPr>
      <w:r>
        <w:tab/>
      </w:r>
      <w:r w:rsidR="00F05F19" w:rsidRPr="00F05F19">
        <w:t>c)</w:t>
      </w:r>
      <w:r w:rsidR="00F05F19" w:rsidRPr="00F05F19">
        <w:tab/>
      </w:r>
      <w:r w:rsidR="00F05F19" w:rsidRPr="00F05F19">
        <w:rPr>
          <w:b/>
        </w:rPr>
        <w:t>использовать результаты оценки эффективности программы «Начало всех начал» в целях расширения доступа женщин и девочек из числа коренных народов к образованию и повышения их успеваемости, увеличить число средних школ в сельских и отдаленных районах, проводить консультации с общинами коренных народов при разработке политики в области образования и включить в учебную программу обычных школ изучение истории и культуры коренных народов;</w:t>
      </w:r>
    </w:p>
    <w:p w14:paraId="661E6F85" w14:textId="19C6BF40" w:rsidR="00F05F19" w:rsidRPr="00F05F19" w:rsidRDefault="001B3A5C" w:rsidP="00F05F19">
      <w:pPr>
        <w:pStyle w:val="SingleTxt"/>
        <w:rPr>
          <w:b/>
        </w:rPr>
      </w:pPr>
      <w:r>
        <w:tab/>
      </w:r>
      <w:r w:rsidR="00F05F19" w:rsidRPr="00F05F19">
        <w:t>d)</w:t>
      </w:r>
      <w:r w:rsidR="00F05F19" w:rsidRPr="00F05F19">
        <w:tab/>
      </w:r>
      <w:r w:rsidR="00F05F19" w:rsidRPr="00F05F19">
        <w:rPr>
          <w:b/>
        </w:rPr>
        <w:t>обеспечить долгосрочное финансирование на цели предоставления надежного, безопасного и доступного жилья женщинам из числа коренных народов, в том числе по линии Национального соглашения о доступном жилье;</w:t>
      </w:r>
    </w:p>
    <w:p w14:paraId="38A935C1" w14:textId="15D0F8FF" w:rsidR="00F05F19" w:rsidRPr="00F05F19" w:rsidRDefault="001B3A5C" w:rsidP="00F05F19">
      <w:pPr>
        <w:pStyle w:val="SingleTxt"/>
        <w:rPr>
          <w:b/>
        </w:rPr>
      </w:pPr>
      <w:r>
        <w:tab/>
      </w:r>
      <w:r w:rsidR="00F05F19" w:rsidRPr="00F05F19">
        <w:t>e)</w:t>
      </w:r>
      <w:r w:rsidR="00F05F19" w:rsidRPr="00F05F19">
        <w:tab/>
      </w:r>
      <w:r w:rsidR="00F05F19" w:rsidRPr="00F05F19">
        <w:rPr>
          <w:b/>
        </w:rPr>
        <w:t>в рамках программы развития общин проводить консультации с женщинами из числа коренных народов в целях создания стимулов и возможностей для долгосрочной занятости в отдаленных районах;</w:t>
      </w:r>
    </w:p>
    <w:p w14:paraId="4E80114B" w14:textId="4CBF8166" w:rsidR="00F05F19" w:rsidRPr="00F05F19" w:rsidRDefault="001B3A5C" w:rsidP="00F05F19">
      <w:pPr>
        <w:pStyle w:val="SingleTxt"/>
        <w:rPr>
          <w:b/>
        </w:rPr>
      </w:pPr>
      <w:r>
        <w:tab/>
      </w:r>
      <w:r w:rsidR="00F05F19" w:rsidRPr="00F05F19">
        <w:t>f)</w:t>
      </w:r>
      <w:r w:rsidR="00F05F19" w:rsidRPr="00F05F19">
        <w:tab/>
      </w:r>
      <w:r w:rsidR="00F05F19" w:rsidRPr="00F05F19">
        <w:rPr>
          <w:b/>
          <w:bCs/>
        </w:rPr>
        <w:t>в</w:t>
      </w:r>
      <w:r w:rsidR="00F05F19" w:rsidRPr="00F05F19">
        <w:rPr>
          <w:b/>
        </w:rPr>
        <w:t xml:space="preserve"> сотрудничестве с женщинами и девочками из числа коренных народов разработать конкретный национальный план действий по борьбе с насилием в отношении женщин и девочек из числа коренных народов;</w:t>
      </w:r>
    </w:p>
    <w:p w14:paraId="22243E78" w14:textId="505205DF" w:rsidR="00F05F19" w:rsidRPr="00F05F19" w:rsidRDefault="001B3A5C" w:rsidP="00F05F19">
      <w:pPr>
        <w:pStyle w:val="SingleTxt"/>
        <w:rPr>
          <w:b/>
          <w:iCs/>
        </w:rPr>
      </w:pPr>
      <w:r>
        <w:tab/>
      </w:r>
      <w:r w:rsidR="00F05F19" w:rsidRPr="00F05F19">
        <w:t>g)</w:t>
      </w:r>
      <w:r w:rsidR="00F05F19" w:rsidRPr="00F05F19">
        <w:tab/>
      </w:r>
      <w:r w:rsidR="00F05F19" w:rsidRPr="00F05F19">
        <w:rPr>
          <w:b/>
        </w:rPr>
        <w:t>повысить эффективность комплексных стратегий раннего вмешательства, профилактики преступности и передачи дел на внесудебное рассмотрение, а также изучить возможность применения мер пресечения, не связанных с содержанием под ст</w:t>
      </w:r>
      <w:r>
        <w:rPr>
          <w:b/>
        </w:rPr>
        <w:t>ражей, отменить так называемые «</w:t>
      </w:r>
      <w:r w:rsidR="00F05F19" w:rsidRPr="00F05F19">
        <w:rPr>
          <w:b/>
        </w:rPr>
        <w:t>безбумажные аресты</w:t>
      </w:r>
      <w:r>
        <w:rPr>
          <w:b/>
        </w:rPr>
        <w:t>»</w:t>
      </w:r>
      <w:r w:rsidR="00F05F19" w:rsidRPr="00F05F19">
        <w:rPr>
          <w:b/>
        </w:rPr>
        <w:t xml:space="preserve"> и законы об обязательном назначении наказания, принимая во внимание соответствующие рекомендации доклада 2017 года Австралийской комиссия по реформе законодательства, озаглавленного </w:t>
      </w:r>
      <w:r w:rsidR="00F05F19" w:rsidRPr="00F05F19">
        <w:rPr>
          <w:b/>
          <w:i/>
          <w:lang w:val="en-GB"/>
        </w:rPr>
        <w:t>Pathways</w:t>
      </w:r>
      <w:r w:rsidR="00F05F19" w:rsidRPr="00F05F19">
        <w:rPr>
          <w:b/>
          <w:i/>
        </w:rPr>
        <w:t xml:space="preserve"> </w:t>
      </w:r>
      <w:r w:rsidR="00F05F19" w:rsidRPr="00F05F19">
        <w:rPr>
          <w:b/>
          <w:i/>
          <w:lang w:val="en-GB"/>
        </w:rPr>
        <w:t>to</w:t>
      </w:r>
      <w:r w:rsidR="00F05F19" w:rsidRPr="00F05F19">
        <w:rPr>
          <w:b/>
          <w:i/>
        </w:rPr>
        <w:t xml:space="preserve"> </w:t>
      </w:r>
      <w:r w:rsidR="00F05F19" w:rsidRPr="00F05F19">
        <w:rPr>
          <w:b/>
          <w:i/>
          <w:lang w:val="en-GB"/>
        </w:rPr>
        <w:t>Justice</w:t>
      </w:r>
      <w:r w:rsidR="00F05F19" w:rsidRPr="00F05F19">
        <w:rPr>
          <w:b/>
          <w:i/>
        </w:rPr>
        <w:t xml:space="preserve">: </w:t>
      </w:r>
      <w:r w:rsidR="00F05F19" w:rsidRPr="00F05F19">
        <w:rPr>
          <w:b/>
          <w:i/>
          <w:lang w:val="en-GB"/>
        </w:rPr>
        <w:t>Inquiry</w:t>
      </w:r>
      <w:r w:rsidR="00F05F19" w:rsidRPr="00F05F19">
        <w:rPr>
          <w:b/>
          <w:i/>
        </w:rPr>
        <w:t xml:space="preserve"> </w:t>
      </w:r>
      <w:r w:rsidR="00F05F19" w:rsidRPr="00F05F19">
        <w:rPr>
          <w:b/>
          <w:i/>
          <w:lang w:val="en-GB"/>
        </w:rPr>
        <w:t>into</w:t>
      </w:r>
      <w:r w:rsidR="00F05F19" w:rsidRPr="00F05F19">
        <w:rPr>
          <w:b/>
          <w:i/>
        </w:rPr>
        <w:t xml:space="preserve"> </w:t>
      </w:r>
      <w:r w:rsidR="00F05F19" w:rsidRPr="00F05F19">
        <w:rPr>
          <w:b/>
          <w:i/>
          <w:lang w:val="en-GB"/>
        </w:rPr>
        <w:t>the</w:t>
      </w:r>
      <w:r w:rsidR="00F05F19" w:rsidRPr="00F05F19">
        <w:rPr>
          <w:b/>
          <w:i/>
        </w:rPr>
        <w:t xml:space="preserve"> </w:t>
      </w:r>
      <w:r w:rsidR="00F05F19" w:rsidRPr="00F05F19">
        <w:rPr>
          <w:b/>
          <w:i/>
          <w:lang w:val="en-GB"/>
        </w:rPr>
        <w:t>Incarceration</w:t>
      </w:r>
      <w:r w:rsidR="00F05F19" w:rsidRPr="00F05F19">
        <w:rPr>
          <w:b/>
          <w:i/>
        </w:rPr>
        <w:t xml:space="preserve"> </w:t>
      </w:r>
      <w:r w:rsidR="00F05F19" w:rsidRPr="00F05F19">
        <w:rPr>
          <w:b/>
          <w:i/>
          <w:lang w:val="en-GB"/>
        </w:rPr>
        <w:t>Rate</w:t>
      </w:r>
      <w:r w:rsidR="00F05F19" w:rsidRPr="00F05F19">
        <w:rPr>
          <w:b/>
          <w:i/>
        </w:rPr>
        <w:t xml:space="preserve"> </w:t>
      </w:r>
      <w:r w:rsidR="00F05F19" w:rsidRPr="00F05F19">
        <w:rPr>
          <w:b/>
          <w:i/>
          <w:lang w:val="en-GB"/>
        </w:rPr>
        <w:t>of</w:t>
      </w:r>
      <w:r w:rsidR="00F05F19" w:rsidRPr="00F05F19">
        <w:rPr>
          <w:b/>
          <w:i/>
        </w:rPr>
        <w:t xml:space="preserve"> </w:t>
      </w:r>
      <w:r w:rsidR="00F05F19" w:rsidRPr="00F05F19">
        <w:rPr>
          <w:b/>
          <w:i/>
          <w:lang w:val="en-GB"/>
        </w:rPr>
        <w:t>Aboriginal</w:t>
      </w:r>
      <w:r w:rsidR="00F05F19" w:rsidRPr="00F05F19">
        <w:rPr>
          <w:b/>
          <w:i/>
        </w:rPr>
        <w:t xml:space="preserve"> </w:t>
      </w:r>
      <w:r w:rsidR="00F05F19" w:rsidRPr="00F05F19">
        <w:rPr>
          <w:b/>
          <w:i/>
          <w:lang w:val="en-GB"/>
        </w:rPr>
        <w:t>and</w:t>
      </w:r>
      <w:r w:rsidR="00F05F19" w:rsidRPr="00F05F19">
        <w:rPr>
          <w:b/>
          <w:i/>
        </w:rPr>
        <w:t xml:space="preserve"> </w:t>
      </w:r>
      <w:r w:rsidR="00F05F19" w:rsidRPr="00F05F19">
        <w:rPr>
          <w:b/>
          <w:i/>
          <w:lang w:val="en-GB"/>
        </w:rPr>
        <w:t>Torres</w:t>
      </w:r>
      <w:r w:rsidR="00F05F19" w:rsidRPr="00F05F19">
        <w:rPr>
          <w:b/>
          <w:i/>
        </w:rPr>
        <w:t xml:space="preserve"> </w:t>
      </w:r>
      <w:r w:rsidR="00F05F19" w:rsidRPr="00F05F19">
        <w:rPr>
          <w:b/>
          <w:i/>
          <w:lang w:val="en-GB"/>
        </w:rPr>
        <w:t>Strait</w:t>
      </w:r>
      <w:r w:rsidR="00F05F19" w:rsidRPr="00F05F19">
        <w:rPr>
          <w:b/>
          <w:i/>
        </w:rPr>
        <w:t xml:space="preserve"> </w:t>
      </w:r>
      <w:r w:rsidR="00F05F19" w:rsidRPr="00F05F19">
        <w:rPr>
          <w:b/>
          <w:i/>
          <w:lang w:val="en-GB"/>
        </w:rPr>
        <w:t>Islander</w:t>
      </w:r>
      <w:r w:rsidR="00F05F19" w:rsidRPr="00F05F19">
        <w:rPr>
          <w:b/>
          <w:i/>
        </w:rPr>
        <w:t xml:space="preserve"> </w:t>
      </w:r>
      <w:r w:rsidR="00F05F19" w:rsidRPr="00F05F19">
        <w:rPr>
          <w:b/>
          <w:i/>
          <w:lang w:val="en-GB"/>
        </w:rPr>
        <w:t>Peoples</w:t>
      </w:r>
      <w:r w:rsidR="00F05F19" w:rsidRPr="00F05F19">
        <w:rPr>
          <w:b/>
        </w:rPr>
        <w:t xml:space="preserve"> (</w:t>
      </w:r>
      <w:r>
        <w:rPr>
          <w:b/>
        </w:rPr>
        <w:t>«</w:t>
      </w:r>
      <w:r w:rsidR="00F05F19" w:rsidRPr="00F05F19">
        <w:rPr>
          <w:b/>
        </w:rPr>
        <w:t>Дороги к правосудию: Анализ показателей числа заключенных среди аборигенов и жителей островов Торресова пролива</w:t>
      </w:r>
      <w:r>
        <w:rPr>
          <w:b/>
        </w:rPr>
        <w:t>»</w:t>
      </w:r>
      <w:r w:rsidR="00F05F19" w:rsidRPr="00F05F19">
        <w:rPr>
          <w:b/>
        </w:rPr>
        <w:t>), и результаты процесса консультаций «</w:t>
      </w:r>
      <w:r w:rsidR="00F05F19" w:rsidRPr="00F05F19">
        <w:rPr>
          <w:b/>
          <w:lang w:val="en-GB"/>
        </w:rPr>
        <w:t>Wiyi</w:t>
      </w:r>
      <w:r w:rsidR="00F05F19" w:rsidRPr="00F05F19">
        <w:rPr>
          <w:b/>
        </w:rPr>
        <w:t xml:space="preserve"> </w:t>
      </w:r>
      <w:r w:rsidR="00F05F19" w:rsidRPr="00F05F19">
        <w:rPr>
          <w:b/>
          <w:lang w:val="en-GB"/>
        </w:rPr>
        <w:t>Yani</w:t>
      </w:r>
      <w:r w:rsidR="00F05F19" w:rsidRPr="00F05F19">
        <w:rPr>
          <w:b/>
        </w:rPr>
        <w:t xml:space="preserve"> </w:t>
      </w:r>
      <w:r w:rsidR="00F05F19" w:rsidRPr="00F05F19">
        <w:rPr>
          <w:b/>
          <w:lang w:val="en-GB"/>
        </w:rPr>
        <w:t>U</w:t>
      </w:r>
      <w:r w:rsidR="00F05F19" w:rsidRPr="00F05F19">
        <w:rPr>
          <w:b/>
        </w:rPr>
        <w:t xml:space="preserve"> </w:t>
      </w:r>
      <w:r w:rsidR="00F05F19" w:rsidRPr="00F05F19">
        <w:rPr>
          <w:b/>
          <w:lang w:val="en-GB"/>
        </w:rPr>
        <w:t>Thangani</w:t>
      </w:r>
      <w:r w:rsidR="00F05F19" w:rsidRPr="00F05F19">
        <w:rPr>
          <w:b/>
        </w:rPr>
        <w:t>» («Голоса женщин»);</w:t>
      </w:r>
    </w:p>
    <w:p w14:paraId="637D3B5D" w14:textId="66433C27" w:rsidR="00F05F19" w:rsidRPr="00F05F19" w:rsidRDefault="001B3A5C" w:rsidP="00F05F19">
      <w:pPr>
        <w:pStyle w:val="SingleTxt"/>
        <w:rPr>
          <w:b/>
          <w:iCs/>
        </w:rPr>
      </w:pPr>
      <w:r>
        <w:tab/>
      </w:r>
      <w:r w:rsidR="00F05F19" w:rsidRPr="00F05F19">
        <w:t>h)</w:t>
      </w:r>
      <w:r w:rsidR="00F05F19" w:rsidRPr="00F05F19">
        <w:tab/>
      </w:r>
      <w:r w:rsidR="00F05F19" w:rsidRPr="00F05F19">
        <w:rPr>
          <w:b/>
        </w:rPr>
        <w:t>обеспечить соблюдение во всех случаях принципа помещения под опеку детей аборигенов и жителей островов Торресова пролива и в консультации с организациями коренного населения разработать Национальную стратегию уменьшения непропорциональной представленности детей из числа коренных народов в попечительных учреждениях;</w:t>
      </w:r>
    </w:p>
    <w:p w14:paraId="565B3A59" w14:textId="68792728" w:rsidR="00F05F19" w:rsidRPr="00F05F19" w:rsidRDefault="001B3A5C" w:rsidP="00F05F19">
      <w:pPr>
        <w:pStyle w:val="SingleTxt"/>
        <w:rPr>
          <w:b/>
        </w:rPr>
      </w:pPr>
      <w:r>
        <w:tab/>
      </w:r>
      <w:r w:rsidR="00F05F19" w:rsidRPr="00F05F19">
        <w:t>i)</w:t>
      </w:r>
      <w:r w:rsidR="00F05F19" w:rsidRPr="00F05F19">
        <w:tab/>
      </w:r>
      <w:r w:rsidR="00F05F19" w:rsidRPr="00F05F19">
        <w:rPr>
          <w:b/>
        </w:rPr>
        <w:t>завершить разработку национальной стратегической рамочной программы в области охраны психического здоровья и социального и эмоционального благополучия коренного населения и жителей островов Торресова пролива, обеспечить надлежащий объем ресурсов для ее осуществления и находить учитывающие культурные особенности и эффективные пути преодоления травм, вызванных распадом межпоколенческой преемственности;</w:t>
      </w:r>
    </w:p>
    <w:p w14:paraId="04DA40D4" w14:textId="5BBCDCB9" w:rsidR="00F05F19" w:rsidRPr="00F05F19" w:rsidRDefault="001B3A5C" w:rsidP="00F05F19">
      <w:pPr>
        <w:pStyle w:val="SingleTxt"/>
        <w:rPr>
          <w:b/>
          <w:iCs/>
        </w:rPr>
      </w:pPr>
      <w:r>
        <w:tab/>
      </w:r>
      <w:r w:rsidR="00F05F19" w:rsidRPr="00F05F19">
        <w:t>j)</w:t>
      </w:r>
      <w:r w:rsidR="00F05F19" w:rsidRPr="00F05F19">
        <w:tab/>
      </w:r>
      <w:r w:rsidR="00F05F19" w:rsidRPr="00F05F19">
        <w:rPr>
          <w:b/>
        </w:rPr>
        <w:t>подготовить дополнительное число юристов из числа представителей коренного населения для оказания правовой помощи женщинам-аборигенам, в том числе в рамках усилий по обеспечению признания исконных прав на основании  Закона о титуле коренных народов и других режимов законодательного регулирования прав на землю.</w:t>
      </w:r>
    </w:p>
    <w:p w14:paraId="57456829" w14:textId="77777777" w:rsidR="001B3A5C" w:rsidRPr="001B3A5C" w:rsidRDefault="001B3A5C" w:rsidP="001B3A5C">
      <w:pPr>
        <w:pStyle w:val="SingleTxt"/>
        <w:spacing w:after="0" w:line="120" w:lineRule="exact"/>
        <w:rPr>
          <w:b/>
          <w:sz w:val="10"/>
        </w:rPr>
      </w:pPr>
    </w:p>
    <w:p w14:paraId="43F5A5FC" w14:textId="5396B25C"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Женщины из числа беженцев и просителей убежища</w:t>
      </w:r>
    </w:p>
    <w:p w14:paraId="07699E38" w14:textId="77777777" w:rsidR="001B3A5C" w:rsidRPr="001B3A5C" w:rsidRDefault="001B3A5C" w:rsidP="001B3A5C">
      <w:pPr>
        <w:pStyle w:val="SingleTxt"/>
        <w:spacing w:after="0" w:line="120" w:lineRule="exact"/>
        <w:rPr>
          <w:sz w:val="10"/>
        </w:rPr>
      </w:pPr>
    </w:p>
    <w:p w14:paraId="41ED8B64" w14:textId="0564CF19" w:rsidR="00F05F19" w:rsidRPr="00F05F19" w:rsidRDefault="00F05F19" w:rsidP="00F05F19">
      <w:pPr>
        <w:pStyle w:val="SingleTxt"/>
      </w:pPr>
      <w:r w:rsidRPr="00F05F19">
        <w:t>53.</w:t>
      </w:r>
      <w:r w:rsidRPr="00F05F19">
        <w:tab/>
        <w:t xml:space="preserve">Комитет обеспокоен тем, что государство-участник нарушает свои обязательства по международному праву прав человека и гуманитарному праву, в том числе привлекая внешних подрядчиков для оффшорного рассмотрения ходатайств о предоставлении статуса беженца, что приводит к нарушению обязательства по невыдворению и является причиной разлучения семей. Комитет особенно обеспокоен тем, что женщины и девочки, ищущие убежища в государстве-участнике: </w:t>
      </w:r>
    </w:p>
    <w:p w14:paraId="510942CF" w14:textId="3905F848" w:rsidR="00F05F19" w:rsidRPr="00F05F19" w:rsidRDefault="001B3A5C" w:rsidP="00F05F19">
      <w:pPr>
        <w:pStyle w:val="SingleTxt"/>
      </w:pPr>
      <w:r>
        <w:tab/>
      </w:r>
      <w:r w:rsidR="00F05F19" w:rsidRPr="00F05F19">
        <w:t>а)</w:t>
      </w:r>
      <w:r w:rsidR="00F05F19" w:rsidRPr="00F05F19">
        <w:tab/>
        <w:t>лишены возможности ходатайствовать о предоставлении убежища в государстве-участнике в силу практики, предусматривающей задержание и возвращение прибывающих по морю просит</w:t>
      </w:r>
      <w:r>
        <w:t>елей убежища в рамках операции «</w:t>
      </w:r>
      <w:r w:rsidR="00F05F19" w:rsidRPr="00F05F19">
        <w:t>Суверенные границы</w:t>
      </w:r>
      <w:r>
        <w:t>»</w:t>
      </w:r>
      <w:r w:rsidR="00F05F19" w:rsidRPr="00F05F19">
        <w:t>;</w:t>
      </w:r>
    </w:p>
    <w:p w14:paraId="6B54E3FA" w14:textId="1337D5CC" w:rsidR="00F05F19" w:rsidRPr="00F05F19" w:rsidRDefault="001B3A5C" w:rsidP="00F05F19">
      <w:pPr>
        <w:pStyle w:val="SingleTxt"/>
      </w:pPr>
      <w:r>
        <w:tab/>
      </w:r>
      <w:r w:rsidR="00F05F19" w:rsidRPr="00F05F19">
        <w:t>b)</w:t>
      </w:r>
      <w:r w:rsidR="00F05F19" w:rsidRPr="00F05F19">
        <w:tab/>
        <w:t>проходят проверку в море и в оффшорных центрах в Науру, где они лишены права на доступ к справедливым и эффективно действующим процедурам предоставления убежища, юридическое представительство и обжалование решения суда первой инстанции;</w:t>
      </w:r>
    </w:p>
    <w:p w14:paraId="32BAD36D" w14:textId="55938034" w:rsidR="00F05F19" w:rsidRPr="00F05F19" w:rsidRDefault="001B3A5C" w:rsidP="00F05F19">
      <w:pPr>
        <w:pStyle w:val="SingleTxt"/>
      </w:pPr>
      <w:r>
        <w:tab/>
      </w:r>
      <w:r w:rsidR="00F05F19" w:rsidRPr="00F05F19">
        <w:t>c)</w:t>
      </w:r>
      <w:r w:rsidR="00F05F19" w:rsidRPr="00F05F19">
        <w:tab/>
        <w:t>подвергаются обязательному заключению под стражу в иммиграционных центрах, расположенных на суще или в офшорной зоне;</w:t>
      </w:r>
    </w:p>
    <w:p w14:paraId="444DBBC3" w14:textId="4B1C5954" w:rsidR="00F05F19" w:rsidRPr="00F05F19" w:rsidRDefault="001B3A5C" w:rsidP="00F05F19">
      <w:pPr>
        <w:pStyle w:val="SingleTxt"/>
      </w:pPr>
      <w:r>
        <w:tab/>
      </w:r>
      <w:r w:rsidR="00F05F19" w:rsidRPr="00F05F19">
        <w:t>d)</w:t>
      </w:r>
      <w:r w:rsidR="00F05F19" w:rsidRPr="00F05F19">
        <w:tab/>
        <w:t>могут направляться в третьи страны в целях производства абортов или получения медицинской помощи;</w:t>
      </w:r>
    </w:p>
    <w:p w14:paraId="75290665" w14:textId="3DC0B174" w:rsidR="00F05F19" w:rsidRPr="00F05F19" w:rsidRDefault="001B3A5C" w:rsidP="00F05F19">
      <w:pPr>
        <w:pStyle w:val="SingleTxt"/>
      </w:pPr>
      <w:r>
        <w:tab/>
      </w:r>
      <w:r w:rsidR="00F05F19" w:rsidRPr="00F05F19">
        <w:t>e)</w:t>
      </w:r>
      <w:r w:rsidR="00F05F19" w:rsidRPr="00F05F19">
        <w:tab/>
        <w:t>разлучаются со своими семьями в результате помещения под стражу в иммиграционные центры или отправки в офшорные медицинские учреждения для получения медицинской помощи;</w:t>
      </w:r>
    </w:p>
    <w:p w14:paraId="41E759BC" w14:textId="50BA466D" w:rsidR="00F05F19" w:rsidRPr="00F05F19" w:rsidRDefault="001B3A5C" w:rsidP="00F05F19">
      <w:pPr>
        <w:pStyle w:val="SingleTxt"/>
      </w:pPr>
      <w:r>
        <w:tab/>
      </w:r>
      <w:r w:rsidR="00F05F19" w:rsidRPr="00F05F19">
        <w:t>f)</w:t>
      </w:r>
      <w:r w:rsidR="00F05F19" w:rsidRPr="00F05F19">
        <w:tab/>
        <w:t>сталкиваются с ограничениями доступа к услугам в области социального обеспечения, образования и здравоохранения, а также испытывают трудности с трудоустройством, будь то в Науру или на территории государства-участника;</w:t>
      </w:r>
    </w:p>
    <w:p w14:paraId="636A63AD" w14:textId="28242DC0" w:rsidR="00F05F19" w:rsidRPr="00F05F19" w:rsidRDefault="001B3A5C" w:rsidP="00F05F19">
      <w:pPr>
        <w:pStyle w:val="SingleTxt"/>
      </w:pPr>
      <w:r>
        <w:tab/>
      </w:r>
      <w:r w:rsidR="00F05F19" w:rsidRPr="00F05F19">
        <w:t>g)</w:t>
      </w:r>
      <w:r w:rsidR="00F05F19" w:rsidRPr="00F05F19">
        <w:tab/>
        <w:t>начиная с 1 июля 2018 года подвергаются дополнительным ограничениям в получении доступа к вспомогательных службам по рассмотрению вопроса о статусе;</w:t>
      </w:r>
    </w:p>
    <w:p w14:paraId="037ED0A6" w14:textId="39505716" w:rsidR="00F05F19" w:rsidRPr="00F05F19" w:rsidRDefault="001B3A5C" w:rsidP="00F05F19">
      <w:pPr>
        <w:pStyle w:val="SingleTxt"/>
      </w:pPr>
      <w:r>
        <w:tab/>
      </w:r>
      <w:r w:rsidR="00F05F19" w:rsidRPr="00F05F19">
        <w:t>h)</w:t>
      </w:r>
      <w:r w:rsidR="00F05F19" w:rsidRPr="00F05F19">
        <w:tab/>
        <w:t>в условиях безнаказанности становятся жертвами изнасилований, сексуальных надругательств и физического насилия со стороны охранников, поставщиков услуг, беженцев и лиц, ищущих убежища, и представителей местных общин в Науру, причем женщины, ставшие жертвами такого насилия, не имеют доступа к правосудию;</w:t>
      </w:r>
    </w:p>
    <w:p w14:paraId="331719E4" w14:textId="70E4F8CC" w:rsidR="00F05F19" w:rsidRPr="00F05F19" w:rsidRDefault="001B3A5C" w:rsidP="00F05F19">
      <w:pPr>
        <w:pStyle w:val="SingleTxt"/>
      </w:pPr>
      <w:r>
        <w:tab/>
      </w:r>
      <w:r w:rsidR="00F05F19" w:rsidRPr="00F05F19">
        <w:t>i)</w:t>
      </w:r>
      <w:r w:rsidR="00F05F19" w:rsidRPr="00F05F19">
        <w:tab/>
        <w:t>в течение длительных периодов ожидания решения вынуждены находится в тюрьмах или в фильтрационных центрах даже в тех случаях, когда им предоставляется международная защита.</w:t>
      </w:r>
    </w:p>
    <w:p w14:paraId="18491267" w14:textId="77777777" w:rsidR="00F05F19" w:rsidRPr="00F05F19" w:rsidRDefault="00F05F19" w:rsidP="00F05F19">
      <w:pPr>
        <w:pStyle w:val="SingleTxt"/>
        <w:rPr>
          <w:b/>
          <w:bCs/>
        </w:rPr>
      </w:pPr>
      <w:r w:rsidRPr="00F05F19">
        <w:t>54.</w:t>
      </w:r>
      <w:r w:rsidRPr="00F05F19">
        <w:tab/>
      </w:r>
      <w:r w:rsidRPr="00F05F19">
        <w:rPr>
          <w:b/>
        </w:rPr>
        <w:t>Комитет напоминает государству-участнику о том, что в соответствии с общей рекомендацией Комитета № 32 (2014) по гендерным аспектам статуса беженца, убежища, гражданства и безгражданства женщин и общей рекомендацией № 28, оно несет ответственность за все свои действия, влияющие на положение в области прав человека, независимо от того, находятся ли лица, затронутые этими действиями, на его территории или нет, и что все лица, которые предприняли попытку проникнуть на его территорию и подпадают под действие процедур определения статуса беженцев Австралии — будь то за пределами офшорных зон или в них — относятся к сфере ответственности государства-участника. Он рекомендует государству-участнику:</w:t>
      </w:r>
    </w:p>
    <w:p w14:paraId="4653B356" w14:textId="1E3C06FB" w:rsidR="00F05F19" w:rsidRPr="00F05F19" w:rsidRDefault="001B3A5C" w:rsidP="00F05F19">
      <w:pPr>
        <w:pStyle w:val="SingleTxt"/>
        <w:rPr>
          <w:bCs/>
        </w:rPr>
      </w:pPr>
      <w:r>
        <w:tab/>
      </w:r>
      <w:r w:rsidR="00F05F19" w:rsidRPr="00F05F19">
        <w:t>а)</w:t>
      </w:r>
      <w:r w:rsidR="00F05F19" w:rsidRPr="00F05F19">
        <w:tab/>
      </w:r>
      <w:r w:rsidR="00F05F19" w:rsidRPr="00F05F19">
        <w:rPr>
          <w:b/>
        </w:rPr>
        <w:t>положить конец практике задержания и возвращения прибывающих по морю женщин и девочек и гарантировать им возможность ходатайствовать о предоставлении убежища на его территории;</w:t>
      </w:r>
    </w:p>
    <w:p w14:paraId="1413D3BF" w14:textId="7E9D6ACB" w:rsidR="00F05F19" w:rsidRPr="00F05F19" w:rsidRDefault="001B3A5C" w:rsidP="00F05F19">
      <w:pPr>
        <w:pStyle w:val="SingleTxt"/>
        <w:rPr>
          <w:b/>
          <w:bCs/>
        </w:rPr>
      </w:pPr>
      <w:r>
        <w:tab/>
      </w:r>
      <w:r w:rsidR="00F05F19" w:rsidRPr="00F05F19">
        <w:t>b)</w:t>
      </w:r>
      <w:r w:rsidR="00F05F19" w:rsidRPr="00F05F19">
        <w:tab/>
      </w:r>
      <w:r w:rsidR="00F05F19" w:rsidRPr="00F05F19">
        <w:rPr>
          <w:b/>
        </w:rPr>
        <w:t>положить конец практике проведения оффшорной проверки в Науру и рассмотрения ходатайств о предоставлении убежища на море и обеспечить всем ищущим убежища женщинам и девочкам доступ к учитывающим гендерные аспекты и справедливым процедурам определения статуса беженцев на территории государства-участника, юридическому представительству и средствам правовой защиты;</w:t>
      </w:r>
    </w:p>
    <w:p w14:paraId="57AEF045" w14:textId="0197AEFB" w:rsidR="00F05F19" w:rsidRPr="00F05F19" w:rsidRDefault="001B3A5C" w:rsidP="00F05F19">
      <w:pPr>
        <w:pStyle w:val="SingleTxt"/>
        <w:rPr>
          <w:b/>
          <w:bCs/>
        </w:rPr>
      </w:pPr>
      <w:r>
        <w:tab/>
      </w:r>
      <w:r w:rsidR="00F05F19" w:rsidRPr="00F05F19">
        <w:t>c)</w:t>
      </w:r>
      <w:r w:rsidR="00F05F19" w:rsidRPr="00F05F19">
        <w:tab/>
      </w:r>
      <w:r w:rsidR="00F05F19" w:rsidRPr="00F05F19">
        <w:rPr>
          <w:b/>
        </w:rPr>
        <w:t>отменить положения, касающиеся обязательного содержания под стражей просителей убежища, и на промежуточном этапе обеспечить, чтобы содержание под стражей применялось лишь в качестве крайней меры;</w:t>
      </w:r>
    </w:p>
    <w:p w14:paraId="6D447582" w14:textId="234098AF" w:rsidR="00F05F19" w:rsidRPr="00F05F19" w:rsidRDefault="001B3A5C" w:rsidP="00F05F19">
      <w:pPr>
        <w:pStyle w:val="SingleTxt"/>
        <w:rPr>
          <w:bCs/>
        </w:rPr>
      </w:pPr>
      <w:r>
        <w:tab/>
      </w:r>
      <w:r w:rsidR="00F05F19" w:rsidRPr="00F05F19">
        <w:t>d)</w:t>
      </w:r>
      <w:r w:rsidR="00F05F19" w:rsidRPr="00F05F19">
        <w:tab/>
      </w:r>
      <w:r w:rsidR="00F05F19" w:rsidRPr="00F05F19">
        <w:rPr>
          <w:b/>
        </w:rPr>
        <w:t>гарантировать, чтобы все ищущие убежища женщины и девочки, которые относятся к сфере ответственности государства-участника, имели на его территории доступ к всеобъемлющим, адекватным и доступным услугам и информации в области сексуального и репродуктивного здоровья, в том числе к средствам экстренной контрацепции и услугам по прерыванию беременности;</w:t>
      </w:r>
    </w:p>
    <w:p w14:paraId="765CF263" w14:textId="1F0AA35B" w:rsidR="00F05F19" w:rsidRPr="00F05F19" w:rsidRDefault="001B3A5C" w:rsidP="00F05F19">
      <w:pPr>
        <w:pStyle w:val="SingleTxt"/>
        <w:rPr>
          <w:b/>
          <w:bCs/>
        </w:rPr>
      </w:pPr>
      <w:r>
        <w:tab/>
      </w:r>
      <w:r w:rsidR="00F05F19" w:rsidRPr="00F05F19">
        <w:t>e)</w:t>
      </w:r>
      <w:r w:rsidR="00F05F19" w:rsidRPr="00F05F19">
        <w:tab/>
      </w:r>
      <w:r w:rsidR="00F05F19" w:rsidRPr="00F05F19">
        <w:rPr>
          <w:b/>
        </w:rPr>
        <w:t>обеспечить соблюдение основополагающего права на единство семьи;</w:t>
      </w:r>
    </w:p>
    <w:p w14:paraId="66CBAB09" w14:textId="6C231EF7" w:rsidR="00F05F19" w:rsidRPr="00F05F19" w:rsidRDefault="001B3A5C" w:rsidP="00F05F19">
      <w:pPr>
        <w:pStyle w:val="SingleTxt"/>
        <w:rPr>
          <w:b/>
          <w:bCs/>
        </w:rPr>
      </w:pPr>
      <w:r>
        <w:tab/>
      </w:r>
      <w:r w:rsidR="00F05F19" w:rsidRPr="00F05F19">
        <w:t>f)</w:t>
      </w:r>
      <w:r w:rsidR="00F05F19" w:rsidRPr="00F05F19">
        <w:tab/>
      </w:r>
      <w:r w:rsidR="00F05F19" w:rsidRPr="00F05F19">
        <w:rPr>
          <w:b/>
        </w:rPr>
        <w:t>на территории государства-участника гарантировать беженкам и ищущим убежища женщинам и девочкам безусловный доступ к учитывающим гендерные, возрастные, культурные и языковые аспекты надлежащим услугам в области социального обеспечения, образования и охраны психического и физического здоровья;</w:t>
      </w:r>
    </w:p>
    <w:p w14:paraId="2E6D67D7" w14:textId="09B549B3" w:rsidR="00F05F19" w:rsidRPr="00F05F19" w:rsidRDefault="001B3A5C" w:rsidP="00F05F19">
      <w:pPr>
        <w:pStyle w:val="SingleTxt"/>
        <w:rPr>
          <w:bCs/>
        </w:rPr>
      </w:pPr>
      <w:r>
        <w:tab/>
      </w:r>
      <w:r w:rsidR="00F05F19" w:rsidRPr="00F05F19">
        <w:t>g)</w:t>
      </w:r>
      <w:r w:rsidR="00F05F19" w:rsidRPr="00F05F19">
        <w:tab/>
      </w:r>
      <w:r w:rsidR="00F05F19" w:rsidRPr="00F05F19">
        <w:rPr>
          <w:b/>
        </w:rPr>
        <w:t>восстановить доступ к вспомогательных службам по рассмотрению вопроса о статусе для всех женщин и девочек, ищущих убежища;</w:t>
      </w:r>
    </w:p>
    <w:p w14:paraId="36356857" w14:textId="405B31C3" w:rsidR="00F05F19" w:rsidRPr="00F05F19" w:rsidRDefault="001B3A5C" w:rsidP="00F05F19">
      <w:pPr>
        <w:pStyle w:val="SingleTxt"/>
        <w:rPr>
          <w:b/>
          <w:bCs/>
        </w:rPr>
      </w:pPr>
      <w:r>
        <w:tab/>
      </w:r>
      <w:r w:rsidR="00F05F19" w:rsidRPr="00F05F19">
        <w:t>h)</w:t>
      </w:r>
      <w:r w:rsidR="00F05F19" w:rsidRPr="00F05F19">
        <w:tab/>
      </w:r>
      <w:r w:rsidR="00F05F19" w:rsidRPr="00F05F19">
        <w:rPr>
          <w:b/>
        </w:rPr>
        <w:t>обеспечить, чтобы во всех иммиграционных центрах, относящихся к сфере ответственности государства-участника, соблюдались стандарты предотвращения сексуального и гендерного насилия, проводилось расследование всех жалоб о случаях сексуального и физического насилия в отношении женщин и девочек, включая изнасилования, обеспечивалось привлечение виновных к судебной ответственности и гарантировалось их наказание, а также предоставлялась правовая защита и адекватная компенсация жертвам;</w:t>
      </w:r>
    </w:p>
    <w:p w14:paraId="39F0A527" w14:textId="141B7494" w:rsidR="00F05F19" w:rsidRPr="00F05F19" w:rsidRDefault="001B3A5C" w:rsidP="00F05F19">
      <w:pPr>
        <w:pStyle w:val="SingleTxt"/>
        <w:rPr>
          <w:b/>
          <w:bCs/>
        </w:rPr>
      </w:pPr>
      <w:r>
        <w:tab/>
      </w:r>
      <w:r w:rsidR="00F05F19" w:rsidRPr="00F05F19">
        <w:t>i)</w:t>
      </w:r>
      <w:r w:rsidR="00F05F19" w:rsidRPr="00F05F19">
        <w:tab/>
      </w:r>
      <w:r w:rsidR="00F05F19" w:rsidRPr="00F05F19">
        <w:rPr>
          <w:b/>
        </w:rPr>
        <w:t>принять необходимые меры, с тем чтобы обеспечить незамедлительный доступ на его территорию всем женщинам, которым была предоставлена международная защита.</w:t>
      </w:r>
    </w:p>
    <w:p w14:paraId="22419F27" w14:textId="77777777" w:rsidR="001B3A5C" w:rsidRPr="001B3A5C" w:rsidRDefault="001B3A5C" w:rsidP="001B3A5C">
      <w:pPr>
        <w:pStyle w:val="SingleTxt"/>
        <w:spacing w:after="0" w:line="120" w:lineRule="exact"/>
        <w:rPr>
          <w:b/>
          <w:sz w:val="10"/>
        </w:rPr>
      </w:pPr>
    </w:p>
    <w:p w14:paraId="5FFC90F3" w14:textId="5E5C06A7"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Женщины в местах лишения свободы</w:t>
      </w:r>
    </w:p>
    <w:p w14:paraId="2D3F082C" w14:textId="77777777" w:rsidR="001B3A5C" w:rsidRPr="001B3A5C" w:rsidRDefault="001B3A5C" w:rsidP="001B3A5C">
      <w:pPr>
        <w:pStyle w:val="SingleTxt"/>
        <w:spacing w:after="0" w:line="120" w:lineRule="exact"/>
        <w:rPr>
          <w:sz w:val="10"/>
        </w:rPr>
      </w:pPr>
    </w:p>
    <w:p w14:paraId="77519490" w14:textId="1D5050F8" w:rsidR="00F05F19" w:rsidRPr="00F05F19" w:rsidRDefault="00F05F19" w:rsidP="00F05F19">
      <w:pPr>
        <w:pStyle w:val="SingleTxt"/>
      </w:pPr>
      <w:r w:rsidRPr="00F05F19">
        <w:t>55.</w:t>
      </w:r>
      <w:r w:rsidRPr="00F05F19">
        <w:tab/>
        <w:t>Комитет приветствует проведение исследования о передовой практике в тюрьмах для женщин. Вместе с тем Комитет обеспокоен:</w:t>
      </w:r>
    </w:p>
    <w:p w14:paraId="0FBD53CC" w14:textId="75370244" w:rsidR="00F05F19" w:rsidRPr="00F05F19" w:rsidRDefault="001B3A5C" w:rsidP="00F05F19">
      <w:pPr>
        <w:pStyle w:val="SingleTxt"/>
      </w:pPr>
      <w:r>
        <w:tab/>
      </w:r>
      <w:r w:rsidR="00F05F19" w:rsidRPr="00F05F19">
        <w:t>а)</w:t>
      </w:r>
      <w:r w:rsidR="00F05F19" w:rsidRPr="00F05F19">
        <w:tab/>
        <w:t>проблемой переполненности женских тюрем;</w:t>
      </w:r>
    </w:p>
    <w:p w14:paraId="6D4479C5" w14:textId="1F181EBF" w:rsidR="00F05F19" w:rsidRPr="00F05F19" w:rsidRDefault="001B3A5C" w:rsidP="00F05F19">
      <w:pPr>
        <w:pStyle w:val="SingleTxt"/>
      </w:pPr>
      <w:r>
        <w:tab/>
      </w:r>
      <w:r w:rsidR="00F05F19" w:rsidRPr="00F05F19">
        <w:t>b)</w:t>
      </w:r>
      <w:r w:rsidR="00F05F19" w:rsidRPr="00F05F19">
        <w:tab/>
        <w:t>высокими показателями психических расстройств среди женщин, находящихся в заключении, и недостаточной доступностью для них психической и терапевтической медицинской помощи;</w:t>
      </w:r>
    </w:p>
    <w:p w14:paraId="77007166" w14:textId="0268494F" w:rsidR="00F05F19" w:rsidRPr="00F05F19" w:rsidRDefault="001B3A5C" w:rsidP="00F05F19">
      <w:pPr>
        <w:pStyle w:val="SingleTxt"/>
      </w:pPr>
      <w:r>
        <w:tab/>
      </w:r>
      <w:r w:rsidR="00F05F19" w:rsidRPr="00F05F19">
        <w:t>c)</w:t>
      </w:r>
      <w:r w:rsidR="00F05F19" w:rsidRPr="00F05F19">
        <w:tab/>
        <w:t>сообщениями о случаях сексуального насилия в отношении  женщин со стороны сотрудников тюремной охраны;</w:t>
      </w:r>
    </w:p>
    <w:p w14:paraId="670B598D" w14:textId="53FFD84D" w:rsidR="00F05F19" w:rsidRPr="00F05F19" w:rsidRDefault="001B3A5C" w:rsidP="00F05F19">
      <w:pPr>
        <w:pStyle w:val="SingleTxt"/>
      </w:pPr>
      <w:r>
        <w:tab/>
      </w:r>
      <w:r w:rsidR="00F05F19" w:rsidRPr="00F05F19">
        <w:t>d)</w:t>
      </w:r>
      <w:r w:rsidR="00F05F19" w:rsidRPr="00F05F19">
        <w:tab/>
        <w:t>практикой проведения в тюрьмах личного досмотра с раздеванием.</w:t>
      </w:r>
    </w:p>
    <w:p w14:paraId="39776E09" w14:textId="77777777" w:rsidR="00F05F19" w:rsidRPr="00F05F19" w:rsidRDefault="00F05F19" w:rsidP="00F05F19">
      <w:pPr>
        <w:pStyle w:val="SingleTxt"/>
        <w:rPr>
          <w:b/>
        </w:rPr>
      </w:pPr>
      <w:r w:rsidRPr="00F05F19">
        <w:t>56.</w:t>
      </w:r>
      <w:r w:rsidRPr="00F05F19">
        <w:tab/>
      </w:r>
      <w:r w:rsidRPr="00F05F19">
        <w:rPr>
          <w:b/>
        </w:rPr>
        <w:t>В соответствии с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(Бангкокские правила), Комитет рекомендует государству-участнику:</w:t>
      </w:r>
    </w:p>
    <w:p w14:paraId="35C513C1" w14:textId="71942049" w:rsidR="00F05F19" w:rsidRPr="00F05F19" w:rsidRDefault="001B3A5C" w:rsidP="00F05F19">
      <w:pPr>
        <w:pStyle w:val="SingleTxt"/>
        <w:rPr>
          <w:b/>
        </w:rPr>
      </w:pPr>
      <w:r>
        <w:tab/>
      </w:r>
      <w:r w:rsidR="00F05F19" w:rsidRPr="00F05F19">
        <w:t>а)</w:t>
      </w:r>
      <w:r w:rsidR="00F05F19" w:rsidRPr="00F05F19">
        <w:tab/>
      </w:r>
      <w:r w:rsidR="00F05F19" w:rsidRPr="00F05F19">
        <w:rPr>
          <w:b/>
        </w:rPr>
        <w:t>разработать программы по удовлетворению потребностей женщин в тюрьме и поощрять альтернативы содержанию под стражей, особенно для женщин из числа коренных народов, задержанных за мелкие правонарушения;</w:t>
      </w:r>
    </w:p>
    <w:p w14:paraId="6493ADB3" w14:textId="5F23FA1E" w:rsidR="00F05F19" w:rsidRPr="00F05F19" w:rsidRDefault="001B3A5C" w:rsidP="00F05F19">
      <w:pPr>
        <w:pStyle w:val="SingleTxt"/>
        <w:rPr>
          <w:b/>
        </w:rPr>
      </w:pPr>
      <w:r>
        <w:tab/>
      </w:r>
      <w:r w:rsidR="00F05F19" w:rsidRPr="00F05F19">
        <w:t>b)</w:t>
      </w:r>
      <w:r w:rsidR="00F05F19" w:rsidRPr="00F05F19">
        <w:tab/>
      </w:r>
      <w:r w:rsidR="00F05F19" w:rsidRPr="00F05F19">
        <w:rPr>
          <w:b/>
        </w:rPr>
        <w:t>обеспечить прохождение находящимися в заключении женщинами и девочками всестороннего освидетельствования в целях определения их потребностей с точки зрения умственного и физического здоровья и доступ к медицинскому обслуживанию с учетом их потребностей;</w:t>
      </w:r>
    </w:p>
    <w:p w14:paraId="107B9D06" w14:textId="6B028488" w:rsidR="00F05F19" w:rsidRPr="00F05F19" w:rsidRDefault="001B3A5C" w:rsidP="00F05F19">
      <w:pPr>
        <w:pStyle w:val="SingleTxt"/>
        <w:rPr>
          <w:b/>
          <w:bCs/>
        </w:rPr>
      </w:pPr>
      <w:r>
        <w:tab/>
      </w:r>
      <w:r w:rsidR="00F05F19" w:rsidRPr="00F05F19">
        <w:t>c)</w:t>
      </w:r>
      <w:r w:rsidR="00F05F19" w:rsidRPr="00F05F19">
        <w:tab/>
      </w:r>
      <w:r w:rsidR="00F05F19" w:rsidRPr="00F05F19">
        <w:rPr>
          <w:b/>
        </w:rPr>
        <w:t>обеспечить, чтобы все сотрудники в местах содержания под стражей проходили обязательную подготовку по вопросам прав женщин и поведения с учетом гендерных факторов, и чтобы женщины, содержащиеся под стражей, имели эффективный и конфиденциальный доступ к независимой судебной системе и другим процедурам рассмотрения жалоб;</w:t>
      </w:r>
    </w:p>
    <w:p w14:paraId="71439F5B" w14:textId="304CDF86" w:rsidR="00F05F19" w:rsidRPr="00F05F19" w:rsidRDefault="001B3A5C" w:rsidP="00F05F19">
      <w:pPr>
        <w:pStyle w:val="SingleTxt"/>
        <w:rPr>
          <w:b/>
          <w:bCs/>
        </w:rPr>
      </w:pPr>
      <w:r>
        <w:tab/>
      </w:r>
      <w:r w:rsidR="00F05F19" w:rsidRPr="00F05F19">
        <w:t>d)</w:t>
      </w:r>
      <w:r w:rsidR="00F05F19" w:rsidRPr="00F05F19">
        <w:tab/>
      </w:r>
      <w:r w:rsidR="00F05F19" w:rsidRPr="00F05F19">
        <w:rPr>
          <w:b/>
        </w:rPr>
        <w:t>проводить расследования, осуществлять судебное преследование и назначать наказание в связи со всеми случаями сексуального насилия в отношении женщин, содержащихся под стражей;</w:t>
      </w:r>
    </w:p>
    <w:p w14:paraId="4A455E65" w14:textId="6135B3FC" w:rsidR="00F05F19" w:rsidRPr="00F05F19" w:rsidRDefault="001B3A5C" w:rsidP="00F05F19">
      <w:pPr>
        <w:pStyle w:val="SingleTxt"/>
        <w:rPr>
          <w:b/>
        </w:rPr>
      </w:pPr>
      <w:r>
        <w:tab/>
      </w:r>
      <w:r w:rsidR="00F05F19" w:rsidRPr="00F05F19">
        <w:t>e)</w:t>
      </w:r>
      <w:r w:rsidR="00F05F19" w:rsidRPr="00F05F19">
        <w:tab/>
      </w:r>
      <w:r w:rsidR="00F05F19" w:rsidRPr="00F05F19">
        <w:rPr>
          <w:b/>
        </w:rPr>
        <w:t>заменить личный досмотр с раздеванием альтернативными методами обыска.</w:t>
      </w:r>
    </w:p>
    <w:p w14:paraId="28270C89" w14:textId="77777777" w:rsidR="001B3A5C" w:rsidRPr="001B3A5C" w:rsidRDefault="001B3A5C" w:rsidP="001B3A5C">
      <w:pPr>
        <w:pStyle w:val="SingleTxt"/>
        <w:spacing w:after="0" w:line="120" w:lineRule="exact"/>
        <w:rPr>
          <w:b/>
          <w:sz w:val="10"/>
        </w:rPr>
      </w:pPr>
    </w:p>
    <w:p w14:paraId="624317BD" w14:textId="3721D64D"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Брак и семейные отношения</w:t>
      </w:r>
    </w:p>
    <w:p w14:paraId="195C5937" w14:textId="77777777" w:rsidR="001B3A5C" w:rsidRPr="001B3A5C" w:rsidRDefault="001B3A5C" w:rsidP="001B3A5C">
      <w:pPr>
        <w:pStyle w:val="SingleTxt"/>
        <w:spacing w:after="0" w:line="120" w:lineRule="exact"/>
        <w:rPr>
          <w:sz w:val="10"/>
        </w:rPr>
      </w:pPr>
    </w:p>
    <w:p w14:paraId="42F29FB3" w14:textId="6F75E844" w:rsidR="00F05F19" w:rsidRPr="00F05F19" w:rsidRDefault="00F05F19" w:rsidP="00F05F19">
      <w:pPr>
        <w:pStyle w:val="SingleTxt"/>
      </w:pPr>
      <w:r w:rsidRPr="00F05F19">
        <w:t>57.</w:t>
      </w:r>
      <w:r w:rsidRPr="00F05F19">
        <w:tab/>
        <w:t>Комитет обеспокоен в связи с тем, что в государстве-участнике большая процентная доля детей отдана на попечение вне семьи, и тем, что:</w:t>
      </w:r>
    </w:p>
    <w:p w14:paraId="70E58166" w14:textId="031C5816" w:rsidR="00F05F19" w:rsidRPr="00F05F19" w:rsidRDefault="001B3A5C" w:rsidP="00F05F19">
      <w:pPr>
        <w:pStyle w:val="SingleTxt"/>
      </w:pPr>
      <w:r>
        <w:tab/>
      </w:r>
      <w:r w:rsidR="00F05F19" w:rsidRPr="00F05F19">
        <w:t>а)</w:t>
      </w:r>
      <w:r w:rsidR="00F05F19" w:rsidRPr="00F05F19">
        <w:tab/>
        <w:t>гендерно-нейтральные положения Закона о семье о равной совместной родительской ответственности могут иметь неблагоприятные последствия для безопасности детей при расторжении семейных отношений;</w:t>
      </w:r>
    </w:p>
    <w:p w14:paraId="2FA20B0F" w14:textId="1AEE7F3E" w:rsidR="00F05F19" w:rsidRPr="00F05F19" w:rsidRDefault="001B3A5C" w:rsidP="00F05F19">
      <w:pPr>
        <w:pStyle w:val="SingleTxt"/>
      </w:pPr>
      <w:r>
        <w:tab/>
      </w:r>
      <w:r w:rsidR="00F05F19" w:rsidRPr="00F05F19">
        <w:t>b)</w:t>
      </w:r>
      <w:r w:rsidR="00F05F19" w:rsidRPr="00F05F19">
        <w:tab/>
        <w:t>религиозная практика, например бракоразводная процедура «гет» в иудаизме, не позволяет женщинам осуществлять право на повторное свободное вступление в брак после развода, в результате чего они оказываются в ситуациях вынужденного продолжения религиозного брака, именуемых также «брачным пленом».</w:t>
      </w:r>
    </w:p>
    <w:p w14:paraId="768F1297" w14:textId="77777777" w:rsidR="00F05F19" w:rsidRPr="00F05F19" w:rsidRDefault="00F05F19" w:rsidP="00F05F19">
      <w:pPr>
        <w:pStyle w:val="SingleTxt"/>
        <w:rPr>
          <w:b/>
        </w:rPr>
      </w:pPr>
      <w:r w:rsidRPr="00F05F19">
        <w:t>58.</w:t>
      </w:r>
      <w:r w:rsidRPr="00F05F19">
        <w:tab/>
      </w:r>
      <w:r w:rsidRPr="00F05F19">
        <w:rPr>
          <w:b/>
        </w:rPr>
        <w:t>Комитет рекомендует государству-участнику помещать детей на попечение вне семьи только в качестве крайней меры, а также:</w:t>
      </w:r>
    </w:p>
    <w:p w14:paraId="69C92A62" w14:textId="139EE295" w:rsidR="00F05F19" w:rsidRPr="00F05F19" w:rsidRDefault="001B3A5C" w:rsidP="00F05F19">
      <w:pPr>
        <w:pStyle w:val="SingleTxt"/>
        <w:rPr>
          <w:b/>
        </w:rPr>
      </w:pPr>
      <w:r>
        <w:tab/>
      </w:r>
      <w:r w:rsidR="00F05F19" w:rsidRPr="00F05F19">
        <w:t>а)</w:t>
      </w:r>
      <w:r w:rsidR="00F05F19" w:rsidRPr="00F05F19">
        <w:tab/>
      </w:r>
      <w:r w:rsidR="00F05F19" w:rsidRPr="00F05F19">
        <w:rPr>
          <w:b/>
        </w:rPr>
        <w:t>пересмотреть гендерно-нейтральные положения Закона о семье в свете результатов проводимого обзора системы семейного права и обеспечить учет фактора гендерного насилия в бытовой сфере в отношении женщин при вынесении решений относительно опеки над детьми;</w:t>
      </w:r>
    </w:p>
    <w:p w14:paraId="656BD16F" w14:textId="57E7001D" w:rsidR="00F05F19" w:rsidRPr="00F05F19" w:rsidRDefault="001B3A5C" w:rsidP="00F05F19">
      <w:pPr>
        <w:pStyle w:val="SingleTxt"/>
        <w:rPr>
          <w:b/>
        </w:rPr>
      </w:pPr>
      <w:r>
        <w:tab/>
      </w:r>
      <w:r w:rsidR="00F05F19" w:rsidRPr="00F05F19">
        <w:t>b)</w:t>
      </w:r>
      <w:r w:rsidR="00F05F19" w:rsidRPr="00F05F19">
        <w:tab/>
      </w:r>
      <w:r w:rsidR="00F05F19" w:rsidRPr="00F05F19">
        <w:rPr>
          <w:b/>
        </w:rPr>
        <w:t>выполнить  вынесенную Советом по семейному праву в 2001 году рекомендацию о представлении судам дискреционных полномочий на вынесение решений по делам, связанным с культурными и общинными обычаями развода, с тем чтобы избавить и освободить женщин от вынужденного продолжения религиозного брака</w:t>
      </w:r>
      <w:r w:rsidR="00F05F19" w:rsidRPr="00F05F19">
        <w:t>.</w:t>
      </w:r>
    </w:p>
    <w:p w14:paraId="63E0BD48" w14:textId="77777777" w:rsidR="001B3A5C" w:rsidRPr="001B3A5C" w:rsidRDefault="001B3A5C" w:rsidP="001B3A5C">
      <w:pPr>
        <w:pStyle w:val="SingleTxt"/>
        <w:spacing w:after="0" w:line="120" w:lineRule="exact"/>
        <w:rPr>
          <w:b/>
          <w:sz w:val="10"/>
        </w:rPr>
      </w:pPr>
    </w:p>
    <w:p w14:paraId="744E7560" w14:textId="54ACB3AC"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 xml:space="preserve">Пекинская декларация и Платформа действий </w:t>
      </w:r>
    </w:p>
    <w:p w14:paraId="09242E2A" w14:textId="77777777" w:rsidR="001B3A5C" w:rsidRPr="001B3A5C" w:rsidRDefault="001B3A5C" w:rsidP="001B3A5C">
      <w:pPr>
        <w:pStyle w:val="SingleTxt"/>
        <w:spacing w:after="0" w:line="120" w:lineRule="exact"/>
        <w:rPr>
          <w:sz w:val="10"/>
        </w:rPr>
      </w:pPr>
    </w:p>
    <w:p w14:paraId="00F9CCDB" w14:textId="1032D50E" w:rsidR="00F05F19" w:rsidRPr="00F05F19" w:rsidRDefault="00F05F19" w:rsidP="00F05F19">
      <w:pPr>
        <w:pStyle w:val="SingleTxt"/>
        <w:rPr>
          <w:b/>
          <w:bCs/>
        </w:rPr>
      </w:pPr>
      <w:r w:rsidRPr="00F05F19">
        <w:t>59.</w:t>
      </w:r>
      <w:r w:rsidRPr="00F05F19">
        <w:tab/>
      </w:r>
      <w:r w:rsidRPr="00F05F19">
        <w:rPr>
          <w:b/>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p>
    <w:p w14:paraId="0A348D1B" w14:textId="77777777"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 xml:space="preserve">Распространение </w:t>
      </w:r>
    </w:p>
    <w:p w14:paraId="08B39A93" w14:textId="77777777" w:rsidR="001B3A5C" w:rsidRPr="001B3A5C" w:rsidRDefault="001B3A5C" w:rsidP="001B3A5C">
      <w:pPr>
        <w:pStyle w:val="SingleTxt"/>
        <w:spacing w:after="0" w:line="120" w:lineRule="exact"/>
        <w:rPr>
          <w:sz w:val="10"/>
        </w:rPr>
      </w:pPr>
    </w:p>
    <w:p w14:paraId="1D160A58" w14:textId="6A5C3A78" w:rsidR="00F05F19" w:rsidRPr="00F05F19" w:rsidRDefault="00F05F19" w:rsidP="00F05F19">
      <w:pPr>
        <w:pStyle w:val="SingleTxt"/>
        <w:rPr>
          <w:b/>
        </w:rPr>
      </w:pPr>
      <w:r w:rsidRPr="00F05F19">
        <w:t>60.</w:t>
      </w:r>
      <w:r w:rsidRPr="00F05F19">
        <w:tab/>
      </w:r>
      <w:r w:rsidRPr="00F05F19">
        <w:rPr>
          <w:b/>
        </w:rPr>
        <w:t xml:space="preserve">Комитет просит государство-участник обеспечить своевременное распространение настоящих заключительных замечаний среди соответствующих государственных учреждений всех уровней (национального, регионального и местного), в частности в правительстве, в министерствах, в парламенте и в органах судебной власти на </w:t>
      </w:r>
      <w:r w:rsidRPr="00F05F19">
        <w:rPr>
          <w:b/>
          <w:i/>
          <w:lang w:val="en-US"/>
        </w:rPr>
        <w:t>de</w:t>
      </w:r>
      <w:r w:rsidRPr="00F05F19">
        <w:rPr>
          <w:b/>
          <w:i/>
        </w:rPr>
        <w:t xml:space="preserve"> </w:t>
      </w:r>
      <w:r w:rsidRPr="00F05F19">
        <w:rPr>
          <w:b/>
          <w:i/>
          <w:lang w:val="en-US"/>
        </w:rPr>
        <w:t>facto</w:t>
      </w:r>
      <w:r w:rsidRPr="00F05F19">
        <w:rPr>
          <w:b/>
        </w:rPr>
        <w:t xml:space="preserve"> официальном языке государства-участника в целях обеспечения их полного осуществления.</w:t>
      </w:r>
    </w:p>
    <w:p w14:paraId="1A9AA9B6" w14:textId="77777777" w:rsidR="001B3A5C" w:rsidRPr="001B3A5C" w:rsidRDefault="001B3A5C" w:rsidP="001B3A5C">
      <w:pPr>
        <w:pStyle w:val="SingleTxt"/>
        <w:spacing w:after="0" w:line="120" w:lineRule="exact"/>
        <w:rPr>
          <w:b/>
          <w:sz w:val="10"/>
        </w:rPr>
      </w:pPr>
    </w:p>
    <w:p w14:paraId="7197A686" w14:textId="09B3F209"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Ратификация других договоров</w:t>
      </w:r>
    </w:p>
    <w:p w14:paraId="6961D971" w14:textId="77777777" w:rsidR="001B3A5C" w:rsidRPr="001B3A5C" w:rsidRDefault="001B3A5C" w:rsidP="001B3A5C">
      <w:pPr>
        <w:pStyle w:val="SingleTxt"/>
        <w:spacing w:after="0" w:line="120" w:lineRule="exact"/>
        <w:rPr>
          <w:sz w:val="10"/>
        </w:rPr>
      </w:pPr>
    </w:p>
    <w:p w14:paraId="61DC4EFD" w14:textId="012451C6" w:rsidR="00F05F19" w:rsidRPr="00F05F19" w:rsidRDefault="00F05F19" w:rsidP="00F05F19">
      <w:pPr>
        <w:pStyle w:val="SingleTxt"/>
        <w:rPr>
          <w:b/>
        </w:rPr>
      </w:pPr>
      <w:r w:rsidRPr="00F05F19">
        <w:t>61.</w:t>
      </w:r>
      <w:r w:rsidRPr="00F05F19">
        <w:tab/>
      </w:r>
      <w:r w:rsidRPr="00F05F19">
        <w:rPr>
          <w:b/>
        </w:rPr>
        <w:t>Комитет отмечает, что присоединение государства-участника к девяти основным международным документам</w:t>
      </w:r>
      <w:r w:rsidRPr="00F05F19">
        <w:rPr>
          <w:vertAlign w:val="superscript"/>
        </w:rPr>
        <w:footnoteReference w:id="2"/>
      </w:r>
      <w:r w:rsidRPr="00F05F19">
        <w:rPr>
          <w:b/>
        </w:rPr>
        <w:t xml:space="preserve"> по правам человека будет способствовать более полному осуществлению женщинами своих прав человека и основных свобод во всех сферах жизни. В этой связи Комитет призывает государство-участник ратифицировать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участником которых оно пока не является.</w:t>
      </w:r>
    </w:p>
    <w:p w14:paraId="7346943E" w14:textId="77777777" w:rsidR="001B3A5C" w:rsidRPr="001B3A5C" w:rsidRDefault="001B3A5C" w:rsidP="001B3A5C">
      <w:pPr>
        <w:pStyle w:val="SingleTxt"/>
        <w:spacing w:after="0" w:line="120" w:lineRule="exact"/>
        <w:rPr>
          <w:b/>
          <w:sz w:val="10"/>
        </w:rPr>
      </w:pPr>
    </w:p>
    <w:p w14:paraId="5BCF1C25" w14:textId="692CB5C7"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Последующая деятельность по выполнению заключительных замечаний</w:t>
      </w:r>
    </w:p>
    <w:p w14:paraId="33F4C7F1" w14:textId="77777777" w:rsidR="001B3A5C" w:rsidRPr="001B3A5C" w:rsidRDefault="001B3A5C" w:rsidP="001B3A5C">
      <w:pPr>
        <w:pStyle w:val="SingleTxt"/>
        <w:spacing w:after="0" w:line="120" w:lineRule="exact"/>
        <w:rPr>
          <w:sz w:val="10"/>
        </w:rPr>
      </w:pPr>
    </w:p>
    <w:p w14:paraId="3377A849" w14:textId="79AE6F67" w:rsidR="00F05F19" w:rsidRPr="00F05F19" w:rsidRDefault="00F05F19" w:rsidP="00F05F19">
      <w:pPr>
        <w:pStyle w:val="SingleTxt"/>
        <w:rPr>
          <w:b/>
        </w:rPr>
      </w:pPr>
      <w:r w:rsidRPr="00F05F19">
        <w:t>62.</w:t>
      </w:r>
      <w:r w:rsidRPr="00F05F19">
        <w:tab/>
      </w:r>
      <w:r w:rsidRPr="00F05F19">
        <w:rPr>
          <w:b/>
        </w:rPr>
        <w:t>Комитет просит государство-участник представить в течение двух лет в письменном виде информацию о мерах, принятых в целях осуществления рекомендаций, содержащихся в пунктах 12 b), 46 b), 50 a) и 54 b) выше.</w:t>
      </w:r>
      <w:r w:rsidRPr="00F05F19">
        <w:t xml:space="preserve"> </w:t>
      </w:r>
    </w:p>
    <w:p w14:paraId="477253FC" w14:textId="77777777" w:rsidR="001B3A5C" w:rsidRPr="001B3A5C" w:rsidRDefault="001B3A5C" w:rsidP="001B3A5C">
      <w:pPr>
        <w:pStyle w:val="SingleTxt"/>
        <w:spacing w:after="0" w:line="120" w:lineRule="exact"/>
        <w:rPr>
          <w:b/>
          <w:sz w:val="10"/>
        </w:rPr>
      </w:pPr>
    </w:p>
    <w:p w14:paraId="107FC121" w14:textId="44107C03" w:rsidR="00F05F19" w:rsidRPr="00F05F19" w:rsidRDefault="00F05F19" w:rsidP="001B3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F19">
        <w:tab/>
      </w:r>
      <w:r w:rsidRPr="00F05F19">
        <w:tab/>
        <w:t xml:space="preserve">Подготовка следующего доклада </w:t>
      </w:r>
    </w:p>
    <w:p w14:paraId="5F2C040F" w14:textId="77777777" w:rsidR="001B3A5C" w:rsidRPr="001B3A5C" w:rsidRDefault="001B3A5C" w:rsidP="001B3A5C">
      <w:pPr>
        <w:pStyle w:val="SingleTxt"/>
        <w:spacing w:after="0" w:line="120" w:lineRule="exact"/>
        <w:rPr>
          <w:sz w:val="10"/>
        </w:rPr>
      </w:pPr>
    </w:p>
    <w:p w14:paraId="1020C2D8" w14:textId="7AF33458" w:rsidR="00F05F19" w:rsidRPr="00F05F19" w:rsidRDefault="00F05F19" w:rsidP="00F05F19">
      <w:pPr>
        <w:pStyle w:val="SingleTxt"/>
      </w:pPr>
      <w:r w:rsidRPr="00F05F19">
        <w:t>63.</w:t>
      </w:r>
      <w:r w:rsidRPr="00F05F19">
        <w:tab/>
      </w:r>
      <w:r w:rsidRPr="00F05F19">
        <w:rPr>
          <w:b/>
        </w:rPr>
        <w:t>Комитет просит государство-участник подготовить свой девятый периодический доклад, который должен быть представлен в июле 2022 года. Доклад должен быть представлен в срок и охватывать весь период до момента его представления.</w:t>
      </w:r>
    </w:p>
    <w:p w14:paraId="60C2FCF5" w14:textId="7AD9B203" w:rsidR="00A637C3" w:rsidRDefault="00F05F19" w:rsidP="00F05F19">
      <w:pPr>
        <w:pStyle w:val="SingleTxt"/>
        <w:rPr>
          <w:b/>
        </w:rPr>
      </w:pPr>
      <w:r w:rsidRPr="00F05F19">
        <w:t>64.</w:t>
      </w:r>
      <w:r w:rsidRPr="00F05F19">
        <w:tab/>
      </w:r>
      <w:r w:rsidRPr="00F05F19">
        <w:rPr>
          <w:b/>
        </w:rPr>
        <w:t xml:space="preserve">Комитет просит государство-участник следовать согласованным руководящим принципам представления докладов в соответствии с международными договорами в области прав человека, включая руководящие принципы подготовки общего основного документа и документов по конкретным договорам (см. </w:t>
      </w:r>
      <w:hyperlink r:id="rId28" w:history="1">
        <w:r w:rsidRPr="001B3A5C">
          <w:rPr>
            <w:rStyle w:val="Hyperlink"/>
            <w:b/>
          </w:rPr>
          <w:t>HRI/GEN/2/Rev.6</w:t>
        </w:r>
      </w:hyperlink>
      <w:r w:rsidRPr="001B3A5C">
        <w:rPr>
          <w:b/>
        </w:rPr>
        <w:t>,</w:t>
      </w:r>
      <w:r w:rsidRPr="00F05F19">
        <w:rPr>
          <w:b/>
        </w:rPr>
        <w:t xml:space="preserve"> глава I).</w:t>
      </w:r>
    </w:p>
    <w:p w14:paraId="0C8F28E9" w14:textId="6E26300B" w:rsidR="001B3A5C" w:rsidRPr="001B3A5C" w:rsidRDefault="001B3A5C" w:rsidP="001B3A5C">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4A0E10E1" wp14:editId="7FA1F442">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73E6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B3A5C" w:rsidRPr="001B3A5C" w:rsidSect="00F05F19">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15:38:00Z" w:initials="Start">
    <w:p w14:paraId="5BC39FB8" w14:textId="77777777" w:rsidR="00F05F19" w:rsidRPr="00F05F19" w:rsidRDefault="00F05F19">
      <w:pPr>
        <w:pStyle w:val="CommentText"/>
        <w:rPr>
          <w:lang w:val="en-US"/>
        </w:rPr>
      </w:pPr>
      <w:r>
        <w:fldChar w:fldCharType="begin"/>
      </w:r>
      <w:r w:rsidRPr="00F05F19">
        <w:rPr>
          <w:rStyle w:val="CommentReference"/>
          <w:lang w:val="en-US"/>
        </w:rPr>
        <w:instrText xml:space="preserve"> </w:instrText>
      </w:r>
      <w:r w:rsidRPr="00F05F19">
        <w:rPr>
          <w:lang w:val="en-US"/>
        </w:rPr>
        <w:instrText>PAGE \# "'Page: '#'</w:instrText>
      </w:r>
      <w:r w:rsidRPr="00F05F19">
        <w:rPr>
          <w:lang w:val="en-US"/>
        </w:rPr>
        <w:br/>
        <w:instrText>'"</w:instrText>
      </w:r>
      <w:r w:rsidRPr="00F05F19">
        <w:rPr>
          <w:rStyle w:val="CommentReference"/>
          <w:lang w:val="en-US"/>
        </w:rPr>
        <w:instrText xml:space="preserve"> </w:instrText>
      </w:r>
      <w:r>
        <w:fldChar w:fldCharType="end"/>
      </w:r>
      <w:r>
        <w:rPr>
          <w:rStyle w:val="CommentReference"/>
        </w:rPr>
        <w:annotationRef/>
      </w:r>
      <w:r w:rsidRPr="00F05F19">
        <w:rPr>
          <w:lang w:val="en-US"/>
        </w:rPr>
        <w:t>&lt;&lt;ODS JOB NO&gt;&gt;N1823820R&lt;&lt;ODS JOB NO&gt;&gt;</w:t>
      </w:r>
    </w:p>
    <w:p w14:paraId="7AD3433C" w14:textId="77777777" w:rsidR="00F05F19" w:rsidRPr="00F05F19" w:rsidRDefault="00F05F19">
      <w:pPr>
        <w:pStyle w:val="CommentText"/>
        <w:rPr>
          <w:lang w:val="en-US"/>
        </w:rPr>
      </w:pPr>
      <w:r w:rsidRPr="00F05F19">
        <w:rPr>
          <w:lang w:val="en-US"/>
        </w:rPr>
        <w:t>&lt;&lt;ODS DOC SYMBOL1&gt;&gt;CEDAW/C/AUS/CO/8&lt;&lt;ODS DOC SYMBOL1&gt;&gt;</w:t>
      </w:r>
    </w:p>
    <w:p w14:paraId="15C75C7F" w14:textId="77777777" w:rsidR="00F05F19" w:rsidRDefault="00F05F1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75C7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A799" w14:textId="77777777" w:rsidR="00F05F19" w:rsidRDefault="00F05F19" w:rsidP="001824A1">
      <w:pPr>
        <w:spacing w:line="240" w:lineRule="auto"/>
      </w:pPr>
      <w:r>
        <w:separator/>
      </w:r>
    </w:p>
  </w:endnote>
  <w:endnote w:type="continuationSeparator" w:id="0">
    <w:p w14:paraId="2C7E69E0" w14:textId="77777777" w:rsidR="00F05F19" w:rsidRDefault="00F05F19"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05F19" w14:paraId="5A0BDC0D" w14:textId="77777777" w:rsidTr="00A637C3">
      <w:tblPrEx>
        <w:tblCellMar>
          <w:top w:w="0" w:type="dxa"/>
          <w:bottom w:w="0" w:type="dxa"/>
        </w:tblCellMar>
      </w:tblPrEx>
      <w:tc>
        <w:tcPr>
          <w:tcW w:w="4920" w:type="dxa"/>
          <w:shd w:val="clear" w:color="auto" w:fill="auto"/>
          <w:vAlign w:val="bottom"/>
        </w:tcPr>
        <w:p w14:paraId="5CB3B185" w14:textId="60271EE2" w:rsidR="00F05F19" w:rsidRPr="00A637C3" w:rsidRDefault="00F05F19" w:rsidP="00A637C3">
          <w:pPr>
            <w:pStyle w:val="Footer"/>
            <w:rPr>
              <w:color w:val="000000"/>
            </w:rPr>
          </w:pPr>
          <w:r>
            <w:fldChar w:fldCharType="begin"/>
          </w:r>
          <w:r>
            <w:instrText xml:space="preserve"> PAGE  \* Arabic  \* MERGEFORMAT </w:instrText>
          </w:r>
          <w:r>
            <w:fldChar w:fldCharType="separate"/>
          </w:r>
          <w:r w:rsidR="004D326A">
            <w:rPr>
              <w:noProof/>
            </w:rPr>
            <w:t>22</w:t>
          </w:r>
          <w:r>
            <w:fldChar w:fldCharType="end"/>
          </w:r>
          <w:r>
            <w:t>/</w:t>
          </w:r>
          <w:fldSimple w:instr=" NUMPAGES  \* Arabic  \* MERGEFORMAT ">
            <w:r w:rsidR="004D326A">
              <w:rPr>
                <w:noProof/>
              </w:rPr>
              <w:t>23</w:t>
            </w:r>
          </w:fldSimple>
        </w:p>
      </w:tc>
      <w:tc>
        <w:tcPr>
          <w:tcW w:w="4920" w:type="dxa"/>
          <w:shd w:val="clear" w:color="auto" w:fill="auto"/>
          <w:vAlign w:val="bottom"/>
        </w:tcPr>
        <w:p w14:paraId="74AE33F3" w14:textId="7D2111BE" w:rsidR="00F05F19" w:rsidRPr="001C3C82" w:rsidRDefault="00F05F19" w:rsidP="001C3C82">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326A">
            <w:rPr>
              <w:b w:val="0"/>
              <w:color w:val="000000"/>
              <w:sz w:val="14"/>
            </w:rPr>
            <w:t>18-12313</w:t>
          </w:r>
          <w:r>
            <w:rPr>
              <w:b w:val="0"/>
              <w:color w:val="000000"/>
              <w:sz w:val="14"/>
            </w:rPr>
            <w:fldChar w:fldCharType="end"/>
          </w:r>
          <w:r w:rsidR="001C3C82">
            <w:rPr>
              <w:b w:val="0"/>
              <w:color w:val="000000"/>
              <w:sz w:val="14"/>
            </w:rPr>
            <w:t xml:space="preserve"> </w:t>
          </w:r>
          <w:r w:rsidR="001C3C82">
            <w:rPr>
              <w:b w:val="0"/>
              <w:color w:val="000000"/>
              <w:sz w:val="14"/>
              <w:lang w:val="en-US"/>
            </w:rPr>
            <w:t>X</w:t>
          </w:r>
        </w:p>
      </w:tc>
    </w:tr>
  </w:tbl>
  <w:p w14:paraId="1405B26C" w14:textId="77777777" w:rsidR="00F05F19" w:rsidRPr="00A637C3" w:rsidRDefault="00F05F19" w:rsidP="00A63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05F19" w14:paraId="00BCF028" w14:textId="77777777" w:rsidTr="00A637C3">
      <w:tblPrEx>
        <w:tblCellMar>
          <w:top w:w="0" w:type="dxa"/>
          <w:bottom w:w="0" w:type="dxa"/>
        </w:tblCellMar>
      </w:tblPrEx>
      <w:tc>
        <w:tcPr>
          <w:tcW w:w="4920" w:type="dxa"/>
          <w:shd w:val="clear" w:color="auto" w:fill="auto"/>
          <w:vAlign w:val="bottom"/>
        </w:tcPr>
        <w:p w14:paraId="7876DAE6" w14:textId="79074C28" w:rsidR="00F05F19" w:rsidRPr="001C3C82" w:rsidRDefault="00F05F19" w:rsidP="00A637C3">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326A">
            <w:rPr>
              <w:b w:val="0"/>
              <w:color w:val="000000"/>
              <w:sz w:val="14"/>
            </w:rPr>
            <w:t>18-12313</w:t>
          </w:r>
          <w:r>
            <w:rPr>
              <w:b w:val="0"/>
              <w:color w:val="000000"/>
              <w:sz w:val="14"/>
            </w:rPr>
            <w:fldChar w:fldCharType="end"/>
          </w:r>
          <w:r w:rsidR="001C3C82">
            <w:rPr>
              <w:b w:val="0"/>
              <w:color w:val="000000"/>
              <w:sz w:val="14"/>
              <w:lang w:val="en-US"/>
            </w:rPr>
            <w:t xml:space="preserve"> X</w:t>
          </w:r>
        </w:p>
      </w:tc>
      <w:tc>
        <w:tcPr>
          <w:tcW w:w="4920" w:type="dxa"/>
          <w:shd w:val="clear" w:color="auto" w:fill="auto"/>
          <w:vAlign w:val="bottom"/>
        </w:tcPr>
        <w:p w14:paraId="02B8A5CA" w14:textId="278599D3" w:rsidR="00F05F19" w:rsidRPr="00A637C3" w:rsidRDefault="00F05F19" w:rsidP="00A637C3">
          <w:pPr>
            <w:pStyle w:val="Footer"/>
            <w:jc w:val="right"/>
          </w:pPr>
          <w:r>
            <w:fldChar w:fldCharType="begin"/>
          </w:r>
          <w:r>
            <w:instrText xml:space="preserve"> PAGE  \* Arabic  \* MERGEFORMAT </w:instrText>
          </w:r>
          <w:r>
            <w:fldChar w:fldCharType="separate"/>
          </w:r>
          <w:r w:rsidR="004D326A">
            <w:rPr>
              <w:noProof/>
            </w:rPr>
            <w:t>23</w:t>
          </w:r>
          <w:r>
            <w:fldChar w:fldCharType="end"/>
          </w:r>
          <w:r>
            <w:t>/</w:t>
          </w:r>
          <w:fldSimple w:instr=" NUMPAGES  \* Arabic  \* MERGEFORMAT ">
            <w:r w:rsidR="004D326A">
              <w:rPr>
                <w:noProof/>
              </w:rPr>
              <w:t>23</w:t>
            </w:r>
          </w:fldSimple>
        </w:p>
      </w:tc>
    </w:tr>
  </w:tbl>
  <w:p w14:paraId="6B55E3BB" w14:textId="77777777" w:rsidR="00F05F19" w:rsidRPr="00A637C3" w:rsidRDefault="00F05F19" w:rsidP="00A63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F05F19" w14:paraId="029D1A72" w14:textId="77777777" w:rsidTr="00A637C3">
      <w:tblPrEx>
        <w:tblCellMar>
          <w:top w:w="0" w:type="dxa"/>
          <w:bottom w:w="0" w:type="dxa"/>
        </w:tblCellMar>
      </w:tblPrEx>
      <w:tc>
        <w:tcPr>
          <w:tcW w:w="3830" w:type="dxa"/>
        </w:tcPr>
        <w:p w14:paraId="58DC6FEB" w14:textId="569617C4" w:rsidR="00F05F19" w:rsidRDefault="00F05F19" w:rsidP="00A637C3">
          <w:pPr>
            <w:pStyle w:val="ReleaseDate"/>
            <w:rPr>
              <w:color w:val="010000"/>
            </w:rPr>
          </w:pPr>
          <w:r>
            <w:rPr>
              <w:noProof/>
            </w:rPr>
            <w:drawing>
              <wp:anchor distT="0" distB="0" distL="114300" distR="114300" simplePos="0" relativeHeight="251658240" behindDoc="0" locked="0" layoutInCell="1" allowOverlap="1" wp14:anchorId="7DCFF662" wp14:editId="2E2BF9F4">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AUS/CO/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CO/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18-12313 </w:t>
          </w:r>
          <w:r>
            <w:rPr>
              <w:lang w:val="en-US"/>
            </w:rPr>
            <w:t xml:space="preserve">X </w:t>
          </w:r>
          <w:r>
            <w:t>(R)</w:t>
          </w:r>
          <w:r>
            <w:rPr>
              <w:color w:val="010000"/>
            </w:rPr>
            <w:t xml:space="preserve">    1</w:t>
          </w:r>
          <w:r>
            <w:rPr>
              <w:color w:val="010000"/>
              <w:lang w:val="en-US"/>
            </w:rPr>
            <w:t>1</w:t>
          </w:r>
          <w:r>
            <w:rPr>
              <w:color w:val="010000"/>
            </w:rPr>
            <w:t>0918    170918</w:t>
          </w:r>
        </w:p>
        <w:p w14:paraId="1BBE620A" w14:textId="77777777" w:rsidR="00F05F19" w:rsidRPr="00A637C3" w:rsidRDefault="00F05F19" w:rsidP="00A637C3">
          <w:pPr>
            <w:spacing w:before="80" w:line="210" w:lineRule="exact"/>
            <w:rPr>
              <w:rFonts w:ascii="Barcode 3 of 9 by request" w:hAnsi="Barcode 3 of 9 by request"/>
              <w:w w:val="100"/>
              <w:sz w:val="24"/>
            </w:rPr>
          </w:pPr>
          <w:r>
            <w:rPr>
              <w:rFonts w:ascii="Barcode 3 of 9 by request" w:hAnsi="Barcode 3 of 9 by request"/>
              <w:b/>
              <w:w w:val="100"/>
              <w:sz w:val="24"/>
            </w:rPr>
            <w:t>*1812313*</w:t>
          </w:r>
        </w:p>
      </w:tc>
      <w:tc>
        <w:tcPr>
          <w:tcW w:w="4920" w:type="dxa"/>
        </w:tcPr>
        <w:p w14:paraId="71C3E109" w14:textId="77777777" w:rsidR="00F05F19" w:rsidRDefault="00F05F19" w:rsidP="00A637C3">
          <w:pPr>
            <w:pStyle w:val="Footer"/>
            <w:spacing w:line="240" w:lineRule="atLeast"/>
            <w:jc w:val="right"/>
            <w:rPr>
              <w:b w:val="0"/>
              <w:sz w:val="20"/>
            </w:rPr>
          </w:pPr>
          <w:r>
            <w:rPr>
              <w:b w:val="0"/>
              <w:noProof/>
              <w:sz w:val="20"/>
            </w:rPr>
            <w:drawing>
              <wp:inline distT="0" distB="0" distL="0" distR="0" wp14:anchorId="6820C2DB" wp14:editId="4BE034C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600C4AC6" w14:textId="77777777" w:rsidR="00F05F19" w:rsidRPr="00A637C3" w:rsidRDefault="00F05F19" w:rsidP="00A637C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86D0" w14:textId="4CF97B8A" w:rsidR="00F05F19" w:rsidRPr="00F05F19" w:rsidRDefault="00F05F19" w:rsidP="00F05F19">
      <w:pPr>
        <w:pStyle w:val="Footer"/>
        <w:spacing w:after="80"/>
        <w:ind w:left="792"/>
      </w:pPr>
      <w:r w:rsidRPr="00F05F19">
        <w:t>__________________</w:t>
      </w:r>
    </w:p>
  </w:footnote>
  <w:footnote w:type="continuationSeparator" w:id="0">
    <w:p w14:paraId="556424CD" w14:textId="384C4912" w:rsidR="00F05F19" w:rsidRPr="00F05F19" w:rsidRDefault="00F05F19" w:rsidP="00F05F19">
      <w:pPr>
        <w:pStyle w:val="Footer"/>
        <w:spacing w:after="80"/>
        <w:ind w:left="792"/>
      </w:pPr>
      <w:r w:rsidRPr="00F05F19">
        <w:t>__________________</w:t>
      </w:r>
    </w:p>
  </w:footnote>
  <w:footnote w:id="1">
    <w:p w14:paraId="404828C3" w14:textId="77777777" w:rsidR="00F05F19" w:rsidRPr="009D1DC3" w:rsidRDefault="00F05F19" w:rsidP="00F05F19">
      <w:pPr>
        <w:pStyle w:val="FootnoteText"/>
        <w:tabs>
          <w:tab w:val="right" w:pos="1195"/>
          <w:tab w:val="left" w:pos="1267"/>
          <w:tab w:val="left" w:pos="1742"/>
          <w:tab w:val="left" w:pos="2218"/>
          <w:tab w:val="left" w:pos="2693"/>
        </w:tabs>
        <w:ind w:left="1267" w:right="1260" w:hanging="432"/>
      </w:pPr>
      <w:r>
        <w:tab/>
        <w:t>*</w:t>
      </w:r>
      <w:r>
        <w:tab/>
        <w:t>Приняты Комитетом на его семидесятой сессии (2–20 июля 2018 года).</w:t>
      </w:r>
    </w:p>
  </w:footnote>
  <w:footnote w:id="2">
    <w:p w14:paraId="2B5090F1" w14:textId="77777777" w:rsidR="00F05F19" w:rsidRPr="006A31D9" w:rsidRDefault="00F05F19" w:rsidP="00F05F19">
      <w:pPr>
        <w:pStyle w:val="FootnoteText"/>
        <w:tabs>
          <w:tab w:val="right" w:pos="1195"/>
          <w:tab w:val="left" w:pos="1267"/>
          <w:tab w:val="left" w:pos="1742"/>
          <w:tab w:val="left" w:pos="2218"/>
          <w:tab w:val="left" w:pos="2693"/>
        </w:tabs>
        <w:ind w:left="1267" w:right="1260" w:hanging="432"/>
      </w:pPr>
      <w:r>
        <w:tab/>
      </w:r>
      <w:r w:rsidRPr="00CD564B">
        <w:rPr>
          <w:rStyle w:val="FootnoteReference"/>
        </w:rPr>
        <w:footnoteRef/>
      </w:r>
      <w:r>
        <w:tab/>
        <w:t>Международному пакту об экономических, социальных и культурных правах, Международному пакту о гражданских и политических правах, Международной конвенции о ликвидации всех форм расовой дискриминации, Конвенции о ликвидации всех форм дискриминации в отношении женщин, Конвенции против пыток и других жестоких, бесчеловечных или унижающих достоинство видов обращения и наказания, Конвенции о правах ребенка, Международной конвенции о защите прав всех трудящихся-мигрантов и членов их семей, Международной конвенции для защиты всех лиц от насильственных исчезновений и Конвенции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05F19" w14:paraId="2B44EAB9" w14:textId="77777777" w:rsidTr="00A637C3">
      <w:tblPrEx>
        <w:tblCellMar>
          <w:top w:w="0" w:type="dxa"/>
          <w:bottom w:w="0" w:type="dxa"/>
        </w:tblCellMar>
      </w:tblPrEx>
      <w:trPr>
        <w:trHeight w:hRule="exact" w:val="864"/>
      </w:trPr>
      <w:tc>
        <w:tcPr>
          <w:tcW w:w="4920" w:type="dxa"/>
          <w:shd w:val="clear" w:color="auto" w:fill="auto"/>
          <w:vAlign w:val="bottom"/>
        </w:tcPr>
        <w:p w14:paraId="739D1912" w14:textId="6876FEED" w:rsidR="00F05F19" w:rsidRPr="00A637C3" w:rsidRDefault="00F05F19" w:rsidP="00A637C3">
          <w:pPr>
            <w:pStyle w:val="Header"/>
            <w:spacing w:after="80"/>
            <w:rPr>
              <w:b/>
            </w:rPr>
          </w:pPr>
          <w:r>
            <w:rPr>
              <w:b/>
            </w:rPr>
            <w:fldChar w:fldCharType="begin"/>
          </w:r>
          <w:r>
            <w:rPr>
              <w:b/>
            </w:rPr>
            <w:instrText xml:space="preserve"> DOCVARIABLE "sss1" \* MERGEFORMAT </w:instrText>
          </w:r>
          <w:r>
            <w:rPr>
              <w:b/>
            </w:rPr>
            <w:fldChar w:fldCharType="separate"/>
          </w:r>
          <w:r w:rsidR="004D326A">
            <w:rPr>
              <w:b/>
            </w:rPr>
            <w:t>CEDAW/C/AUS/CO/8</w:t>
          </w:r>
          <w:r>
            <w:rPr>
              <w:b/>
            </w:rPr>
            <w:fldChar w:fldCharType="end"/>
          </w:r>
        </w:p>
      </w:tc>
      <w:tc>
        <w:tcPr>
          <w:tcW w:w="4920" w:type="dxa"/>
          <w:shd w:val="clear" w:color="auto" w:fill="auto"/>
          <w:vAlign w:val="bottom"/>
        </w:tcPr>
        <w:p w14:paraId="6CD7BB9A" w14:textId="77777777" w:rsidR="00F05F19" w:rsidRDefault="00F05F19" w:rsidP="00A637C3">
          <w:pPr>
            <w:pStyle w:val="Header"/>
          </w:pPr>
        </w:p>
      </w:tc>
    </w:tr>
  </w:tbl>
  <w:p w14:paraId="0DED84B7" w14:textId="77777777" w:rsidR="00F05F19" w:rsidRPr="00A637C3" w:rsidRDefault="00F05F19" w:rsidP="00A63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05F19" w14:paraId="38CE4AED" w14:textId="77777777" w:rsidTr="00A637C3">
      <w:tblPrEx>
        <w:tblCellMar>
          <w:top w:w="0" w:type="dxa"/>
          <w:bottom w:w="0" w:type="dxa"/>
        </w:tblCellMar>
      </w:tblPrEx>
      <w:trPr>
        <w:trHeight w:hRule="exact" w:val="864"/>
      </w:trPr>
      <w:tc>
        <w:tcPr>
          <w:tcW w:w="4920" w:type="dxa"/>
          <w:shd w:val="clear" w:color="auto" w:fill="auto"/>
          <w:vAlign w:val="bottom"/>
        </w:tcPr>
        <w:p w14:paraId="34664322" w14:textId="77777777" w:rsidR="00F05F19" w:rsidRDefault="00F05F19" w:rsidP="00A637C3">
          <w:pPr>
            <w:pStyle w:val="Header"/>
          </w:pPr>
        </w:p>
      </w:tc>
      <w:tc>
        <w:tcPr>
          <w:tcW w:w="4920" w:type="dxa"/>
          <w:shd w:val="clear" w:color="auto" w:fill="auto"/>
          <w:vAlign w:val="bottom"/>
        </w:tcPr>
        <w:p w14:paraId="522A38B5" w14:textId="0D6F5E3D" w:rsidR="00F05F19" w:rsidRPr="00A637C3" w:rsidRDefault="00F05F19" w:rsidP="00A637C3">
          <w:pPr>
            <w:pStyle w:val="Header"/>
            <w:spacing w:after="80"/>
            <w:jc w:val="right"/>
            <w:rPr>
              <w:b/>
            </w:rPr>
          </w:pPr>
          <w:r>
            <w:rPr>
              <w:b/>
            </w:rPr>
            <w:fldChar w:fldCharType="begin"/>
          </w:r>
          <w:r>
            <w:rPr>
              <w:b/>
            </w:rPr>
            <w:instrText xml:space="preserve"> DOCVARIABLE "sss1" \* MERGEFORMAT </w:instrText>
          </w:r>
          <w:r>
            <w:rPr>
              <w:b/>
            </w:rPr>
            <w:fldChar w:fldCharType="separate"/>
          </w:r>
          <w:r w:rsidR="004D326A">
            <w:rPr>
              <w:b/>
            </w:rPr>
            <w:t>CEDAW/C/AUS/CO/8</w:t>
          </w:r>
          <w:r>
            <w:rPr>
              <w:b/>
            </w:rPr>
            <w:fldChar w:fldCharType="end"/>
          </w:r>
        </w:p>
      </w:tc>
    </w:tr>
  </w:tbl>
  <w:p w14:paraId="5D1D3166" w14:textId="77777777" w:rsidR="00F05F19" w:rsidRPr="00A637C3" w:rsidRDefault="00F05F19" w:rsidP="00A63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F05F19" w14:paraId="02EDF6AC" w14:textId="77777777" w:rsidTr="00A637C3">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19623CD5" w14:textId="77777777" w:rsidR="00F05F19" w:rsidRPr="00A637C3" w:rsidRDefault="00F05F19" w:rsidP="00A637C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68C489CC" w14:textId="77777777" w:rsidR="00F05F19" w:rsidRDefault="00F05F19" w:rsidP="00A637C3">
          <w:pPr>
            <w:pStyle w:val="Header"/>
            <w:spacing w:after="120"/>
          </w:pPr>
        </w:p>
      </w:tc>
      <w:tc>
        <w:tcPr>
          <w:tcW w:w="5198" w:type="dxa"/>
          <w:gridSpan w:val="4"/>
          <w:tcBorders>
            <w:bottom w:val="single" w:sz="4" w:space="0" w:color="auto"/>
          </w:tcBorders>
          <w:shd w:val="clear" w:color="auto" w:fill="auto"/>
          <w:vAlign w:val="bottom"/>
        </w:tcPr>
        <w:p w14:paraId="56E74FD1" w14:textId="77777777" w:rsidR="00F05F19" w:rsidRPr="00A637C3" w:rsidRDefault="00F05F19" w:rsidP="00A637C3">
          <w:pPr>
            <w:pStyle w:val="Header"/>
            <w:spacing w:after="20"/>
            <w:jc w:val="right"/>
            <w:rPr>
              <w:sz w:val="20"/>
            </w:rPr>
          </w:pPr>
          <w:r>
            <w:rPr>
              <w:sz w:val="40"/>
            </w:rPr>
            <w:t>CEDAW</w:t>
          </w:r>
          <w:r>
            <w:rPr>
              <w:sz w:val="20"/>
            </w:rPr>
            <w:t>/C/AUS/CO/8</w:t>
          </w:r>
        </w:p>
      </w:tc>
    </w:tr>
    <w:tr w:rsidR="00F05F19" w:rsidRPr="00F05F19" w14:paraId="65D2557A" w14:textId="77777777" w:rsidTr="00A637C3">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7E1CCD9E" w14:textId="77777777" w:rsidR="00F05F19" w:rsidRPr="00A637C3" w:rsidRDefault="00F05F19" w:rsidP="00A637C3">
          <w:pPr>
            <w:pStyle w:val="Header"/>
            <w:spacing w:before="120"/>
            <w:jc w:val="center"/>
          </w:pPr>
          <w:r>
            <w:t xml:space="preserve"> </w:t>
          </w:r>
          <w:r>
            <w:rPr>
              <w:noProof/>
            </w:rPr>
            <w:drawing>
              <wp:inline distT="0" distB="0" distL="0" distR="0" wp14:anchorId="3CA0DA1D" wp14:editId="01DC5C5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091BE4" w14:textId="77777777" w:rsidR="00F05F19" w:rsidRPr="00A637C3" w:rsidRDefault="00F05F19" w:rsidP="00A637C3">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27FBD31" w14:textId="77777777" w:rsidR="00F05F19" w:rsidRPr="00A637C3" w:rsidRDefault="00F05F19" w:rsidP="00A637C3">
          <w:pPr>
            <w:pStyle w:val="Header"/>
            <w:spacing w:before="109"/>
          </w:pPr>
        </w:p>
      </w:tc>
      <w:tc>
        <w:tcPr>
          <w:tcW w:w="3110" w:type="dxa"/>
          <w:tcBorders>
            <w:top w:val="single" w:sz="4" w:space="0" w:color="auto"/>
            <w:bottom w:val="single" w:sz="12" w:space="0" w:color="auto"/>
          </w:tcBorders>
          <w:shd w:val="clear" w:color="auto" w:fill="auto"/>
        </w:tcPr>
        <w:p w14:paraId="1989BF98" w14:textId="77777777" w:rsidR="00F05F19" w:rsidRPr="00F05F19" w:rsidRDefault="00F05F19" w:rsidP="00A637C3">
          <w:pPr>
            <w:pStyle w:val="Distribution"/>
            <w:rPr>
              <w:color w:val="000000"/>
              <w:lang w:val="en-US"/>
            </w:rPr>
          </w:pPr>
          <w:r w:rsidRPr="00F05F19">
            <w:rPr>
              <w:color w:val="000000"/>
              <w:lang w:val="en-US"/>
            </w:rPr>
            <w:t>Distr.: General</w:t>
          </w:r>
        </w:p>
        <w:p w14:paraId="5487E5F0" w14:textId="77777777" w:rsidR="00F05F19" w:rsidRPr="00F05F19" w:rsidRDefault="00F05F19" w:rsidP="00A637C3">
          <w:pPr>
            <w:pStyle w:val="Publication"/>
            <w:rPr>
              <w:color w:val="000000"/>
              <w:lang w:val="en-US"/>
            </w:rPr>
          </w:pPr>
          <w:r w:rsidRPr="00F05F19">
            <w:rPr>
              <w:color w:val="000000"/>
              <w:lang w:val="en-US"/>
            </w:rPr>
            <w:t>25 July 2018</w:t>
          </w:r>
        </w:p>
        <w:p w14:paraId="7C8CF91B" w14:textId="77777777" w:rsidR="00F05F19" w:rsidRPr="00F05F19" w:rsidRDefault="00F05F19" w:rsidP="00A637C3">
          <w:pPr>
            <w:rPr>
              <w:color w:val="000000"/>
              <w:lang w:val="en-US"/>
            </w:rPr>
          </w:pPr>
          <w:r w:rsidRPr="00F05F19">
            <w:rPr>
              <w:color w:val="000000"/>
              <w:lang w:val="en-US"/>
            </w:rPr>
            <w:t>Russian</w:t>
          </w:r>
        </w:p>
        <w:p w14:paraId="473D879B" w14:textId="77777777" w:rsidR="00F05F19" w:rsidRPr="00F05F19" w:rsidRDefault="00F05F19" w:rsidP="00A637C3">
          <w:pPr>
            <w:pStyle w:val="Original"/>
            <w:rPr>
              <w:color w:val="000000"/>
              <w:lang w:val="en-US"/>
            </w:rPr>
          </w:pPr>
          <w:r w:rsidRPr="00F05F19">
            <w:rPr>
              <w:color w:val="000000"/>
              <w:lang w:val="en-US"/>
            </w:rPr>
            <w:t>Original: English</w:t>
          </w:r>
        </w:p>
        <w:p w14:paraId="1E881675" w14:textId="77777777" w:rsidR="00F05F19" w:rsidRPr="00F05F19" w:rsidRDefault="00F05F19" w:rsidP="00A637C3">
          <w:pPr>
            <w:rPr>
              <w:lang w:val="en-US"/>
            </w:rPr>
          </w:pPr>
        </w:p>
      </w:tc>
    </w:tr>
  </w:tbl>
  <w:p w14:paraId="51261464" w14:textId="77777777" w:rsidR="00F05F19" w:rsidRPr="00F05F19" w:rsidRDefault="00F05F19" w:rsidP="00A637C3">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AA4EE14A"/>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3656D98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598CB74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5DBEAAD0"/>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1"/>
  </w:num>
  <w:num w:numId="18">
    <w:abstractNumId w:val="10"/>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313*"/>
    <w:docVar w:name="CreationDt" w:val="17/09/2018 3:38: PM"/>
    <w:docVar w:name="DocCategory" w:val="Doc"/>
    <w:docVar w:name="DocType" w:val="Final"/>
    <w:docVar w:name="DutyStation" w:val="New York"/>
    <w:docVar w:name="FooterJN" w:val="18-12313"/>
    <w:docVar w:name="jobn" w:val="18-12313 (R)"/>
    <w:docVar w:name="jobnDT" w:val="18-12313 (R)   170918"/>
    <w:docVar w:name="jobnDTDT" w:val="18-12313 (R)   170918   170918"/>
    <w:docVar w:name="JobNo" w:val="1812313R"/>
    <w:docVar w:name="JobNo2" w:val="1823820R"/>
    <w:docVar w:name="LocalDrive" w:val="0"/>
    <w:docVar w:name="OandT" w:val=" "/>
    <w:docVar w:name="sss1" w:val="CEDAW/C/AUS/CO/8"/>
    <w:docVar w:name="sss2" w:val="-"/>
    <w:docVar w:name="Symbol1" w:val="CEDAW/C/AUS/CO/8"/>
    <w:docVar w:name="Symbol2" w:val="-"/>
  </w:docVars>
  <w:rsids>
    <w:rsidRoot w:val="00AE3AE3"/>
    <w:rsid w:val="00057473"/>
    <w:rsid w:val="000A1A1B"/>
    <w:rsid w:val="001824A1"/>
    <w:rsid w:val="001B0786"/>
    <w:rsid w:val="001B3A5C"/>
    <w:rsid w:val="001C3C82"/>
    <w:rsid w:val="001D17BF"/>
    <w:rsid w:val="001F427A"/>
    <w:rsid w:val="00210AF4"/>
    <w:rsid w:val="00215A7D"/>
    <w:rsid w:val="00244F9E"/>
    <w:rsid w:val="003218EF"/>
    <w:rsid w:val="00333AC9"/>
    <w:rsid w:val="00355EF0"/>
    <w:rsid w:val="003807EF"/>
    <w:rsid w:val="0038495D"/>
    <w:rsid w:val="003F7347"/>
    <w:rsid w:val="004240B1"/>
    <w:rsid w:val="004275D7"/>
    <w:rsid w:val="004279A5"/>
    <w:rsid w:val="00431502"/>
    <w:rsid w:val="004731F9"/>
    <w:rsid w:val="004D326A"/>
    <w:rsid w:val="00542D6F"/>
    <w:rsid w:val="005644C2"/>
    <w:rsid w:val="00571999"/>
    <w:rsid w:val="005A2266"/>
    <w:rsid w:val="005B58D8"/>
    <w:rsid w:val="005E0134"/>
    <w:rsid w:val="00605041"/>
    <w:rsid w:val="00643F79"/>
    <w:rsid w:val="006B0972"/>
    <w:rsid w:val="006D4969"/>
    <w:rsid w:val="006E5CA5"/>
    <w:rsid w:val="00705A84"/>
    <w:rsid w:val="007D2E54"/>
    <w:rsid w:val="00840363"/>
    <w:rsid w:val="00843551"/>
    <w:rsid w:val="008E0493"/>
    <w:rsid w:val="008E3D70"/>
    <w:rsid w:val="0096420F"/>
    <w:rsid w:val="009F077A"/>
    <w:rsid w:val="00A57ABA"/>
    <w:rsid w:val="00A637C3"/>
    <w:rsid w:val="00A72FF5"/>
    <w:rsid w:val="00A8671A"/>
    <w:rsid w:val="00AE3AE3"/>
    <w:rsid w:val="00B35009"/>
    <w:rsid w:val="00B535EE"/>
    <w:rsid w:val="00B745E4"/>
    <w:rsid w:val="00C26FCC"/>
    <w:rsid w:val="00C31FF4"/>
    <w:rsid w:val="00C41769"/>
    <w:rsid w:val="00C45C26"/>
    <w:rsid w:val="00CA4BB0"/>
    <w:rsid w:val="00D352FF"/>
    <w:rsid w:val="00D50BA5"/>
    <w:rsid w:val="00D74C91"/>
    <w:rsid w:val="00D760D3"/>
    <w:rsid w:val="00D82BC5"/>
    <w:rsid w:val="00D96F14"/>
    <w:rsid w:val="00E25037"/>
    <w:rsid w:val="00E720E8"/>
    <w:rsid w:val="00EC2A36"/>
    <w:rsid w:val="00ED31CE"/>
    <w:rsid w:val="00EF6F91"/>
    <w:rsid w:val="00F05F19"/>
    <w:rsid w:val="00F2422B"/>
    <w:rsid w:val="00F31ACF"/>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D136"/>
  <w15:chartTrackingRefBased/>
  <w15:docId w15:val="{BF52C9A0-EB20-436E-9ADE-2D8CCCF4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D352F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D352FF"/>
    <w:pPr>
      <w:keepNext/>
      <w:numPr>
        <w:numId w:val="12"/>
      </w:numPr>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D352FF"/>
    <w:pPr>
      <w:keepNext/>
      <w:numPr>
        <w:ilvl w:val="1"/>
        <w:numId w:val="12"/>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D352FF"/>
    <w:pPr>
      <w:keepNext/>
      <w:numPr>
        <w:ilvl w:val="2"/>
        <w:numId w:val="12"/>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F05F19"/>
    <w:pPr>
      <w:keepNext/>
      <w:keepLines/>
      <w:numPr>
        <w:ilvl w:val="3"/>
        <w:numId w:val="12"/>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F05F19"/>
    <w:pPr>
      <w:keepNext/>
      <w:keepLines/>
      <w:numPr>
        <w:ilvl w:val="4"/>
        <w:numId w:val="12"/>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F05F19"/>
    <w:pPr>
      <w:keepNext/>
      <w:keepLines/>
      <w:numPr>
        <w:ilvl w:val="5"/>
        <w:numId w:val="12"/>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qFormat/>
    <w:rsid w:val="00F05F19"/>
    <w:pPr>
      <w:keepNext/>
      <w:keepLines/>
      <w:numPr>
        <w:ilvl w:val="6"/>
        <w:numId w:val="12"/>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qFormat/>
    <w:rsid w:val="00F05F19"/>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F05F19"/>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D352FF"/>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D352FF"/>
    <w:pPr>
      <w:suppressAutoHyphens/>
      <w:spacing w:line="270" w:lineRule="exact"/>
      <w:outlineLvl w:val="0"/>
    </w:pPr>
    <w:rPr>
      <w:b/>
      <w:sz w:val="24"/>
    </w:rPr>
  </w:style>
  <w:style w:type="paragraph" w:customStyle="1" w:styleId="HCh">
    <w:name w:val="_ H _Ch"/>
    <w:basedOn w:val="H1"/>
    <w:next w:val="Normal"/>
    <w:qFormat/>
    <w:rsid w:val="00D352FF"/>
    <w:pPr>
      <w:keepNext/>
      <w:keepLines/>
      <w:spacing w:line="300" w:lineRule="exact"/>
    </w:pPr>
    <w:rPr>
      <w:spacing w:val="-2"/>
      <w:sz w:val="28"/>
    </w:rPr>
  </w:style>
  <w:style w:type="paragraph" w:customStyle="1" w:styleId="H23">
    <w:name w:val="_ H_2/3"/>
    <w:basedOn w:val="H1"/>
    <w:next w:val="SingleTxt"/>
    <w:qFormat/>
    <w:rsid w:val="00D352FF"/>
    <w:pPr>
      <w:keepNext/>
      <w:keepLines/>
      <w:spacing w:line="240" w:lineRule="exact"/>
      <w:outlineLvl w:val="1"/>
    </w:pPr>
    <w:rPr>
      <w:spacing w:val="2"/>
      <w:sz w:val="20"/>
    </w:rPr>
  </w:style>
  <w:style w:type="paragraph" w:customStyle="1" w:styleId="H4">
    <w:name w:val="_ H_4"/>
    <w:basedOn w:val="Normal"/>
    <w:next w:val="Normal"/>
    <w:qFormat/>
    <w:rsid w:val="00D352FF"/>
    <w:pPr>
      <w:keepNext/>
      <w:keepLines/>
      <w:tabs>
        <w:tab w:val="right" w:pos="360"/>
      </w:tabs>
      <w:suppressAutoHyphens/>
      <w:outlineLvl w:val="3"/>
    </w:pPr>
    <w:rPr>
      <w:i/>
      <w:spacing w:val="3"/>
    </w:rPr>
  </w:style>
  <w:style w:type="paragraph" w:customStyle="1" w:styleId="H56">
    <w:name w:val="_ H_5/6"/>
    <w:basedOn w:val="Normal"/>
    <w:next w:val="Normal"/>
    <w:qFormat/>
    <w:rsid w:val="00D352FF"/>
    <w:pPr>
      <w:keepNext/>
      <w:keepLines/>
      <w:tabs>
        <w:tab w:val="right" w:pos="360"/>
      </w:tabs>
      <w:suppressAutoHyphens/>
      <w:ind w:left="1267" w:right="1267" w:hanging="1267"/>
      <w:outlineLvl w:val="4"/>
    </w:pPr>
  </w:style>
  <w:style w:type="paragraph" w:customStyle="1" w:styleId="DualTxt">
    <w:name w:val="__Dual Txt"/>
    <w:basedOn w:val="Normal"/>
    <w:qFormat/>
    <w:rsid w:val="00D352F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352F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352FF"/>
    <w:pPr>
      <w:spacing w:line="540" w:lineRule="exact"/>
    </w:pPr>
    <w:rPr>
      <w:spacing w:val="-8"/>
      <w:w w:val="96"/>
      <w:sz w:val="57"/>
    </w:rPr>
  </w:style>
  <w:style w:type="paragraph" w:customStyle="1" w:styleId="SS">
    <w:name w:val="__S_S"/>
    <w:basedOn w:val="SM"/>
    <w:next w:val="Normal"/>
    <w:qFormat/>
    <w:rsid w:val="00D352FF"/>
    <w:pPr>
      <w:spacing w:line="300" w:lineRule="exact"/>
      <w:ind w:left="1264" w:right="1264"/>
    </w:pPr>
    <w:rPr>
      <w:sz w:val="28"/>
    </w:rPr>
  </w:style>
  <w:style w:type="paragraph" w:customStyle="1" w:styleId="SingleTxt">
    <w:name w:val="__Single Txt"/>
    <w:basedOn w:val="Normal"/>
    <w:qFormat/>
    <w:rsid w:val="00D352F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D352F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D352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D352FF"/>
    <w:pPr>
      <w:keepNext/>
      <w:keepLines/>
      <w:spacing w:line="240" w:lineRule="exact"/>
      <w:ind w:right="5040"/>
      <w:outlineLvl w:val="1"/>
    </w:pPr>
    <w:rPr>
      <w:spacing w:val="2"/>
      <w:sz w:val="20"/>
    </w:rPr>
  </w:style>
  <w:style w:type="paragraph" w:customStyle="1" w:styleId="Bullet1">
    <w:name w:val="Bullet 1"/>
    <w:basedOn w:val="Normal"/>
    <w:qFormat/>
    <w:rsid w:val="00D352FF"/>
    <w:pPr>
      <w:numPr>
        <w:numId w:val="1"/>
      </w:numPr>
      <w:spacing w:after="120"/>
      <w:ind w:right="1267"/>
      <w:jc w:val="both"/>
    </w:pPr>
  </w:style>
  <w:style w:type="paragraph" w:customStyle="1" w:styleId="Bullet2">
    <w:name w:val="Bullet 2"/>
    <w:basedOn w:val="Normal"/>
    <w:qFormat/>
    <w:rsid w:val="00D352FF"/>
    <w:pPr>
      <w:numPr>
        <w:numId w:val="2"/>
      </w:numPr>
      <w:spacing w:after="120"/>
      <w:ind w:right="1267"/>
      <w:jc w:val="both"/>
    </w:pPr>
  </w:style>
  <w:style w:type="paragraph" w:customStyle="1" w:styleId="Bullet3">
    <w:name w:val="Bullet 3"/>
    <w:basedOn w:val="SingleTxt"/>
    <w:qFormat/>
    <w:rsid w:val="00D352F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D352FF"/>
    <w:pPr>
      <w:spacing w:before="240"/>
    </w:pPr>
    <w:rPr>
      <w:szCs w:val="20"/>
    </w:rPr>
  </w:style>
  <w:style w:type="character" w:styleId="EndnoteReference">
    <w:name w:val="endnote reference"/>
    <w:aliases w:val="1_G"/>
    <w:basedOn w:val="DefaultParagraphFont"/>
    <w:qFormat/>
    <w:rsid w:val="00D352F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D352F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D352FF"/>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D352F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D352FF"/>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qFormat/>
    <w:rsid w:val="00D352F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D352FF"/>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D352FF"/>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D352F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D352FF"/>
    <w:rPr>
      <w:rFonts w:ascii="Times New Roman" w:eastAsiaTheme="minorHAnsi" w:hAnsi="Times New Roman"/>
      <w:sz w:val="17"/>
      <w:lang w:val="ru-RU" w:eastAsia="en-US"/>
    </w:rPr>
  </w:style>
  <w:style w:type="character" w:customStyle="1" w:styleId="Heading1Char">
    <w:name w:val="Heading 1 Char"/>
    <w:basedOn w:val="DefaultParagraphFont"/>
    <w:link w:val="Heading1"/>
    <w:rsid w:val="00D352F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D352F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D352FF"/>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D352FF"/>
    <w:pPr>
      <w:spacing w:after="120"/>
      <w:ind w:left="360"/>
      <w:contextualSpacing/>
    </w:pPr>
  </w:style>
  <w:style w:type="paragraph" w:styleId="ListContinue2">
    <w:name w:val="List Continue 2"/>
    <w:basedOn w:val="Normal"/>
    <w:next w:val="Normal"/>
    <w:rsid w:val="00D352FF"/>
    <w:pPr>
      <w:numPr>
        <w:numId w:val="4"/>
      </w:numPr>
      <w:tabs>
        <w:tab w:val="left" w:pos="792"/>
      </w:tabs>
      <w:spacing w:after="120"/>
    </w:pPr>
  </w:style>
  <w:style w:type="paragraph" w:styleId="ListNumber">
    <w:name w:val="List Number"/>
    <w:basedOn w:val="H1"/>
    <w:next w:val="Normal"/>
    <w:rsid w:val="00D352FF"/>
    <w:pPr>
      <w:numPr>
        <w:numId w:val="5"/>
      </w:numPr>
      <w:contextualSpacing/>
    </w:pPr>
  </w:style>
  <w:style w:type="paragraph" w:styleId="ListNumber2">
    <w:name w:val="List Number 2"/>
    <w:basedOn w:val="H23"/>
    <w:next w:val="Normal"/>
    <w:rsid w:val="00D352FF"/>
    <w:pPr>
      <w:numPr>
        <w:numId w:val="6"/>
      </w:numPr>
      <w:tabs>
        <w:tab w:val="left" w:pos="648"/>
      </w:tabs>
      <w:contextualSpacing/>
    </w:pPr>
  </w:style>
  <w:style w:type="paragraph" w:styleId="ListNumber3">
    <w:name w:val="List Number 3"/>
    <w:basedOn w:val="H23"/>
    <w:next w:val="Normal"/>
    <w:rsid w:val="00D352FF"/>
    <w:pPr>
      <w:numPr>
        <w:numId w:val="7"/>
      </w:numPr>
      <w:tabs>
        <w:tab w:val="left" w:pos="922"/>
      </w:tabs>
      <w:contextualSpacing/>
    </w:pPr>
  </w:style>
  <w:style w:type="paragraph" w:styleId="ListNumber4">
    <w:name w:val="List Number 4"/>
    <w:basedOn w:val="Normal"/>
    <w:rsid w:val="00D352FF"/>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rsid w:val="00D352FF"/>
    <w:pPr>
      <w:numPr>
        <w:numId w:val="9"/>
      </w:numPr>
      <w:tabs>
        <w:tab w:val="left" w:pos="1498"/>
      </w:tabs>
      <w:contextualSpacing/>
    </w:pPr>
  </w:style>
  <w:style w:type="paragraph" w:styleId="NoSpacing">
    <w:name w:val="No Spacing"/>
    <w:uiPriority w:val="1"/>
    <w:rsid w:val="00D352F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D352FF"/>
    <w:rPr>
      <w:szCs w:val="20"/>
    </w:rPr>
  </w:style>
  <w:style w:type="paragraph" w:customStyle="1" w:styleId="Publication">
    <w:name w:val="Publication"/>
    <w:basedOn w:val="Normal"/>
    <w:next w:val="Normal"/>
    <w:qFormat/>
    <w:rsid w:val="00D352FF"/>
  </w:style>
  <w:style w:type="paragraph" w:customStyle="1" w:styleId="ReleaseDate">
    <w:name w:val="ReleaseDate"/>
    <w:basedOn w:val="Normal"/>
    <w:next w:val="Normal"/>
    <w:qFormat/>
    <w:rsid w:val="00D352FF"/>
    <w:rPr>
      <w:szCs w:val="20"/>
    </w:rPr>
  </w:style>
  <w:style w:type="paragraph" w:customStyle="1" w:styleId="Small">
    <w:name w:val="Small"/>
    <w:basedOn w:val="Normal"/>
    <w:next w:val="Normal"/>
    <w:qFormat/>
    <w:rsid w:val="00D352FF"/>
    <w:pPr>
      <w:tabs>
        <w:tab w:val="right" w:pos="9965"/>
      </w:tabs>
      <w:spacing w:line="210" w:lineRule="exact"/>
    </w:pPr>
    <w:rPr>
      <w:spacing w:val="5"/>
      <w:w w:val="104"/>
      <w:sz w:val="17"/>
    </w:rPr>
  </w:style>
  <w:style w:type="paragraph" w:customStyle="1" w:styleId="SmallX">
    <w:name w:val="SmallX"/>
    <w:basedOn w:val="Small"/>
    <w:next w:val="Normal"/>
    <w:qFormat/>
    <w:rsid w:val="00D352FF"/>
    <w:pPr>
      <w:spacing w:line="180" w:lineRule="exact"/>
      <w:jc w:val="right"/>
    </w:pPr>
    <w:rPr>
      <w:spacing w:val="6"/>
      <w:w w:val="106"/>
      <w:sz w:val="14"/>
    </w:rPr>
  </w:style>
  <w:style w:type="paragraph" w:customStyle="1" w:styleId="TitleHCH">
    <w:name w:val="Title_H_CH"/>
    <w:basedOn w:val="H1"/>
    <w:next w:val="Normal"/>
    <w:qFormat/>
    <w:rsid w:val="00D352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352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352F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A637C3"/>
    <w:rPr>
      <w:sz w:val="16"/>
      <w:szCs w:val="16"/>
    </w:rPr>
  </w:style>
  <w:style w:type="paragraph" w:styleId="CommentText">
    <w:name w:val="annotation text"/>
    <w:basedOn w:val="Normal"/>
    <w:link w:val="CommentTextChar"/>
    <w:semiHidden/>
    <w:unhideWhenUsed/>
    <w:rsid w:val="00A637C3"/>
    <w:pPr>
      <w:spacing w:line="240" w:lineRule="auto"/>
    </w:pPr>
    <w:rPr>
      <w:szCs w:val="20"/>
    </w:rPr>
  </w:style>
  <w:style w:type="character" w:customStyle="1" w:styleId="CommentTextChar">
    <w:name w:val="Comment Text Char"/>
    <w:basedOn w:val="DefaultParagraphFont"/>
    <w:link w:val="CommentText"/>
    <w:semiHidden/>
    <w:rsid w:val="00A637C3"/>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A637C3"/>
    <w:rPr>
      <w:b/>
      <w:bCs/>
    </w:rPr>
  </w:style>
  <w:style w:type="character" w:customStyle="1" w:styleId="CommentSubjectChar">
    <w:name w:val="Comment Subject Char"/>
    <w:basedOn w:val="CommentTextChar"/>
    <w:link w:val="CommentSubject"/>
    <w:semiHidden/>
    <w:rsid w:val="00A637C3"/>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F05F19"/>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Heading5Char">
    <w:name w:val="Heading 5 Char"/>
    <w:basedOn w:val="DefaultParagraphFont"/>
    <w:link w:val="Heading5"/>
    <w:semiHidden/>
    <w:rsid w:val="00F05F19"/>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Heading6Char">
    <w:name w:val="Heading 6 Char"/>
    <w:basedOn w:val="DefaultParagraphFont"/>
    <w:link w:val="Heading6"/>
    <w:semiHidden/>
    <w:rsid w:val="00F05F19"/>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Heading7Char">
    <w:name w:val="Heading 7 Char"/>
    <w:basedOn w:val="DefaultParagraphFont"/>
    <w:link w:val="Heading7"/>
    <w:semiHidden/>
    <w:rsid w:val="00F05F19"/>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Heading8Char">
    <w:name w:val="Heading 8 Char"/>
    <w:basedOn w:val="DefaultParagraphFont"/>
    <w:link w:val="Heading8"/>
    <w:semiHidden/>
    <w:rsid w:val="00F05F19"/>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Heading9Char">
    <w:name w:val="Heading 9 Char"/>
    <w:basedOn w:val="DefaultParagraphFont"/>
    <w:link w:val="Heading9"/>
    <w:semiHidden/>
    <w:rsid w:val="00F05F19"/>
    <w:rPr>
      <w:rFonts w:asciiTheme="majorHAnsi" w:eastAsiaTheme="majorEastAsia" w:hAnsiTheme="majorHAnsi" w:cstheme="majorBidi"/>
      <w:i/>
      <w:iCs/>
      <w:color w:val="272727" w:themeColor="text1" w:themeTint="D8"/>
      <w:spacing w:val="4"/>
      <w:w w:val="103"/>
      <w:kern w:val="14"/>
      <w:sz w:val="21"/>
      <w:szCs w:val="21"/>
      <w:lang w:val="ru-RU" w:eastAsia="en-US"/>
    </w:rPr>
  </w:style>
  <w:style w:type="paragraph" w:customStyle="1" w:styleId="HMG">
    <w:name w:val="_ H __M_G"/>
    <w:basedOn w:val="Normal"/>
    <w:next w:val="Normal"/>
    <w:qFormat/>
    <w:rsid w:val="00F05F1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F05F1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F05F19"/>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F05F19"/>
    <w:rPr>
      <w:rFonts w:ascii="Times New Roman" w:hAnsi="Times New Roman"/>
      <w:b/>
      <w:sz w:val="18"/>
    </w:rPr>
  </w:style>
  <w:style w:type="paragraph" w:styleId="PlainText">
    <w:name w:val="Plain Text"/>
    <w:basedOn w:val="Normal"/>
    <w:link w:val="PlainTextChar"/>
    <w:semiHidden/>
    <w:rsid w:val="00F05F19"/>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F05F19"/>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F05F19"/>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F05F19"/>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F05F19"/>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F05F19"/>
    <w:rPr>
      <w:rFonts w:ascii="Times New Roman" w:eastAsia="Times New Roman" w:hAnsi="Times New Roman" w:cs="Times New Roman"/>
      <w:sz w:val="20"/>
      <w:szCs w:val="20"/>
      <w:lang w:eastAsia="en-US"/>
    </w:rPr>
  </w:style>
  <w:style w:type="paragraph" w:styleId="BlockText">
    <w:name w:val="Block Text"/>
    <w:basedOn w:val="Normal"/>
    <w:semiHidden/>
    <w:rsid w:val="00F05F19"/>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F05F1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05F19"/>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05F19"/>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F05F1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F05F19"/>
    <w:pPr>
      <w:numPr>
        <w:numId w:val="18"/>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basedOn w:val="DefaultParagraphFont"/>
    <w:semiHidden/>
    <w:rsid w:val="00F05F19"/>
    <w:rPr>
      <w:sz w:val="14"/>
    </w:rPr>
  </w:style>
  <w:style w:type="paragraph" w:customStyle="1" w:styleId="Bullet2G">
    <w:name w:val="_Bullet 2_G"/>
    <w:basedOn w:val="Normal"/>
    <w:qFormat/>
    <w:rsid w:val="00F05F19"/>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F05F1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F05F19"/>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F05F19"/>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F05F19"/>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F05F19"/>
    <w:pPr>
      <w:numPr>
        <w:numId w:val="15"/>
      </w:numPr>
    </w:pPr>
  </w:style>
  <w:style w:type="numbering" w:styleId="1ai">
    <w:name w:val="Outline List 1"/>
    <w:basedOn w:val="NoList"/>
    <w:semiHidden/>
    <w:rsid w:val="00F05F19"/>
    <w:pPr>
      <w:numPr>
        <w:numId w:val="16"/>
      </w:numPr>
    </w:pPr>
  </w:style>
  <w:style w:type="numbering" w:styleId="ArticleSection">
    <w:name w:val="Outline List 3"/>
    <w:basedOn w:val="NoList"/>
    <w:semiHidden/>
    <w:rsid w:val="00F05F19"/>
    <w:pPr>
      <w:numPr>
        <w:numId w:val="17"/>
      </w:numPr>
    </w:pPr>
  </w:style>
  <w:style w:type="paragraph" w:styleId="BodyText2">
    <w:name w:val="Body Text 2"/>
    <w:basedOn w:val="Normal"/>
    <w:link w:val="BodyText2Char"/>
    <w:semiHidden/>
    <w:rsid w:val="00F05F19"/>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F05F19"/>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F05F19"/>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F05F19"/>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F05F19"/>
    <w:pPr>
      <w:spacing w:after="120"/>
      <w:ind w:firstLine="210"/>
    </w:pPr>
  </w:style>
  <w:style w:type="character" w:customStyle="1" w:styleId="BodyTextFirstIndentChar">
    <w:name w:val="Body Text First Indent Char"/>
    <w:basedOn w:val="BodyTextChar"/>
    <w:link w:val="BodyTextFirstIndent"/>
    <w:semiHidden/>
    <w:rsid w:val="00F05F19"/>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F05F19"/>
    <w:pPr>
      <w:ind w:firstLine="210"/>
    </w:pPr>
  </w:style>
  <w:style w:type="character" w:customStyle="1" w:styleId="BodyTextFirstIndent2Char">
    <w:name w:val="Body Text First Indent 2 Char"/>
    <w:basedOn w:val="BodyTextIndentChar"/>
    <w:link w:val="BodyTextFirstIndent2"/>
    <w:semiHidden/>
    <w:rsid w:val="00F05F19"/>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F05F19"/>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F05F19"/>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F05F19"/>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F05F19"/>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F05F19"/>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F05F19"/>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F05F19"/>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F05F19"/>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F05F19"/>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F05F19"/>
    <w:rPr>
      <w:rFonts w:ascii="Times New Roman" w:eastAsia="Times New Roman" w:hAnsi="Times New Roman" w:cs="Times New Roman"/>
      <w:sz w:val="20"/>
      <w:szCs w:val="20"/>
      <w:lang w:eastAsia="en-US"/>
    </w:rPr>
  </w:style>
  <w:style w:type="character" w:styleId="Emphasis">
    <w:name w:val="Emphasis"/>
    <w:basedOn w:val="DefaultParagraphFont"/>
    <w:qFormat/>
    <w:rsid w:val="00F05F19"/>
    <w:rPr>
      <w:i/>
      <w:iCs/>
    </w:rPr>
  </w:style>
  <w:style w:type="paragraph" w:styleId="EnvelopeReturn">
    <w:name w:val="envelope return"/>
    <w:basedOn w:val="Normal"/>
    <w:semiHidden/>
    <w:rsid w:val="00F05F19"/>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F05F19"/>
    <w:rPr>
      <w:color w:val="0000FF"/>
      <w:u w:val="none"/>
    </w:rPr>
  </w:style>
  <w:style w:type="character" w:styleId="HTMLAcronym">
    <w:name w:val="HTML Acronym"/>
    <w:basedOn w:val="DefaultParagraphFont"/>
    <w:semiHidden/>
    <w:rsid w:val="00F05F19"/>
  </w:style>
  <w:style w:type="paragraph" w:styleId="HTMLAddress">
    <w:name w:val="HTML Address"/>
    <w:basedOn w:val="Normal"/>
    <w:link w:val="HTMLAddressChar"/>
    <w:semiHidden/>
    <w:rsid w:val="00F05F19"/>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F05F19"/>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F05F19"/>
    <w:rPr>
      <w:i/>
      <w:iCs/>
    </w:rPr>
  </w:style>
  <w:style w:type="character" w:styleId="HTMLCode">
    <w:name w:val="HTML Code"/>
    <w:basedOn w:val="DefaultParagraphFont"/>
    <w:semiHidden/>
    <w:rsid w:val="00F05F19"/>
    <w:rPr>
      <w:rFonts w:ascii="Courier New" w:hAnsi="Courier New" w:cs="Courier New"/>
      <w:sz w:val="20"/>
      <w:szCs w:val="20"/>
    </w:rPr>
  </w:style>
  <w:style w:type="character" w:styleId="HTMLDefinition">
    <w:name w:val="HTML Definition"/>
    <w:basedOn w:val="DefaultParagraphFont"/>
    <w:semiHidden/>
    <w:rsid w:val="00F05F19"/>
    <w:rPr>
      <w:i/>
      <w:iCs/>
    </w:rPr>
  </w:style>
  <w:style w:type="character" w:styleId="HTMLKeyboard">
    <w:name w:val="HTML Keyboard"/>
    <w:basedOn w:val="DefaultParagraphFont"/>
    <w:semiHidden/>
    <w:rsid w:val="00F05F19"/>
    <w:rPr>
      <w:rFonts w:ascii="Courier New" w:hAnsi="Courier New" w:cs="Courier New"/>
      <w:sz w:val="20"/>
      <w:szCs w:val="20"/>
    </w:rPr>
  </w:style>
  <w:style w:type="paragraph" w:styleId="HTMLPreformatted">
    <w:name w:val="HTML Preformatted"/>
    <w:basedOn w:val="Normal"/>
    <w:link w:val="HTMLPreformattedChar"/>
    <w:semiHidden/>
    <w:rsid w:val="00F05F19"/>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F05F19"/>
    <w:rPr>
      <w:rFonts w:ascii="Courier New" w:eastAsia="Times New Roman" w:hAnsi="Courier New" w:cs="Courier New"/>
      <w:sz w:val="20"/>
      <w:szCs w:val="20"/>
      <w:lang w:eastAsia="en-US"/>
    </w:rPr>
  </w:style>
  <w:style w:type="character" w:styleId="HTMLSample">
    <w:name w:val="HTML Sample"/>
    <w:basedOn w:val="DefaultParagraphFont"/>
    <w:semiHidden/>
    <w:rsid w:val="00F05F19"/>
    <w:rPr>
      <w:rFonts w:ascii="Courier New" w:hAnsi="Courier New" w:cs="Courier New"/>
    </w:rPr>
  </w:style>
  <w:style w:type="character" w:styleId="HTMLTypewriter">
    <w:name w:val="HTML Typewriter"/>
    <w:basedOn w:val="DefaultParagraphFont"/>
    <w:semiHidden/>
    <w:rsid w:val="00F05F19"/>
    <w:rPr>
      <w:rFonts w:ascii="Courier New" w:hAnsi="Courier New" w:cs="Courier New"/>
      <w:sz w:val="20"/>
      <w:szCs w:val="20"/>
    </w:rPr>
  </w:style>
  <w:style w:type="character" w:styleId="HTMLVariable">
    <w:name w:val="HTML Variable"/>
    <w:basedOn w:val="DefaultParagraphFont"/>
    <w:semiHidden/>
    <w:rsid w:val="00F05F19"/>
    <w:rPr>
      <w:i/>
      <w:iCs/>
    </w:rPr>
  </w:style>
  <w:style w:type="character" w:styleId="Hyperlink">
    <w:name w:val="Hyperlink"/>
    <w:basedOn w:val="DefaultParagraphFont"/>
    <w:semiHidden/>
    <w:rsid w:val="00F05F19"/>
    <w:rPr>
      <w:color w:val="0000FF"/>
      <w:u w:val="none"/>
    </w:rPr>
  </w:style>
  <w:style w:type="paragraph" w:styleId="List">
    <w:name w:val="List"/>
    <w:basedOn w:val="Normal"/>
    <w:semiHidden/>
    <w:rsid w:val="00F05F19"/>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F05F19"/>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F05F19"/>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F05F19"/>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F05F19"/>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F05F19"/>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F05F19"/>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F05F19"/>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F05F19"/>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F05F19"/>
    <w:pPr>
      <w:numPr>
        <w:numId w:val="14"/>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F05F19"/>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F05F19"/>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F05F19"/>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F05F1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F05F19"/>
    <w:rPr>
      <w:rFonts w:ascii="Arial" w:eastAsia="Times New Roman" w:hAnsi="Arial" w:cs="Arial"/>
      <w:sz w:val="24"/>
      <w:szCs w:val="24"/>
      <w:shd w:val="pct20" w:color="auto" w:fill="auto"/>
      <w:lang w:eastAsia="en-US"/>
    </w:rPr>
  </w:style>
  <w:style w:type="paragraph" w:styleId="NormalWeb">
    <w:name w:val="Normal (Web)"/>
    <w:basedOn w:val="Normal"/>
    <w:semiHidden/>
    <w:rsid w:val="00F05F19"/>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F05F19"/>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F05F19"/>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F05F19"/>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F05F19"/>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F05F19"/>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F05F19"/>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F05F19"/>
    <w:rPr>
      <w:rFonts w:ascii="Times New Roman" w:eastAsia="Times New Roman" w:hAnsi="Times New Roman" w:cs="Times New Roman"/>
      <w:sz w:val="20"/>
      <w:szCs w:val="20"/>
      <w:lang w:eastAsia="en-US"/>
    </w:rPr>
  </w:style>
  <w:style w:type="character" w:styleId="Strong">
    <w:name w:val="Strong"/>
    <w:basedOn w:val="DefaultParagraphFont"/>
    <w:qFormat/>
    <w:rsid w:val="00F05F19"/>
    <w:rPr>
      <w:b/>
      <w:bCs/>
    </w:rPr>
  </w:style>
  <w:style w:type="paragraph" w:styleId="Subtitle">
    <w:name w:val="Subtitle"/>
    <w:basedOn w:val="Normal"/>
    <w:link w:val="SubtitleChar"/>
    <w:qFormat/>
    <w:rsid w:val="00F05F19"/>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F05F19"/>
    <w:rPr>
      <w:rFonts w:ascii="Arial" w:eastAsia="Times New Roman" w:hAnsi="Arial" w:cs="Arial"/>
      <w:sz w:val="24"/>
      <w:szCs w:val="24"/>
      <w:lang w:eastAsia="en-US"/>
    </w:rPr>
  </w:style>
  <w:style w:type="table" w:styleId="Table3Deffects1">
    <w:name w:val="Table 3D effects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05F19"/>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05F19"/>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05F1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05F1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05F1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05F19"/>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05F1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05F19"/>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F05F19"/>
    <w:rPr>
      <w:rFonts w:ascii="Arial" w:eastAsia="Times New Roman" w:hAnsi="Arial" w:cs="Arial"/>
      <w:b/>
      <w:bCs/>
      <w:kern w:val="28"/>
      <w:sz w:val="32"/>
      <w:szCs w:val="32"/>
      <w:lang w:eastAsia="en-US"/>
    </w:rPr>
  </w:style>
  <w:style w:type="paragraph" w:styleId="EnvelopeAddress">
    <w:name w:val="envelope address"/>
    <w:basedOn w:val="Normal"/>
    <w:semiHidden/>
    <w:rsid w:val="00F05F1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F05F19"/>
    <w:pPr>
      <w:numPr>
        <w:numId w:val="20"/>
      </w:numPr>
      <w:tabs>
        <w:tab w:val="clear" w:pos="1701"/>
        <w:tab w:val="num" w:pos="1080"/>
      </w:tabs>
      <w:kinsoku w:val="0"/>
      <w:overflowPunct w:val="0"/>
      <w:autoSpaceDE w:val="0"/>
      <w:autoSpaceDN w:val="0"/>
      <w:adjustRightInd w:val="0"/>
      <w:snapToGrid w:val="0"/>
      <w:ind w:left="1080" w:hanging="360"/>
    </w:pPr>
  </w:style>
  <w:style w:type="character" w:customStyle="1" w:styleId="SingleTxtGChar">
    <w:name w:val="_ Single Txt_G Char"/>
    <w:link w:val="SingleTxtG"/>
    <w:locked/>
    <w:rsid w:val="00F05F19"/>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F05F19"/>
  </w:style>
  <w:style w:type="character" w:styleId="UnresolvedMention">
    <w:name w:val="Unresolved Mention"/>
    <w:basedOn w:val="DefaultParagraphFont"/>
    <w:uiPriority w:val="99"/>
    <w:semiHidden/>
    <w:unhideWhenUsed/>
    <w:rsid w:val="00F05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AUS/Q/8" TargetMode="External"/><Relationship Id="rId26" Type="http://schemas.openxmlformats.org/officeDocument/2006/relationships/hyperlink" Target="https://undocs.org/ru/S/RES/1325(2000)" TargetMode="External"/><Relationship Id="rId3" Type="http://schemas.openxmlformats.org/officeDocument/2006/relationships/settings" Target="settings.xml"/><Relationship Id="rId21" Type="http://schemas.openxmlformats.org/officeDocument/2006/relationships/hyperlink" Target="https://undocs.org/ru/CEDAW/C/AUL/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SR.1603" TargetMode="External"/><Relationship Id="rId25" Type="http://schemas.openxmlformats.org/officeDocument/2006/relationships/hyperlink" Target="https://undocs.org/ru/CEDAW/C/AUL/CO/7" TargetMode="External"/><Relationship Id="rId2" Type="http://schemas.openxmlformats.org/officeDocument/2006/relationships/styles" Target="styles.xml"/><Relationship Id="rId16" Type="http://schemas.openxmlformats.org/officeDocument/2006/relationships/hyperlink" Target="https://undocs.org/ru/CEDAW/C/SR.1602%20" TargetMode="External"/><Relationship Id="rId20" Type="http://schemas.openxmlformats.org/officeDocument/2006/relationships/hyperlink" Target="https://undocs.org/ru/CEDAW/C/AUL/CO/7/Add.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AUL/CO/7" TargetMode="External"/><Relationship Id="rId5" Type="http://schemas.openxmlformats.org/officeDocument/2006/relationships/footnotes" Target="footnotes.xml"/><Relationship Id="rId15" Type="http://schemas.openxmlformats.org/officeDocument/2006/relationships/hyperlink" Target="https://undocs.org/ru/CEDAW/C/AUS/8" TargetMode="External"/><Relationship Id="rId23" Type="http://schemas.openxmlformats.org/officeDocument/2006/relationships/hyperlink" Target="https://undocs.org/ru/A/HRC/31/14" TargetMode="External"/><Relationship Id="rId28" Type="http://schemas.openxmlformats.org/officeDocument/2006/relationships/hyperlink" Target="https://undocs.org/ru/HRI/GEN/2/Rev.6" TargetMode="External"/><Relationship Id="rId10" Type="http://schemas.openxmlformats.org/officeDocument/2006/relationships/footer" Target="footer2.xml"/><Relationship Id="rId19" Type="http://schemas.openxmlformats.org/officeDocument/2006/relationships/hyperlink" Target="https://undocs.org/ru/CEDAW/C/AUS/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AUL/CO/7" TargetMode="External"/><Relationship Id="rId27" Type="http://schemas.openxmlformats.org/officeDocument/2006/relationships/hyperlink" Target="https://undocs.org/ru/A/HRC/31/14"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9563</Words>
  <Characters>54511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4</cp:revision>
  <cp:lastPrinted>2018-09-17T20:01:00Z</cp:lastPrinted>
  <dcterms:created xsi:type="dcterms:W3CDTF">2018-09-17T20:01:00Z</dcterms:created>
  <dcterms:modified xsi:type="dcterms:W3CDTF">2018-09-17T20:02:00Z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1812313R</vt:lpwstr>
  </property>
  <property fmtid="{D5CDD505-2E9C-101B-9397-08002B2CF9AE}" pid="3" name="ODSRefJobNo">
    <vt:lpwstr>1823820R</vt:lpwstr>
  </property>
  <property fmtid="{D5CDD505-2E9C-101B-9397-08002B2CF9AE}" pid="4" name="Symbol1">
    <vt:lpwstr>CEDAW/C/AUS/CO/8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170918</vt:lpwstr>
  </property>
  <property fmtid="{D5CDD505-2E9C-101B-9397-08002B2CF9AE}" pid="16" name="Title1">
    <vt:lpwstr>		Заключительные замечания по восьмому периодическому докладу Австралии*_x000d_</vt:lpwstr>
  </property>
</Properties>
</file>