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C5A17" w14:textId="77777777" w:rsidR="003D6B2D" w:rsidRPr="003D5EF5" w:rsidRDefault="003D6B2D" w:rsidP="003D6B2D">
      <w:pPr>
        <w:spacing w:line="240" w:lineRule="auto"/>
        <w:rPr>
          <w:sz w:val="2"/>
          <w:lang w:val="fr-FR"/>
        </w:rPr>
        <w:sectPr w:rsidR="003D6B2D" w:rsidRPr="003D5EF5" w:rsidSect="005C3F38">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3D5EF5">
        <w:rPr>
          <w:rStyle w:val="CommentReference"/>
          <w:lang w:val="fr-FR"/>
        </w:rPr>
        <w:commentReference w:id="0"/>
      </w:r>
    </w:p>
    <w:p w14:paraId="26712CBF" w14:textId="47DD62BE" w:rsidR="005C3F38" w:rsidRPr="003D5EF5" w:rsidRDefault="005C3F38" w:rsidP="005C3F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3D5EF5">
        <w:rPr>
          <w:lang w:val="fr-FR"/>
        </w:rPr>
        <w:t>Comité pour l</w:t>
      </w:r>
      <w:r w:rsidR="0052462F" w:rsidRPr="003D5EF5">
        <w:rPr>
          <w:lang w:val="fr-FR"/>
        </w:rPr>
        <w:t>’</w:t>
      </w:r>
      <w:r w:rsidRPr="003D5EF5">
        <w:rPr>
          <w:lang w:val="fr-FR"/>
        </w:rPr>
        <w:t>élimination de la discrimination à l</w:t>
      </w:r>
      <w:r w:rsidR="0052462F" w:rsidRPr="003D5EF5">
        <w:rPr>
          <w:lang w:val="fr-FR"/>
        </w:rPr>
        <w:t>’</w:t>
      </w:r>
      <w:r w:rsidRPr="003D5EF5">
        <w:rPr>
          <w:lang w:val="fr-FR"/>
        </w:rPr>
        <w:t>égard des femmes</w:t>
      </w:r>
    </w:p>
    <w:p w14:paraId="3C1A9C6D" w14:textId="63EFE34D" w:rsidR="005C3F38" w:rsidRPr="003D5EF5" w:rsidRDefault="005C3F38" w:rsidP="005C3F38">
      <w:pPr>
        <w:pStyle w:val="SingleTxt"/>
        <w:spacing w:after="0" w:line="120" w:lineRule="exact"/>
        <w:rPr>
          <w:sz w:val="10"/>
          <w:lang w:val="fr-FR"/>
        </w:rPr>
      </w:pPr>
    </w:p>
    <w:p w14:paraId="04EFFBC9" w14:textId="059AF656" w:rsidR="005C3F38" w:rsidRPr="003D5EF5" w:rsidRDefault="005C3F38" w:rsidP="005C3F38">
      <w:pPr>
        <w:pStyle w:val="SingleTxt"/>
        <w:spacing w:after="0" w:line="120" w:lineRule="exact"/>
        <w:rPr>
          <w:sz w:val="10"/>
          <w:lang w:val="fr-FR"/>
        </w:rPr>
      </w:pPr>
    </w:p>
    <w:p w14:paraId="24E8EA15" w14:textId="1668DAE2" w:rsidR="005C3F38" w:rsidRPr="003D5EF5" w:rsidRDefault="005C3F38" w:rsidP="005C3F38">
      <w:pPr>
        <w:pStyle w:val="SingleTxt"/>
        <w:spacing w:after="0" w:line="120" w:lineRule="exact"/>
        <w:rPr>
          <w:sz w:val="10"/>
          <w:lang w:val="fr-FR"/>
        </w:rPr>
      </w:pPr>
    </w:p>
    <w:p w14:paraId="5ECE5AED" w14:textId="620019B2" w:rsidR="005C3F38" w:rsidRPr="003D5EF5" w:rsidRDefault="005C3F38" w:rsidP="005C3F38">
      <w:pPr>
        <w:pStyle w:val="TitleHCH"/>
        <w:ind w:right="1260"/>
        <w:rPr>
          <w:lang w:val="fr-FR"/>
        </w:rPr>
      </w:pPr>
      <w:r w:rsidRPr="003D5EF5">
        <w:rPr>
          <w:lang w:val="fr-FR"/>
        </w:rPr>
        <w:tab/>
      </w:r>
      <w:r w:rsidRPr="003D5EF5">
        <w:rPr>
          <w:lang w:val="fr-FR"/>
        </w:rPr>
        <w:tab/>
        <w:t>Observations finales concernant le troisième rapport périodique de l</w:t>
      </w:r>
      <w:r w:rsidR="0052462F" w:rsidRPr="003D5EF5">
        <w:rPr>
          <w:lang w:val="fr-FR"/>
        </w:rPr>
        <w:t>’</w:t>
      </w:r>
      <w:r w:rsidRPr="003D5EF5">
        <w:rPr>
          <w:lang w:val="fr-FR"/>
        </w:rPr>
        <w:t>Afghanistan</w:t>
      </w:r>
      <w:r w:rsidRPr="003D5EF5">
        <w:rPr>
          <w:b w:val="0"/>
          <w:bCs/>
          <w:sz w:val="20"/>
          <w:szCs w:val="20"/>
          <w:lang w:val="fr-FR"/>
        </w:rPr>
        <w:footnoteReference w:customMarkFollows="1" w:id="1"/>
        <w:t>*</w:t>
      </w:r>
    </w:p>
    <w:p w14:paraId="2D831123" w14:textId="193EDCB3" w:rsidR="005C3F38" w:rsidRPr="003D5EF5" w:rsidRDefault="005C3F38" w:rsidP="005C3F38">
      <w:pPr>
        <w:pStyle w:val="SingleTxt"/>
        <w:spacing w:after="0" w:line="120" w:lineRule="exact"/>
        <w:rPr>
          <w:sz w:val="10"/>
          <w:lang w:val="fr-FR"/>
        </w:rPr>
      </w:pPr>
    </w:p>
    <w:p w14:paraId="1BA5901A" w14:textId="3995FD74" w:rsidR="005C3F38" w:rsidRPr="003D5EF5" w:rsidRDefault="005C3F38" w:rsidP="005C3F38">
      <w:pPr>
        <w:pStyle w:val="SingleTxt"/>
        <w:spacing w:after="0" w:line="120" w:lineRule="exact"/>
        <w:rPr>
          <w:sz w:val="10"/>
          <w:lang w:val="fr-FR"/>
        </w:rPr>
      </w:pPr>
    </w:p>
    <w:p w14:paraId="183539CB" w14:textId="17F8A1C3" w:rsidR="005C3F38" w:rsidRPr="00EC6EF0" w:rsidRDefault="005C3F38" w:rsidP="005D6DCB">
      <w:pPr>
        <w:pStyle w:val="SingleTxt"/>
        <w:numPr>
          <w:ilvl w:val="0"/>
          <w:numId w:val="5"/>
        </w:numPr>
        <w:spacing w:line="240" w:lineRule="exact"/>
        <w:ind w:left="1267" w:firstLine="0"/>
        <w:rPr>
          <w:lang w:val="fr-FR"/>
        </w:rPr>
      </w:pPr>
      <w:r w:rsidRPr="003D5EF5">
        <w:rPr>
          <w:lang w:val="fr-FR"/>
        </w:rPr>
        <w:t>Le Comité a examiné le troisième rapport périodique de l</w:t>
      </w:r>
      <w:r w:rsidR="0052462F" w:rsidRPr="003D5EF5">
        <w:rPr>
          <w:lang w:val="fr-FR"/>
        </w:rPr>
        <w:t>’</w:t>
      </w:r>
      <w:r w:rsidRPr="003D5EF5">
        <w:rPr>
          <w:lang w:val="fr-FR"/>
        </w:rPr>
        <w:t>Afghanistan (</w:t>
      </w:r>
      <w:hyperlink r:id="rId16" w:history="1">
        <w:r w:rsidR="003D5EF5" w:rsidRPr="00EC6EF0">
          <w:rPr>
            <w:rStyle w:val="Hyperlink"/>
            <w:lang w:val="fr-FR"/>
          </w:rPr>
          <w:t>CEDAW/C/AFG/3</w:t>
        </w:r>
      </w:hyperlink>
      <w:r w:rsidRPr="00EC6EF0">
        <w:rPr>
          <w:lang w:val="fr-FR"/>
        </w:rPr>
        <w:t>) à ses 1759</w:t>
      </w:r>
      <w:r w:rsidRPr="00EC6EF0">
        <w:rPr>
          <w:vertAlign w:val="superscript"/>
          <w:lang w:val="fr-FR"/>
        </w:rPr>
        <w:t>e</w:t>
      </w:r>
      <w:r w:rsidRPr="00EC6EF0">
        <w:rPr>
          <w:lang w:val="fr-FR"/>
        </w:rPr>
        <w:t xml:space="preserve"> et 1760</w:t>
      </w:r>
      <w:r w:rsidRPr="00EC6EF0">
        <w:rPr>
          <w:vertAlign w:val="superscript"/>
          <w:lang w:val="fr-FR"/>
        </w:rPr>
        <w:t>e</w:t>
      </w:r>
      <w:r w:rsidRPr="00EC6EF0">
        <w:rPr>
          <w:lang w:val="fr-FR"/>
        </w:rPr>
        <w:t xml:space="preserve"> séances, le 18 février 2020 (voir </w:t>
      </w:r>
      <w:hyperlink r:id="rId17" w:history="1">
        <w:r w:rsidR="003D5EF5" w:rsidRPr="00EC6EF0">
          <w:rPr>
            <w:rStyle w:val="Hyperlink"/>
            <w:lang w:val="fr-FR"/>
          </w:rPr>
          <w:t>CEDAW/C/SR.1759</w:t>
        </w:r>
      </w:hyperlink>
      <w:r w:rsidRPr="00EC6EF0">
        <w:rPr>
          <w:lang w:val="fr-FR"/>
        </w:rPr>
        <w:t xml:space="preserve"> et </w:t>
      </w:r>
      <w:hyperlink r:id="rId18" w:history="1">
        <w:r w:rsidR="003D5EF5" w:rsidRPr="00EC6EF0">
          <w:rPr>
            <w:rStyle w:val="Hyperlink"/>
            <w:lang w:val="fr-FR"/>
          </w:rPr>
          <w:t>CEDAW/C/SR.1760</w:t>
        </w:r>
      </w:hyperlink>
      <w:r w:rsidRPr="00EC6EF0">
        <w:rPr>
          <w:lang w:val="fr-FR"/>
        </w:rPr>
        <w:t>). La liste de points et de questions établie par le groupe de travail d</w:t>
      </w:r>
      <w:r w:rsidR="0052462F" w:rsidRPr="00EC6EF0">
        <w:rPr>
          <w:lang w:val="fr-FR"/>
        </w:rPr>
        <w:t>’</w:t>
      </w:r>
      <w:r w:rsidRPr="00EC6EF0">
        <w:rPr>
          <w:lang w:val="fr-FR"/>
        </w:rPr>
        <w:t xml:space="preserve">avant-session figure dans le document </w:t>
      </w:r>
      <w:hyperlink r:id="rId19" w:history="1">
        <w:r w:rsidR="003D5EF5" w:rsidRPr="00EC6EF0">
          <w:rPr>
            <w:rStyle w:val="Hyperlink"/>
            <w:lang w:val="fr-FR"/>
          </w:rPr>
          <w:t>CEDAW/C/AFG/Q/3</w:t>
        </w:r>
      </w:hyperlink>
      <w:r w:rsidRPr="00EC6EF0">
        <w:rPr>
          <w:lang w:val="fr-FR"/>
        </w:rPr>
        <w:t>, et les réponses de l</w:t>
      </w:r>
      <w:r w:rsidR="0052462F" w:rsidRPr="00EC6EF0">
        <w:rPr>
          <w:lang w:val="fr-FR"/>
        </w:rPr>
        <w:t>’</w:t>
      </w:r>
      <w:r w:rsidRPr="00EC6EF0">
        <w:rPr>
          <w:lang w:val="fr-FR"/>
        </w:rPr>
        <w:t xml:space="preserve">Afghanistan dans le document </w:t>
      </w:r>
      <w:hyperlink r:id="rId20" w:history="1">
        <w:r w:rsidR="003D5EF5" w:rsidRPr="00EC6EF0">
          <w:rPr>
            <w:rStyle w:val="Hyperlink"/>
            <w:lang w:val="fr-FR"/>
          </w:rPr>
          <w:t>CEDAW/C/AFG/RQ/3</w:t>
        </w:r>
      </w:hyperlink>
      <w:r w:rsidRPr="00EC6EF0">
        <w:rPr>
          <w:lang w:val="fr-FR"/>
        </w:rPr>
        <w:t xml:space="preserve">. </w:t>
      </w:r>
    </w:p>
    <w:p w14:paraId="2644FFC5" w14:textId="4014EE7A" w:rsidR="005C3F38" w:rsidRPr="00EC6EF0" w:rsidRDefault="005C3F38" w:rsidP="005C3F38">
      <w:pPr>
        <w:pStyle w:val="SingleTxt"/>
        <w:spacing w:after="0" w:line="120" w:lineRule="exact"/>
        <w:rPr>
          <w:sz w:val="10"/>
          <w:lang w:val="fr-FR"/>
        </w:rPr>
      </w:pPr>
    </w:p>
    <w:p w14:paraId="7E0D83DA" w14:textId="6788319D" w:rsidR="005C3F38" w:rsidRPr="00EC6EF0" w:rsidRDefault="005C3F38" w:rsidP="005C3F38">
      <w:pPr>
        <w:pStyle w:val="SingleTxt"/>
        <w:spacing w:after="0" w:line="120" w:lineRule="exact"/>
        <w:rPr>
          <w:sz w:val="10"/>
          <w:lang w:val="fr-FR"/>
        </w:rPr>
      </w:pPr>
    </w:p>
    <w:p w14:paraId="4CF6DE90" w14:textId="43563552" w:rsidR="005C3F38" w:rsidRPr="00EC6EF0" w:rsidRDefault="005C3F38" w:rsidP="005C3F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t>A.</w:t>
      </w:r>
      <w:r w:rsidRPr="00EC6EF0">
        <w:rPr>
          <w:lang w:val="fr-FR"/>
        </w:rPr>
        <w:tab/>
        <w:t>Introduction</w:t>
      </w:r>
    </w:p>
    <w:p w14:paraId="5D487436" w14:textId="3F9F2B43" w:rsidR="005C3F38" w:rsidRPr="00EC6EF0" w:rsidRDefault="005C3F38" w:rsidP="005C3F38">
      <w:pPr>
        <w:pStyle w:val="SingleTxt"/>
        <w:spacing w:after="0" w:line="120" w:lineRule="exact"/>
        <w:rPr>
          <w:sz w:val="10"/>
          <w:lang w:val="fr-FR"/>
        </w:rPr>
      </w:pPr>
    </w:p>
    <w:p w14:paraId="584B758A" w14:textId="61E924EB" w:rsidR="005C3F38" w:rsidRPr="00EC6EF0" w:rsidRDefault="005C3F38" w:rsidP="005C3F38">
      <w:pPr>
        <w:pStyle w:val="SingleTxt"/>
        <w:spacing w:after="0" w:line="120" w:lineRule="exact"/>
        <w:rPr>
          <w:sz w:val="10"/>
          <w:lang w:val="fr-FR"/>
        </w:rPr>
      </w:pPr>
    </w:p>
    <w:p w14:paraId="35C50E88" w14:textId="2F01DCED" w:rsidR="005C3F38" w:rsidRPr="00EC6EF0" w:rsidRDefault="005C3F38" w:rsidP="005D6DCB">
      <w:pPr>
        <w:pStyle w:val="SingleTxt"/>
        <w:numPr>
          <w:ilvl w:val="0"/>
          <w:numId w:val="7"/>
        </w:numPr>
        <w:spacing w:line="240" w:lineRule="exact"/>
        <w:ind w:left="1267"/>
        <w:rPr>
          <w:lang w:val="fr-FR"/>
        </w:rPr>
      </w:pPr>
      <w:r w:rsidRPr="00EC6EF0">
        <w:rPr>
          <w:lang w:val="fr-FR"/>
        </w:rPr>
        <w:t>Le Comité accueille avec satisfaction le troisième rapport périodique de l</w:t>
      </w:r>
      <w:r w:rsidR="0052462F" w:rsidRPr="00EC6EF0">
        <w:rPr>
          <w:lang w:val="fr-FR"/>
        </w:rPr>
        <w:t>’</w:t>
      </w:r>
      <w:r w:rsidRPr="00EC6EF0">
        <w:rPr>
          <w:lang w:val="fr-FR"/>
        </w:rPr>
        <w:t>État partie. Il le remercie des réponses écrites apportées à la liste de points établie par le groupe de travail d</w:t>
      </w:r>
      <w:r w:rsidR="0052462F" w:rsidRPr="00EC6EF0">
        <w:rPr>
          <w:lang w:val="fr-FR"/>
        </w:rPr>
        <w:t>’</w:t>
      </w:r>
      <w:r w:rsidRPr="00EC6EF0">
        <w:rPr>
          <w:lang w:val="fr-FR"/>
        </w:rPr>
        <w:t xml:space="preserve">avant-session, complétées oralement par la délégation, et des éclaircissements complémentaires donnés en réponse aux questions orales posées par le Comité pendant le dialogue. </w:t>
      </w:r>
    </w:p>
    <w:p w14:paraId="63CB578A" w14:textId="1C47FFA2" w:rsidR="005C3F38" w:rsidRPr="00EC6EF0" w:rsidRDefault="005C3F38" w:rsidP="005D6DCB">
      <w:pPr>
        <w:pStyle w:val="SingleTxt"/>
        <w:numPr>
          <w:ilvl w:val="0"/>
          <w:numId w:val="8"/>
        </w:numPr>
        <w:spacing w:line="240" w:lineRule="exact"/>
        <w:ind w:left="1267"/>
        <w:rPr>
          <w:lang w:val="fr-FR"/>
        </w:rPr>
      </w:pPr>
      <w:r w:rsidRPr="00EC6EF0">
        <w:rPr>
          <w:lang w:val="fr-FR"/>
        </w:rPr>
        <w:t>Le Comité remercie l</w:t>
      </w:r>
      <w:r w:rsidR="0052462F" w:rsidRPr="00EC6EF0">
        <w:rPr>
          <w:lang w:val="fr-FR"/>
        </w:rPr>
        <w:t>’</w:t>
      </w:r>
      <w:r w:rsidRPr="00EC6EF0">
        <w:rPr>
          <w:lang w:val="fr-FR"/>
        </w:rPr>
        <w:t>État partie d</w:t>
      </w:r>
      <w:r w:rsidR="0052462F" w:rsidRPr="00EC6EF0">
        <w:rPr>
          <w:lang w:val="fr-FR"/>
        </w:rPr>
        <w:t>’</w:t>
      </w:r>
      <w:r w:rsidRPr="00EC6EF0">
        <w:rPr>
          <w:lang w:val="fr-FR"/>
        </w:rPr>
        <w:t>avoir envoyé une délégation de haut niveau, conduite par la Ministre de l</w:t>
      </w:r>
      <w:r w:rsidR="0052462F" w:rsidRPr="00EC6EF0">
        <w:rPr>
          <w:lang w:val="fr-FR"/>
        </w:rPr>
        <w:t>’</w:t>
      </w:r>
      <w:r w:rsidRPr="00EC6EF0">
        <w:rPr>
          <w:lang w:val="fr-FR"/>
        </w:rPr>
        <w:t>information et de la culture par intérim, Hasina Safi, comprenant aussi le Représentant permanent de l</w:t>
      </w:r>
      <w:r w:rsidR="0052462F" w:rsidRPr="00EC6EF0">
        <w:rPr>
          <w:lang w:val="fr-FR"/>
        </w:rPr>
        <w:t>’</w:t>
      </w:r>
      <w:r w:rsidRPr="00EC6EF0">
        <w:rPr>
          <w:lang w:val="fr-FR"/>
        </w:rPr>
        <w:t>Afghanistan auprès de l</w:t>
      </w:r>
      <w:r w:rsidR="0052462F" w:rsidRPr="00EC6EF0">
        <w:rPr>
          <w:lang w:val="fr-FR"/>
        </w:rPr>
        <w:t>’</w:t>
      </w:r>
      <w:r w:rsidRPr="00EC6EF0">
        <w:rPr>
          <w:lang w:val="fr-FR"/>
        </w:rPr>
        <w:t>Office des Nations Unies et des autres organisations internationales à Genève, Nasir Ahmad Andisha, des représentants du Ministère des affaires féminines, de la Cour suprême, du Ministère d</w:t>
      </w:r>
      <w:r w:rsidR="0052462F" w:rsidRPr="00EC6EF0">
        <w:rPr>
          <w:lang w:val="fr-FR"/>
        </w:rPr>
        <w:t>’</w:t>
      </w:r>
      <w:r w:rsidRPr="00EC6EF0">
        <w:rPr>
          <w:lang w:val="fr-FR"/>
        </w:rPr>
        <w:t xml:space="preserve">État à la paix et du Ministère des affaires étrangères, ainsi que des membres de la Chambre des représentants du peuple. </w:t>
      </w:r>
    </w:p>
    <w:p w14:paraId="2E28CC19" w14:textId="6E2A9DB1" w:rsidR="005C3F38" w:rsidRPr="00EC6EF0" w:rsidRDefault="005C3F38" w:rsidP="005C3F38">
      <w:pPr>
        <w:pStyle w:val="SingleTxt"/>
        <w:spacing w:after="0" w:line="120" w:lineRule="exact"/>
        <w:rPr>
          <w:sz w:val="10"/>
          <w:lang w:val="fr-FR"/>
        </w:rPr>
      </w:pPr>
    </w:p>
    <w:p w14:paraId="73F07B7F" w14:textId="6BBE9C10" w:rsidR="005C3F38" w:rsidRPr="00EC6EF0" w:rsidRDefault="005C3F38" w:rsidP="005C3F38">
      <w:pPr>
        <w:pStyle w:val="SingleTxt"/>
        <w:spacing w:after="0" w:line="120" w:lineRule="exact"/>
        <w:rPr>
          <w:sz w:val="10"/>
          <w:lang w:val="fr-FR"/>
        </w:rPr>
      </w:pPr>
    </w:p>
    <w:p w14:paraId="0AEA24B3" w14:textId="6CBB0AED" w:rsidR="005C3F38" w:rsidRPr="00EC6EF0" w:rsidRDefault="005C3F38" w:rsidP="005C3F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t>B.</w:t>
      </w:r>
      <w:r w:rsidRPr="00EC6EF0">
        <w:rPr>
          <w:lang w:val="fr-FR"/>
        </w:rPr>
        <w:tab/>
        <w:t>Aspects positifs</w:t>
      </w:r>
    </w:p>
    <w:p w14:paraId="5E9F0841" w14:textId="160C7DA8" w:rsidR="005C3F38" w:rsidRPr="00EC6EF0" w:rsidRDefault="005C3F38" w:rsidP="005C3F38">
      <w:pPr>
        <w:pStyle w:val="SingleTxt"/>
        <w:spacing w:after="0" w:line="120" w:lineRule="exact"/>
        <w:rPr>
          <w:sz w:val="10"/>
          <w:lang w:val="fr-FR"/>
        </w:rPr>
      </w:pPr>
    </w:p>
    <w:p w14:paraId="783D59EA" w14:textId="64AF5593" w:rsidR="005C3F38" w:rsidRPr="00EC6EF0" w:rsidRDefault="005C3F38" w:rsidP="005C3F38">
      <w:pPr>
        <w:pStyle w:val="SingleTxt"/>
        <w:spacing w:after="0" w:line="120" w:lineRule="exact"/>
        <w:rPr>
          <w:sz w:val="10"/>
          <w:lang w:val="fr-FR"/>
        </w:rPr>
      </w:pPr>
    </w:p>
    <w:p w14:paraId="538E9927" w14:textId="4F7062A7" w:rsidR="005C3F38" w:rsidRPr="00EC6EF0" w:rsidRDefault="005C3F38" w:rsidP="005D6DCB">
      <w:pPr>
        <w:pStyle w:val="SingleTxt"/>
        <w:numPr>
          <w:ilvl w:val="0"/>
          <w:numId w:val="8"/>
        </w:numPr>
        <w:spacing w:line="240" w:lineRule="exact"/>
        <w:ind w:left="1267"/>
        <w:rPr>
          <w:lang w:val="fr-FR"/>
        </w:rPr>
      </w:pPr>
      <w:r w:rsidRPr="00EC6EF0">
        <w:rPr>
          <w:lang w:val="fr-FR"/>
        </w:rPr>
        <w:t>Le Comité salue les progrès accomplis par l</w:t>
      </w:r>
      <w:r w:rsidR="0052462F" w:rsidRPr="00EC6EF0">
        <w:rPr>
          <w:lang w:val="fr-FR"/>
        </w:rPr>
        <w:t>’</w:t>
      </w:r>
      <w:r w:rsidRPr="00EC6EF0">
        <w:rPr>
          <w:lang w:val="fr-FR"/>
        </w:rPr>
        <w:t>État partie dans la réalisation de réformes législatives depuis l</w:t>
      </w:r>
      <w:r w:rsidR="0052462F" w:rsidRPr="00EC6EF0">
        <w:rPr>
          <w:lang w:val="fr-FR"/>
        </w:rPr>
        <w:t>’</w:t>
      </w:r>
      <w:r w:rsidRPr="00EC6EF0">
        <w:rPr>
          <w:lang w:val="fr-FR"/>
        </w:rPr>
        <w:t>examen, en 2013, de son rapport valant premier et deuxième rapports périodiques, notamment l</w:t>
      </w:r>
      <w:r w:rsidR="0052462F" w:rsidRPr="00EC6EF0">
        <w:rPr>
          <w:lang w:val="fr-FR"/>
        </w:rPr>
        <w:t>’</w:t>
      </w:r>
      <w:r w:rsidRPr="00EC6EF0">
        <w:rPr>
          <w:lang w:val="fr-FR"/>
        </w:rPr>
        <w:t>adoption des textes suivants</w:t>
      </w:r>
      <w:r w:rsidR="0052462F" w:rsidRPr="00EC6EF0">
        <w:rPr>
          <w:lang w:val="fr-FR"/>
        </w:rPr>
        <w:t> :</w:t>
      </w:r>
      <w:r w:rsidRPr="00EC6EF0">
        <w:rPr>
          <w:lang w:val="fr-FR"/>
        </w:rPr>
        <w:t xml:space="preserve"> </w:t>
      </w:r>
    </w:p>
    <w:p w14:paraId="20965ADD" w14:textId="022F73EF" w:rsidR="005C3F38" w:rsidRPr="00EC6EF0" w:rsidRDefault="005C3F38" w:rsidP="005C3F38">
      <w:pPr>
        <w:pStyle w:val="SingleTxt"/>
        <w:rPr>
          <w:lang w:val="fr-FR"/>
        </w:rPr>
      </w:pPr>
      <w:r w:rsidRPr="00EC6EF0">
        <w:rPr>
          <w:lang w:val="fr-FR"/>
        </w:rPr>
        <w:lastRenderedPageBreak/>
        <w:tab/>
        <w:t>a)</w:t>
      </w:r>
      <w:r w:rsidRPr="00EC6EF0">
        <w:rPr>
          <w:lang w:val="fr-FR"/>
        </w:rPr>
        <w:tab/>
        <w:t>la loi sur la lutte contre la traite des personnes et le trafic de migrants de 2017, qui érige en infraction la traite à des fins d</w:t>
      </w:r>
      <w:r w:rsidR="0052462F" w:rsidRPr="00EC6EF0">
        <w:rPr>
          <w:lang w:val="fr-FR"/>
        </w:rPr>
        <w:t>’</w:t>
      </w:r>
      <w:r w:rsidRPr="00EC6EF0">
        <w:rPr>
          <w:lang w:val="fr-FR"/>
        </w:rPr>
        <w:t>exploitation sexuelle et le trafic de main-d</w:t>
      </w:r>
      <w:r w:rsidR="0052462F" w:rsidRPr="00EC6EF0">
        <w:rPr>
          <w:lang w:val="fr-FR"/>
        </w:rPr>
        <w:t>’</w:t>
      </w:r>
      <w:r w:rsidRPr="00EC6EF0">
        <w:rPr>
          <w:lang w:val="fr-FR"/>
        </w:rPr>
        <w:t>œuvre</w:t>
      </w:r>
      <w:r w:rsidR="0052462F" w:rsidRPr="00EC6EF0">
        <w:rPr>
          <w:lang w:val="fr-FR"/>
        </w:rPr>
        <w:t> ;</w:t>
      </w:r>
    </w:p>
    <w:p w14:paraId="4328A721" w14:textId="0D852423" w:rsidR="005C3F38" w:rsidRPr="00EC6EF0" w:rsidRDefault="005C3F38" w:rsidP="005C3F38">
      <w:pPr>
        <w:pStyle w:val="SingleTxt"/>
        <w:rPr>
          <w:lang w:val="fr-FR"/>
        </w:rPr>
      </w:pPr>
      <w:r w:rsidRPr="00EC6EF0">
        <w:rPr>
          <w:lang w:val="fr-FR"/>
        </w:rPr>
        <w:tab/>
        <w:t>b)</w:t>
      </w:r>
      <w:r w:rsidRPr="00EC6EF0">
        <w:rPr>
          <w:lang w:val="fr-FR"/>
        </w:rPr>
        <w:tab/>
        <w:t>le Code pénal promulgué par décret présidentiel en 2017, qui contient des dispositions relatives aux crimes contre l</w:t>
      </w:r>
      <w:r w:rsidR="0052462F" w:rsidRPr="00EC6EF0">
        <w:rPr>
          <w:lang w:val="fr-FR"/>
        </w:rPr>
        <w:t>’</w:t>
      </w:r>
      <w:r w:rsidRPr="00EC6EF0">
        <w:rPr>
          <w:lang w:val="fr-FR"/>
        </w:rPr>
        <w:t>humanité, au génocide et aux crimes de guerre, érige en infraction le viol, la traite à des fins d</w:t>
      </w:r>
      <w:r w:rsidR="0052462F" w:rsidRPr="00EC6EF0">
        <w:rPr>
          <w:lang w:val="fr-FR"/>
        </w:rPr>
        <w:t>’</w:t>
      </w:r>
      <w:r w:rsidRPr="00EC6EF0">
        <w:rPr>
          <w:lang w:val="fr-FR"/>
        </w:rPr>
        <w:t>exploitation sexuelle, le trafic de main d</w:t>
      </w:r>
      <w:r w:rsidR="0052462F" w:rsidRPr="00EC6EF0">
        <w:rPr>
          <w:lang w:val="fr-FR"/>
        </w:rPr>
        <w:t>’</w:t>
      </w:r>
      <w:r w:rsidRPr="00EC6EF0">
        <w:rPr>
          <w:lang w:val="fr-FR"/>
        </w:rPr>
        <w:t xml:space="preserve">œuvre, le </w:t>
      </w:r>
      <w:r w:rsidRPr="00EC6EF0">
        <w:rPr>
          <w:i/>
          <w:iCs/>
          <w:lang w:val="fr-FR"/>
        </w:rPr>
        <w:t>batcha bazi</w:t>
      </w:r>
      <w:r w:rsidRPr="00EC6EF0">
        <w:rPr>
          <w:lang w:val="fr-FR"/>
        </w:rPr>
        <w:t xml:space="preserve"> (exploitation et atteintes sexuelles à l</w:t>
      </w:r>
      <w:r w:rsidR="0052462F" w:rsidRPr="00EC6EF0">
        <w:rPr>
          <w:lang w:val="fr-FR"/>
        </w:rPr>
        <w:t>’</w:t>
      </w:r>
      <w:r w:rsidRPr="00EC6EF0">
        <w:rPr>
          <w:lang w:val="fr-FR"/>
        </w:rPr>
        <w:t xml:space="preserve">encontre des garçons) et le harcèlement des femmes, interdit les </w:t>
      </w:r>
      <w:r w:rsidR="00284823" w:rsidRPr="00EC6EF0">
        <w:rPr>
          <w:lang w:val="fr-FR"/>
        </w:rPr>
        <w:t>« </w:t>
      </w:r>
      <w:r w:rsidRPr="00EC6EF0">
        <w:rPr>
          <w:lang w:val="fr-FR"/>
        </w:rPr>
        <w:t>tests de virginité</w:t>
      </w:r>
      <w:r w:rsidR="00284823" w:rsidRPr="00EC6EF0">
        <w:rPr>
          <w:lang w:val="fr-FR"/>
        </w:rPr>
        <w:t> »</w:t>
      </w:r>
      <w:r w:rsidRPr="00EC6EF0">
        <w:rPr>
          <w:lang w:val="fr-FR"/>
        </w:rPr>
        <w:t xml:space="preserve"> et rétablit la responsabilité pénale des auteurs de crimes dits d</w:t>
      </w:r>
      <w:r w:rsidR="0052462F" w:rsidRPr="00EC6EF0">
        <w:rPr>
          <w:lang w:val="fr-FR"/>
        </w:rPr>
        <w:t>’</w:t>
      </w:r>
      <w:r w:rsidRPr="00EC6EF0">
        <w:rPr>
          <w:lang w:val="fr-FR"/>
        </w:rPr>
        <w:t>honneur</w:t>
      </w:r>
      <w:r w:rsidR="0052462F" w:rsidRPr="00EC6EF0">
        <w:rPr>
          <w:lang w:val="fr-FR"/>
        </w:rPr>
        <w:t> ;</w:t>
      </w:r>
      <w:r w:rsidRPr="00EC6EF0">
        <w:rPr>
          <w:lang w:val="fr-FR"/>
        </w:rPr>
        <w:t xml:space="preserve"> </w:t>
      </w:r>
    </w:p>
    <w:p w14:paraId="09A06479" w14:textId="77B8A8EA" w:rsidR="005C3F38" w:rsidRPr="00EC6EF0" w:rsidRDefault="005C3F38" w:rsidP="005C3F38">
      <w:pPr>
        <w:pStyle w:val="SingleTxt"/>
        <w:rPr>
          <w:lang w:val="fr-FR"/>
        </w:rPr>
      </w:pPr>
      <w:r w:rsidRPr="00EC6EF0">
        <w:rPr>
          <w:lang w:val="fr-FR"/>
        </w:rPr>
        <w:tab/>
        <w:t>c)</w:t>
      </w:r>
      <w:r w:rsidRPr="00EC6EF0">
        <w:rPr>
          <w:lang w:val="fr-FR"/>
        </w:rPr>
        <w:tab/>
        <w:t>la loi électorale de 2016, qui dispose que les femmes doivent occuper au moins 30</w:t>
      </w:r>
      <w:r w:rsidR="00D400DC" w:rsidRPr="00EC6EF0">
        <w:rPr>
          <w:lang w:val="fr-FR"/>
        </w:rPr>
        <w:t> </w:t>
      </w:r>
      <w:r w:rsidRPr="00EC6EF0">
        <w:rPr>
          <w:lang w:val="fr-FR"/>
        </w:rPr>
        <w:t>% des sièges à la Chambre des représentants du peuple et au moins 25</w:t>
      </w:r>
      <w:r w:rsidR="00D400DC" w:rsidRPr="00EC6EF0">
        <w:rPr>
          <w:lang w:val="fr-FR"/>
        </w:rPr>
        <w:t> </w:t>
      </w:r>
      <w:r w:rsidRPr="00EC6EF0">
        <w:rPr>
          <w:lang w:val="fr-FR"/>
        </w:rPr>
        <w:t>% des sièges dans les conseils de province et de district</w:t>
      </w:r>
      <w:r w:rsidR="0052462F" w:rsidRPr="00EC6EF0">
        <w:rPr>
          <w:lang w:val="fr-FR"/>
        </w:rPr>
        <w:t> ;</w:t>
      </w:r>
    </w:p>
    <w:p w14:paraId="693B345F" w14:textId="6F070919" w:rsidR="005C3F38" w:rsidRPr="00EC6EF0" w:rsidRDefault="005C3F38" w:rsidP="005C3F38">
      <w:pPr>
        <w:pStyle w:val="SingleTxt"/>
        <w:rPr>
          <w:lang w:val="fr-FR"/>
        </w:rPr>
      </w:pPr>
      <w:r w:rsidRPr="00EC6EF0">
        <w:rPr>
          <w:lang w:val="fr-FR"/>
        </w:rPr>
        <w:tab/>
        <w:t>d)</w:t>
      </w:r>
      <w:r w:rsidRPr="00EC6EF0">
        <w:rPr>
          <w:lang w:val="fr-FR"/>
        </w:rPr>
        <w:tab/>
        <w:t>le Code de procédure pénale de 2014, qui contient des directives concernant l</w:t>
      </w:r>
      <w:r w:rsidR="0052462F" w:rsidRPr="00EC6EF0">
        <w:rPr>
          <w:lang w:val="fr-FR"/>
        </w:rPr>
        <w:t>’</w:t>
      </w:r>
      <w:r w:rsidRPr="00EC6EF0">
        <w:rPr>
          <w:lang w:val="fr-FR"/>
        </w:rPr>
        <w:t>application de la loi relative à l</w:t>
      </w:r>
      <w:r w:rsidR="0052462F" w:rsidRPr="00EC6EF0">
        <w:rPr>
          <w:lang w:val="fr-FR"/>
        </w:rPr>
        <w:t>’</w:t>
      </w:r>
      <w:r w:rsidRPr="00EC6EF0">
        <w:rPr>
          <w:lang w:val="fr-FR"/>
        </w:rPr>
        <w:t>élimination des violences faites aux femmes (promulguée par décret présidentiel en 2009) et des dispositions sur la protection des témoins, sur les enquêtes et les poursuites liées à la traite des personnes et sur les mesures visant à traduire en justice les auteurs de tels actes.</w:t>
      </w:r>
    </w:p>
    <w:p w14:paraId="1F55061E" w14:textId="0B18D1A7" w:rsidR="005C3F38" w:rsidRPr="00EC6EF0" w:rsidRDefault="005C3F38" w:rsidP="005D6DCB">
      <w:pPr>
        <w:pStyle w:val="SingleTxt"/>
        <w:numPr>
          <w:ilvl w:val="0"/>
          <w:numId w:val="9"/>
        </w:numPr>
        <w:spacing w:line="240" w:lineRule="exact"/>
        <w:ind w:left="1267"/>
        <w:rPr>
          <w:lang w:val="fr-FR"/>
        </w:rPr>
      </w:pPr>
      <w:r w:rsidRPr="00EC6EF0">
        <w:rPr>
          <w:lang w:val="fr-FR"/>
        </w:rPr>
        <w:t>Le Comité applaudit l</w:t>
      </w:r>
      <w:r w:rsidR="0052462F" w:rsidRPr="00EC6EF0">
        <w:rPr>
          <w:lang w:val="fr-FR"/>
        </w:rPr>
        <w:t>’</w:t>
      </w:r>
      <w:r w:rsidRPr="00EC6EF0">
        <w:rPr>
          <w:lang w:val="fr-FR"/>
        </w:rPr>
        <w:t>action menée par l</w:t>
      </w:r>
      <w:r w:rsidR="0052462F" w:rsidRPr="00EC6EF0">
        <w:rPr>
          <w:lang w:val="fr-FR"/>
        </w:rPr>
        <w:t>’</w:t>
      </w:r>
      <w:r w:rsidRPr="00EC6EF0">
        <w:rPr>
          <w:lang w:val="fr-FR"/>
        </w:rPr>
        <w:t>État partie en vue d</w:t>
      </w:r>
      <w:r w:rsidR="0052462F" w:rsidRPr="00EC6EF0">
        <w:rPr>
          <w:lang w:val="fr-FR"/>
        </w:rPr>
        <w:t>’</w:t>
      </w:r>
      <w:r w:rsidRPr="00EC6EF0">
        <w:rPr>
          <w:lang w:val="fr-FR"/>
        </w:rPr>
        <w:t>améliorer son cadre institutionnel et stratégique et ainsi accélérer l</w:t>
      </w:r>
      <w:r w:rsidR="0052462F" w:rsidRPr="00EC6EF0">
        <w:rPr>
          <w:lang w:val="fr-FR"/>
        </w:rPr>
        <w:t>’</w:t>
      </w:r>
      <w:r w:rsidRPr="00EC6EF0">
        <w:rPr>
          <w:lang w:val="fr-FR"/>
        </w:rPr>
        <w:t>élimination de la discrimination à l</w:t>
      </w:r>
      <w:r w:rsidR="0052462F" w:rsidRPr="00EC6EF0">
        <w:rPr>
          <w:lang w:val="fr-FR"/>
        </w:rPr>
        <w:t>’</w:t>
      </w:r>
      <w:r w:rsidRPr="00EC6EF0">
        <w:rPr>
          <w:lang w:val="fr-FR"/>
        </w:rPr>
        <w:t>égard des femmes et promouvoir l</w:t>
      </w:r>
      <w:r w:rsidR="0052462F" w:rsidRPr="00EC6EF0">
        <w:rPr>
          <w:lang w:val="fr-FR"/>
        </w:rPr>
        <w:t>’</w:t>
      </w:r>
      <w:r w:rsidRPr="00EC6EF0">
        <w:rPr>
          <w:lang w:val="fr-FR"/>
        </w:rPr>
        <w:t>égalité des genres, notamment l</w:t>
      </w:r>
      <w:r w:rsidR="0052462F" w:rsidRPr="00EC6EF0">
        <w:rPr>
          <w:lang w:val="fr-FR"/>
        </w:rPr>
        <w:t>’</w:t>
      </w:r>
      <w:r w:rsidRPr="00EC6EF0">
        <w:rPr>
          <w:lang w:val="fr-FR"/>
        </w:rPr>
        <w:t>adoption des textes suivants</w:t>
      </w:r>
      <w:r w:rsidR="0052462F" w:rsidRPr="00EC6EF0">
        <w:rPr>
          <w:lang w:val="fr-FR"/>
        </w:rPr>
        <w:t> :</w:t>
      </w:r>
      <w:r w:rsidRPr="00EC6EF0">
        <w:rPr>
          <w:lang w:val="fr-FR"/>
        </w:rPr>
        <w:t xml:space="preserve"> </w:t>
      </w:r>
    </w:p>
    <w:p w14:paraId="1BD86C11" w14:textId="4849130E" w:rsidR="005C3F38" w:rsidRPr="00EC6EF0" w:rsidRDefault="005C3F38" w:rsidP="005C3F38">
      <w:pPr>
        <w:pStyle w:val="SingleTxt"/>
        <w:rPr>
          <w:lang w:val="fr-FR"/>
        </w:rPr>
      </w:pPr>
      <w:r w:rsidRPr="00EC6EF0">
        <w:rPr>
          <w:lang w:val="fr-FR"/>
        </w:rPr>
        <w:tab/>
        <w:t>a)</w:t>
      </w:r>
      <w:r w:rsidRPr="00EC6EF0">
        <w:rPr>
          <w:lang w:val="fr-FR"/>
        </w:rPr>
        <w:tab/>
        <w:t>Politique relative à l</w:t>
      </w:r>
      <w:r w:rsidR="0052462F" w:rsidRPr="00EC6EF0">
        <w:rPr>
          <w:lang w:val="fr-FR"/>
        </w:rPr>
        <w:t>’</w:t>
      </w:r>
      <w:r w:rsidRPr="00EC6EF0">
        <w:rPr>
          <w:lang w:val="fr-FR"/>
        </w:rPr>
        <w:t>éducation des filles, en 2019</w:t>
      </w:r>
      <w:r w:rsidR="0052462F" w:rsidRPr="00EC6EF0">
        <w:rPr>
          <w:lang w:val="fr-FR"/>
        </w:rPr>
        <w:t> ;</w:t>
      </w:r>
    </w:p>
    <w:p w14:paraId="58B6805F" w14:textId="38626DD0" w:rsidR="005C3F38" w:rsidRPr="00EC6EF0" w:rsidRDefault="005C3F38" w:rsidP="005C3F38">
      <w:pPr>
        <w:pStyle w:val="SingleTxt"/>
        <w:rPr>
          <w:lang w:val="fr-FR"/>
        </w:rPr>
      </w:pPr>
      <w:r w:rsidRPr="00EC6EF0">
        <w:rPr>
          <w:lang w:val="fr-FR"/>
        </w:rPr>
        <w:tab/>
        <w:t>b)</w:t>
      </w:r>
      <w:r w:rsidRPr="00EC6EF0">
        <w:rPr>
          <w:lang w:val="fr-FR"/>
        </w:rPr>
        <w:tab/>
        <w:t>Deuxième phase du plan d</w:t>
      </w:r>
      <w:r w:rsidR="0052462F" w:rsidRPr="00EC6EF0">
        <w:rPr>
          <w:lang w:val="fr-FR"/>
        </w:rPr>
        <w:t>’</w:t>
      </w:r>
      <w:r w:rsidRPr="00EC6EF0">
        <w:rPr>
          <w:lang w:val="fr-FR"/>
        </w:rPr>
        <w:t>action national concernant l</w:t>
      </w:r>
      <w:r w:rsidR="0052462F" w:rsidRPr="00EC6EF0">
        <w:rPr>
          <w:lang w:val="fr-FR"/>
        </w:rPr>
        <w:t>’</w:t>
      </w:r>
      <w:r w:rsidRPr="00EC6EF0">
        <w:rPr>
          <w:lang w:val="fr-FR"/>
        </w:rPr>
        <w:t xml:space="preserve">application de la résolution </w:t>
      </w:r>
      <w:hyperlink r:id="rId21" w:history="1">
        <w:r w:rsidR="003D5EF5" w:rsidRPr="00EC6EF0">
          <w:rPr>
            <w:rStyle w:val="Hyperlink"/>
            <w:lang w:val="fr-FR"/>
          </w:rPr>
          <w:t>1325 (2000)</w:t>
        </w:r>
      </w:hyperlink>
      <w:r w:rsidRPr="00EC6EF0">
        <w:rPr>
          <w:lang w:val="fr-FR"/>
        </w:rPr>
        <w:t xml:space="preserve"> du Conseil de sécurité pour la période 2019-2022</w:t>
      </w:r>
      <w:r w:rsidR="0052462F" w:rsidRPr="00EC6EF0">
        <w:rPr>
          <w:lang w:val="fr-FR"/>
        </w:rPr>
        <w:t> ;</w:t>
      </w:r>
    </w:p>
    <w:p w14:paraId="6C679F31" w14:textId="44E3F6C5" w:rsidR="005C3F38" w:rsidRPr="00EC6EF0" w:rsidRDefault="005C3F38" w:rsidP="005C3F38">
      <w:pPr>
        <w:pStyle w:val="SingleTxt"/>
        <w:rPr>
          <w:lang w:val="fr-FR"/>
        </w:rPr>
      </w:pPr>
      <w:r w:rsidRPr="00EC6EF0">
        <w:rPr>
          <w:lang w:val="fr-FR"/>
        </w:rPr>
        <w:tab/>
        <w:t>c)</w:t>
      </w:r>
      <w:r w:rsidRPr="00EC6EF0">
        <w:rPr>
          <w:lang w:val="fr-FR"/>
        </w:rPr>
        <w:tab/>
        <w:t>Politique relative aux droits des femmes en matière de succession et de propriété, en 2018</w:t>
      </w:r>
      <w:r w:rsidR="0052462F" w:rsidRPr="00EC6EF0">
        <w:rPr>
          <w:lang w:val="fr-FR"/>
        </w:rPr>
        <w:t> ;</w:t>
      </w:r>
      <w:r w:rsidRPr="00EC6EF0">
        <w:rPr>
          <w:lang w:val="fr-FR"/>
        </w:rPr>
        <w:t xml:space="preserve"> </w:t>
      </w:r>
    </w:p>
    <w:p w14:paraId="5E52FD1B" w14:textId="30439B51" w:rsidR="005C3F38" w:rsidRPr="00EC6EF0" w:rsidRDefault="005C3F38" w:rsidP="005C3F38">
      <w:pPr>
        <w:pStyle w:val="SingleTxt"/>
        <w:rPr>
          <w:lang w:val="fr-FR"/>
        </w:rPr>
      </w:pPr>
      <w:r w:rsidRPr="00EC6EF0">
        <w:rPr>
          <w:lang w:val="fr-FR"/>
        </w:rPr>
        <w:tab/>
        <w:t>d)</w:t>
      </w:r>
      <w:r w:rsidRPr="00EC6EF0">
        <w:rPr>
          <w:lang w:val="fr-FR"/>
        </w:rPr>
        <w:tab/>
        <w:t>Plan stratégique du Ministère des affaires féminines pour la période 2018-2022, dans lequel ce dernier énonce ses priorités et décrit les ressources et moyens dont il a besoin</w:t>
      </w:r>
      <w:r w:rsidR="0052462F" w:rsidRPr="00EC6EF0">
        <w:rPr>
          <w:lang w:val="fr-FR"/>
        </w:rPr>
        <w:t> ;</w:t>
      </w:r>
    </w:p>
    <w:p w14:paraId="30C4DAA3" w14:textId="1C539D58" w:rsidR="005C3F38" w:rsidRPr="00EC6EF0" w:rsidRDefault="005C3F38" w:rsidP="005C3F38">
      <w:pPr>
        <w:pStyle w:val="SingleTxt"/>
        <w:rPr>
          <w:lang w:val="fr-FR"/>
        </w:rPr>
      </w:pPr>
      <w:r w:rsidRPr="00EC6EF0">
        <w:rPr>
          <w:lang w:val="fr-FR"/>
        </w:rPr>
        <w:tab/>
        <w:t>e)</w:t>
      </w:r>
      <w:r w:rsidRPr="00EC6EF0">
        <w:rPr>
          <w:lang w:val="fr-FR"/>
        </w:rPr>
        <w:tab/>
        <w:t>Troisième plan stratégique national pour l</w:t>
      </w:r>
      <w:r w:rsidR="0052462F" w:rsidRPr="00EC6EF0">
        <w:rPr>
          <w:lang w:val="fr-FR"/>
        </w:rPr>
        <w:t>’</w:t>
      </w:r>
      <w:r w:rsidRPr="00EC6EF0">
        <w:rPr>
          <w:lang w:val="fr-FR"/>
        </w:rPr>
        <w:t>éducation pour la période 2017-2021, qui prévoit des mesures de lutte contre la discrimination à l</w:t>
      </w:r>
      <w:r w:rsidR="0052462F" w:rsidRPr="00EC6EF0">
        <w:rPr>
          <w:lang w:val="fr-FR"/>
        </w:rPr>
        <w:t>’</w:t>
      </w:r>
      <w:r w:rsidRPr="00EC6EF0">
        <w:rPr>
          <w:lang w:val="fr-FR"/>
        </w:rPr>
        <w:t>égard des filles dans l</w:t>
      </w:r>
      <w:r w:rsidR="0052462F" w:rsidRPr="00EC6EF0">
        <w:rPr>
          <w:lang w:val="fr-FR"/>
        </w:rPr>
        <w:t>’</w:t>
      </w:r>
      <w:r w:rsidRPr="00EC6EF0">
        <w:rPr>
          <w:lang w:val="fr-FR"/>
        </w:rPr>
        <w:t>éducation</w:t>
      </w:r>
      <w:r w:rsidR="0052462F" w:rsidRPr="00EC6EF0">
        <w:rPr>
          <w:lang w:val="fr-FR"/>
        </w:rPr>
        <w:t> ;</w:t>
      </w:r>
      <w:r w:rsidRPr="00EC6EF0">
        <w:rPr>
          <w:lang w:val="fr-FR"/>
        </w:rPr>
        <w:t xml:space="preserve"> </w:t>
      </w:r>
    </w:p>
    <w:p w14:paraId="0B04734A" w14:textId="67845A8C" w:rsidR="005C3F38" w:rsidRPr="00EC6EF0" w:rsidRDefault="005C3F38" w:rsidP="005C3F38">
      <w:pPr>
        <w:pStyle w:val="SingleTxt"/>
        <w:rPr>
          <w:lang w:val="fr-FR"/>
        </w:rPr>
      </w:pPr>
      <w:r w:rsidRPr="00EC6EF0">
        <w:rPr>
          <w:lang w:val="fr-FR"/>
        </w:rPr>
        <w:tab/>
        <w:t>f)</w:t>
      </w:r>
      <w:r w:rsidRPr="00EC6EF0">
        <w:rPr>
          <w:lang w:val="fr-FR"/>
        </w:rPr>
        <w:tab/>
        <w:t>Stratégie relative à la santé procréative, maternelle, néonatale et infantile pour la période 2017-2020</w:t>
      </w:r>
      <w:r w:rsidR="0052462F" w:rsidRPr="00EC6EF0">
        <w:rPr>
          <w:lang w:val="fr-FR"/>
        </w:rPr>
        <w:t> ;</w:t>
      </w:r>
    </w:p>
    <w:p w14:paraId="44C789B7" w14:textId="24709736" w:rsidR="005C3F38" w:rsidRPr="00EC6EF0" w:rsidRDefault="005C3F38" w:rsidP="005C3F38">
      <w:pPr>
        <w:pStyle w:val="SingleTxt"/>
        <w:rPr>
          <w:lang w:val="fr-FR"/>
        </w:rPr>
      </w:pPr>
      <w:r w:rsidRPr="00EC6EF0">
        <w:rPr>
          <w:lang w:val="fr-FR"/>
        </w:rPr>
        <w:tab/>
        <w:t>g)</w:t>
      </w:r>
      <w:r w:rsidRPr="00EC6EF0">
        <w:rPr>
          <w:lang w:val="fr-FR"/>
        </w:rPr>
        <w:tab/>
        <w:t>Stratégie et plan d</w:t>
      </w:r>
      <w:r w:rsidR="0052462F" w:rsidRPr="00EC6EF0">
        <w:rPr>
          <w:lang w:val="fr-FR"/>
        </w:rPr>
        <w:t>’</w:t>
      </w:r>
      <w:r w:rsidRPr="00EC6EF0">
        <w:rPr>
          <w:lang w:val="fr-FR"/>
        </w:rPr>
        <w:t>action national pour l</w:t>
      </w:r>
      <w:r w:rsidR="0052462F" w:rsidRPr="00EC6EF0">
        <w:rPr>
          <w:lang w:val="fr-FR"/>
        </w:rPr>
        <w:t>’</w:t>
      </w:r>
      <w:r w:rsidRPr="00EC6EF0">
        <w:rPr>
          <w:lang w:val="fr-FR"/>
        </w:rPr>
        <w:t>élimination de la violence à l</w:t>
      </w:r>
      <w:r w:rsidR="0052462F" w:rsidRPr="00EC6EF0">
        <w:rPr>
          <w:lang w:val="fr-FR"/>
        </w:rPr>
        <w:t>’</w:t>
      </w:r>
      <w:r w:rsidRPr="00EC6EF0">
        <w:rPr>
          <w:lang w:val="fr-FR"/>
        </w:rPr>
        <w:t>égard des femmes pour la période 2016-2020, qui prévoit des mesures visant à éliminer les pratiques préjudiciables</w:t>
      </w:r>
      <w:r w:rsidR="0052462F" w:rsidRPr="00EC6EF0">
        <w:rPr>
          <w:lang w:val="fr-FR"/>
        </w:rPr>
        <w:t> ;</w:t>
      </w:r>
    </w:p>
    <w:p w14:paraId="35FB1549" w14:textId="6FEED25E" w:rsidR="005C3F38" w:rsidRPr="00EC6EF0" w:rsidRDefault="005C3F38" w:rsidP="005C3F38">
      <w:pPr>
        <w:pStyle w:val="SingleTxt"/>
        <w:rPr>
          <w:lang w:val="fr-FR"/>
        </w:rPr>
      </w:pPr>
      <w:r w:rsidRPr="00EC6EF0">
        <w:rPr>
          <w:lang w:val="fr-FR"/>
        </w:rPr>
        <w:tab/>
        <w:t>h)</w:t>
      </w:r>
      <w:r w:rsidRPr="00EC6EF0">
        <w:rPr>
          <w:lang w:val="fr-FR"/>
        </w:rPr>
        <w:tab/>
        <w:t>Stratégie relative aux questions de genre dans l</w:t>
      </w:r>
      <w:r w:rsidR="0052462F" w:rsidRPr="00EC6EF0">
        <w:rPr>
          <w:lang w:val="fr-FR"/>
        </w:rPr>
        <w:t>’</w:t>
      </w:r>
      <w:r w:rsidRPr="00EC6EF0">
        <w:rPr>
          <w:lang w:val="fr-FR"/>
        </w:rPr>
        <w:t>enseignement supérieur, en 2016</w:t>
      </w:r>
      <w:r w:rsidR="0052462F" w:rsidRPr="00EC6EF0">
        <w:rPr>
          <w:lang w:val="fr-FR"/>
        </w:rPr>
        <w:t> ;</w:t>
      </w:r>
      <w:r w:rsidRPr="00EC6EF0">
        <w:rPr>
          <w:lang w:val="fr-FR"/>
        </w:rPr>
        <w:t xml:space="preserve"> </w:t>
      </w:r>
    </w:p>
    <w:p w14:paraId="7C6C6942" w14:textId="575855C2" w:rsidR="005C3F38" w:rsidRPr="00EC6EF0" w:rsidRDefault="005C3F38" w:rsidP="005C3F38">
      <w:pPr>
        <w:pStyle w:val="SingleTxt"/>
        <w:rPr>
          <w:lang w:val="fr-FR"/>
        </w:rPr>
      </w:pPr>
      <w:r w:rsidRPr="00EC6EF0">
        <w:rPr>
          <w:lang w:val="fr-FR"/>
        </w:rPr>
        <w:tab/>
        <w:t>i)</w:t>
      </w:r>
      <w:r w:rsidRPr="00EC6EF0">
        <w:rPr>
          <w:lang w:val="fr-FR"/>
        </w:rPr>
        <w:tab/>
        <w:t>Stratégie nationale pour la santé pour la période 2016-2020, qui vise à faciliter l</w:t>
      </w:r>
      <w:r w:rsidR="0052462F" w:rsidRPr="00EC6EF0">
        <w:rPr>
          <w:lang w:val="fr-FR"/>
        </w:rPr>
        <w:t>’</w:t>
      </w:r>
      <w:r w:rsidRPr="00EC6EF0">
        <w:rPr>
          <w:lang w:val="fr-FR"/>
        </w:rPr>
        <w:t>accès à des services de santé de qualité</w:t>
      </w:r>
      <w:r w:rsidR="0052462F" w:rsidRPr="00EC6EF0">
        <w:rPr>
          <w:lang w:val="fr-FR"/>
        </w:rPr>
        <w:t> ;</w:t>
      </w:r>
    </w:p>
    <w:p w14:paraId="660EFDB6" w14:textId="6777999B" w:rsidR="005C3F38" w:rsidRPr="00EC6EF0" w:rsidRDefault="005C3F38" w:rsidP="005C3F38">
      <w:pPr>
        <w:pStyle w:val="SingleTxt"/>
        <w:rPr>
          <w:w w:val="100"/>
          <w:lang w:val="fr-FR"/>
        </w:rPr>
      </w:pPr>
      <w:r w:rsidRPr="00EC6EF0">
        <w:rPr>
          <w:w w:val="100"/>
          <w:lang w:val="fr-FR"/>
        </w:rPr>
        <w:tab/>
        <w:t>j)</w:t>
      </w:r>
      <w:r w:rsidRPr="00EC6EF0">
        <w:rPr>
          <w:w w:val="100"/>
          <w:lang w:val="fr-FR"/>
        </w:rPr>
        <w:tab/>
        <w:t>Stratégie nationale en faveur des agricultrices pour la période 2015-2020</w:t>
      </w:r>
      <w:r w:rsidR="0052462F" w:rsidRPr="00EC6EF0">
        <w:rPr>
          <w:w w:val="100"/>
          <w:lang w:val="fr-FR"/>
        </w:rPr>
        <w:t> ;</w:t>
      </w:r>
    </w:p>
    <w:p w14:paraId="68282F51" w14:textId="22602E04" w:rsidR="005C3F38" w:rsidRPr="00EC6EF0" w:rsidRDefault="005C3F38" w:rsidP="005C3F38">
      <w:pPr>
        <w:pStyle w:val="SingleTxt"/>
        <w:rPr>
          <w:lang w:val="fr-FR"/>
        </w:rPr>
      </w:pPr>
      <w:r w:rsidRPr="00EC6EF0">
        <w:rPr>
          <w:lang w:val="fr-FR"/>
        </w:rPr>
        <w:tab/>
        <w:t>k)</w:t>
      </w:r>
      <w:r w:rsidRPr="00EC6EF0">
        <w:rPr>
          <w:lang w:val="fr-FR"/>
        </w:rPr>
        <w:tab/>
        <w:t>Déclaration sur la sécurité dans les écoles de 2015, dans laquelle il est dit que les écoles et universités font l</w:t>
      </w:r>
      <w:r w:rsidR="0052462F" w:rsidRPr="00EC6EF0">
        <w:rPr>
          <w:lang w:val="fr-FR"/>
        </w:rPr>
        <w:t>’</w:t>
      </w:r>
      <w:r w:rsidRPr="00EC6EF0">
        <w:rPr>
          <w:lang w:val="fr-FR"/>
        </w:rPr>
        <w:t>objet d</w:t>
      </w:r>
      <w:r w:rsidR="0052462F" w:rsidRPr="00EC6EF0">
        <w:rPr>
          <w:lang w:val="fr-FR"/>
        </w:rPr>
        <w:t>’</w:t>
      </w:r>
      <w:r w:rsidRPr="00EC6EF0">
        <w:rPr>
          <w:lang w:val="fr-FR"/>
        </w:rPr>
        <w:t>attaques visant notamment à empêcher les filles d</w:t>
      </w:r>
      <w:r w:rsidR="0052462F" w:rsidRPr="00EC6EF0">
        <w:rPr>
          <w:lang w:val="fr-FR"/>
        </w:rPr>
        <w:t>’</w:t>
      </w:r>
      <w:r w:rsidRPr="00EC6EF0">
        <w:rPr>
          <w:lang w:val="fr-FR"/>
        </w:rPr>
        <w:t>accéder à l</w:t>
      </w:r>
      <w:r w:rsidR="0052462F" w:rsidRPr="00EC6EF0">
        <w:rPr>
          <w:lang w:val="fr-FR"/>
        </w:rPr>
        <w:t>’</w:t>
      </w:r>
      <w:r w:rsidRPr="00EC6EF0">
        <w:rPr>
          <w:lang w:val="fr-FR"/>
        </w:rPr>
        <w:t>éducation et dans laquelle les Lignes directrices pour la protection des écoles et des universités contre l</w:t>
      </w:r>
      <w:r w:rsidR="0052462F" w:rsidRPr="00EC6EF0">
        <w:rPr>
          <w:lang w:val="fr-FR"/>
        </w:rPr>
        <w:t>’</w:t>
      </w:r>
      <w:r w:rsidRPr="00EC6EF0">
        <w:rPr>
          <w:lang w:val="fr-FR"/>
        </w:rPr>
        <w:t>utilisation militaire durant les conflits armés ont été approuvées.</w:t>
      </w:r>
    </w:p>
    <w:p w14:paraId="68AC2E75" w14:textId="0C6AC2BE" w:rsidR="005C3F38" w:rsidRPr="00EC6EF0" w:rsidRDefault="005C3F38" w:rsidP="005D6DCB">
      <w:pPr>
        <w:pStyle w:val="SingleTxt"/>
        <w:numPr>
          <w:ilvl w:val="0"/>
          <w:numId w:val="10"/>
        </w:numPr>
        <w:spacing w:line="240" w:lineRule="exact"/>
        <w:ind w:left="1267"/>
        <w:rPr>
          <w:lang w:val="fr-FR"/>
        </w:rPr>
      </w:pPr>
      <w:r w:rsidRPr="00EC6EF0">
        <w:rPr>
          <w:lang w:val="fr-FR"/>
        </w:rPr>
        <w:lastRenderedPageBreak/>
        <w:t>Le Comité note avec satisfaction que, depuis l</w:t>
      </w:r>
      <w:r w:rsidR="0052462F" w:rsidRPr="00EC6EF0">
        <w:rPr>
          <w:lang w:val="fr-FR"/>
        </w:rPr>
        <w:t>’</w:t>
      </w:r>
      <w:r w:rsidRPr="00EC6EF0">
        <w:rPr>
          <w:lang w:val="fr-FR"/>
        </w:rPr>
        <w:t>examen du rapport précédent, l</w:t>
      </w:r>
      <w:r w:rsidR="0052462F" w:rsidRPr="00EC6EF0">
        <w:rPr>
          <w:lang w:val="fr-FR"/>
        </w:rPr>
        <w:t>’</w:t>
      </w:r>
      <w:r w:rsidRPr="00EC6EF0">
        <w:rPr>
          <w:lang w:val="fr-FR"/>
        </w:rPr>
        <w:t>État partie a ratifié les instruments internationaux ci-après ou y a accédé</w:t>
      </w:r>
      <w:r w:rsidR="0052462F" w:rsidRPr="00EC6EF0">
        <w:rPr>
          <w:lang w:val="fr-FR"/>
        </w:rPr>
        <w:t> :</w:t>
      </w:r>
    </w:p>
    <w:p w14:paraId="307F3E42" w14:textId="052C8403" w:rsidR="005C3F38" w:rsidRPr="00EC6EF0" w:rsidRDefault="005C3F38" w:rsidP="005C3F38">
      <w:pPr>
        <w:pStyle w:val="SingleTxt"/>
        <w:rPr>
          <w:lang w:val="fr-FR"/>
        </w:rPr>
      </w:pPr>
      <w:r w:rsidRPr="00EC6EF0">
        <w:rPr>
          <w:lang w:val="fr-FR"/>
        </w:rPr>
        <w:tab/>
        <w:t>a)</w:t>
      </w:r>
      <w:r w:rsidRPr="00EC6EF0">
        <w:rPr>
          <w:lang w:val="fr-FR"/>
        </w:rPr>
        <w:tab/>
        <w:t>Protocole facultatif se rapportant à la Convention contre la torture et autres peines ou traitements cruels, inhumains ou dégradants, en 2018</w:t>
      </w:r>
      <w:r w:rsidR="0052462F" w:rsidRPr="00EC6EF0">
        <w:rPr>
          <w:lang w:val="fr-FR"/>
        </w:rPr>
        <w:t> ;</w:t>
      </w:r>
    </w:p>
    <w:p w14:paraId="5051AB74" w14:textId="662254C1" w:rsidR="005C3F38" w:rsidRPr="00EC6EF0" w:rsidRDefault="005C3F38" w:rsidP="005C3F38">
      <w:pPr>
        <w:pStyle w:val="SingleTxt"/>
        <w:rPr>
          <w:lang w:val="fr-FR"/>
        </w:rPr>
      </w:pPr>
      <w:r w:rsidRPr="00EC6EF0">
        <w:rPr>
          <w:lang w:val="fr-FR"/>
        </w:rPr>
        <w:tab/>
        <w:t>b)</w:t>
      </w:r>
      <w:r w:rsidRPr="00EC6EF0">
        <w:rPr>
          <w:lang w:val="fr-FR"/>
        </w:rPr>
        <w:tab/>
        <w:t>Protocole additionnel à la Convention des Nations Unies contre la criminalité transnationale organisée visant à prévenir, réprimer et punir la traite des personnes, en particulier des femmes et des enfants, en 2014.</w:t>
      </w:r>
    </w:p>
    <w:p w14:paraId="4E1A57AA" w14:textId="63A1EFA5" w:rsidR="005C3F38" w:rsidRPr="00EC6EF0" w:rsidRDefault="005C3F38" w:rsidP="005C3F38">
      <w:pPr>
        <w:pStyle w:val="SingleTxt"/>
        <w:spacing w:after="0" w:line="120" w:lineRule="exact"/>
        <w:rPr>
          <w:sz w:val="10"/>
          <w:lang w:val="fr-FR"/>
        </w:rPr>
      </w:pPr>
    </w:p>
    <w:p w14:paraId="56737371" w14:textId="2620A279" w:rsidR="005C3F38" w:rsidRPr="00EC6EF0" w:rsidRDefault="005C3F38" w:rsidP="005C3F38">
      <w:pPr>
        <w:pStyle w:val="SingleTxt"/>
        <w:spacing w:after="0" w:line="120" w:lineRule="exact"/>
        <w:rPr>
          <w:sz w:val="10"/>
          <w:lang w:val="fr-FR"/>
        </w:rPr>
      </w:pPr>
    </w:p>
    <w:p w14:paraId="176CEEA5" w14:textId="72F36FC5" w:rsidR="005C3F38" w:rsidRPr="00EC6EF0" w:rsidRDefault="005C3F38" w:rsidP="005C3F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t>C.</w:t>
      </w:r>
      <w:r w:rsidRPr="00EC6EF0">
        <w:rPr>
          <w:lang w:val="fr-FR"/>
        </w:rPr>
        <w:tab/>
        <w:t>Objectifs de développement durable</w:t>
      </w:r>
    </w:p>
    <w:p w14:paraId="0013DD58" w14:textId="151F275A" w:rsidR="005C3F38" w:rsidRPr="00EC6EF0" w:rsidRDefault="005C3F38" w:rsidP="005C3F38">
      <w:pPr>
        <w:pStyle w:val="SingleTxt"/>
        <w:spacing w:after="0" w:line="120" w:lineRule="exact"/>
        <w:rPr>
          <w:sz w:val="10"/>
          <w:lang w:val="fr-FR"/>
        </w:rPr>
      </w:pPr>
    </w:p>
    <w:p w14:paraId="67356BE1" w14:textId="0778897A" w:rsidR="005C3F38" w:rsidRPr="00EC6EF0" w:rsidRDefault="005C3F38" w:rsidP="005C3F38">
      <w:pPr>
        <w:pStyle w:val="SingleTxt"/>
        <w:spacing w:after="0" w:line="120" w:lineRule="exact"/>
        <w:rPr>
          <w:sz w:val="10"/>
          <w:lang w:val="fr-FR"/>
        </w:rPr>
      </w:pPr>
    </w:p>
    <w:p w14:paraId="490BFBEB" w14:textId="1BA51B00" w:rsidR="005C3F38" w:rsidRPr="00EC6EF0" w:rsidRDefault="005C3F38" w:rsidP="005D6DCB">
      <w:pPr>
        <w:pStyle w:val="SingleTxt"/>
        <w:numPr>
          <w:ilvl w:val="0"/>
          <w:numId w:val="11"/>
        </w:numPr>
        <w:spacing w:line="240" w:lineRule="exact"/>
        <w:ind w:left="1267"/>
        <w:rPr>
          <w:bCs/>
          <w:lang w:val="fr-FR"/>
        </w:rPr>
      </w:pPr>
      <w:r w:rsidRPr="00EC6EF0">
        <w:rPr>
          <w:b/>
          <w:bCs/>
          <w:lang w:val="fr-FR"/>
        </w:rPr>
        <w:t>Le Comité se félicite du soutien apporté par la communauté internationale à la réalisation des objectifs de développement durable et appelle à la réalisation de l</w:t>
      </w:r>
      <w:r w:rsidR="0052462F" w:rsidRPr="00EC6EF0">
        <w:rPr>
          <w:b/>
          <w:bCs/>
          <w:lang w:val="fr-FR"/>
        </w:rPr>
        <w:t>’</w:t>
      </w:r>
      <w:r w:rsidRPr="00EC6EF0">
        <w:rPr>
          <w:b/>
          <w:bCs/>
          <w:lang w:val="fr-FR"/>
        </w:rPr>
        <w:t>égalité des genres, en droit comme dans les faits, conformément aux dispositions de la Convention, dans tous les aspects de la mise en œuvre du Programme de développement durable à l</w:t>
      </w:r>
      <w:r w:rsidR="0052462F" w:rsidRPr="00EC6EF0">
        <w:rPr>
          <w:b/>
          <w:bCs/>
          <w:lang w:val="fr-FR"/>
        </w:rPr>
        <w:t>’</w:t>
      </w:r>
      <w:r w:rsidRPr="00EC6EF0">
        <w:rPr>
          <w:b/>
          <w:bCs/>
          <w:lang w:val="fr-FR"/>
        </w:rPr>
        <w:t>horizon 2030.</w:t>
      </w:r>
      <w:r w:rsidRPr="00EC6EF0">
        <w:rPr>
          <w:lang w:val="fr-FR"/>
        </w:rPr>
        <w:t xml:space="preserve"> </w:t>
      </w:r>
      <w:r w:rsidRPr="00EC6EF0">
        <w:rPr>
          <w:b/>
          <w:bCs/>
          <w:lang w:val="fr-FR"/>
        </w:rPr>
        <w:t>Il souligne l</w:t>
      </w:r>
      <w:r w:rsidR="0052462F" w:rsidRPr="00EC6EF0">
        <w:rPr>
          <w:b/>
          <w:bCs/>
          <w:lang w:val="fr-FR"/>
        </w:rPr>
        <w:t>’</w:t>
      </w:r>
      <w:r w:rsidRPr="00EC6EF0">
        <w:rPr>
          <w:b/>
          <w:bCs/>
          <w:lang w:val="fr-FR"/>
        </w:rPr>
        <w:t>importance de l</w:t>
      </w:r>
      <w:r w:rsidR="0052462F" w:rsidRPr="00EC6EF0">
        <w:rPr>
          <w:b/>
          <w:bCs/>
          <w:lang w:val="fr-FR"/>
        </w:rPr>
        <w:t>’</w:t>
      </w:r>
      <w:r w:rsidRPr="00EC6EF0">
        <w:rPr>
          <w:b/>
          <w:bCs/>
          <w:lang w:val="fr-FR"/>
        </w:rPr>
        <w:t>objectif 5 et de la prise en compte systématique des principes d</w:t>
      </w:r>
      <w:r w:rsidR="0052462F" w:rsidRPr="00EC6EF0">
        <w:rPr>
          <w:b/>
          <w:bCs/>
          <w:lang w:val="fr-FR"/>
        </w:rPr>
        <w:t>’</w:t>
      </w:r>
      <w:r w:rsidRPr="00EC6EF0">
        <w:rPr>
          <w:b/>
          <w:bCs/>
          <w:lang w:val="fr-FR"/>
        </w:rPr>
        <w:t>égalité et de non-discrimination dans la réalisation des 17 objectifs.</w:t>
      </w:r>
      <w:r w:rsidRPr="00EC6EF0">
        <w:rPr>
          <w:lang w:val="fr-FR"/>
        </w:rPr>
        <w:t xml:space="preserve"> </w:t>
      </w:r>
      <w:r w:rsidRPr="00EC6EF0">
        <w:rPr>
          <w:b/>
          <w:bCs/>
          <w:lang w:val="fr-FR"/>
        </w:rPr>
        <w:t>Il encourage vivement l</w:t>
      </w:r>
      <w:r w:rsidR="0052462F" w:rsidRPr="00EC6EF0">
        <w:rPr>
          <w:b/>
          <w:bCs/>
          <w:lang w:val="fr-FR"/>
        </w:rPr>
        <w:t>’</w:t>
      </w:r>
      <w:r w:rsidRPr="00EC6EF0">
        <w:rPr>
          <w:b/>
          <w:bCs/>
          <w:lang w:val="fr-FR"/>
        </w:rPr>
        <w:t>État partie à reconnaître le rôle moteur des femmes dans le développement durable et à adopter des politiques et des stratégies en conséquence.</w:t>
      </w:r>
    </w:p>
    <w:p w14:paraId="19B08B64" w14:textId="24E033D3" w:rsidR="005C3F38" w:rsidRPr="00EC6EF0" w:rsidRDefault="005C3F38" w:rsidP="005C3F38">
      <w:pPr>
        <w:pStyle w:val="SingleTxt"/>
        <w:spacing w:after="0" w:line="120" w:lineRule="exact"/>
        <w:rPr>
          <w:b/>
          <w:bCs/>
          <w:sz w:val="10"/>
          <w:lang w:val="fr-FR"/>
        </w:rPr>
      </w:pPr>
    </w:p>
    <w:p w14:paraId="4830FDD8" w14:textId="3B07C49A" w:rsidR="005C3F38" w:rsidRPr="00EC6EF0" w:rsidRDefault="005C3F38" w:rsidP="005C3F38">
      <w:pPr>
        <w:pStyle w:val="SingleTxt"/>
        <w:spacing w:after="0" w:line="120" w:lineRule="exact"/>
        <w:rPr>
          <w:bCs/>
          <w:sz w:val="10"/>
          <w:lang w:val="fr-FR"/>
        </w:rPr>
      </w:pPr>
    </w:p>
    <w:p w14:paraId="6BCC4740" w14:textId="1B3344B7" w:rsidR="005C3F38" w:rsidRPr="00EC6EF0" w:rsidRDefault="005C3F38" w:rsidP="005C3F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t>D.</w:t>
      </w:r>
      <w:r w:rsidRPr="00EC6EF0">
        <w:rPr>
          <w:lang w:val="fr-FR"/>
        </w:rPr>
        <w:tab/>
        <w:t>Parlement</w:t>
      </w:r>
    </w:p>
    <w:p w14:paraId="18DFD828" w14:textId="5E74286F" w:rsidR="005C3F38" w:rsidRPr="00EC6EF0" w:rsidRDefault="005C3F38" w:rsidP="005C3F38">
      <w:pPr>
        <w:pStyle w:val="SingleTxt"/>
        <w:spacing w:after="0" w:line="120" w:lineRule="exact"/>
        <w:rPr>
          <w:sz w:val="10"/>
          <w:lang w:val="fr-FR"/>
        </w:rPr>
      </w:pPr>
    </w:p>
    <w:p w14:paraId="2940031E" w14:textId="17C452BE" w:rsidR="005C3F38" w:rsidRPr="00EC6EF0" w:rsidRDefault="005C3F38" w:rsidP="005C3F38">
      <w:pPr>
        <w:pStyle w:val="SingleTxt"/>
        <w:spacing w:after="0" w:line="120" w:lineRule="exact"/>
        <w:rPr>
          <w:sz w:val="10"/>
          <w:lang w:val="fr-FR"/>
        </w:rPr>
      </w:pPr>
    </w:p>
    <w:p w14:paraId="16D65D23" w14:textId="331B9257" w:rsidR="005C3F38" w:rsidRPr="00EC6EF0" w:rsidRDefault="005C3F38" w:rsidP="005D6DCB">
      <w:pPr>
        <w:pStyle w:val="SingleTxt"/>
        <w:numPr>
          <w:ilvl w:val="0"/>
          <w:numId w:val="12"/>
        </w:numPr>
        <w:spacing w:line="240" w:lineRule="exact"/>
        <w:ind w:left="1267"/>
        <w:rPr>
          <w:lang w:val="fr-FR"/>
        </w:rPr>
      </w:pPr>
      <w:r w:rsidRPr="00EC6EF0">
        <w:rPr>
          <w:b/>
          <w:bCs/>
          <w:lang w:val="fr-FR"/>
        </w:rPr>
        <w:t>Le Comité souligne le rôle essentiel du pouvoir législatif s</w:t>
      </w:r>
      <w:r w:rsidR="0052462F" w:rsidRPr="00EC6EF0">
        <w:rPr>
          <w:b/>
          <w:bCs/>
          <w:lang w:val="fr-FR"/>
        </w:rPr>
        <w:t>’</w:t>
      </w:r>
      <w:r w:rsidRPr="00EC6EF0">
        <w:rPr>
          <w:b/>
          <w:bCs/>
          <w:lang w:val="fr-FR"/>
        </w:rPr>
        <w:t xml:space="preserve">agissant de garantir la pleine mise en œuvre de la Convention (voir </w:t>
      </w:r>
      <w:hyperlink r:id="rId22" w:history="1">
        <w:r w:rsidR="003D5EF5" w:rsidRPr="00EC6EF0">
          <w:rPr>
            <w:rStyle w:val="Hyperlink"/>
            <w:b/>
            <w:bCs/>
            <w:lang w:val="fr-FR"/>
          </w:rPr>
          <w:t>A/65/38</w:t>
        </w:r>
      </w:hyperlink>
      <w:r w:rsidRPr="00EC6EF0">
        <w:rPr>
          <w:b/>
          <w:bCs/>
          <w:lang w:val="fr-FR"/>
        </w:rPr>
        <w:t>, deuxième partie, annexe VI).</w:t>
      </w:r>
      <w:r w:rsidRPr="00EC6EF0">
        <w:rPr>
          <w:lang w:val="fr-FR"/>
        </w:rPr>
        <w:t xml:space="preserve"> </w:t>
      </w:r>
      <w:r w:rsidRPr="00EC6EF0">
        <w:rPr>
          <w:b/>
          <w:bCs/>
          <w:lang w:val="fr-FR"/>
        </w:rPr>
        <w:t>Il invite la Chambre des représentants du peuple à prendre, dans le cadre de son mandat, les mesures voulues pour donner suite aux présentes observations finales avant la soumission du prochain rapport périodique, en application de la Convention.</w:t>
      </w:r>
    </w:p>
    <w:p w14:paraId="3CB8D3D2" w14:textId="19A2FF33" w:rsidR="005C3F38" w:rsidRPr="00EC6EF0" w:rsidRDefault="005C3F38" w:rsidP="005C3F38">
      <w:pPr>
        <w:pStyle w:val="SingleTxt"/>
        <w:spacing w:after="0" w:line="120" w:lineRule="exact"/>
        <w:rPr>
          <w:b/>
          <w:bCs/>
          <w:sz w:val="10"/>
          <w:lang w:val="fr-FR"/>
        </w:rPr>
      </w:pPr>
    </w:p>
    <w:p w14:paraId="1D250E30" w14:textId="319E05EE" w:rsidR="005C3F38" w:rsidRPr="00EC6EF0" w:rsidRDefault="005C3F38" w:rsidP="005C3F38">
      <w:pPr>
        <w:pStyle w:val="SingleTxt"/>
        <w:spacing w:after="0" w:line="120" w:lineRule="exact"/>
        <w:rPr>
          <w:sz w:val="10"/>
          <w:lang w:val="fr-FR"/>
        </w:rPr>
      </w:pPr>
    </w:p>
    <w:p w14:paraId="38BFB6FF" w14:textId="06221E88" w:rsidR="005C3F38" w:rsidRPr="00EC6EF0" w:rsidRDefault="005C3F38" w:rsidP="005C3F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t>E.</w:t>
      </w:r>
      <w:r w:rsidRPr="00EC6EF0">
        <w:rPr>
          <w:lang w:val="fr-FR"/>
        </w:rPr>
        <w:tab/>
        <w:t>Principaux sujets de préoccupation et recommandations</w:t>
      </w:r>
    </w:p>
    <w:p w14:paraId="65F9FFFA" w14:textId="42DDF8FB" w:rsidR="005C3F38" w:rsidRPr="00EC6EF0" w:rsidRDefault="005C3F38" w:rsidP="005C3F38">
      <w:pPr>
        <w:pStyle w:val="SingleTxt"/>
        <w:spacing w:after="0" w:line="120" w:lineRule="exact"/>
        <w:rPr>
          <w:sz w:val="10"/>
          <w:lang w:val="fr-FR"/>
        </w:rPr>
      </w:pPr>
    </w:p>
    <w:p w14:paraId="58A582E2" w14:textId="609AFFCD" w:rsidR="005C3F38" w:rsidRPr="00EC6EF0" w:rsidRDefault="005C3F38" w:rsidP="005C3F38">
      <w:pPr>
        <w:pStyle w:val="SingleTxt"/>
        <w:spacing w:after="0" w:line="120" w:lineRule="exact"/>
        <w:rPr>
          <w:sz w:val="10"/>
          <w:lang w:val="fr-FR"/>
        </w:rPr>
      </w:pPr>
    </w:p>
    <w:p w14:paraId="2DDC1FB7" w14:textId="5E0132D1" w:rsidR="005C3F38" w:rsidRPr="00EC6EF0" w:rsidRDefault="005C3F38" w:rsidP="005C3F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Rayonnement de la Convention</w:t>
      </w:r>
    </w:p>
    <w:p w14:paraId="6F076ECA" w14:textId="0B3226AF" w:rsidR="005C3F38" w:rsidRPr="00EC6EF0" w:rsidRDefault="005C3F38" w:rsidP="005C3F38">
      <w:pPr>
        <w:pStyle w:val="SingleTxt"/>
        <w:spacing w:after="0" w:line="120" w:lineRule="exact"/>
        <w:rPr>
          <w:sz w:val="10"/>
          <w:lang w:val="fr-FR"/>
        </w:rPr>
      </w:pPr>
    </w:p>
    <w:p w14:paraId="70B98977" w14:textId="1D04D797" w:rsidR="005C3F38" w:rsidRPr="00EC6EF0" w:rsidRDefault="005C3F38" w:rsidP="005D6DCB">
      <w:pPr>
        <w:pStyle w:val="SingleTxt"/>
        <w:numPr>
          <w:ilvl w:val="0"/>
          <w:numId w:val="13"/>
        </w:numPr>
        <w:spacing w:line="240" w:lineRule="exact"/>
        <w:ind w:left="1267"/>
        <w:rPr>
          <w:lang w:val="fr-FR"/>
        </w:rPr>
      </w:pPr>
      <w:r w:rsidRPr="00EC6EF0">
        <w:rPr>
          <w:lang w:val="fr-FR"/>
        </w:rPr>
        <w:t>Le Comité prend note des efforts faits par l</w:t>
      </w:r>
      <w:r w:rsidR="0052462F" w:rsidRPr="00EC6EF0">
        <w:rPr>
          <w:lang w:val="fr-FR"/>
        </w:rPr>
        <w:t>’</w:t>
      </w:r>
      <w:r w:rsidRPr="00EC6EF0">
        <w:rPr>
          <w:lang w:val="fr-FR"/>
        </w:rPr>
        <w:t>État partie pour traduire les recommandations du Comité dans les langues nationales et les diffuser auprès des organisations nationales et internationales et pour mieux faire connaître la Convention aux notables locaux et aux autorités religieuses. Il remarque cependant avec préoccupation que ces efforts n</w:t>
      </w:r>
      <w:r w:rsidR="0052462F" w:rsidRPr="00EC6EF0">
        <w:rPr>
          <w:lang w:val="fr-FR"/>
        </w:rPr>
        <w:t>’</w:t>
      </w:r>
      <w:r w:rsidRPr="00EC6EF0">
        <w:rPr>
          <w:lang w:val="fr-FR"/>
        </w:rPr>
        <w:t>ont pas suffi à informer comme il se doit la Chambre des représentants du peuple, le système judiciaire, dont les avocats, l</w:t>
      </w:r>
      <w:r w:rsidR="0052462F" w:rsidRPr="00EC6EF0">
        <w:rPr>
          <w:lang w:val="fr-FR"/>
        </w:rPr>
        <w:t>’</w:t>
      </w:r>
      <w:r w:rsidRPr="00EC6EF0">
        <w:rPr>
          <w:lang w:val="fr-FR"/>
        </w:rPr>
        <w:t>administration publique et les services de maintien de l</w:t>
      </w:r>
      <w:r w:rsidR="0052462F" w:rsidRPr="00EC6EF0">
        <w:rPr>
          <w:lang w:val="fr-FR"/>
        </w:rPr>
        <w:t>’</w:t>
      </w:r>
      <w:r w:rsidRPr="00EC6EF0">
        <w:rPr>
          <w:lang w:val="fr-FR"/>
        </w:rPr>
        <w:t>ordre à propos des droits que la Convention confère aux femmes, des observations finales du Comité, de la jurisprudence que celui-ci a établie au titre du Protocole facultatif et de ses recommandations générales, et au sujet du concept d</w:t>
      </w:r>
      <w:r w:rsidR="0052462F" w:rsidRPr="00EC6EF0">
        <w:rPr>
          <w:lang w:val="fr-FR"/>
        </w:rPr>
        <w:t>’</w:t>
      </w:r>
      <w:r w:rsidRPr="00EC6EF0">
        <w:rPr>
          <w:lang w:val="fr-FR"/>
        </w:rPr>
        <w:t xml:space="preserve">égalité réelle entre les femmes et les hommes. </w:t>
      </w:r>
    </w:p>
    <w:p w14:paraId="18DBA034" w14:textId="52AE88D0" w:rsidR="005C3F38" w:rsidRPr="00EC6EF0" w:rsidRDefault="005C3F38" w:rsidP="005D6DCB">
      <w:pPr>
        <w:pStyle w:val="SingleTxt"/>
        <w:numPr>
          <w:ilvl w:val="0"/>
          <w:numId w:val="14"/>
        </w:numPr>
        <w:spacing w:line="240" w:lineRule="exact"/>
        <w:ind w:left="1267"/>
        <w:rPr>
          <w:lang w:val="fr-FR"/>
        </w:rPr>
      </w:pPr>
      <w:r w:rsidRPr="00EC6EF0">
        <w:rPr>
          <w:b/>
          <w:bCs/>
          <w:lang w:val="fr-FR"/>
        </w:rPr>
        <w:t>Le Comité recommande à l</w:t>
      </w:r>
      <w:r w:rsidR="0052462F" w:rsidRPr="00EC6EF0">
        <w:rPr>
          <w:b/>
          <w:bCs/>
          <w:lang w:val="fr-FR"/>
        </w:rPr>
        <w:t>’</w:t>
      </w:r>
      <w:r w:rsidRPr="00EC6EF0">
        <w:rPr>
          <w:b/>
          <w:bCs/>
          <w:lang w:val="fr-FR"/>
        </w:rPr>
        <w:t>État partie de dispenser aux membres de la Chambre des représentants du peuple, au personnel judiciaire et aux agents des services de maintien de l</w:t>
      </w:r>
      <w:r w:rsidR="0052462F" w:rsidRPr="00EC6EF0">
        <w:rPr>
          <w:b/>
          <w:bCs/>
          <w:lang w:val="fr-FR"/>
        </w:rPr>
        <w:t>’</w:t>
      </w:r>
      <w:r w:rsidRPr="00EC6EF0">
        <w:rPr>
          <w:b/>
          <w:bCs/>
          <w:lang w:val="fr-FR"/>
        </w:rPr>
        <w:t>ordre des formations régulières sur la Convention, y compris sur les observations finales du Comité, afin de leur donner les moyens d</w:t>
      </w:r>
      <w:r w:rsidR="0052462F" w:rsidRPr="00EC6EF0">
        <w:rPr>
          <w:b/>
          <w:bCs/>
          <w:lang w:val="fr-FR"/>
        </w:rPr>
        <w:t>’</w:t>
      </w:r>
      <w:r w:rsidRPr="00EC6EF0">
        <w:rPr>
          <w:b/>
          <w:bCs/>
          <w:lang w:val="fr-FR"/>
        </w:rPr>
        <w:t>appliquer directement la Convention et d</w:t>
      </w:r>
      <w:r w:rsidR="0052462F" w:rsidRPr="00EC6EF0">
        <w:rPr>
          <w:b/>
          <w:bCs/>
          <w:lang w:val="fr-FR"/>
        </w:rPr>
        <w:t>’</w:t>
      </w:r>
      <w:r w:rsidRPr="00EC6EF0">
        <w:rPr>
          <w:b/>
          <w:bCs/>
          <w:lang w:val="fr-FR"/>
        </w:rPr>
        <w:t>interpréter la législation nationale à la lumière de celle-ci.</w:t>
      </w:r>
    </w:p>
    <w:p w14:paraId="592C2CF5" w14:textId="0EC59636" w:rsidR="005C3F38" w:rsidRPr="00EC6EF0" w:rsidRDefault="005C3F38" w:rsidP="005C3F38">
      <w:pPr>
        <w:pStyle w:val="SingleTxt"/>
        <w:spacing w:after="0" w:line="120" w:lineRule="exact"/>
        <w:rPr>
          <w:sz w:val="10"/>
          <w:lang w:val="fr-FR"/>
        </w:rPr>
      </w:pPr>
    </w:p>
    <w:p w14:paraId="3C9DBC0A" w14:textId="6D754ECC" w:rsidR="005C3F38" w:rsidRPr="00EC6EF0" w:rsidRDefault="005C3F38" w:rsidP="005C3F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lastRenderedPageBreak/>
        <w:tab/>
      </w:r>
      <w:r w:rsidRPr="00EC6EF0">
        <w:rPr>
          <w:lang w:val="fr-FR"/>
        </w:rPr>
        <w:tab/>
        <w:t>Cadre constitutionnel et législatif</w:t>
      </w:r>
    </w:p>
    <w:p w14:paraId="485CE52A" w14:textId="2ED05C3E" w:rsidR="005C3F38" w:rsidRPr="00EC6EF0" w:rsidRDefault="005C3F38" w:rsidP="005C3F38">
      <w:pPr>
        <w:pStyle w:val="SingleTxt"/>
        <w:spacing w:after="0" w:line="120" w:lineRule="exact"/>
        <w:rPr>
          <w:sz w:val="10"/>
          <w:lang w:val="fr-FR"/>
        </w:rPr>
      </w:pPr>
    </w:p>
    <w:p w14:paraId="0A439A9C" w14:textId="73AAF830" w:rsidR="005C3F38" w:rsidRPr="00EC6EF0" w:rsidRDefault="005C3F38" w:rsidP="005D6DCB">
      <w:pPr>
        <w:pStyle w:val="SingleTxt"/>
        <w:numPr>
          <w:ilvl w:val="0"/>
          <w:numId w:val="14"/>
        </w:numPr>
        <w:spacing w:line="240" w:lineRule="exact"/>
        <w:ind w:left="1267"/>
        <w:rPr>
          <w:lang w:val="fr-FR"/>
        </w:rPr>
      </w:pPr>
      <w:r w:rsidRPr="00EC6EF0">
        <w:rPr>
          <w:lang w:val="fr-FR"/>
        </w:rPr>
        <w:t>Le Comité note avec inquiétude que la Constitution ne contient aucune référence à des motifs de discrimination spécifiques tels que le genre ou le sexe. Il est profondément préoccupé par le fait que la loi relative à l</w:t>
      </w:r>
      <w:r w:rsidR="0052462F" w:rsidRPr="00EC6EF0">
        <w:rPr>
          <w:lang w:val="fr-FR"/>
        </w:rPr>
        <w:t>’</w:t>
      </w:r>
      <w:r w:rsidRPr="00EC6EF0">
        <w:rPr>
          <w:lang w:val="fr-FR"/>
        </w:rPr>
        <w:t>élimination des violences faites aux femmes de 2009 et le Code pénal n</w:t>
      </w:r>
      <w:r w:rsidR="0052462F" w:rsidRPr="00EC6EF0">
        <w:rPr>
          <w:lang w:val="fr-FR"/>
        </w:rPr>
        <w:t>’</w:t>
      </w:r>
      <w:r w:rsidRPr="00EC6EF0">
        <w:rPr>
          <w:lang w:val="fr-FR"/>
        </w:rPr>
        <w:t>aient pas encore fait l</w:t>
      </w:r>
      <w:r w:rsidR="0052462F" w:rsidRPr="00EC6EF0">
        <w:rPr>
          <w:lang w:val="fr-FR"/>
        </w:rPr>
        <w:t>’</w:t>
      </w:r>
      <w:r w:rsidRPr="00EC6EF0">
        <w:rPr>
          <w:lang w:val="fr-FR"/>
        </w:rPr>
        <w:t>objet de débats à la Chambre des représentants du peuple et que la section consacrée à la violence à l</w:t>
      </w:r>
      <w:r w:rsidR="0052462F" w:rsidRPr="00EC6EF0">
        <w:rPr>
          <w:lang w:val="fr-FR"/>
        </w:rPr>
        <w:t>’</w:t>
      </w:r>
      <w:r w:rsidRPr="00EC6EF0">
        <w:rPr>
          <w:lang w:val="fr-FR"/>
        </w:rPr>
        <w:t xml:space="preserve">égard des femmes ait été retirée du Code pénal après son adoption en 2017. Il est tout particulièrement troublé par les dispositions discriminatoires figurant dans le Code civil de 1977 et dans la loi sur le statut personnel des </w:t>
      </w:r>
      <w:r w:rsidR="00E61B13" w:rsidRPr="00EC6EF0">
        <w:rPr>
          <w:lang w:val="fr-FR"/>
        </w:rPr>
        <w:t>c</w:t>
      </w:r>
      <w:r w:rsidR="00B03BED" w:rsidRPr="00EC6EF0">
        <w:rPr>
          <w:lang w:val="fr-FR"/>
        </w:rPr>
        <w:t xml:space="preserve">hiites </w:t>
      </w:r>
      <w:r w:rsidRPr="00EC6EF0">
        <w:rPr>
          <w:lang w:val="fr-FR"/>
        </w:rPr>
        <w:t>de 2009, en particulier celles ayant trait au mariage d</w:t>
      </w:r>
      <w:r w:rsidR="0052462F" w:rsidRPr="00EC6EF0">
        <w:rPr>
          <w:lang w:val="fr-FR"/>
        </w:rPr>
        <w:t>’</w:t>
      </w:r>
      <w:r w:rsidRPr="00EC6EF0">
        <w:rPr>
          <w:lang w:val="fr-FR"/>
        </w:rPr>
        <w:t>enfants, au divorce, à la polygamie, à la succession et à la garde des enfants, ainsi que par la criminalisation, dans le Code pénal, des «</w:t>
      </w:r>
      <w:r w:rsidR="0052462F" w:rsidRPr="00EC6EF0">
        <w:rPr>
          <w:lang w:val="fr-FR"/>
        </w:rPr>
        <w:t> </w:t>
      </w:r>
      <w:r w:rsidRPr="00EC6EF0">
        <w:rPr>
          <w:lang w:val="fr-FR"/>
        </w:rPr>
        <w:t>atteintes à la morale</w:t>
      </w:r>
      <w:r w:rsidR="0052462F" w:rsidRPr="00EC6EF0">
        <w:rPr>
          <w:lang w:val="fr-FR"/>
        </w:rPr>
        <w:t> </w:t>
      </w:r>
      <w:r w:rsidRPr="00EC6EF0">
        <w:rPr>
          <w:lang w:val="fr-FR"/>
        </w:rPr>
        <w:t>» (par exemple, la fugue ou l</w:t>
      </w:r>
      <w:r w:rsidR="0052462F" w:rsidRPr="00EC6EF0">
        <w:rPr>
          <w:lang w:val="fr-FR"/>
        </w:rPr>
        <w:t>’</w:t>
      </w:r>
      <w:r w:rsidRPr="00EC6EF0">
        <w:rPr>
          <w:lang w:val="fr-FR"/>
        </w:rPr>
        <w:t>adultère).</w:t>
      </w:r>
    </w:p>
    <w:p w14:paraId="5E8F1761" w14:textId="43C9DBE9" w:rsidR="005C3F38" w:rsidRPr="00EC6EF0" w:rsidRDefault="005C3F38" w:rsidP="005D6DCB">
      <w:pPr>
        <w:pStyle w:val="SingleTxt"/>
        <w:numPr>
          <w:ilvl w:val="0"/>
          <w:numId w:val="15"/>
        </w:numPr>
        <w:spacing w:line="240" w:lineRule="exact"/>
        <w:ind w:left="1267"/>
        <w:rPr>
          <w:bCs/>
          <w:lang w:val="fr-FR"/>
        </w:rPr>
      </w:pPr>
      <w:r w:rsidRPr="00EC6EF0">
        <w:rPr>
          <w:b/>
          <w:bCs/>
          <w:lang w:val="fr-FR"/>
        </w:rPr>
        <w:t>Rappelant sa recommandation générale n</w:t>
      </w:r>
      <w:r w:rsidR="00D400DC" w:rsidRPr="00EC6EF0">
        <w:rPr>
          <w:b/>
          <w:bCs/>
          <w:vertAlign w:val="superscript"/>
          <w:lang w:val="fr-FR"/>
        </w:rPr>
        <w:t>o</w:t>
      </w:r>
      <w:r w:rsidR="00D400DC" w:rsidRPr="00EC6EF0">
        <w:rPr>
          <w:b/>
          <w:bCs/>
          <w:lang w:val="fr-FR"/>
        </w:rPr>
        <w:t> </w:t>
      </w:r>
      <w:r w:rsidR="003D5EF5" w:rsidRPr="00EC6EF0">
        <w:rPr>
          <w:b/>
          <w:bCs/>
          <w:lang w:val="fr-FR"/>
        </w:rPr>
        <w:t>28 (2010)</w:t>
      </w:r>
      <w:r w:rsidRPr="00EC6EF0">
        <w:rPr>
          <w:b/>
          <w:bCs/>
          <w:lang w:val="fr-FR"/>
        </w:rPr>
        <w:t xml:space="preserve"> concernant les obligations fondamentales des États parties découlant de l</w:t>
      </w:r>
      <w:r w:rsidR="0052462F" w:rsidRPr="00EC6EF0">
        <w:rPr>
          <w:b/>
          <w:bCs/>
          <w:lang w:val="fr-FR"/>
        </w:rPr>
        <w:t>’</w:t>
      </w:r>
      <w:r w:rsidRPr="00EC6EF0">
        <w:rPr>
          <w:b/>
          <w:bCs/>
          <w:lang w:val="fr-FR"/>
        </w:rPr>
        <w:t>article 2 de la Convention, le Comité demande instamment à l</w:t>
      </w:r>
      <w:r w:rsidR="0052462F" w:rsidRPr="00EC6EF0">
        <w:rPr>
          <w:b/>
          <w:bCs/>
          <w:lang w:val="fr-FR"/>
        </w:rPr>
        <w:t>’</w:t>
      </w:r>
      <w:r w:rsidRPr="00EC6EF0">
        <w:rPr>
          <w:b/>
          <w:bCs/>
          <w:lang w:val="fr-FR"/>
        </w:rPr>
        <w:t>État partie de mentionner explicitement dans sa Constitution des motifs spécifiques de discrimination, comme le sexe ou le genre.</w:t>
      </w:r>
      <w:r w:rsidRPr="00EC6EF0">
        <w:rPr>
          <w:lang w:val="fr-FR"/>
        </w:rPr>
        <w:t xml:space="preserve"> </w:t>
      </w:r>
      <w:r w:rsidRPr="00EC6EF0">
        <w:rPr>
          <w:b/>
          <w:bCs/>
          <w:lang w:val="fr-FR"/>
        </w:rPr>
        <w:t>Il recommande à l</w:t>
      </w:r>
      <w:r w:rsidR="0052462F" w:rsidRPr="00EC6EF0">
        <w:rPr>
          <w:b/>
          <w:bCs/>
          <w:lang w:val="fr-FR"/>
        </w:rPr>
        <w:t>’</w:t>
      </w:r>
      <w:r w:rsidRPr="00EC6EF0">
        <w:rPr>
          <w:b/>
          <w:bCs/>
          <w:lang w:val="fr-FR"/>
        </w:rPr>
        <w:t>État partie de supprimer les dispositions discriminatoires à l</w:t>
      </w:r>
      <w:r w:rsidR="0052462F" w:rsidRPr="00EC6EF0">
        <w:rPr>
          <w:b/>
          <w:bCs/>
          <w:lang w:val="fr-FR"/>
        </w:rPr>
        <w:t>’</w:t>
      </w:r>
      <w:r w:rsidRPr="00EC6EF0">
        <w:rPr>
          <w:b/>
          <w:bCs/>
          <w:lang w:val="fr-FR"/>
        </w:rPr>
        <w:t xml:space="preserve">égard des femmes et des filles figurant dans le Code civil, le Code pénal et la loi sur le statut personnel des </w:t>
      </w:r>
      <w:r w:rsidR="00E61B13" w:rsidRPr="00EC6EF0">
        <w:rPr>
          <w:b/>
          <w:bCs/>
          <w:lang w:val="fr-FR"/>
        </w:rPr>
        <w:t>c</w:t>
      </w:r>
      <w:r w:rsidR="00B03BED" w:rsidRPr="00EC6EF0">
        <w:rPr>
          <w:b/>
          <w:bCs/>
          <w:lang w:val="fr-FR"/>
        </w:rPr>
        <w:t>hiites</w:t>
      </w:r>
      <w:r w:rsidRPr="00EC6EF0">
        <w:rPr>
          <w:b/>
          <w:bCs/>
          <w:lang w:val="fr-FR"/>
        </w:rPr>
        <w:t>.</w:t>
      </w:r>
    </w:p>
    <w:p w14:paraId="7233A483" w14:textId="423B3438" w:rsidR="005C3F38" w:rsidRPr="00EC6EF0" w:rsidRDefault="005C3F38" w:rsidP="005C3F38">
      <w:pPr>
        <w:pStyle w:val="SingleTxt"/>
        <w:spacing w:after="0" w:line="120" w:lineRule="exact"/>
        <w:rPr>
          <w:b/>
          <w:bCs/>
          <w:sz w:val="10"/>
          <w:lang w:val="fr-FR"/>
        </w:rPr>
      </w:pPr>
    </w:p>
    <w:p w14:paraId="3280D3BC" w14:textId="5AA9A60B" w:rsidR="005C3F38" w:rsidRPr="00EC6EF0" w:rsidRDefault="005C3F38" w:rsidP="005C3F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Définition de la discrimination à l</w:t>
      </w:r>
      <w:r w:rsidR="0052462F" w:rsidRPr="00EC6EF0">
        <w:rPr>
          <w:lang w:val="fr-FR"/>
        </w:rPr>
        <w:t>’</w:t>
      </w:r>
      <w:r w:rsidRPr="00EC6EF0">
        <w:rPr>
          <w:lang w:val="fr-FR"/>
        </w:rPr>
        <w:t>égard des femmes</w:t>
      </w:r>
    </w:p>
    <w:p w14:paraId="54F7203D" w14:textId="279C9BD4" w:rsidR="005C3F38" w:rsidRPr="00EC6EF0" w:rsidRDefault="005C3F38" w:rsidP="005C3F38">
      <w:pPr>
        <w:pStyle w:val="SingleTxt"/>
        <w:spacing w:after="0" w:line="120" w:lineRule="exact"/>
        <w:rPr>
          <w:sz w:val="10"/>
          <w:lang w:val="fr-FR"/>
        </w:rPr>
      </w:pPr>
    </w:p>
    <w:p w14:paraId="13479191" w14:textId="68A3F8CF" w:rsidR="005C3F38" w:rsidRPr="00EC6EF0" w:rsidRDefault="005C3F38" w:rsidP="005D6DCB">
      <w:pPr>
        <w:pStyle w:val="SingleTxt"/>
        <w:numPr>
          <w:ilvl w:val="0"/>
          <w:numId w:val="15"/>
        </w:numPr>
        <w:spacing w:line="240" w:lineRule="exact"/>
        <w:ind w:left="1267"/>
        <w:rPr>
          <w:bCs/>
          <w:lang w:val="fr-FR"/>
        </w:rPr>
      </w:pPr>
      <w:r w:rsidRPr="00EC6EF0">
        <w:rPr>
          <w:lang w:val="fr-FR"/>
        </w:rPr>
        <w:t>Le Comité est préoccupé par l</w:t>
      </w:r>
      <w:r w:rsidR="0052462F" w:rsidRPr="00EC6EF0">
        <w:rPr>
          <w:lang w:val="fr-FR"/>
        </w:rPr>
        <w:t>’</w:t>
      </w:r>
      <w:r w:rsidRPr="00EC6EF0">
        <w:rPr>
          <w:lang w:val="fr-FR"/>
        </w:rPr>
        <w:t>absence, dans la Constitution de l</w:t>
      </w:r>
      <w:r w:rsidR="0052462F" w:rsidRPr="00EC6EF0">
        <w:rPr>
          <w:lang w:val="fr-FR"/>
        </w:rPr>
        <w:t>’</w:t>
      </w:r>
      <w:r w:rsidRPr="00EC6EF0">
        <w:rPr>
          <w:lang w:val="fr-FR"/>
        </w:rPr>
        <w:t>État partie, de définition de la discrimination à l</w:t>
      </w:r>
      <w:r w:rsidR="0052462F" w:rsidRPr="00EC6EF0">
        <w:rPr>
          <w:lang w:val="fr-FR"/>
        </w:rPr>
        <w:t>’</w:t>
      </w:r>
      <w:r w:rsidRPr="00EC6EF0">
        <w:rPr>
          <w:lang w:val="fr-FR"/>
        </w:rPr>
        <w:t>égard des femmes, définition exigée par l</w:t>
      </w:r>
      <w:r w:rsidR="0052462F" w:rsidRPr="00EC6EF0">
        <w:rPr>
          <w:lang w:val="fr-FR"/>
        </w:rPr>
        <w:t>’</w:t>
      </w:r>
      <w:r w:rsidRPr="00EC6EF0">
        <w:rPr>
          <w:lang w:val="fr-FR"/>
        </w:rPr>
        <w:t>article premier de la Convention.</w:t>
      </w:r>
    </w:p>
    <w:p w14:paraId="3BA818FB" w14:textId="50A0E237" w:rsidR="005C3F38" w:rsidRPr="00EC6EF0" w:rsidRDefault="005C3F38" w:rsidP="005D6DCB">
      <w:pPr>
        <w:pStyle w:val="SingleTxt"/>
        <w:numPr>
          <w:ilvl w:val="0"/>
          <w:numId w:val="16"/>
        </w:numPr>
        <w:spacing w:line="240" w:lineRule="exact"/>
        <w:ind w:left="1267"/>
        <w:rPr>
          <w:bCs/>
          <w:lang w:val="fr-FR"/>
        </w:rPr>
      </w:pPr>
      <w:r w:rsidRPr="00EC6EF0">
        <w:rPr>
          <w:b/>
          <w:bCs/>
          <w:lang w:val="fr-FR"/>
        </w:rPr>
        <w:t>Le Comité recommande à l</w:t>
      </w:r>
      <w:r w:rsidR="0052462F" w:rsidRPr="00EC6EF0">
        <w:rPr>
          <w:b/>
          <w:bCs/>
          <w:lang w:val="fr-FR"/>
        </w:rPr>
        <w:t>’</w:t>
      </w:r>
      <w:r w:rsidRPr="00EC6EF0">
        <w:rPr>
          <w:b/>
          <w:bCs/>
          <w:lang w:val="fr-FR"/>
        </w:rPr>
        <w:t>État partie d</w:t>
      </w:r>
      <w:r w:rsidR="0052462F" w:rsidRPr="00EC6EF0">
        <w:rPr>
          <w:b/>
          <w:bCs/>
          <w:lang w:val="fr-FR"/>
        </w:rPr>
        <w:t>’</w:t>
      </w:r>
      <w:r w:rsidRPr="00EC6EF0">
        <w:rPr>
          <w:b/>
          <w:bCs/>
          <w:lang w:val="fr-FR"/>
        </w:rPr>
        <w:t>inscrire dans sa Constitution et dans sa législation une définition de la discrimination à l</w:t>
      </w:r>
      <w:r w:rsidR="0052462F" w:rsidRPr="00EC6EF0">
        <w:rPr>
          <w:b/>
          <w:bCs/>
          <w:lang w:val="fr-FR"/>
        </w:rPr>
        <w:t>’</w:t>
      </w:r>
      <w:r w:rsidRPr="00EC6EF0">
        <w:rPr>
          <w:b/>
          <w:bCs/>
          <w:lang w:val="fr-FR"/>
        </w:rPr>
        <w:t>égard des femmes, qui englobe ses manifestations directes et indirectes dans la sphère publique et dans la sphère privée, ainsi que les formes de discrimination croisée, conformément à l</w:t>
      </w:r>
      <w:r w:rsidR="0052462F" w:rsidRPr="00EC6EF0">
        <w:rPr>
          <w:b/>
          <w:bCs/>
          <w:lang w:val="fr-FR"/>
        </w:rPr>
        <w:t>’</w:t>
      </w:r>
      <w:r w:rsidRPr="00EC6EF0">
        <w:rPr>
          <w:b/>
          <w:bCs/>
          <w:lang w:val="fr-FR"/>
        </w:rPr>
        <w:t>article premier de la Convention.</w:t>
      </w:r>
    </w:p>
    <w:p w14:paraId="7A8AE712" w14:textId="3DCF8697" w:rsidR="005C3F38" w:rsidRPr="00EC6EF0" w:rsidRDefault="005C3F38" w:rsidP="005C3F38">
      <w:pPr>
        <w:pStyle w:val="SingleTxt"/>
        <w:spacing w:after="0" w:line="120" w:lineRule="exact"/>
        <w:rPr>
          <w:b/>
          <w:bCs/>
          <w:sz w:val="10"/>
          <w:lang w:val="fr-FR"/>
        </w:rPr>
      </w:pPr>
    </w:p>
    <w:p w14:paraId="3AD31C97" w14:textId="77777777" w:rsidR="005C3F38" w:rsidRPr="00EC6EF0" w:rsidRDefault="005C3F38" w:rsidP="005C3F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Justice transitionnelle et accès à la justice</w:t>
      </w:r>
    </w:p>
    <w:p w14:paraId="4FFCAAAA" w14:textId="71169C94" w:rsidR="005C3F38" w:rsidRPr="00EC6EF0" w:rsidRDefault="005C3F38" w:rsidP="005C3F38">
      <w:pPr>
        <w:pStyle w:val="SingleTxt"/>
        <w:spacing w:after="0" w:line="120" w:lineRule="exact"/>
        <w:rPr>
          <w:sz w:val="10"/>
          <w:lang w:val="fr-FR"/>
        </w:rPr>
      </w:pPr>
    </w:p>
    <w:p w14:paraId="2B2C257C" w14:textId="6455F1EC" w:rsidR="005C3F38" w:rsidRPr="00EC6EF0" w:rsidRDefault="005C3F38" w:rsidP="005D6DCB">
      <w:pPr>
        <w:pStyle w:val="SingleTxt"/>
        <w:numPr>
          <w:ilvl w:val="0"/>
          <w:numId w:val="16"/>
        </w:numPr>
        <w:spacing w:line="240" w:lineRule="exact"/>
        <w:ind w:left="1267"/>
        <w:rPr>
          <w:lang w:val="fr-FR"/>
        </w:rPr>
      </w:pPr>
      <w:r w:rsidRPr="00EC6EF0">
        <w:rPr>
          <w:lang w:val="fr-FR"/>
        </w:rPr>
        <w:t>Le Comité est profondément préoccupé par le fait que les femmes souffrent de manière disproportionnée des carences du système judiciaire dues au conflit. Il se félicite de la création, par le bureau du Procureur général, de la Direction des enquêtes sur les crimes internationaux, qui a pour mission de poursuivre les auteurs de crimes contre l</w:t>
      </w:r>
      <w:r w:rsidR="0052462F" w:rsidRPr="00EC6EF0">
        <w:rPr>
          <w:lang w:val="fr-FR"/>
        </w:rPr>
        <w:t>’</w:t>
      </w:r>
      <w:r w:rsidRPr="00EC6EF0">
        <w:rPr>
          <w:lang w:val="fr-FR"/>
        </w:rPr>
        <w:t>humanité, de crimes de génocide et de crimes de guerre. Il note que l</w:t>
      </w:r>
      <w:r w:rsidR="0052462F" w:rsidRPr="00EC6EF0">
        <w:rPr>
          <w:lang w:val="fr-FR"/>
        </w:rPr>
        <w:t>’</w:t>
      </w:r>
      <w:r w:rsidRPr="00EC6EF0">
        <w:rPr>
          <w:lang w:val="fr-FR"/>
        </w:rPr>
        <w:t>État partie éprouve des difficultés à contrôler réellement certaines zones et à y assurer la sécurité et qu</w:t>
      </w:r>
      <w:r w:rsidR="0052462F" w:rsidRPr="00EC6EF0">
        <w:rPr>
          <w:lang w:val="fr-FR"/>
        </w:rPr>
        <w:t>’</w:t>
      </w:r>
      <w:r w:rsidRPr="00EC6EF0">
        <w:rPr>
          <w:lang w:val="fr-FR"/>
        </w:rPr>
        <w:t>en conséquence, des mécanismes de justice informelle tels que des jirgas ou des chouras ont jugé des affaires de violence à l</w:t>
      </w:r>
      <w:r w:rsidR="0052462F" w:rsidRPr="00EC6EF0">
        <w:rPr>
          <w:lang w:val="fr-FR"/>
        </w:rPr>
        <w:t>’</w:t>
      </w:r>
      <w:r w:rsidRPr="00EC6EF0">
        <w:rPr>
          <w:lang w:val="fr-FR"/>
        </w:rPr>
        <w:t>égard des femmes fondée sur le genre. Le Comité note avec une vive inquiétude que la violence à l</w:t>
      </w:r>
      <w:r w:rsidR="0052462F" w:rsidRPr="00EC6EF0">
        <w:rPr>
          <w:lang w:val="fr-FR"/>
        </w:rPr>
        <w:t>’</w:t>
      </w:r>
      <w:r w:rsidRPr="00EC6EF0">
        <w:rPr>
          <w:lang w:val="fr-FR"/>
        </w:rPr>
        <w:t>égard des femmes et des filles fondée sur le genre, notamment la violence sexuelle liée aux conflits, persiste dans tous les domaines de la vie dans l</w:t>
      </w:r>
      <w:r w:rsidR="0052462F" w:rsidRPr="00EC6EF0">
        <w:rPr>
          <w:lang w:val="fr-FR"/>
        </w:rPr>
        <w:t>’</w:t>
      </w:r>
      <w:r w:rsidRPr="00EC6EF0">
        <w:rPr>
          <w:lang w:val="fr-FR"/>
        </w:rPr>
        <w:t>État partie. Prenant note du projet de loi sur la conciliation des litiges civils, dont l</w:t>
      </w:r>
      <w:r w:rsidR="0052462F" w:rsidRPr="00EC6EF0">
        <w:rPr>
          <w:lang w:val="fr-FR"/>
        </w:rPr>
        <w:t>’</w:t>
      </w:r>
      <w:r w:rsidRPr="00EC6EF0">
        <w:rPr>
          <w:lang w:val="fr-FR"/>
        </w:rPr>
        <w:t>objectif est de réglementer la compétence des jirgas et des chouras et leurs relations avec les juridictions de droit commun, le Comité reste préoccupé par le fait que</w:t>
      </w:r>
      <w:r w:rsidR="0052462F" w:rsidRPr="00EC6EF0">
        <w:rPr>
          <w:lang w:val="fr-FR"/>
        </w:rPr>
        <w:t> :</w:t>
      </w:r>
    </w:p>
    <w:p w14:paraId="57A6C4D6" w14:textId="4A349286" w:rsidR="005C3F38" w:rsidRPr="00EC6EF0" w:rsidRDefault="00633343" w:rsidP="005C3F38">
      <w:pPr>
        <w:pStyle w:val="SingleTxt"/>
        <w:rPr>
          <w:lang w:val="fr-FR"/>
        </w:rPr>
      </w:pPr>
      <w:r w:rsidRPr="00EC6EF0">
        <w:rPr>
          <w:lang w:val="fr-FR"/>
        </w:rPr>
        <w:tab/>
        <w:t>a)</w:t>
      </w:r>
      <w:r w:rsidRPr="00EC6EF0">
        <w:rPr>
          <w:lang w:val="fr-FR"/>
        </w:rPr>
        <w:tab/>
      </w:r>
      <w:r w:rsidR="005C3F38" w:rsidRPr="00EC6EF0">
        <w:rPr>
          <w:lang w:val="fr-FR"/>
        </w:rPr>
        <w:t>de nombreuses affaires de violence et de discrimination fondées sur le genre à l</w:t>
      </w:r>
      <w:r w:rsidR="0052462F" w:rsidRPr="00EC6EF0">
        <w:rPr>
          <w:lang w:val="fr-FR"/>
        </w:rPr>
        <w:t>’</w:t>
      </w:r>
      <w:r w:rsidR="005C3F38" w:rsidRPr="00EC6EF0">
        <w:rPr>
          <w:lang w:val="fr-FR"/>
        </w:rPr>
        <w:t>égard des femmes et des filles sont renvoyées devant les jirgas ou chouras pour conseil ou décision, en particulier dans les zones rurales ou isolées</w:t>
      </w:r>
      <w:r w:rsidR="0052462F" w:rsidRPr="00EC6EF0">
        <w:rPr>
          <w:lang w:val="fr-FR"/>
        </w:rPr>
        <w:t> ;</w:t>
      </w:r>
    </w:p>
    <w:p w14:paraId="33DA27D3" w14:textId="590628CD" w:rsidR="005C3F38" w:rsidRPr="00EC6EF0" w:rsidRDefault="00633343" w:rsidP="005C3F38">
      <w:pPr>
        <w:pStyle w:val="SingleTxt"/>
        <w:rPr>
          <w:lang w:val="fr-FR"/>
        </w:rPr>
      </w:pPr>
      <w:r w:rsidRPr="00EC6EF0">
        <w:rPr>
          <w:lang w:val="fr-FR"/>
        </w:rPr>
        <w:tab/>
        <w:t>b)</w:t>
      </w:r>
      <w:r w:rsidRPr="00EC6EF0">
        <w:rPr>
          <w:lang w:val="fr-FR"/>
        </w:rPr>
        <w:tab/>
      </w:r>
      <w:r w:rsidR="005C3F38" w:rsidRPr="00EC6EF0">
        <w:rPr>
          <w:lang w:val="fr-FR"/>
        </w:rPr>
        <w:t>les décisions de ces mécanismes de justice informelle sont souvent discriminatoires envers les femmes et contraires aux dispositions de la Constitution et de la Convention</w:t>
      </w:r>
      <w:r w:rsidR="0052462F" w:rsidRPr="00EC6EF0">
        <w:rPr>
          <w:lang w:val="fr-FR"/>
        </w:rPr>
        <w:t> ;</w:t>
      </w:r>
    </w:p>
    <w:p w14:paraId="53369A93" w14:textId="0792C587" w:rsidR="005C3F38" w:rsidRPr="00EC6EF0" w:rsidRDefault="00633343" w:rsidP="005C3F38">
      <w:pPr>
        <w:pStyle w:val="SingleTxt"/>
        <w:rPr>
          <w:lang w:val="fr-FR"/>
        </w:rPr>
      </w:pPr>
      <w:r w:rsidRPr="00EC6EF0">
        <w:rPr>
          <w:lang w:val="fr-FR"/>
        </w:rPr>
        <w:lastRenderedPageBreak/>
        <w:tab/>
        <w:t>c)</w:t>
      </w:r>
      <w:r w:rsidRPr="00EC6EF0">
        <w:rPr>
          <w:lang w:val="fr-FR"/>
        </w:rPr>
        <w:tab/>
      </w:r>
      <w:r w:rsidR="005C3F38" w:rsidRPr="00EC6EF0">
        <w:rPr>
          <w:lang w:val="fr-FR"/>
        </w:rPr>
        <w:t>les crimes contre l</w:t>
      </w:r>
      <w:r w:rsidR="0052462F" w:rsidRPr="00EC6EF0">
        <w:rPr>
          <w:lang w:val="fr-FR"/>
        </w:rPr>
        <w:t>’</w:t>
      </w:r>
      <w:r w:rsidR="005C3F38" w:rsidRPr="00EC6EF0">
        <w:rPr>
          <w:lang w:val="fr-FR"/>
        </w:rPr>
        <w:t>humanité, notamment la violence à l</w:t>
      </w:r>
      <w:r w:rsidR="0052462F" w:rsidRPr="00EC6EF0">
        <w:rPr>
          <w:lang w:val="fr-FR"/>
        </w:rPr>
        <w:t>’</w:t>
      </w:r>
      <w:r w:rsidR="005C3F38" w:rsidRPr="00EC6EF0">
        <w:rPr>
          <w:lang w:val="fr-FR"/>
        </w:rPr>
        <w:t>égard des femmes et des filles fondée sur le genre, restent impunis.</w:t>
      </w:r>
    </w:p>
    <w:p w14:paraId="70D4D9D5" w14:textId="395E5AF8" w:rsidR="005C3F38" w:rsidRPr="00EC6EF0" w:rsidRDefault="005C3F38" w:rsidP="005D6DCB">
      <w:pPr>
        <w:pStyle w:val="SingleTxt"/>
        <w:numPr>
          <w:ilvl w:val="0"/>
          <w:numId w:val="17"/>
        </w:numPr>
        <w:spacing w:line="240" w:lineRule="exact"/>
        <w:ind w:left="1267"/>
        <w:rPr>
          <w:lang w:val="fr-FR"/>
        </w:rPr>
      </w:pPr>
      <w:r w:rsidRPr="00EC6EF0">
        <w:rPr>
          <w:b/>
          <w:bCs/>
          <w:lang w:val="fr-FR"/>
        </w:rPr>
        <w:t>Dans le droit fil de sa recommandation générale n</w:t>
      </w:r>
      <w:r w:rsidR="00D400DC" w:rsidRPr="00EC6EF0">
        <w:rPr>
          <w:b/>
          <w:bCs/>
          <w:vertAlign w:val="superscript"/>
          <w:lang w:val="fr-FR"/>
        </w:rPr>
        <w:t>o</w:t>
      </w:r>
      <w:r w:rsidR="00D400DC" w:rsidRPr="00EC6EF0">
        <w:rPr>
          <w:b/>
          <w:bCs/>
          <w:lang w:val="fr-FR"/>
        </w:rPr>
        <w:t> </w:t>
      </w:r>
      <w:r w:rsidR="003D5EF5" w:rsidRPr="00EC6EF0">
        <w:rPr>
          <w:b/>
          <w:bCs/>
          <w:lang w:val="fr-FR"/>
        </w:rPr>
        <w:t>35 (2017)</w:t>
      </w:r>
      <w:r w:rsidRPr="00EC6EF0">
        <w:rPr>
          <w:b/>
          <w:bCs/>
          <w:lang w:val="fr-FR"/>
        </w:rPr>
        <w:t xml:space="preserve"> sur la violence à l</w:t>
      </w:r>
      <w:r w:rsidR="0052462F" w:rsidRPr="00EC6EF0">
        <w:rPr>
          <w:b/>
          <w:bCs/>
          <w:lang w:val="fr-FR"/>
        </w:rPr>
        <w:t>’</w:t>
      </w:r>
      <w:r w:rsidRPr="00EC6EF0">
        <w:rPr>
          <w:b/>
          <w:bCs/>
          <w:lang w:val="fr-FR"/>
        </w:rPr>
        <w:t>égard des femmes fondée sur le genre, portant actualisation de la recommandation générale n</w:t>
      </w:r>
      <w:r w:rsidR="00D400DC" w:rsidRPr="00EC6EF0">
        <w:rPr>
          <w:b/>
          <w:bCs/>
          <w:vertAlign w:val="superscript"/>
          <w:lang w:val="fr-FR"/>
        </w:rPr>
        <w:t>o</w:t>
      </w:r>
      <w:r w:rsidR="00D400DC" w:rsidRPr="00EC6EF0">
        <w:rPr>
          <w:b/>
          <w:bCs/>
          <w:lang w:val="fr-FR"/>
        </w:rPr>
        <w:t> </w:t>
      </w:r>
      <w:r w:rsidRPr="00EC6EF0">
        <w:rPr>
          <w:b/>
          <w:bCs/>
          <w:lang w:val="fr-FR"/>
        </w:rPr>
        <w:t>19, et de sa recommandation générale n</w:t>
      </w:r>
      <w:r w:rsidR="00D400DC" w:rsidRPr="00EC6EF0">
        <w:rPr>
          <w:b/>
          <w:bCs/>
          <w:vertAlign w:val="superscript"/>
          <w:lang w:val="fr-FR"/>
        </w:rPr>
        <w:t>o</w:t>
      </w:r>
      <w:r w:rsidR="00D400DC" w:rsidRPr="00EC6EF0">
        <w:rPr>
          <w:b/>
          <w:bCs/>
          <w:lang w:val="fr-FR"/>
        </w:rPr>
        <w:t> </w:t>
      </w:r>
      <w:r w:rsidR="003D5EF5" w:rsidRPr="00EC6EF0">
        <w:rPr>
          <w:b/>
          <w:bCs/>
          <w:lang w:val="fr-FR"/>
        </w:rPr>
        <w:t>33 (2015)</w:t>
      </w:r>
      <w:r w:rsidRPr="00EC6EF0">
        <w:rPr>
          <w:b/>
          <w:bCs/>
          <w:lang w:val="fr-FR"/>
        </w:rPr>
        <w:t xml:space="preserve"> sur l</w:t>
      </w:r>
      <w:r w:rsidR="0052462F" w:rsidRPr="00EC6EF0">
        <w:rPr>
          <w:b/>
          <w:bCs/>
          <w:lang w:val="fr-FR"/>
        </w:rPr>
        <w:t>’</w:t>
      </w:r>
      <w:r w:rsidRPr="00EC6EF0">
        <w:rPr>
          <w:b/>
          <w:bCs/>
          <w:lang w:val="fr-FR"/>
        </w:rPr>
        <w:t>accès des femmes à la justice, le Comité recommande à l</w:t>
      </w:r>
      <w:r w:rsidR="0052462F" w:rsidRPr="00EC6EF0">
        <w:rPr>
          <w:b/>
          <w:bCs/>
          <w:lang w:val="fr-FR"/>
        </w:rPr>
        <w:t>’</w:t>
      </w:r>
      <w:r w:rsidRPr="00EC6EF0">
        <w:rPr>
          <w:b/>
          <w:bCs/>
          <w:lang w:val="fr-FR"/>
        </w:rPr>
        <w:t>État partie de</w:t>
      </w:r>
      <w:r w:rsidR="0052462F" w:rsidRPr="00EC6EF0">
        <w:rPr>
          <w:b/>
          <w:bCs/>
          <w:lang w:val="fr-FR"/>
        </w:rPr>
        <w:t> :</w:t>
      </w:r>
      <w:r w:rsidRPr="00EC6EF0">
        <w:rPr>
          <w:lang w:val="fr-FR"/>
        </w:rPr>
        <w:t xml:space="preserve"> </w:t>
      </w:r>
    </w:p>
    <w:p w14:paraId="30B5B7D1" w14:textId="3AB143D7" w:rsidR="005C3F38" w:rsidRPr="00EC6EF0" w:rsidRDefault="00633343" w:rsidP="00633343">
      <w:pPr>
        <w:pStyle w:val="SingleTxt"/>
        <w:rPr>
          <w:b/>
          <w:bCs/>
          <w:lang w:val="fr-FR"/>
        </w:rPr>
      </w:pPr>
      <w:r w:rsidRPr="00EC6EF0">
        <w:rPr>
          <w:b/>
          <w:bCs/>
          <w:lang w:val="fr-FR"/>
        </w:rPr>
        <w:tab/>
        <w:t>a)</w:t>
      </w:r>
      <w:r w:rsidRPr="00EC6EF0">
        <w:rPr>
          <w:b/>
          <w:bCs/>
          <w:lang w:val="fr-FR"/>
        </w:rPr>
        <w:tab/>
      </w:r>
      <w:r w:rsidR="005C3F38" w:rsidRPr="00EC6EF0">
        <w:rPr>
          <w:b/>
          <w:bCs/>
          <w:lang w:val="fr-FR"/>
        </w:rPr>
        <w:t>dispenser aux juges et procureurs de la Direction des enquêtes sur les crimes internationaux des formations obligatoires sur la stricte application des lois réprimant la violence sexuelle liée aux conflits</w:t>
      </w:r>
      <w:r w:rsidR="0052462F" w:rsidRPr="00EC6EF0">
        <w:rPr>
          <w:b/>
          <w:bCs/>
          <w:lang w:val="fr-FR"/>
        </w:rPr>
        <w:t> ;</w:t>
      </w:r>
    </w:p>
    <w:p w14:paraId="46599515" w14:textId="193CBA4D" w:rsidR="005C3F38" w:rsidRPr="00EC6EF0" w:rsidRDefault="00633343" w:rsidP="00633343">
      <w:pPr>
        <w:pStyle w:val="SingleTxt"/>
        <w:rPr>
          <w:b/>
          <w:bCs/>
          <w:lang w:val="fr-FR"/>
        </w:rPr>
      </w:pPr>
      <w:r w:rsidRPr="00EC6EF0">
        <w:rPr>
          <w:b/>
          <w:bCs/>
          <w:lang w:val="fr-FR"/>
        </w:rPr>
        <w:tab/>
        <w:t>b)</w:t>
      </w:r>
      <w:r w:rsidRPr="00EC6EF0">
        <w:rPr>
          <w:b/>
          <w:bCs/>
          <w:lang w:val="fr-FR"/>
        </w:rPr>
        <w:tab/>
      </w:r>
      <w:r w:rsidR="005C3F38" w:rsidRPr="00EC6EF0">
        <w:rPr>
          <w:b/>
          <w:bCs/>
          <w:lang w:val="fr-FR"/>
        </w:rPr>
        <w:t>amender le projet de loi sur la conciliation des litiges civils pour garantir que les affaires de violence et de discrimination fondées sur le genre à l</w:t>
      </w:r>
      <w:r w:rsidR="0052462F" w:rsidRPr="00EC6EF0">
        <w:rPr>
          <w:b/>
          <w:bCs/>
          <w:lang w:val="fr-FR"/>
        </w:rPr>
        <w:t>’</w:t>
      </w:r>
      <w:r w:rsidR="005C3F38" w:rsidRPr="00EC6EF0">
        <w:rPr>
          <w:b/>
          <w:bCs/>
          <w:lang w:val="fr-FR"/>
        </w:rPr>
        <w:t>égard des femmes soient jugées par les tribunaux de droit commun et non par des mécanismes de justice informelle tels que des jirgas ou chouras</w:t>
      </w:r>
      <w:r w:rsidR="0052462F" w:rsidRPr="00EC6EF0">
        <w:rPr>
          <w:b/>
          <w:bCs/>
          <w:lang w:val="fr-FR"/>
        </w:rPr>
        <w:t> ;</w:t>
      </w:r>
    </w:p>
    <w:p w14:paraId="75B91D65" w14:textId="7708CB4F" w:rsidR="005C3F38" w:rsidRPr="00EC6EF0" w:rsidRDefault="00633343" w:rsidP="00633343">
      <w:pPr>
        <w:pStyle w:val="SingleTxt"/>
        <w:rPr>
          <w:b/>
          <w:bCs/>
          <w:lang w:val="fr-FR"/>
        </w:rPr>
      </w:pPr>
      <w:r w:rsidRPr="00EC6EF0">
        <w:rPr>
          <w:b/>
          <w:bCs/>
          <w:lang w:val="fr-FR"/>
        </w:rPr>
        <w:tab/>
        <w:t>c)</w:t>
      </w:r>
      <w:r w:rsidRPr="00EC6EF0">
        <w:rPr>
          <w:b/>
          <w:bCs/>
          <w:lang w:val="fr-FR"/>
        </w:rPr>
        <w:tab/>
      </w:r>
      <w:r w:rsidR="005C3F38" w:rsidRPr="00EC6EF0">
        <w:rPr>
          <w:b/>
          <w:bCs/>
          <w:lang w:val="fr-FR"/>
        </w:rPr>
        <w:t>définir clairement la compétence des mécanismes de justice informelle et garantir que les femmes puissent faire appel des décisions des jirgas ou chouras devant un tribunal de droit commun</w:t>
      </w:r>
      <w:r w:rsidR="0052462F" w:rsidRPr="00EC6EF0">
        <w:rPr>
          <w:b/>
          <w:bCs/>
          <w:lang w:val="fr-FR"/>
        </w:rPr>
        <w:t> ;</w:t>
      </w:r>
    </w:p>
    <w:p w14:paraId="59A99291" w14:textId="0BD0CFE4" w:rsidR="005C3F38" w:rsidRPr="00EC6EF0" w:rsidRDefault="00633343" w:rsidP="00633343">
      <w:pPr>
        <w:pStyle w:val="SingleTxt"/>
        <w:rPr>
          <w:b/>
          <w:bCs/>
          <w:lang w:val="fr-FR"/>
        </w:rPr>
      </w:pPr>
      <w:r w:rsidRPr="00EC6EF0">
        <w:rPr>
          <w:b/>
          <w:bCs/>
          <w:lang w:val="fr-FR"/>
        </w:rPr>
        <w:tab/>
        <w:t>d)</w:t>
      </w:r>
      <w:r w:rsidRPr="00EC6EF0">
        <w:rPr>
          <w:b/>
          <w:bCs/>
          <w:lang w:val="fr-FR"/>
        </w:rPr>
        <w:tab/>
      </w:r>
      <w:r w:rsidR="005C3F38" w:rsidRPr="00EC6EF0">
        <w:rPr>
          <w:b/>
          <w:bCs/>
          <w:lang w:val="fr-FR"/>
        </w:rPr>
        <w:t>collecter, analyser et diffuser des données (ventilées par sexe, âge, appartenance ethnique, handicap et type de relation entre victime et agresseur) sur le nombre et la nature des affaires de violence et de discrimination fondées sur le genre à l</w:t>
      </w:r>
      <w:r w:rsidR="0052462F" w:rsidRPr="00EC6EF0">
        <w:rPr>
          <w:b/>
          <w:bCs/>
          <w:lang w:val="fr-FR"/>
        </w:rPr>
        <w:t>’</w:t>
      </w:r>
      <w:r w:rsidR="005C3F38" w:rsidRPr="00EC6EF0">
        <w:rPr>
          <w:b/>
          <w:bCs/>
          <w:lang w:val="fr-FR"/>
        </w:rPr>
        <w:t>égard des femmes qui sont réglées par les mécanismes de justice formelle et informelle</w:t>
      </w:r>
      <w:r w:rsidR="0052462F" w:rsidRPr="00EC6EF0">
        <w:rPr>
          <w:b/>
          <w:bCs/>
          <w:lang w:val="fr-FR"/>
        </w:rPr>
        <w:t> ;</w:t>
      </w:r>
      <w:r w:rsidR="005C3F38" w:rsidRPr="00EC6EF0">
        <w:rPr>
          <w:b/>
          <w:bCs/>
          <w:lang w:val="fr-FR"/>
        </w:rPr>
        <w:t xml:space="preserve"> </w:t>
      </w:r>
    </w:p>
    <w:p w14:paraId="5968ADA6" w14:textId="53DDEC38" w:rsidR="005C3F38" w:rsidRPr="00EC6EF0" w:rsidRDefault="00633343" w:rsidP="00633343">
      <w:pPr>
        <w:pStyle w:val="SingleTxt"/>
        <w:rPr>
          <w:b/>
          <w:bCs/>
          <w:lang w:val="fr-FR"/>
        </w:rPr>
      </w:pPr>
      <w:r w:rsidRPr="00EC6EF0">
        <w:rPr>
          <w:b/>
          <w:bCs/>
          <w:lang w:val="fr-FR"/>
        </w:rPr>
        <w:tab/>
        <w:t>e)</w:t>
      </w:r>
      <w:r w:rsidRPr="00EC6EF0">
        <w:rPr>
          <w:b/>
          <w:bCs/>
          <w:lang w:val="fr-FR"/>
        </w:rPr>
        <w:tab/>
      </w:r>
      <w:r w:rsidR="005C3F38" w:rsidRPr="00EC6EF0">
        <w:rPr>
          <w:b/>
          <w:bCs/>
          <w:lang w:val="fr-FR"/>
        </w:rPr>
        <w:t>nouer des partenariats avec des organisations non gouvernementales qui fournissent une aide juridictionnelle au public et former des conseillers juridiques à aider les femmes et les filles, en particulier celles qui vivent dans des zones dangereuses, isolées ou rurales, à s</w:t>
      </w:r>
      <w:r w:rsidR="0052462F" w:rsidRPr="00EC6EF0">
        <w:rPr>
          <w:b/>
          <w:bCs/>
          <w:lang w:val="fr-FR"/>
        </w:rPr>
        <w:t>’</w:t>
      </w:r>
      <w:r w:rsidR="005C3F38" w:rsidRPr="00EC6EF0">
        <w:rPr>
          <w:b/>
          <w:bCs/>
          <w:lang w:val="fr-FR"/>
        </w:rPr>
        <w:t>y retrouver dans les systèmes de justice parallèles</w:t>
      </w:r>
      <w:r w:rsidR="0052462F" w:rsidRPr="00EC6EF0">
        <w:rPr>
          <w:b/>
          <w:bCs/>
          <w:lang w:val="fr-FR"/>
        </w:rPr>
        <w:t> ;</w:t>
      </w:r>
      <w:r w:rsidR="005C3F38" w:rsidRPr="00EC6EF0">
        <w:rPr>
          <w:b/>
          <w:bCs/>
          <w:lang w:val="fr-FR"/>
        </w:rPr>
        <w:t xml:space="preserve"> </w:t>
      </w:r>
    </w:p>
    <w:p w14:paraId="1FDAA581" w14:textId="5E00C8AB" w:rsidR="005C3F38" w:rsidRPr="00EC6EF0" w:rsidRDefault="00633343" w:rsidP="00633343">
      <w:pPr>
        <w:pStyle w:val="SingleTxt"/>
        <w:rPr>
          <w:b/>
          <w:bCs/>
          <w:lang w:val="fr-FR"/>
        </w:rPr>
      </w:pPr>
      <w:r w:rsidRPr="00EC6EF0">
        <w:rPr>
          <w:b/>
          <w:bCs/>
          <w:lang w:val="fr-FR"/>
        </w:rPr>
        <w:tab/>
        <w:t>f)</w:t>
      </w:r>
      <w:r w:rsidRPr="00EC6EF0">
        <w:rPr>
          <w:b/>
          <w:bCs/>
          <w:lang w:val="fr-FR"/>
        </w:rPr>
        <w:tab/>
      </w:r>
      <w:r w:rsidR="005C3F38" w:rsidRPr="00EC6EF0">
        <w:rPr>
          <w:b/>
          <w:bCs/>
          <w:lang w:val="fr-FR"/>
        </w:rPr>
        <w:t>continuer de sensibiliser les juges, les procureurs, les policiers, les avocats et le public, notamment les notables locaux et les autorités religieuses, au fait qu</w:t>
      </w:r>
      <w:r w:rsidR="0052462F" w:rsidRPr="00EC6EF0">
        <w:rPr>
          <w:b/>
          <w:bCs/>
          <w:lang w:val="fr-FR"/>
        </w:rPr>
        <w:t>’</w:t>
      </w:r>
      <w:r w:rsidR="005C3F38" w:rsidRPr="00EC6EF0">
        <w:rPr>
          <w:b/>
          <w:bCs/>
          <w:lang w:val="fr-FR"/>
        </w:rPr>
        <w:t>il importe de lutter contre les violations des droits des femmes en passant par le système de justice formelle plutôt que par les jirgas ou les chouras</w:t>
      </w:r>
      <w:r w:rsidR="0052462F" w:rsidRPr="00EC6EF0">
        <w:rPr>
          <w:b/>
          <w:bCs/>
          <w:lang w:val="fr-FR"/>
        </w:rPr>
        <w:t> ;</w:t>
      </w:r>
    </w:p>
    <w:p w14:paraId="220C046E" w14:textId="480D900C" w:rsidR="005C3F38" w:rsidRPr="00EC6EF0" w:rsidRDefault="00633343" w:rsidP="00633343">
      <w:pPr>
        <w:pStyle w:val="SingleTxt"/>
        <w:rPr>
          <w:b/>
          <w:bCs/>
          <w:lang w:val="fr-FR"/>
        </w:rPr>
      </w:pPr>
      <w:r w:rsidRPr="00EC6EF0">
        <w:rPr>
          <w:b/>
          <w:bCs/>
          <w:lang w:val="fr-FR"/>
        </w:rPr>
        <w:tab/>
        <w:t>g)</w:t>
      </w:r>
      <w:r w:rsidRPr="00EC6EF0">
        <w:rPr>
          <w:b/>
          <w:bCs/>
          <w:lang w:val="fr-FR"/>
        </w:rPr>
        <w:tab/>
      </w:r>
      <w:r w:rsidR="005C3F38" w:rsidRPr="00EC6EF0">
        <w:rPr>
          <w:b/>
          <w:bCs/>
          <w:lang w:val="fr-FR"/>
        </w:rPr>
        <w:t>continuer d</w:t>
      </w:r>
      <w:r w:rsidR="0052462F" w:rsidRPr="00EC6EF0">
        <w:rPr>
          <w:b/>
          <w:bCs/>
          <w:lang w:val="fr-FR"/>
        </w:rPr>
        <w:t>’</w:t>
      </w:r>
      <w:r w:rsidR="005C3F38" w:rsidRPr="00EC6EF0">
        <w:rPr>
          <w:b/>
          <w:bCs/>
          <w:lang w:val="fr-FR"/>
        </w:rPr>
        <w:t>accroître le nombre de femmes juges et de policières</w:t>
      </w:r>
      <w:r w:rsidR="0052462F" w:rsidRPr="00EC6EF0">
        <w:rPr>
          <w:b/>
          <w:bCs/>
          <w:lang w:val="fr-FR"/>
        </w:rPr>
        <w:t> ;</w:t>
      </w:r>
    </w:p>
    <w:p w14:paraId="4212BD23" w14:textId="1C0AB20A" w:rsidR="005C3F38" w:rsidRPr="00EC6EF0" w:rsidRDefault="00633343" w:rsidP="00633343">
      <w:pPr>
        <w:pStyle w:val="SingleTxt"/>
        <w:rPr>
          <w:b/>
          <w:bCs/>
          <w:lang w:val="fr-FR"/>
        </w:rPr>
      </w:pPr>
      <w:r w:rsidRPr="00EC6EF0">
        <w:rPr>
          <w:b/>
          <w:bCs/>
          <w:lang w:val="fr-FR"/>
        </w:rPr>
        <w:tab/>
        <w:t>h)</w:t>
      </w:r>
      <w:r w:rsidRPr="00EC6EF0">
        <w:rPr>
          <w:b/>
          <w:bCs/>
          <w:lang w:val="fr-FR"/>
        </w:rPr>
        <w:tab/>
      </w:r>
      <w:r w:rsidR="005C3F38" w:rsidRPr="00EC6EF0">
        <w:rPr>
          <w:b/>
          <w:bCs/>
          <w:lang w:val="fr-FR"/>
        </w:rPr>
        <w:t>garantir que les affaires de violence sexuelle liée aux conflits fassent rapidement l</w:t>
      </w:r>
      <w:r w:rsidR="0052462F" w:rsidRPr="00EC6EF0">
        <w:rPr>
          <w:b/>
          <w:bCs/>
          <w:lang w:val="fr-FR"/>
        </w:rPr>
        <w:t>’</w:t>
      </w:r>
      <w:r w:rsidR="005C3F38" w:rsidRPr="00EC6EF0">
        <w:rPr>
          <w:b/>
          <w:bCs/>
          <w:lang w:val="fr-FR"/>
        </w:rPr>
        <w:t>objet d</w:t>
      </w:r>
      <w:r w:rsidR="0052462F" w:rsidRPr="00EC6EF0">
        <w:rPr>
          <w:b/>
          <w:bCs/>
          <w:lang w:val="fr-FR"/>
        </w:rPr>
        <w:t>’</w:t>
      </w:r>
      <w:r w:rsidR="005C3F38" w:rsidRPr="00EC6EF0">
        <w:rPr>
          <w:b/>
          <w:bCs/>
          <w:lang w:val="fr-FR"/>
        </w:rPr>
        <w:t xml:space="preserve">enquêtes et de poursuites, que les auteurs répondent de leurs actes et que le droit de recours des femmes soit respecté, notamment le droit à des réparations adéquates et effectives en cas de violation de leurs droits. </w:t>
      </w:r>
    </w:p>
    <w:p w14:paraId="2D51F1E6" w14:textId="3BB9DCF9" w:rsidR="00633343" w:rsidRPr="00EC6EF0" w:rsidRDefault="00633343" w:rsidP="00633343">
      <w:pPr>
        <w:pStyle w:val="SingleTxt"/>
        <w:spacing w:after="0" w:line="120" w:lineRule="exact"/>
        <w:rPr>
          <w:sz w:val="10"/>
          <w:lang w:val="fr-FR"/>
        </w:rPr>
      </w:pPr>
    </w:p>
    <w:p w14:paraId="63EEC500" w14:textId="2CCF1B70" w:rsidR="005C3F38" w:rsidRPr="00EC6EF0" w:rsidRDefault="005C3F38" w:rsidP="006333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Dispositif national de promotion des femmes</w:t>
      </w:r>
    </w:p>
    <w:p w14:paraId="205C75E0" w14:textId="1622D237" w:rsidR="00633343" w:rsidRPr="00EC6EF0" w:rsidRDefault="00633343" w:rsidP="00633343">
      <w:pPr>
        <w:pStyle w:val="SingleTxt"/>
        <w:spacing w:after="0" w:line="120" w:lineRule="exact"/>
        <w:rPr>
          <w:sz w:val="10"/>
          <w:lang w:val="fr-FR"/>
        </w:rPr>
      </w:pPr>
    </w:p>
    <w:p w14:paraId="5A08704F" w14:textId="33FCFA2A" w:rsidR="005C3F38" w:rsidRPr="00EC6EF0" w:rsidRDefault="005C3F38" w:rsidP="005D6DCB">
      <w:pPr>
        <w:pStyle w:val="SingleTxt"/>
        <w:numPr>
          <w:ilvl w:val="0"/>
          <w:numId w:val="18"/>
        </w:numPr>
        <w:spacing w:line="240" w:lineRule="exact"/>
        <w:ind w:left="1267"/>
        <w:rPr>
          <w:lang w:val="fr-FR"/>
        </w:rPr>
      </w:pPr>
      <w:r w:rsidRPr="00EC6EF0">
        <w:rPr>
          <w:lang w:val="fr-FR"/>
        </w:rPr>
        <w:t>Le Comité note qu</w:t>
      </w:r>
      <w:r w:rsidR="0052462F" w:rsidRPr="00EC6EF0">
        <w:rPr>
          <w:lang w:val="fr-FR"/>
        </w:rPr>
        <w:t>’</w:t>
      </w:r>
      <w:r w:rsidRPr="00EC6EF0">
        <w:rPr>
          <w:lang w:val="fr-FR"/>
        </w:rPr>
        <w:t>un projet pilote de budgétisation tenant compte des questions de genre a été lancé dans six ministères, mais reste préoccupé par l</w:t>
      </w:r>
      <w:r w:rsidR="0052462F" w:rsidRPr="00EC6EF0">
        <w:rPr>
          <w:lang w:val="fr-FR"/>
        </w:rPr>
        <w:t>’</w:t>
      </w:r>
      <w:r w:rsidRPr="00EC6EF0">
        <w:rPr>
          <w:lang w:val="fr-FR"/>
        </w:rPr>
        <w:t>insuffisance des moyens humains, techniques et financiers affectés au dispositif national de promotion des femmes.</w:t>
      </w:r>
    </w:p>
    <w:p w14:paraId="10C96257" w14:textId="73D49F60" w:rsidR="005C3F38" w:rsidRPr="00EC6EF0" w:rsidRDefault="005C3F38" w:rsidP="005D6DCB">
      <w:pPr>
        <w:pStyle w:val="SingleTxt"/>
        <w:numPr>
          <w:ilvl w:val="0"/>
          <w:numId w:val="19"/>
        </w:numPr>
        <w:spacing w:line="240" w:lineRule="exact"/>
        <w:ind w:left="1267"/>
        <w:rPr>
          <w:bCs/>
          <w:lang w:val="fr-FR"/>
        </w:rPr>
      </w:pPr>
      <w:r w:rsidRPr="00EC6EF0">
        <w:rPr>
          <w:b/>
          <w:bCs/>
          <w:lang w:val="fr-FR"/>
        </w:rPr>
        <w:t xml:space="preserve">Rappelant ses recommandations antérieures (voir </w:t>
      </w:r>
      <w:hyperlink r:id="rId23" w:history="1">
        <w:r w:rsidR="003D5EF5" w:rsidRPr="00EC6EF0">
          <w:rPr>
            <w:rStyle w:val="Hyperlink"/>
            <w:b/>
            <w:bCs/>
            <w:spacing w:val="3"/>
            <w:lang w:val="fr-FR"/>
          </w:rPr>
          <w:t>CEDAW/C/AFG/CO/1-2</w:t>
        </w:r>
      </w:hyperlink>
      <w:r w:rsidRPr="00EC6EF0">
        <w:rPr>
          <w:b/>
          <w:bCs/>
          <w:lang w:val="fr-FR"/>
        </w:rPr>
        <w:t>, par. 19), le Comité engage l</w:t>
      </w:r>
      <w:r w:rsidR="0052462F" w:rsidRPr="00EC6EF0">
        <w:rPr>
          <w:b/>
          <w:bCs/>
          <w:lang w:val="fr-FR"/>
        </w:rPr>
        <w:t>’</w:t>
      </w:r>
      <w:r w:rsidRPr="00EC6EF0">
        <w:rPr>
          <w:b/>
          <w:bCs/>
          <w:lang w:val="fr-FR"/>
        </w:rPr>
        <w:t>État partie à</w:t>
      </w:r>
      <w:r w:rsidR="0052462F" w:rsidRPr="00EC6EF0">
        <w:rPr>
          <w:b/>
          <w:bCs/>
          <w:lang w:val="fr-FR"/>
        </w:rPr>
        <w:t> :</w:t>
      </w:r>
    </w:p>
    <w:p w14:paraId="18CE5CB4" w14:textId="23D55F1F" w:rsidR="005C3F38" w:rsidRPr="00EC6EF0" w:rsidRDefault="00633343" w:rsidP="00633343">
      <w:pPr>
        <w:pStyle w:val="SingleTxt"/>
        <w:rPr>
          <w:b/>
          <w:bCs/>
          <w:w w:val="100"/>
          <w:lang w:val="fr-FR"/>
        </w:rPr>
      </w:pPr>
      <w:r w:rsidRPr="00EC6EF0">
        <w:rPr>
          <w:b/>
          <w:bCs/>
          <w:lang w:val="fr-FR"/>
        </w:rPr>
        <w:tab/>
        <w:t>a)</w:t>
      </w:r>
      <w:r w:rsidRPr="00EC6EF0">
        <w:rPr>
          <w:b/>
          <w:bCs/>
          <w:lang w:val="fr-FR"/>
        </w:rPr>
        <w:tab/>
      </w:r>
      <w:r w:rsidR="005C3F38" w:rsidRPr="00EC6EF0">
        <w:rPr>
          <w:b/>
          <w:bCs/>
          <w:lang w:val="fr-FR"/>
        </w:rPr>
        <w:t>consolider le Ministère des affaires féminines et lui allouer les ressources humaines, techniques et financières dont il a besoin pour s</w:t>
      </w:r>
      <w:r w:rsidR="0052462F" w:rsidRPr="00EC6EF0">
        <w:rPr>
          <w:b/>
          <w:bCs/>
          <w:lang w:val="fr-FR"/>
        </w:rPr>
        <w:t>’</w:t>
      </w:r>
      <w:r w:rsidR="005C3F38" w:rsidRPr="00EC6EF0">
        <w:rPr>
          <w:b/>
          <w:bCs/>
          <w:lang w:val="fr-FR"/>
        </w:rPr>
        <w:t xml:space="preserve">acquitter </w:t>
      </w:r>
      <w:r w:rsidR="005C3F38" w:rsidRPr="00EC6EF0">
        <w:rPr>
          <w:b/>
          <w:bCs/>
          <w:w w:val="100"/>
          <w:lang w:val="fr-FR"/>
        </w:rPr>
        <w:t>de son mandat dans les domaines de l</w:t>
      </w:r>
      <w:r w:rsidR="0052462F" w:rsidRPr="00EC6EF0">
        <w:rPr>
          <w:b/>
          <w:bCs/>
          <w:w w:val="100"/>
          <w:lang w:val="fr-FR"/>
        </w:rPr>
        <w:t>’</w:t>
      </w:r>
      <w:r w:rsidR="005C3F38" w:rsidRPr="00EC6EF0">
        <w:rPr>
          <w:b/>
          <w:bCs/>
          <w:w w:val="100"/>
          <w:lang w:val="fr-FR"/>
        </w:rPr>
        <w:t>égalité des genres et des droits des femmes</w:t>
      </w:r>
      <w:r w:rsidR="0052462F" w:rsidRPr="00EC6EF0">
        <w:rPr>
          <w:b/>
          <w:bCs/>
          <w:w w:val="100"/>
          <w:lang w:val="fr-FR"/>
        </w:rPr>
        <w:t> ;</w:t>
      </w:r>
    </w:p>
    <w:p w14:paraId="3FC7289A" w14:textId="10F0F3A6" w:rsidR="005C3F38" w:rsidRPr="00EC6EF0" w:rsidRDefault="00633343" w:rsidP="00633343">
      <w:pPr>
        <w:pStyle w:val="SingleTxt"/>
        <w:rPr>
          <w:b/>
          <w:bCs/>
          <w:lang w:val="fr-FR"/>
        </w:rPr>
      </w:pPr>
      <w:r w:rsidRPr="00EC6EF0">
        <w:rPr>
          <w:b/>
          <w:bCs/>
          <w:lang w:val="fr-FR"/>
        </w:rPr>
        <w:lastRenderedPageBreak/>
        <w:tab/>
        <w:t>b)</w:t>
      </w:r>
      <w:r w:rsidRPr="00EC6EF0">
        <w:rPr>
          <w:b/>
          <w:bCs/>
          <w:lang w:val="fr-FR"/>
        </w:rPr>
        <w:tab/>
      </w:r>
      <w:r w:rsidR="005C3F38" w:rsidRPr="00EC6EF0">
        <w:rPr>
          <w:b/>
          <w:bCs/>
          <w:lang w:val="fr-FR"/>
        </w:rPr>
        <w:t>établir un calendrier précis pour la consolidation du dispositif national de promotion des femmes et pour le renforcement de ses capacités locale et nationale</w:t>
      </w:r>
      <w:r w:rsidR="0052462F" w:rsidRPr="00EC6EF0">
        <w:rPr>
          <w:b/>
          <w:bCs/>
          <w:lang w:val="fr-FR"/>
        </w:rPr>
        <w:t> ;</w:t>
      </w:r>
    </w:p>
    <w:p w14:paraId="566D7329" w14:textId="25F9B725" w:rsidR="005C3F38" w:rsidRPr="00EC6EF0" w:rsidRDefault="00633343" w:rsidP="00633343">
      <w:pPr>
        <w:pStyle w:val="SingleTxt"/>
        <w:rPr>
          <w:b/>
          <w:bCs/>
          <w:lang w:val="fr-FR"/>
        </w:rPr>
      </w:pPr>
      <w:r w:rsidRPr="00EC6EF0">
        <w:rPr>
          <w:b/>
          <w:bCs/>
          <w:lang w:val="fr-FR"/>
        </w:rPr>
        <w:tab/>
        <w:t>c)</w:t>
      </w:r>
      <w:r w:rsidRPr="00EC6EF0">
        <w:rPr>
          <w:b/>
          <w:bCs/>
          <w:lang w:val="fr-FR"/>
        </w:rPr>
        <w:tab/>
      </w:r>
      <w:r w:rsidR="005C3F38" w:rsidRPr="00EC6EF0">
        <w:rPr>
          <w:b/>
          <w:bCs/>
          <w:lang w:val="fr-FR"/>
        </w:rPr>
        <w:t>maintenir les activités de formation à la budgétisation tenant compte des questions de genre dans tous les ministères et les incorporer à tous les programmes de formation des fonctionnaires.</w:t>
      </w:r>
    </w:p>
    <w:p w14:paraId="77F3BB7D" w14:textId="5C6C9B53" w:rsidR="00633343" w:rsidRPr="00EC6EF0" w:rsidRDefault="00633343" w:rsidP="00633343">
      <w:pPr>
        <w:pStyle w:val="SingleTxt"/>
        <w:spacing w:after="0" w:line="120" w:lineRule="exact"/>
        <w:rPr>
          <w:sz w:val="10"/>
          <w:lang w:val="fr-FR"/>
        </w:rPr>
      </w:pPr>
    </w:p>
    <w:p w14:paraId="3FE7D638" w14:textId="1D25E952" w:rsidR="005C3F38" w:rsidRPr="00EC6EF0" w:rsidRDefault="005C3F38" w:rsidP="006333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Institution nationale des droits de la personne</w:t>
      </w:r>
    </w:p>
    <w:p w14:paraId="5274B931" w14:textId="62F174CD" w:rsidR="00633343" w:rsidRPr="00EC6EF0" w:rsidRDefault="00633343" w:rsidP="00633343">
      <w:pPr>
        <w:pStyle w:val="SingleTxt"/>
        <w:spacing w:after="0" w:line="120" w:lineRule="exact"/>
        <w:rPr>
          <w:sz w:val="10"/>
          <w:lang w:val="fr-FR"/>
        </w:rPr>
      </w:pPr>
    </w:p>
    <w:p w14:paraId="3C11F285" w14:textId="46EEB1D1" w:rsidR="005C3F38" w:rsidRPr="00EC6EF0" w:rsidRDefault="005C3F38" w:rsidP="005D6DCB">
      <w:pPr>
        <w:pStyle w:val="SingleTxt"/>
        <w:numPr>
          <w:ilvl w:val="0"/>
          <w:numId w:val="19"/>
        </w:numPr>
        <w:spacing w:line="240" w:lineRule="exact"/>
        <w:ind w:left="1267"/>
        <w:rPr>
          <w:lang w:val="fr-FR"/>
        </w:rPr>
      </w:pPr>
      <w:r w:rsidRPr="00EC6EF0">
        <w:rPr>
          <w:lang w:val="fr-FR"/>
        </w:rPr>
        <w:t>Le Comité se félicite que la Commission afghane indépendante des droits de l</w:t>
      </w:r>
      <w:r w:rsidR="0052462F" w:rsidRPr="00EC6EF0">
        <w:rPr>
          <w:lang w:val="fr-FR"/>
        </w:rPr>
        <w:t>’</w:t>
      </w:r>
      <w:r w:rsidRPr="00EC6EF0">
        <w:rPr>
          <w:lang w:val="fr-FR"/>
        </w:rPr>
        <w:t>homme se soit de nouveau vu décerner une accréditation de catégorie «</w:t>
      </w:r>
      <w:r w:rsidR="0052462F" w:rsidRPr="00EC6EF0">
        <w:rPr>
          <w:lang w:val="fr-FR"/>
        </w:rPr>
        <w:t> </w:t>
      </w:r>
      <w:r w:rsidRPr="00EC6EF0">
        <w:rPr>
          <w:lang w:val="fr-FR"/>
        </w:rPr>
        <w:t>A</w:t>
      </w:r>
      <w:r w:rsidR="0052462F" w:rsidRPr="00EC6EF0">
        <w:rPr>
          <w:lang w:val="fr-FR"/>
        </w:rPr>
        <w:t> </w:t>
      </w:r>
      <w:r w:rsidRPr="00EC6EF0">
        <w:rPr>
          <w:lang w:val="fr-FR"/>
        </w:rPr>
        <w:t>» par l</w:t>
      </w:r>
      <w:r w:rsidR="0052462F" w:rsidRPr="00EC6EF0">
        <w:rPr>
          <w:lang w:val="fr-FR"/>
        </w:rPr>
        <w:t>’</w:t>
      </w:r>
      <w:r w:rsidRPr="00EC6EF0">
        <w:rPr>
          <w:lang w:val="fr-FR"/>
        </w:rPr>
        <w:t>Alliance globale des institutions nationales des droits de l</w:t>
      </w:r>
      <w:r w:rsidR="0052462F" w:rsidRPr="00EC6EF0">
        <w:rPr>
          <w:lang w:val="fr-FR"/>
        </w:rPr>
        <w:t>’</w:t>
      </w:r>
      <w:r w:rsidRPr="00EC6EF0">
        <w:rPr>
          <w:lang w:val="fr-FR"/>
        </w:rPr>
        <w:t>homme à la suite d</w:t>
      </w:r>
      <w:r w:rsidR="0052462F" w:rsidRPr="00EC6EF0">
        <w:rPr>
          <w:lang w:val="fr-FR"/>
        </w:rPr>
        <w:t>’</w:t>
      </w:r>
      <w:r w:rsidRPr="00EC6EF0">
        <w:rPr>
          <w:lang w:val="fr-FR"/>
        </w:rPr>
        <w:t>un examen mené en 2019. Il se félicite également que la Commission soit présidée par une femme et que quatre des huit autres membres soient aussi des femmes. Il trouve toutefois inquiétant que le Président puisse décider seul de la composition de la Commission, y compris de la présidence.</w:t>
      </w:r>
    </w:p>
    <w:p w14:paraId="1791996F" w14:textId="3EF32A6C" w:rsidR="005C3F38" w:rsidRPr="00EC6EF0" w:rsidRDefault="005C3F38" w:rsidP="005D6DCB">
      <w:pPr>
        <w:pStyle w:val="SingleTxt"/>
        <w:numPr>
          <w:ilvl w:val="0"/>
          <w:numId w:val="20"/>
        </w:numPr>
        <w:spacing w:line="240" w:lineRule="exact"/>
        <w:ind w:left="1267"/>
        <w:rPr>
          <w:bCs/>
          <w:lang w:val="fr-FR"/>
        </w:rPr>
      </w:pPr>
      <w:r w:rsidRPr="00EC6EF0">
        <w:rPr>
          <w:b/>
          <w:bCs/>
          <w:lang w:val="fr-FR"/>
        </w:rPr>
        <w:t>Rappelant ses recommandations antérieures (</w:t>
      </w:r>
      <w:hyperlink r:id="rId24" w:history="1">
        <w:r w:rsidR="003D5EF5" w:rsidRPr="00EC6EF0">
          <w:rPr>
            <w:rStyle w:val="Hyperlink"/>
            <w:b/>
            <w:bCs/>
            <w:lang w:val="fr-FR"/>
          </w:rPr>
          <w:t>CEDAW/C/AFG/CO/1-2</w:t>
        </w:r>
      </w:hyperlink>
      <w:r w:rsidRPr="00EC6EF0">
        <w:rPr>
          <w:b/>
          <w:bCs/>
          <w:lang w:val="fr-FR"/>
        </w:rPr>
        <w:t>, par.</w:t>
      </w:r>
      <w:r w:rsidR="00D400DC" w:rsidRPr="00EC6EF0">
        <w:rPr>
          <w:b/>
          <w:bCs/>
          <w:lang w:val="fr-FR"/>
        </w:rPr>
        <w:t> </w:t>
      </w:r>
      <w:r w:rsidRPr="00EC6EF0">
        <w:rPr>
          <w:b/>
          <w:bCs/>
          <w:lang w:val="fr-FR"/>
        </w:rPr>
        <w:t>21), le Comité recommande à l</w:t>
      </w:r>
      <w:r w:rsidR="0052462F" w:rsidRPr="00EC6EF0">
        <w:rPr>
          <w:b/>
          <w:bCs/>
          <w:lang w:val="fr-FR"/>
        </w:rPr>
        <w:t>’</w:t>
      </w:r>
      <w:r w:rsidRPr="00EC6EF0">
        <w:rPr>
          <w:b/>
          <w:bCs/>
          <w:lang w:val="fr-FR"/>
        </w:rPr>
        <w:t>État partie de garantir que le processus de sélection des membres de la Commission afghane indépendante des droits de l</w:t>
      </w:r>
      <w:r w:rsidR="0052462F" w:rsidRPr="00EC6EF0">
        <w:rPr>
          <w:b/>
          <w:bCs/>
          <w:lang w:val="fr-FR"/>
        </w:rPr>
        <w:t>’</w:t>
      </w:r>
      <w:r w:rsidRPr="00EC6EF0">
        <w:rPr>
          <w:b/>
          <w:bCs/>
          <w:lang w:val="fr-FR"/>
        </w:rPr>
        <w:t>homme soit transparent, participatif et fondé sur le mérite, conformément aux Principes concernant le statut des institutions nationales pour la promotion et la protection des droits de l</w:t>
      </w:r>
      <w:r w:rsidR="0052462F" w:rsidRPr="00EC6EF0">
        <w:rPr>
          <w:b/>
          <w:bCs/>
          <w:lang w:val="fr-FR"/>
        </w:rPr>
        <w:t>’</w:t>
      </w:r>
      <w:r w:rsidRPr="00EC6EF0">
        <w:rPr>
          <w:b/>
          <w:bCs/>
          <w:lang w:val="fr-FR"/>
        </w:rPr>
        <w:t>homme (Principes de Paris).</w:t>
      </w:r>
    </w:p>
    <w:p w14:paraId="15979321" w14:textId="72F41767" w:rsidR="00633343" w:rsidRPr="00EC6EF0" w:rsidRDefault="00633343" w:rsidP="00633343">
      <w:pPr>
        <w:pStyle w:val="SingleTxt"/>
        <w:spacing w:after="0" w:line="120" w:lineRule="exact"/>
        <w:rPr>
          <w:b/>
          <w:bCs/>
          <w:sz w:val="10"/>
          <w:lang w:val="fr-FR"/>
        </w:rPr>
      </w:pPr>
    </w:p>
    <w:p w14:paraId="47B7E4E1" w14:textId="7A492F86" w:rsidR="005C3F38" w:rsidRPr="00EC6EF0" w:rsidRDefault="005C3F38" w:rsidP="006333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Mesures temporaires spéciales</w:t>
      </w:r>
    </w:p>
    <w:p w14:paraId="64B130B9" w14:textId="7CA70B96" w:rsidR="00633343" w:rsidRPr="00EC6EF0" w:rsidRDefault="00633343" w:rsidP="00633343">
      <w:pPr>
        <w:pStyle w:val="SingleTxt"/>
        <w:spacing w:after="0" w:line="120" w:lineRule="exact"/>
        <w:rPr>
          <w:sz w:val="10"/>
          <w:lang w:val="fr-FR"/>
        </w:rPr>
      </w:pPr>
    </w:p>
    <w:p w14:paraId="74D4765C" w14:textId="43872709" w:rsidR="005C3F38" w:rsidRPr="00EC6EF0" w:rsidRDefault="005C3F38" w:rsidP="005D6DCB">
      <w:pPr>
        <w:pStyle w:val="SingleTxt"/>
        <w:numPr>
          <w:ilvl w:val="0"/>
          <w:numId w:val="20"/>
        </w:numPr>
        <w:spacing w:line="240" w:lineRule="exact"/>
        <w:ind w:left="1267"/>
        <w:rPr>
          <w:lang w:val="fr-FR"/>
        </w:rPr>
      </w:pPr>
      <w:r w:rsidRPr="00EC6EF0">
        <w:rPr>
          <w:lang w:val="fr-FR"/>
        </w:rPr>
        <w:t>Le Comité se félicite qu</w:t>
      </w:r>
      <w:r w:rsidR="0052462F" w:rsidRPr="00EC6EF0">
        <w:rPr>
          <w:lang w:val="fr-FR"/>
        </w:rPr>
        <w:t>’</w:t>
      </w:r>
      <w:r w:rsidRPr="00EC6EF0">
        <w:rPr>
          <w:lang w:val="fr-FR"/>
        </w:rPr>
        <w:t>un quota ait été fixé pour garantir que les conseils de développement communautaire comprennent au moins 50</w:t>
      </w:r>
      <w:r w:rsidR="00D400DC" w:rsidRPr="00EC6EF0">
        <w:rPr>
          <w:lang w:val="fr-FR"/>
        </w:rPr>
        <w:t> </w:t>
      </w:r>
      <w:r w:rsidRPr="00EC6EF0">
        <w:rPr>
          <w:lang w:val="fr-FR"/>
        </w:rPr>
        <w:t>% de femmes. Il s</w:t>
      </w:r>
      <w:r w:rsidR="0052462F" w:rsidRPr="00EC6EF0">
        <w:rPr>
          <w:lang w:val="fr-FR"/>
        </w:rPr>
        <w:t>’</w:t>
      </w:r>
      <w:r w:rsidRPr="00EC6EF0">
        <w:rPr>
          <w:lang w:val="fr-FR"/>
        </w:rPr>
        <w:t>inquiète cependant de l</w:t>
      </w:r>
      <w:r w:rsidR="0052462F" w:rsidRPr="00EC6EF0">
        <w:rPr>
          <w:lang w:val="fr-FR"/>
        </w:rPr>
        <w:t>’</w:t>
      </w:r>
      <w:r w:rsidRPr="00EC6EF0">
        <w:rPr>
          <w:lang w:val="fr-FR"/>
        </w:rPr>
        <w:t>absence de mesures temporaires spéciales, relatives notamment aux femmes et filles victimes de formes multiples et croisées de discrimination, dans des domaines tels que le crédit et les prêts, la santé, l</w:t>
      </w:r>
      <w:r w:rsidR="0052462F" w:rsidRPr="00EC6EF0">
        <w:rPr>
          <w:lang w:val="fr-FR"/>
        </w:rPr>
        <w:t>’</w:t>
      </w:r>
      <w:r w:rsidRPr="00EC6EF0">
        <w:rPr>
          <w:lang w:val="fr-FR"/>
        </w:rPr>
        <w:t>éducation, l</w:t>
      </w:r>
      <w:r w:rsidR="0052462F" w:rsidRPr="00EC6EF0">
        <w:rPr>
          <w:lang w:val="fr-FR"/>
        </w:rPr>
        <w:t>’</w:t>
      </w:r>
      <w:r w:rsidRPr="00EC6EF0">
        <w:rPr>
          <w:lang w:val="fr-FR"/>
        </w:rPr>
        <w:t>emploi ou la paix et la sécurité.</w:t>
      </w:r>
    </w:p>
    <w:p w14:paraId="15CD9379" w14:textId="2F621722" w:rsidR="005C3F38" w:rsidRPr="00EC6EF0" w:rsidRDefault="005C3F38" w:rsidP="005D6DCB">
      <w:pPr>
        <w:pStyle w:val="SingleTxt"/>
        <w:numPr>
          <w:ilvl w:val="0"/>
          <w:numId w:val="21"/>
        </w:numPr>
        <w:spacing w:line="240" w:lineRule="exact"/>
        <w:ind w:left="1267"/>
        <w:rPr>
          <w:bCs/>
          <w:lang w:val="fr-FR"/>
        </w:rPr>
      </w:pPr>
      <w:r w:rsidRPr="00EC6EF0">
        <w:rPr>
          <w:b/>
          <w:bCs/>
          <w:lang w:val="fr-FR"/>
        </w:rPr>
        <w:t>Le Comité recommande à l</w:t>
      </w:r>
      <w:r w:rsidR="0052462F" w:rsidRPr="00EC6EF0">
        <w:rPr>
          <w:b/>
          <w:bCs/>
          <w:lang w:val="fr-FR"/>
        </w:rPr>
        <w:t>’</w:t>
      </w:r>
      <w:r w:rsidRPr="00EC6EF0">
        <w:rPr>
          <w:b/>
          <w:bCs/>
          <w:lang w:val="fr-FR"/>
        </w:rPr>
        <w:t>État partie de prendre des mesures temporaires</w:t>
      </w:r>
      <w:r w:rsidRPr="00EC6EF0">
        <w:rPr>
          <w:lang w:val="fr-FR"/>
        </w:rPr>
        <w:t xml:space="preserve"> </w:t>
      </w:r>
      <w:r w:rsidRPr="00EC6EF0">
        <w:rPr>
          <w:b/>
          <w:bCs/>
          <w:lang w:val="fr-FR"/>
        </w:rPr>
        <w:t>spéciales pour assurer la participation pleine et effective des femmes dans des domaines tels que le crédit et les prêts, la santé, l</w:t>
      </w:r>
      <w:r w:rsidR="0052462F" w:rsidRPr="00EC6EF0">
        <w:rPr>
          <w:b/>
          <w:bCs/>
          <w:lang w:val="fr-FR"/>
        </w:rPr>
        <w:t>’</w:t>
      </w:r>
      <w:r w:rsidRPr="00EC6EF0">
        <w:rPr>
          <w:b/>
          <w:bCs/>
          <w:lang w:val="fr-FR"/>
        </w:rPr>
        <w:t>éducation, l</w:t>
      </w:r>
      <w:r w:rsidR="0052462F" w:rsidRPr="00EC6EF0">
        <w:rPr>
          <w:b/>
          <w:bCs/>
          <w:lang w:val="fr-FR"/>
        </w:rPr>
        <w:t>’</w:t>
      </w:r>
      <w:r w:rsidRPr="00EC6EF0">
        <w:rPr>
          <w:b/>
          <w:bCs/>
          <w:lang w:val="fr-FR"/>
        </w:rPr>
        <w:t>emploi ou la paix et la sécurité. Ces mesures doivent être axées sur les femmes victimes de formes multiples de discrimination, notamment celles qui vivent en milieu rural, qui ont été déplacées ou rapatriées ou qui présentent un handicap.</w:t>
      </w:r>
      <w:r w:rsidRPr="00EC6EF0">
        <w:rPr>
          <w:lang w:val="fr-FR"/>
        </w:rPr>
        <w:t xml:space="preserve"> </w:t>
      </w:r>
      <w:r w:rsidRPr="00EC6EF0">
        <w:rPr>
          <w:b/>
          <w:bCs/>
          <w:lang w:val="fr-FR"/>
        </w:rPr>
        <w:t>Il lui recommande également de mettre au point un plan d</w:t>
      </w:r>
      <w:r w:rsidR="0052462F" w:rsidRPr="00EC6EF0">
        <w:rPr>
          <w:b/>
          <w:bCs/>
          <w:lang w:val="fr-FR"/>
        </w:rPr>
        <w:t>’</w:t>
      </w:r>
      <w:r w:rsidRPr="00EC6EF0">
        <w:rPr>
          <w:b/>
          <w:bCs/>
          <w:lang w:val="fr-FR"/>
        </w:rPr>
        <w:t>action pour la conception, la mise en place et l</w:t>
      </w:r>
      <w:r w:rsidR="0052462F" w:rsidRPr="00EC6EF0">
        <w:rPr>
          <w:b/>
          <w:bCs/>
          <w:lang w:val="fr-FR"/>
        </w:rPr>
        <w:t>’</w:t>
      </w:r>
      <w:r w:rsidRPr="00EC6EF0">
        <w:rPr>
          <w:b/>
          <w:bCs/>
          <w:lang w:val="fr-FR"/>
        </w:rPr>
        <w:t>évaluation de ces mesures.</w:t>
      </w:r>
    </w:p>
    <w:p w14:paraId="45E86273" w14:textId="7F15A606" w:rsidR="00633343" w:rsidRPr="00EC6EF0" w:rsidRDefault="00633343" w:rsidP="00633343">
      <w:pPr>
        <w:pStyle w:val="SingleTxt"/>
        <w:spacing w:after="0" w:line="120" w:lineRule="exact"/>
        <w:rPr>
          <w:b/>
          <w:bCs/>
          <w:sz w:val="10"/>
          <w:lang w:val="fr-FR"/>
        </w:rPr>
      </w:pPr>
    </w:p>
    <w:p w14:paraId="0A9F39BD" w14:textId="77777777" w:rsidR="005C3F38" w:rsidRPr="00EC6EF0" w:rsidRDefault="005C3F38" w:rsidP="006333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Stéréotypes et pratiques préjudiciables</w:t>
      </w:r>
    </w:p>
    <w:p w14:paraId="1976C4A8" w14:textId="1A302413" w:rsidR="005C3F38" w:rsidRPr="00EC6EF0" w:rsidRDefault="005C3F38" w:rsidP="00633343">
      <w:pPr>
        <w:pStyle w:val="SingleTxt"/>
        <w:spacing w:after="0" w:line="120" w:lineRule="exact"/>
        <w:rPr>
          <w:sz w:val="10"/>
          <w:lang w:val="fr-FR"/>
        </w:rPr>
      </w:pPr>
    </w:p>
    <w:p w14:paraId="7C630EF5" w14:textId="2580020B" w:rsidR="005C3F38" w:rsidRPr="00EC6EF0" w:rsidRDefault="005C3F38" w:rsidP="005D6DCB">
      <w:pPr>
        <w:pStyle w:val="SingleTxt"/>
        <w:numPr>
          <w:ilvl w:val="0"/>
          <w:numId w:val="21"/>
        </w:numPr>
        <w:spacing w:line="240" w:lineRule="exact"/>
        <w:ind w:left="1267"/>
        <w:rPr>
          <w:lang w:val="fr-FR"/>
        </w:rPr>
      </w:pPr>
      <w:r w:rsidRPr="00EC6EF0">
        <w:rPr>
          <w:lang w:val="fr-FR"/>
        </w:rPr>
        <w:t>Le Comité reste profondément préoccupé par les faits suivants</w:t>
      </w:r>
      <w:r w:rsidR="0052462F" w:rsidRPr="00EC6EF0">
        <w:rPr>
          <w:lang w:val="fr-FR"/>
        </w:rPr>
        <w:t> :</w:t>
      </w:r>
    </w:p>
    <w:p w14:paraId="7F41DA77" w14:textId="0D12EFF9" w:rsidR="005C3F38" w:rsidRPr="00EC6EF0" w:rsidRDefault="00633343" w:rsidP="00633343">
      <w:pPr>
        <w:pStyle w:val="SingleTxt"/>
        <w:rPr>
          <w:lang w:val="fr-FR"/>
        </w:rPr>
      </w:pPr>
      <w:r w:rsidRPr="00EC6EF0">
        <w:rPr>
          <w:lang w:val="fr-FR"/>
        </w:rPr>
        <w:tab/>
        <w:t>a)</w:t>
      </w:r>
      <w:r w:rsidRPr="00EC6EF0">
        <w:rPr>
          <w:lang w:val="fr-FR"/>
        </w:rPr>
        <w:tab/>
      </w:r>
      <w:r w:rsidR="005C3F38" w:rsidRPr="00EC6EF0">
        <w:rPr>
          <w:lang w:val="fr-FR"/>
        </w:rPr>
        <w:t>les crimes dits d</w:t>
      </w:r>
      <w:r w:rsidR="0052462F" w:rsidRPr="00EC6EF0">
        <w:rPr>
          <w:lang w:val="fr-FR"/>
        </w:rPr>
        <w:t>’</w:t>
      </w:r>
      <w:r w:rsidR="005C3F38" w:rsidRPr="00EC6EF0">
        <w:rPr>
          <w:lang w:val="fr-FR"/>
        </w:rPr>
        <w:t>honneur se poursuivent et ne sont pas souvent signalés</w:t>
      </w:r>
      <w:r w:rsidR="0052462F" w:rsidRPr="00EC6EF0">
        <w:rPr>
          <w:lang w:val="fr-FR"/>
        </w:rPr>
        <w:t> ;</w:t>
      </w:r>
    </w:p>
    <w:p w14:paraId="1C67050A" w14:textId="12A12597" w:rsidR="005C3F38" w:rsidRPr="00EC6EF0" w:rsidRDefault="00633343" w:rsidP="00633343">
      <w:pPr>
        <w:pStyle w:val="SingleTxt"/>
        <w:rPr>
          <w:lang w:val="fr-FR"/>
        </w:rPr>
      </w:pPr>
      <w:r w:rsidRPr="00EC6EF0">
        <w:rPr>
          <w:lang w:val="fr-FR"/>
        </w:rPr>
        <w:tab/>
        <w:t>b)</w:t>
      </w:r>
      <w:r w:rsidRPr="00EC6EF0">
        <w:rPr>
          <w:lang w:val="fr-FR"/>
        </w:rPr>
        <w:tab/>
      </w:r>
      <w:r w:rsidR="005C3F38" w:rsidRPr="00EC6EF0">
        <w:rPr>
          <w:lang w:val="fr-FR"/>
        </w:rPr>
        <w:t>les «</w:t>
      </w:r>
      <w:r w:rsidR="0052462F" w:rsidRPr="00EC6EF0">
        <w:rPr>
          <w:lang w:val="fr-FR"/>
        </w:rPr>
        <w:t> </w:t>
      </w:r>
      <w:r w:rsidR="005C3F38" w:rsidRPr="00EC6EF0">
        <w:rPr>
          <w:lang w:val="fr-FR"/>
        </w:rPr>
        <w:t>atteintes à la morale</w:t>
      </w:r>
      <w:r w:rsidR="0052462F" w:rsidRPr="00EC6EF0">
        <w:rPr>
          <w:lang w:val="fr-FR"/>
        </w:rPr>
        <w:t> </w:t>
      </w:r>
      <w:r w:rsidR="005C3F38" w:rsidRPr="00EC6EF0">
        <w:rPr>
          <w:lang w:val="fr-FR"/>
        </w:rPr>
        <w:t>», dont l</w:t>
      </w:r>
      <w:r w:rsidR="0052462F" w:rsidRPr="00EC6EF0">
        <w:rPr>
          <w:lang w:val="fr-FR"/>
        </w:rPr>
        <w:t>’</w:t>
      </w:r>
      <w:r w:rsidR="005C3F38" w:rsidRPr="00EC6EF0">
        <w:rPr>
          <w:lang w:val="fr-FR"/>
        </w:rPr>
        <w:t>adultère et la fugue, sont réprimées par le Code pénal</w:t>
      </w:r>
      <w:r w:rsidR="0052462F" w:rsidRPr="00EC6EF0">
        <w:rPr>
          <w:lang w:val="fr-FR"/>
        </w:rPr>
        <w:t> ;</w:t>
      </w:r>
    </w:p>
    <w:p w14:paraId="37390336" w14:textId="694DEED6" w:rsidR="005C3F38" w:rsidRPr="00EC6EF0" w:rsidRDefault="00633343" w:rsidP="00633343">
      <w:pPr>
        <w:pStyle w:val="SingleTxt"/>
        <w:rPr>
          <w:lang w:val="fr-FR"/>
        </w:rPr>
      </w:pPr>
      <w:r w:rsidRPr="00EC6EF0">
        <w:rPr>
          <w:lang w:val="fr-FR"/>
        </w:rPr>
        <w:tab/>
        <w:t>c)</w:t>
      </w:r>
      <w:r w:rsidRPr="00EC6EF0">
        <w:rPr>
          <w:lang w:val="fr-FR"/>
        </w:rPr>
        <w:tab/>
      </w:r>
      <w:r w:rsidR="005C3F38" w:rsidRPr="00EC6EF0">
        <w:rPr>
          <w:lang w:val="fr-FR"/>
        </w:rPr>
        <w:t>le mariage d</w:t>
      </w:r>
      <w:r w:rsidR="0052462F" w:rsidRPr="00EC6EF0">
        <w:rPr>
          <w:lang w:val="fr-FR"/>
        </w:rPr>
        <w:t>’</w:t>
      </w:r>
      <w:r w:rsidR="005C3F38" w:rsidRPr="00EC6EF0">
        <w:rPr>
          <w:lang w:val="fr-FR"/>
        </w:rPr>
        <w:t xml:space="preserve">enfants, le mariage forcé, le </w:t>
      </w:r>
      <w:r w:rsidR="005C3F38" w:rsidRPr="00EC6EF0">
        <w:rPr>
          <w:i/>
          <w:iCs/>
          <w:lang w:val="fr-FR"/>
        </w:rPr>
        <w:t>baad</w:t>
      </w:r>
      <w:r w:rsidR="005C3F38" w:rsidRPr="00EC6EF0">
        <w:rPr>
          <w:lang w:val="fr-FR"/>
        </w:rPr>
        <w:t xml:space="preserve"> (pratique consistant à «</w:t>
      </w:r>
      <w:r w:rsidR="0052462F" w:rsidRPr="00EC6EF0">
        <w:rPr>
          <w:lang w:val="fr-FR"/>
        </w:rPr>
        <w:t> </w:t>
      </w:r>
      <w:r w:rsidR="005C3F38" w:rsidRPr="00EC6EF0">
        <w:rPr>
          <w:lang w:val="fr-FR"/>
        </w:rPr>
        <w:t xml:space="preserve">donner » des filles en règlement de litiges) et le </w:t>
      </w:r>
      <w:r w:rsidR="005C3F38" w:rsidRPr="00EC6EF0">
        <w:rPr>
          <w:i/>
          <w:iCs/>
          <w:lang w:val="fr-FR"/>
        </w:rPr>
        <w:t>badal</w:t>
      </w:r>
      <w:r w:rsidR="005C3F38" w:rsidRPr="00EC6EF0">
        <w:rPr>
          <w:lang w:val="fr-FR"/>
        </w:rPr>
        <w:t xml:space="preserve"> (échange de femmes à des fins de mariage) se poursuivent et les responsables restent impunis</w:t>
      </w:r>
      <w:r w:rsidR="0052462F" w:rsidRPr="00EC6EF0">
        <w:rPr>
          <w:lang w:val="fr-FR"/>
        </w:rPr>
        <w:t> ;</w:t>
      </w:r>
    </w:p>
    <w:p w14:paraId="213CF966" w14:textId="76BE5C5D" w:rsidR="005C3F38" w:rsidRPr="00EC6EF0" w:rsidRDefault="00633343" w:rsidP="00633343">
      <w:pPr>
        <w:pStyle w:val="SingleTxt"/>
        <w:rPr>
          <w:lang w:val="fr-FR"/>
        </w:rPr>
      </w:pPr>
      <w:r w:rsidRPr="00EC6EF0">
        <w:rPr>
          <w:lang w:val="fr-FR"/>
        </w:rPr>
        <w:tab/>
        <w:t>d)</w:t>
      </w:r>
      <w:r w:rsidRPr="00EC6EF0">
        <w:rPr>
          <w:lang w:val="fr-FR"/>
        </w:rPr>
        <w:tab/>
      </w:r>
      <w:r w:rsidR="005C3F38" w:rsidRPr="00EC6EF0">
        <w:rPr>
          <w:lang w:val="fr-FR"/>
        </w:rPr>
        <w:t>les femmes et les filles qui cherchent à échapper à un mariage forcé ou à la violence domestique sont punies et celles qui sont victimes d</w:t>
      </w:r>
      <w:r w:rsidR="0052462F" w:rsidRPr="00EC6EF0">
        <w:rPr>
          <w:lang w:val="fr-FR"/>
        </w:rPr>
        <w:t>’</w:t>
      </w:r>
      <w:r w:rsidR="005C3F38" w:rsidRPr="00EC6EF0">
        <w:rPr>
          <w:lang w:val="fr-FR"/>
        </w:rPr>
        <w:t>un viol sont souvent accusées d</w:t>
      </w:r>
      <w:r w:rsidR="0052462F" w:rsidRPr="00EC6EF0">
        <w:rPr>
          <w:lang w:val="fr-FR"/>
        </w:rPr>
        <w:t>’</w:t>
      </w:r>
      <w:r w:rsidR="005C3F38" w:rsidRPr="00EC6EF0">
        <w:rPr>
          <w:lang w:val="fr-FR"/>
        </w:rPr>
        <w:t>avoir eu des relations extraconjugales (</w:t>
      </w:r>
      <w:r w:rsidR="005C3F38" w:rsidRPr="00EC6EF0">
        <w:rPr>
          <w:i/>
          <w:iCs/>
          <w:lang w:val="fr-FR"/>
        </w:rPr>
        <w:t>zina</w:t>
      </w:r>
      <w:r w:rsidR="005C3F38" w:rsidRPr="00EC6EF0">
        <w:rPr>
          <w:lang w:val="fr-FR"/>
        </w:rPr>
        <w:t>)</w:t>
      </w:r>
      <w:r w:rsidR="0052462F" w:rsidRPr="00EC6EF0">
        <w:rPr>
          <w:lang w:val="fr-FR"/>
        </w:rPr>
        <w:t> ;</w:t>
      </w:r>
    </w:p>
    <w:p w14:paraId="3B387C2C" w14:textId="7FDCEF5D" w:rsidR="005C3F38" w:rsidRPr="00EC6EF0" w:rsidRDefault="00633343" w:rsidP="00633343">
      <w:pPr>
        <w:pStyle w:val="SingleTxt"/>
        <w:rPr>
          <w:bCs/>
          <w:lang w:val="fr-FR"/>
        </w:rPr>
      </w:pPr>
      <w:r w:rsidRPr="00EC6EF0">
        <w:rPr>
          <w:lang w:val="fr-FR"/>
        </w:rPr>
        <w:lastRenderedPageBreak/>
        <w:tab/>
        <w:t>e)</w:t>
      </w:r>
      <w:r w:rsidRPr="00EC6EF0">
        <w:rPr>
          <w:lang w:val="fr-FR"/>
        </w:rPr>
        <w:tab/>
      </w:r>
      <w:r w:rsidR="005C3F38" w:rsidRPr="00EC6EF0">
        <w:rPr>
          <w:lang w:val="fr-FR"/>
        </w:rPr>
        <w:t xml:space="preserve">le Code civil et la loi sur le statut personnel des </w:t>
      </w:r>
      <w:r w:rsidR="00E61B13" w:rsidRPr="00EC6EF0">
        <w:rPr>
          <w:lang w:val="fr-FR"/>
        </w:rPr>
        <w:t>c</w:t>
      </w:r>
      <w:r w:rsidR="00242D94" w:rsidRPr="00EC6EF0">
        <w:rPr>
          <w:lang w:val="fr-FR"/>
        </w:rPr>
        <w:t xml:space="preserve">hiites </w:t>
      </w:r>
      <w:r w:rsidR="005C3F38" w:rsidRPr="00EC6EF0">
        <w:rPr>
          <w:lang w:val="fr-FR"/>
        </w:rPr>
        <w:t>fixent l</w:t>
      </w:r>
      <w:r w:rsidR="0052462F" w:rsidRPr="00EC6EF0">
        <w:rPr>
          <w:lang w:val="fr-FR"/>
        </w:rPr>
        <w:t>’</w:t>
      </w:r>
      <w:r w:rsidR="005C3F38" w:rsidRPr="00EC6EF0">
        <w:rPr>
          <w:lang w:val="fr-FR"/>
        </w:rPr>
        <w:t>âge légal du mariage à 15 ans pour les femmes, contre 18 ans pour les hommes</w:t>
      </w:r>
      <w:r w:rsidR="0052462F" w:rsidRPr="00EC6EF0">
        <w:rPr>
          <w:lang w:val="fr-FR"/>
        </w:rPr>
        <w:t> ;</w:t>
      </w:r>
    </w:p>
    <w:p w14:paraId="01006DB8" w14:textId="54AE60C7" w:rsidR="005C3F38" w:rsidRPr="00EC6EF0" w:rsidRDefault="00633343" w:rsidP="00633343">
      <w:pPr>
        <w:pStyle w:val="SingleTxt"/>
        <w:rPr>
          <w:lang w:val="fr-FR"/>
        </w:rPr>
      </w:pPr>
      <w:r w:rsidRPr="00EC6EF0">
        <w:rPr>
          <w:lang w:val="fr-FR"/>
        </w:rPr>
        <w:tab/>
        <w:t>f)</w:t>
      </w:r>
      <w:r w:rsidRPr="00EC6EF0">
        <w:rPr>
          <w:lang w:val="fr-FR"/>
        </w:rPr>
        <w:tab/>
      </w:r>
      <w:r w:rsidR="005C3F38" w:rsidRPr="00EC6EF0">
        <w:rPr>
          <w:lang w:val="fr-FR"/>
        </w:rPr>
        <w:t>les informations mises à la disposition du public concernant le plan d</w:t>
      </w:r>
      <w:r w:rsidR="0052462F" w:rsidRPr="00EC6EF0">
        <w:rPr>
          <w:lang w:val="fr-FR"/>
        </w:rPr>
        <w:t>’</w:t>
      </w:r>
      <w:r w:rsidR="005C3F38" w:rsidRPr="00EC6EF0">
        <w:rPr>
          <w:lang w:val="fr-FR"/>
        </w:rPr>
        <w:t>action national pour l</w:t>
      </w:r>
      <w:r w:rsidR="0052462F" w:rsidRPr="00EC6EF0">
        <w:rPr>
          <w:lang w:val="fr-FR"/>
        </w:rPr>
        <w:t>’</w:t>
      </w:r>
      <w:r w:rsidR="005C3F38" w:rsidRPr="00EC6EF0">
        <w:rPr>
          <w:lang w:val="fr-FR"/>
        </w:rPr>
        <w:t>élimination des mariages précoces et des mariages d</w:t>
      </w:r>
      <w:r w:rsidR="0052462F" w:rsidRPr="00EC6EF0">
        <w:rPr>
          <w:lang w:val="fr-FR"/>
        </w:rPr>
        <w:t>’</w:t>
      </w:r>
      <w:r w:rsidR="005C3F38" w:rsidRPr="00EC6EF0">
        <w:rPr>
          <w:lang w:val="fr-FR"/>
        </w:rPr>
        <w:t>enfants pour la période 2017-2021 sont lacunaires</w:t>
      </w:r>
      <w:r w:rsidR="0052462F" w:rsidRPr="00EC6EF0">
        <w:rPr>
          <w:lang w:val="fr-FR"/>
        </w:rPr>
        <w:t> ;</w:t>
      </w:r>
    </w:p>
    <w:p w14:paraId="087DD522" w14:textId="1B213887" w:rsidR="005C3F38" w:rsidRPr="00EC6EF0" w:rsidRDefault="00633343" w:rsidP="00633343">
      <w:pPr>
        <w:pStyle w:val="SingleTxt"/>
        <w:rPr>
          <w:lang w:val="fr-FR"/>
        </w:rPr>
      </w:pPr>
      <w:r w:rsidRPr="00EC6EF0">
        <w:rPr>
          <w:lang w:val="fr-FR"/>
        </w:rPr>
        <w:tab/>
        <w:t>g)</w:t>
      </w:r>
      <w:r w:rsidRPr="00EC6EF0">
        <w:rPr>
          <w:lang w:val="fr-FR"/>
        </w:rPr>
        <w:tab/>
      </w:r>
      <w:r w:rsidR="005C3F38" w:rsidRPr="00EC6EF0">
        <w:rPr>
          <w:lang w:val="fr-FR"/>
        </w:rPr>
        <w:t>les «</w:t>
      </w:r>
      <w:r w:rsidR="0052462F" w:rsidRPr="00EC6EF0">
        <w:rPr>
          <w:lang w:val="fr-FR"/>
        </w:rPr>
        <w:t> </w:t>
      </w:r>
      <w:r w:rsidR="005C3F38" w:rsidRPr="00EC6EF0">
        <w:rPr>
          <w:lang w:val="fr-FR"/>
        </w:rPr>
        <w:t>tests de virginité</w:t>
      </w:r>
      <w:r w:rsidR="0052462F" w:rsidRPr="00EC6EF0">
        <w:rPr>
          <w:lang w:val="fr-FR"/>
        </w:rPr>
        <w:t> </w:t>
      </w:r>
      <w:r w:rsidR="005C3F38" w:rsidRPr="00EC6EF0">
        <w:rPr>
          <w:lang w:val="fr-FR"/>
        </w:rPr>
        <w:t>» se poursuivent et leurs résultats sont utilisés pour discréditer les femmes qui témoignent dans le cadre de procédures pénales.</w:t>
      </w:r>
    </w:p>
    <w:p w14:paraId="5E66300D" w14:textId="11AF5784" w:rsidR="005C3F38" w:rsidRPr="00EC6EF0" w:rsidRDefault="005C3F38" w:rsidP="005D6DCB">
      <w:pPr>
        <w:pStyle w:val="SingleTxt"/>
        <w:numPr>
          <w:ilvl w:val="0"/>
          <w:numId w:val="22"/>
        </w:numPr>
        <w:spacing w:line="240" w:lineRule="exact"/>
        <w:ind w:left="1267"/>
        <w:rPr>
          <w:bCs/>
          <w:lang w:val="fr-FR"/>
        </w:rPr>
      </w:pPr>
      <w:r w:rsidRPr="00EC6EF0">
        <w:rPr>
          <w:b/>
          <w:bCs/>
          <w:lang w:val="fr-FR"/>
        </w:rPr>
        <w:t xml:space="preserve">Rappelant ses recommandations antérieures (voir </w:t>
      </w:r>
      <w:hyperlink r:id="rId25" w:history="1">
        <w:r w:rsidR="003D5EF5" w:rsidRPr="00EC6EF0">
          <w:rPr>
            <w:rStyle w:val="Hyperlink"/>
            <w:b/>
            <w:bCs/>
            <w:spacing w:val="3"/>
            <w:lang w:val="fr-FR"/>
          </w:rPr>
          <w:t>CEDAW/C/AFG/CO/1-2</w:t>
        </w:r>
      </w:hyperlink>
      <w:r w:rsidRPr="00EC6EF0">
        <w:rPr>
          <w:b/>
          <w:bCs/>
          <w:lang w:val="fr-FR"/>
        </w:rPr>
        <w:t>, par. 25), le Comité exhorte l</w:t>
      </w:r>
      <w:r w:rsidR="0052462F" w:rsidRPr="00EC6EF0">
        <w:rPr>
          <w:b/>
          <w:bCs/>
          <w:lang w:val="fr-FR"/>
        </w:rPr>
        <w:t>’</w:t>
      </w:r>
      <w:r w:rsidRPr="00EC6EF0">
        <w:rPr>
          <w:b/>
          <w:bCs/>
          <w:lang w:val="fr-FR"/>
        </w:rPr>
        <w:t>État partie à</w:t>
      </w:r>
      <w:r w:rsidR="0052462F" w:rsidRPr="00EC6EF0">
        <w:rPr>
          <w:b/>
          <w:bCs/>
          <w:lang w:val="fr-FR"/>
        </w:rPr>
        <w:t> :</w:t>
      </w:r>
      <w:r w:rsidRPr="00EC6EF0">
        <w:rPr>
          <w:lang w:val="fr-FR"/>
        </w:rPr>
        <w:t xml:space="preserve"> </w:t>
      </w:r>
    </w:p>
    <w:p w14:paraId="114E38A2" w14:textId="2B286BE7" w:rsidR="005C3F38" w:rsidRPr="00EC6EF0" w:rsidRDefault="00633343" w:rsidP="00633343">
      <w:pPr>
        <w:pStyle w:val="SingleTxt"/>
        <w:rPr>
          <w:b/>
          <w:bCs/>
          <w:lang w:val="fr-FR"/>
        </w:rPr>
      </w:pPr>
      <w:r w:rsidRPr="00EC6EF0">
        <w:rPr>
          <w:b/>
          <w:bCs/>
          <w:lang w:val="fr-FR"/>
        </w:rPr>
        <w:tab/>
        <w:t>a)</w:t>
      </w:r>
      <w:r w:rsidRPr="00EC6EF0">
        <w:rPr>
          <w:b/>
          <w:bCs/>
          <w:lang w:val="fr-FR"/>
        </w:rPr>
        <w:tab/>
      </w:r>
      <w:r w:rsidR="005C3F38" w:rsidRPr="00EC6EF0">
        <w:rPr>
          <w:b/>
          <w:bCs/>
          <w:lang w:val="fr-FR"/>
        </w:rPr>
        <w:t>améliorer la collecte et l</w:t>
      </w:r>
      <w:r w:rsidR="0052462F" w:rsidRPr="00EC6EF0">
        <w:rPr>
          <w:b/>
          <w:bCs/>
          <w:lang w:val="fr-FR"/>
        </w:rPr>
        <w:t>’</w:t>
      </w:r>
      <w:r w:rsidR="005C3F38" w:rsidRPr="00EC6EF0">
        <w:rPr>
          <w:b/>
          <w:bCs/>
          <w:lang w:val="fr-FR"/>
        </w:rPr>
        <w:t>analyse de données (ventilées par sexe, âge, handicap et appartenance ethnique) sur les crimes dits d</w:t>
      </w:r>
      <w:r w:rsidR="0052462F" w:rsidRPr="00EC6EF0">
        <w:rPr>
          <w:b/>
          <w:bCs/>
          <w:lang w:val="fr-FR"/>
        </w:rPr>
        <w:t>’</w:t>
      </w:r>
      <w:r w:rsidR="005C3F38" w:rsidRPr="00EC6EF0">
        <w:rPr>
          <w:b/>
          <w:bCs/>
          <w:lang w:val="fr-FR"/>
        </w:rPr>
        <w:t>honneur</w:t>
      </w:r>
      <w:r w:rsidR="0052462F" w:rsidRPr="00EC6EF0">
        <w:rPr>
          <w:b/>
          <w:bCs/>
          <w:lang w:val="fr-FR"/>
        </w:rPr>
        <w:t> ;</w:t>
      </w:r>
    </w:p>
    <w:p w14:paraId="00DF48D1" w14:textId="35C74FC2" w:rsidR="005C3F38" w:rsidRPr="00EC6EF0" w:rsidRDefault="00633343" w:rsidP="00633343">
      <w:pPr>
        <w:pStyle w:val="SingleTxt"/>
        <w:rPr>
          <w:b/>
          <w:bCs/>
          <w:lang w:val="fr-FR"/>
        </w:rPr>
      </w:pPr>
      <w:r w:rsidRPr="00EC6EF0">
        <w:rPr>
          <w:b/>
          <w:bCs/>
          <w:lang w:val="fr-FR"/>
        </w:rPr>
        <w:tab/>
        <w:t>b)</w:t>
      </w:r>
      <w:r w:rsidRPr="00EC6EF0">
        <w:rPr>
          <w:b/>
          <w:bCs/>
          <w:lang w:val="fr-FR"/>
        </w:rPr>
        <w:tab/>
      </w:r>
      <w:r w:rsidR="005C3F38" w:rsidRPr="00EC6EF0">
        <w:rPr>
          <w:b/>
          <w:bCs/>
          <w:lang w:val="fr-FR"/>
        </w:rPr>
        <w:t>retirer du Code pénal les dispositions qui répriment les «</w:t>
      </w:r>
      <w:r w:rsidR="0052462F" w:rsidRPr="00EC6EF0">
        <w:rPr>
          <w:b/>
          <w:bCs/>
          <w:lang w:val="fr-FR"/>
        </w:rPr>
        <w:t> </w:t>
      </w:r>
      <w:r w:rsidR="005C3F38" w:rsidRPr="00EC6EF0">
        <w:rPr>
          <w:b/>
          <w:bCs/>
          <w:lang w:val="fr-FR"/>
        </w:rPr>
        <w:t>atteintes à la morale</w:t>
      </w:r>
      <w:r w:rsidR="0052462F" w:rsidRPr="00EC6EF0">
        <w:rPr>
          <w:b/>
          <w:bCs/>
          <w:lang w:val="fr-FR"/>
        </w:rPr>
        <w:t> </w:t>
      </w:r>
      <w:r w:rsidR="005C3F38" w:rsidRPr="00EC6EF0">
        <w:rPr>
          <w:b/>
          <w:bCs/>
          <w:lang w:val="fr-FR"/>
        </w:rPr>
        <w:t>» telles que l</w:t>
      </w:r>
      <w:r w:rsidR="0052462F" w:rsidRPr="00EC6EF0">
        <w:rPr>
          <w:b/>
          <w:bCs/>
          <w:lang w:val="fr-FR"/>
        </w:rPr>
        <w:t>’</w:t>
      </w:r>
      <w:r w:rsidR="005C3F38" w:rsidRPr="00EC6EF0">
        <w:rPr>
          <w:b/>
          <w:bCs/>
          <w:lang w:val="fr-FR"/>
        </w:rPr>
        <w:t>adultère ou la fugue</w:t>
      </w:r>
      <w:r w:rsidR="0052462F" w:rsidRPr="00EC6EF0">
        <w:rPr>
          <w:b/>
          <w:bCs/>
          <w:lang w:val="fr-FR"/>
        </w:rPr>
        <w:t> ;</w:t>
      </w:r>
    </w:p>
    <w:p w14:paraId="10F9229D" w14:textId="6F1A7394" w:rsidR="005C3F38" w:rsidRPr="00EC6EF0" w:rsidRDefault="00633343" w:rsidP="00633343">
      <w:pPr>
        <w:pStyle w:val="SingleTxt"/>
        <w:rPr>
          <w:b/>
          <w:bCs/>
          <w:lang w:val="fr-FR"/>
        </w:rPr>
      </w:pPr>
      <w:r w:rsidRPr="00EC6EF0">
        <w:rPr>
          <w:b/>
          <w:bCs/>
          <w:lang w:val="fr-FR"/>
        </w:rPr>
        <w:tab/>
        <w:t>c)</w:t>
      </w:r>
      <w:r w:rsidRPr="00EC6EF0">
        <w:rPr>
          <w:b/>
          <w:bCs/>
          <w:lang w:val="fr-FR"/>
        </w:rPr>
        <w:tab/>
      </w:r>
      <w:r w:rsidR="005C3F38" w:rsidRPr="00EC6EF0">
        <w:rPr>
          <w:b/>
          <w:bCs/>
          <w:lang w:val="fr-FR"/>
        </w:rPr>
        <w:t>sensibiliser les chefs coutumiers, les autorités religieuses, les collectivités, les parents et le grand public au caractère criminel des pratiques préjudiciables et à leur incidence sur la capacité des femmes et des filles à exercer leurs droits</w:t>
      </w:r>
      <w:r w:rsidR="0052462F" w:rsidRPr="00EC6EF0">
        <w:rPr>
          <w:b/>
          <w:bCs/>
          <w:lang w:val="fr-FR"/>
        </w:rPr>
        <w:t> ;</w:t>
      </w:r>
      <w:r w:rsidR="005C3F38" w:rsidRPr="00EC6EF0">
        <w:rPr>
          <w:b/>
          <w:bCs/>
          <w:lang w:val="fr-FR"/>
        </w:rPr>
        <w:t xml:space="preserve"> </w:t>
      </w:r>
    </w:p>
    <w:p w14:paraId="40B1ACB7" w14:textId="3F979CBD" w:rsidR="005C3F38" w:rsidRPr="00EC6EF0" w:rsidRDefault="00633343" w:rsidP="00633343">
      <w:pPr>
        <w:pStyle w:val="SingleTxt"/>
        <w:rPr>
          <w:b/>
          <w:bCs/>
          <w:lang w:val="fr-FR"/>
        </w:rPr>
      </w:pPr>
      <w:r w:rsidRPr="00EC6EF0">
        <w:rPr>
          <w:b/>
          <w:bCs/>
          <w:lang w:val="fr-FR"/>
        </w:rPr>
        <w:tab/>
        <w:t>d)</w:t>
      </w:r>
      <w:r w:rsidRPr="00EC6EF0">
        <w:rPr>
          <w:b/>
          <w:bCs/>
          <w:lang w:val="fr-FR"/>
        </w:rPr>
        <w:tab/>
      </w:r>
      <w:r w:rsidR="005C3F38" w:rsidRPr="00EC6EF0">
        <w:rPr>
          <w:b/>
          <w:bCs/>
          <w:lang w:val="fr-FR"/>
        </w:rPr>
        <w:t>relever l</w:t>
      </w:r>
      <w:r w:rsidR="0052462F" w:rsidRPr="00EC6EF0">
        <w:rPr>
          <w:b/>
          <w:bCs/>
          <w:lang w:val="fr-FR"/>
        </w:rPr>
        <w:t>’</w:t>
      </w:r>
      <w:r w:rsidR="005C3F38" w:rsidRPr="00EC6EF0">
        <w:rPr>
          <w:b/>
          <w:bCs/>
          <w:lang w:val="fr-FR"/>
        </w:rPr>
        <w:t>âge légal du mariage à 18 ans pour les femmes comme pour les hommes, sans exception, tant dans le Code civil que dans la loi sur le statut personnel des chiites</w:t>
      </w:r>
      <w:r w:rsidR="0052462F" w:rsidRPr="00EC6EF0">
        <w:rPr>
          <w:b/>
          <w:bCs/>
          <w:lang w:val="fr-FR"/>
        </w:rPr>
        <w:t> ;</w:t>
      </w:r>
      <w:r w:rsidR="005C3F38" w:rsidRPr="00EC6EF0">
        <w:rPr>
          <w:b/>
          <w:bCs/>
          <w:lang w:val="fr-FR"/>
        </w:rPr>
        <w:t xml:space="preserve"> </w:t>
      </w:r>
    </w:p>
    <w:p w14:paraId="7B3BB8FD" w14:textId="5379B333" w:rsidR="005C3F38" w:rsidRPr="00EC6EF0" w:rsidRDefault="00633343" w:rsidP="00633343">
      <w:pPr>
        <w:pStyle w:val="SingleTxt"/>
        <w:rPr>
          <w:b/>
          <w:bCs/>
          <w:lang w:val="fr-FR"/>
        </w:rPr>
      </w:pPr>
      <w:r w:rsidRPr="00EC6EF0">
        <w:rPr>
          <w:b/>
          <w:bCs/>
          <w:lang w:val="fr-FR"/>
        </w:rPr>
        <w:tab/>
        <w:t>e)</w:t>
      </w:r>
      <w:r w:rsidRPr="00EC6EF0">
        <w:rPr>
          <w:b/>
          <w:bCs/>
          <w:lang w:val="fr-FR"/>
        </w:rPr>
        <w:tab/>
      </w:r>
      <w:r w:rsidR="005C3F38" w:rsidRPr="00EC6EF0">
        <w:rPr>
          <w:b/>
          <w:bCs/>
          <w:lang w:val="fr-FR"/>
        </w:rPr>
        <w:t>s</w:t>
      </w:r>
      <w:r w:rsidR="0052462F" w:rsidRPr="00EC6EF0">
        <w:rPr>
          <w:b/>
          <w:bCs/>
          <w:lang w:val="fr-FR"/>
        </w:rPr>
        <w:t>’</w:t>
      </w:r>
      <w:r w:rsidR="005C3F38" w:rsidRPr="00EC6EF0">
        <w:rPr>
          <w:b/>
          <w:bCs/>
          <w:lang w:val="fr-FR"/>
        </w:rPr>
        <w:t>attaquer aux causes profondes du mariage d</w:t>
      </w:r>
      <w:r w:rsidR="0052462F" w:rsidRPr="00EC6EF0">
        <w:rPr>
          <w:b/>
          <w:bCs/>
          <w:lang w:val="fr-FR"/>
        </w:rPr>
        <w:t>’</w:t>
      </w:r>
      <w:r w:rsidR="005C3F38" w:rsidRPr="00EC6EF0">
        <w:rPr>
          <w:b/>
          <w:bCs/>
          <w:lang w:val="fr-FR"/>
        </w:rPr>
        <w:t>enfants, notamment la pauvreté, l</w:t>
      </w:r>
      <w:r w:rsidR="0052462F" w:rsidRPr="00EC6EF0">
        <w:rPr>
          <w:b/>
          <w:bCs/>
          <w:lang w:val="fr-FR"/>
        </w:rPr>
        <w:t>’</w:t>
      </w:r>
      <w:r w:rsidR="005C3F38" w:rsidRPr="00EC6EF0">
        <w:rPr>
          <w:b/>
          <w:bCs/>
          <w:lang w:val="fr-FR"/>
        </w:rPr>
        <w:t>insécurité et le faible niveau d</w:t>
      </w:r>
      <w:r w:rsidR="0052462F" w:rsidRPr="00EC6EF0">
        <w:rPr>
          <w:b/>
          <w:bCs/>
          <w:lang w:val="fr-FR"/>
        </w:rPr>
        <w:t>’</w:t>
      </w:r>
      <w:r w:rsidR="005C3F38" w:rsidRPr="00EC6EF0">
        <w:rPr>
          <w:b/>
          <w:bCs/>
          <w:lang w:val="fr-FR"/>
        </w:rPr>
        <w:t>éducation, mener des campagnes de sensibilisation axées sur les droits en vue de prévenir les mariages d</w:t>
      </w:r>
      <w:r w:rsidR="0052462F" w:rsidRPr="00EC6EF0">
        <w:rPr>
          <w:b/>
          <w:bCs/>
          <w:lang w:val="fr-FR"/>
        </w:rPr>
        <w:t>’</w:t>
      </w:r>
      <w:r w:rsidR="005C3F38" w:rsidRPr="00EC6EF0">
        <w:rPr>
          <w:b/>
          <w:bCs/>
          <w:lang w:val="fr-FR"/>
        </w:rPr>
        <w:t>enfants et prendre des mesures tenant compte des questions de genre en vue de faciliter l</w:t>
      </w:r>
      <w:r w:rsidR="0052462F" w:rsidRPr="00EC6EF0">
        <w:rPr>
          <w:b/>
          <w:bCs/>
          <w:lang w:val="fr-FR"/>
        </w:rPr>
        <w:t>’</w:t>
      </w:r>
      <w:r w:rsidR="005C3F38" w:rsidRPr="00EC6EF0">
        <w:rPr>
          <w:b/>
          <w:bCs/>
          <w:lang w:val="fr-FR"/>
        </w:rPr>
        <w:t>accès des ménages, en particulier ceux dirigés par une femme, à l</w:t>
      </w:r>
      <w:r w:rsidR="0052462F" w:rsidRPr="00EC6EF0">
        <w:rPr>
          <w:b/>
          <w:bCs/>
          <w:lang w:val="fr-FR"/>
        </w:rPr>
        <w:t>’</w:t>
      </w:r>
      <w:r w:rsidR="005C3F38" w:rsidRPr="00EC6EF0">
        <w:rPr>
          <w:b/>
          <w:bCs/>
          <w:lang w:val="fr-FR"/>
        </w:rPr>
        <w:t>emploi et aux activités rémunératrices</w:t>
      </w:r>
      <w:r w:rsidR="0052462F" w:rsidRPr="00EC6EF0">
        <w:rPr>
          <w:b/>
          <w:bCs/>
          <w:lang w:val="fr-FR"/>
        </w:rPr>
        <w:t> ;</w:t>
      </w:r>
    </w:p>
    <w:p w14:paraId="3D34B59A" w14:textId="6F7BFBB8" w:rsidR="005C3F38" w:rsidRPr="00EC6EF0" w:rsidRDefault="00633343" w:rsidP="00633343">
      <w:pPr>
        <w:pStyle w:val="SingleTxt"/>
        <w:rPr>
          <w:b/>
          <w:bCs/>
          <w:lang w:val="fr-FR"/>
        </w:rPr>
      </w:pPr>
      <w:r w:rsidRPr="00EC6EF0">
        <w:rPr>
          <w:b/>
          <w:bCs/>
          <w:lang w:val="fr-FR"/>
        </w:rPr>
        <w:tab/>
        <w:t>f)</w:t>
      </w:r>
      <w:r w:rsidRPr="00EC6EF0">
        <w:rPr>
          <w:b/>
          <w:bCs/>
          <w:lang w:val="fr-FR"/>
        </w:rPr>
        <w:tab/>
      </w:r>
      <w:r w:rsidR="005C3F38" w:rsidRPr="00EC6EF0">
        <w:rPr>
          <w:b/>
          <w:bCs/>
          <w:lang w:val="fr-FR"/>
        </w:rPr>
        <w:t>prévoir le budget nécessaire pour la mise en œuvre du plan d</w:t>
      </w:r>
      <w:r w:rsidR="0052462F" w:rsidRPr="00EC6EF0">
        <w:rPr>
          <w:b/>
          <w:bCs/>
          <w:lang w:val="fr-FR"/>
        </w:rPr>
        <w:t>’</w:t>
      </w:r>
      <w:r w:rsidR="005C3F38" w:rsidRPr="00EC6EF0">
        <w:rPr>
          <w:b/>
          <w:bCs/>
          <w:lang w:val="fr-FR"/>
        </w:rPr>
        <w:t>action national pour l</w:t>
      </w:r>
      <w:r w:rsidR="0052462F" w:rsidRPr="00EC6EF0">
        <w:rPr>
          <w:b/>
          <w:bCs/>
          <w:lang w:val="fr-FR"/>
        </w:rPr>
        <w:t>’</w:t>
      </w:r>
      <w:r w:rsidR="005C3F38" w:rsidRPr="00EC6EF0">
        <w:rPr>
          <w:b/>
          <w:bCs/>
          <w:lang w:val="fr-FR"/>
        </w:rPr>
        <w:t>élimination des mariages précoces et des mariages d</w:t>
      </w:r>
      <w:r w:rsidR="0052462F" w:rsidRPr="00EC6EF0">
        <w:rPr>
          <w:b/>
          <w:bCs/>
          <w:lang w:val="fr-FR"/>
        </w:rPr>
        <w:t>’</w:t>
      </w:r>
      <w:r w:rsidR="005C3F38" w:rsidRPr="00EC6EF0">
        <w:rPr>
          <w:b/>
          <w:bCs/>
          <w:lang w:val="fr-FR"/>
        </w:rPr>
        <w:t>enfants pour la période 2017-2021 et coopérer avec la société civile en vue de le faire connaître et de s</w:t>
      </w:r>
      <w:r w:rsidR="0052462F" w:rsidRPr="00EC6EF0">
        <w:rPr>
          <w:b/>
          <w:bCs/>
          <w:lang w:val="fr-FR"/>
        </w:rPr>
        <w:t>’</w:t>
      </w:r>
      <w:r w:rsidR="005C3F38" w:rsidRPr="00EC6EF0">
        <w:rPr>
          <w:b/>
          <w:bCs/>
          <w:lang w:val="fr-FR"/>
        </w:rPr>
        <w:t>assurer de son application</w:t>
      </w:r>
      <w:r w:rsidR="0052462F" w:rsidRPr="00EC6EF0">
        <w:rPr>
          <w:b/>
          <w:bCs/>
          <w:lang w:val="fr-FR"/>
        </w:rPr>
        <w:t> ;</w:t>
      </w:r>
    </w:p>
    <w:p w14:paraId="2A2799CE" w14:textId="533CA401" w:rsidR="005C3F38" w:rsidRPr="00EC6EF0" w:rsidRDefault="00633343" w:rsidP="00633343">
      <w:pPr>
        <w:pStyle w:val="SingleTxt"/>
        <w:rPr>
          <w:b/>
          <w:bCs/>
          <w:lang w:val="fr-FR"/>
        </w:rPr>
      </w:pPr>
      <w:r w:rsidRPr="00EC6EF0">
        <w:rPr>
          <w:b/>
          <w:bCs/>
          <w:lang w:val="fr-FR"/>
        </w:rPr>
        <w:tab/>
        <w:t>g)</w:t>
      </w:r>
      <w:r w:rsidRPr="00EC6EF0">
        <w:rPr>
          <w:b/>
          <w:bCs/>
          <w:lang w:val="fr-FR"/>
        </w:rPr>
        <w:tab/>
      </w:r>
      <w:r w:rsidR="005C3F38" w:rsidRPr="00EC6EF0">
        <w:rPr>
          <w:b/>
          <w:bCs/>
          <w:lang w:val="fr-FR"/>
        </w:rPr>
        <w:t>engager un dialogue avec les chefs religieux de sorte qu</w:t>
      </w:r>
      <w:r w:rsidR="0052462F" w:rsidRPr="00EC6EF0">
        <w:rPr>
          <w:b/>
          <w:bCs/>
          <w:lang w:val="fr-FR"/>
        </w:rPr>
        <w:t>’</w:t>
      </w:r>
      <w:r w:rsidR="005C3F38" w:rsidRPr="00EC6EF0">
        <w:rPr>
          <w:b/>
          <w:bCs/>
          <w:lang w:val="fr-FR"/>
        </w:rPr>
        <w:t>ils promeuvent auprès de leurs fidèles une image valorisante des femmes en tant que participantes actives à la société, afin de renforcer les droits des femmes et d</w:t>
      </w:r>
      <w:r w:rsidR="0052462F" w:rsidRPr="00EC6EF0">
        <w:rPr>
          <w:b/>
          <w:bCs/>
          <w:lang w:val="fr-FR"/>
        </w:rPr>
        <w:t>’</w:t>
      </w:r>
      <w:r w:rsidR="005C3F38" w:rsidRPr="00EC6EF0">
        <w:rPr>
          <w:b/>
          <w:bCs/>
          <w:lang w:val="fr-FR"/>
        </w:rPr>
        <w:t>éliminer la violence fondée sur le genre à leur égard</w:t>
      </w:r>
      <w:r w:rsidR="0052462F" w:rsidRPr="00EC6EF0">
        <w:rPr>
          <w:b/>
          <w:bCs/>
          <w:lang w:val="fr-FR"/>
        </w:rPr>
        <w:t> ;</w:t>
      </w:r>
    </w:p>
    <w:p w14:paraId="4C444AE7" w14:textId="52159A86" w:rsidR="005C3F38" w:rsidRPr="00EC6EF0" w:rsidRDefault="00633343" w:rsidP="00633343">
      <w:pPr>
        <w:pStyle w:val="SingleTxt"/>
        <w:rPr>
          <w:b/>
          <w:bCs/>
          <w:lang w:val="fr-FR"/>
        </w:rPr>
      </w:pPr>
      <w:r w:rsidRPr="00EC6EF0">
        <w:rPr>
          <w:b/>
          <w:bCs/>
          <w:lang w:val="fr-FR"/>
        </w:rPr>
        <w:tab/>
        <w:t>h)</w:t>
      </w:r>
      <w:r w:rsidRPr="00EC6EF0">
        <w:rPr>
          <w:b/>
          <w:bCs/>
          <w:lang w:val="fr-FR"/>
        </w:rPr>
        <w:tab/>
      </w:r>
      <w:r w:rsidR="005C3F38" w:rsidRPr="00EC6EF0">
        <w:rPr>
          <w:b/>
          <w:bCs/>
          <w:lang w:val="fr-FR"/>
        </w:rPr>
        <w:t>interdire les «</w:t>
      </w:r>
      <w:r w:rsidR="0052462F" w:rsidRPr="00EC6EF0">
        <w:rPr>
          <w:b/>
          <w:bCs/>
          <w:lang w:val="fr-FR"/>
        </w:rPr>
        <w:t> </w:t>
      </w:r>
      <w:r w:rsidR="005C3F38" w:rsidRPr="00EC6EF0">
        <w:rPr>
          <w:b/>
          <w:bCs/>
          <w:lang w:val="fr-FR"/>
        </w:rPr>
        <w:t>tests de virginité</w:t>
      </w:r>
      <w:r w:rsidR="0052462F" w:rsidRPr="00EC6EF0">
        <w:rPr>
          <w:b/>
          <w:bCs/>
          <w:lang w:val="fr-FR"/>
        </w:rPr>
        <w:t> </w:t>
      </w:r>
      <w:r w:rsidR="005C3F38" w:rsidRPr="00EC6EF0">
        <w:rPr>
          <w:b/>
          <w:bCs/>
          <w:lang w:val="fr-FR"/>
        </w:rPr>
        <w:t>» et l</w:t>
      </w:r>
      <w:r w:rsidR="0052462F" w:rsidRPr="00EC6EF0">
        <w:rPr>
          <w:b/>
          <w:bCs/>
          <w:lang w:val="fr-FR"/>
        </w:rPr>
        <w:t>’</w:t>
      </w:r>
      <w:r w:rsidR="005C3F38" w:rsidRPr="00EC6EF0">
        <w:rPr>
          <w:b/>
          <w:bCs/>
          <w:lang w:val="fr-FR"/>
        </w:rPr>
        <w:t>utilisation des résultats de ces tests comme éléments de preuve dans le cadre de procédures pénales.</w:t>
      </w:r>
    </w:p>
    <w:p w14:paraId="5F4B5FB3" w14:textId="69A332F0" w:rsidR="00633343" w:rsidRPr="00EC6EF0" w:rsidRDefault="00633343" w:rsidP="00633343">
      <w:pPr>
        <w:pStyle w:val="SingleTxt"/>
        <w:spacing w:after="0" w:line="120" w:lineRule="exact"/>
        <w:rPr>
          <w:sz w:val="10"/>
          <w:lang w:val="fr-FR"/>
        </w:rPr>
      </w:pPr>
    </w:p>
    <w:p w14:paraId="72FA5C4D" w14:textId="23294DE8" w:rsidR="005C3F38" w:rsidRPr="00EC6EF0" w:rsidRDefault="005C3F38" w:rsidP="006333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Violence à l</w:t>
      </w:r>
      <w:r w:rsidR="0052462F" w:rsidRPr="00EC6EF0">
        <w:rPr>
          <w:lang w:val="fr-FR"/>
        </w:rPr>
        <w:t>’</w:t>
      </w:r>
      <w:r w:rsidRPr="00EC6EF0">
        <w:rPr>
          <w:lang w:val="fr-FR"/>
        </w:rPr>
        <w:t xml:space="preserve">égard des femmes fondée sur le genre </w:t>
      </w:r>
    </w:p>
    <w:p w14:paraId="46F57340" w14:textId="51533325" w:rsidR="00633343" w:rsidRPr="00EC6EF0" w:rsidRDefault="00633343" w:rsidP="00633343">
      <w:pPr>
        <w:pStyle w:val="SingleTxt"/>
        <w:spacing w:after="0" w:line="120" w:lineRule="exact"/>
        <w:rPr>
          <w:sz w:val="10"/>
          <w:lang w:val="fr-FR"/>
        </w:rPr>
      </w:pPr>
    </w:p>
    <w:p w14:paraId="09B3F4C1" w14:textId="4599BA20" w:rsidR="005C3F38" w:rsidRPr="00EC6EF0" w:rsidRDefault="005C3F38" w:rsidP="005D6DCB">
      <w:pPr>
        <w:pStyle w:val="SingleTxt"/>
        <w:numPr>
          <w:ilvl w:val="0"/>
          <w:numId w:val="23"/>
        </w:numPr>
        <w:spacing w:line="240" w:lineRule="exact"/>
        <w:ind w:left="1267"/>
        <w:rPr>
          <w:lang w:val="fr-FR"/>
        </w:rPr>
      </w:pPr>
      <w:r w:rsidRPr="00EC6EF0">
        <w:rPr>
          <w:lang w:val="fr-FR"/>
        </w:rPr>
        <w:t>Le Comité se félicite que de nouvelles juridictions compétentes pour juger des affaires de violence à l</w:t>
      </w:r>
      <w:r w:rsidR="0052462F" w:rsidRPr="00EC6EF0">
        <w:rPr>
          <w:lang w:val="fr-FR"/>
        </w:rPr>
        <w:t>’</w:t>
      </w:r>
      <w:r w:rsidRPr="00EC6EF0">
        <w:rPr>
          <w:lang w:val="fr-FR"/>
        </w:rPr>
        <w:t>égard des femmes aient été créées et que des femmes juges y aient été affectées. Il reste cependant profondément préoccupé par les niveaux extrêmement élevés de violence à l</w:t>
      </w:r>
      <w:r w:rsidR="0052462F" w:rsidRPr="00EC6EF0">
        <w:rPr>
          <w:lang w:val="fr-FR"/>
        </w:rPr>
        <w:t>’</w:t>
      </w:r>
      <w:r w:rsidRPr="00EC6EF0">
        <w:rPr>
          <w:lang w:val="fr-FR"/>
        </w:rPr>
        <w:t>égard des femmes et des filles fondée sur le genre, notamment de violence sexuelle liée aux conflits, par la protection insuffisante offerte aux victimes et par l</w:t>
      </w:r>
      <w:r w:rsidR="0052462F" w:rsidRPr="00EC6EF0">
        <w:rPr>
          <w:lang w:val="fr-FR"/>
        </w:rPr>
        <w:t>’</w:t>
      </w:r>
      <w:r w:rsidRPr="00EC6EF0">
        <w:rPr>
          <w:lang w:val="fr-FR"/>
        </w:rPr>
        <w:t>impunité dont jouissent les auteurs de ces actes de violence. Le Comité est particulièrement préoccupé par</w:t>
      </w:r>
      <w:r w:rsidR="0052462F" w:rsidRPr="00EC6EF0">
        <w:rPr>
          <w:lang w:val="fr-FR"/>
        </w:rPr>
        <w:t> :</w:t>
      </w:r>
      <w:r w:rsidRPr="00EC6EF0">
        <w:rPr>
          <w:lang w:val="fr-FR"/>
        </w:rPr>
        <w:t xml:space="preserve"> </w:t>
      </w:r>
    </w:p>
    <w:p w14:paraId="57C1507A" w14:textId="58CC1413" w:rsidR="005C3F38" w:rsidRPr="00EC6EF0" w:rsidRDefault="00633343" w:rsidP="00633343">
      <w:pPr>
        <w:pStyle w:val="SingleTxt"/>
        <w:rPr>
          <w:b/>
          <w:lang w:val="fr-FR"/>
        </w:rPr>
      </w:pPr>
      <w:r w:rsidRPr="00EC6EF0">
        <w:rPr>
          <w:lang w:val="fr-FR"/>
        </w:rPr>
        <w:tab/>
        <w:t>a)</w:t>
      </w:r>
      <w:r w:rsidRPr="00EC6EF0">
        <w:rPr>
          <w:lang w:val="fr-FR"/>
        </w:rPr>
        <w:tab/>
      </w:r>
      <w:r w:rsidR="005C3F38" w:rsidRPr="00EC6EF0">
        <w:rPr>
          <w:lang w:val="fr-FR"/>
        </w:rPr>
        <w:t>l</w:t>
      </w:r>
      <w:r w:rsidR="0052462F" w:rsidRPr="00EC6EF0">
        <w:rPr>
          <w:lang w:val="fr-FR"/>
        </w:rPr>
        <w:t>’</w:t>
      </w:r>
      <w:r w:rsidR="005C3F38" w:rsidRPr="00EC6EF0">
        <w:rPr>
          <w:lang w:val="fr-FR"/>
        </w:rPr>
        <w:t>absence, dans le Code pénal, de dispositions réprimant la violence à l</w:t>
      </w:r>
      <w:r w:rsidR="0052462F" w:rsidRPr="00EC6EF0">
        <w:rPr>
          <w:lang w:val="fr-FR"/>
        </w:rPr>
        <w:t>’</w:t>
      </w:r>
      <w:r w:rsidR="005C3F38" w:rsidRPr="00EC6EF0">
        <w:rPr>
          <w:lang w:val="fr-FR"/>
        </w:rPr>
        <w:t>égard des femmes fondée sur le genre</w:t>
      </w:r>
      <w:r w:rsidR="0052462F" w:rsidRPr="00EC6EF0">
        <w:rPr>
          <w:lang w:val="fr-FR"/>
        </w:rPr>
        <w:t> ;</w:t>
      </w:r>
    </w:p>
    <w:p w14:paraId="2E393349" w14:textId="126E3287" w:rsidR="005C3F38" w:rsidRPr="00EC6EF0" w:rsidRDefault="00633343" w:rsidP="00633343">
      <w:pPr>
        <w:pStyle w:val="SingleTxt"/>
        <w:rPr>
          <w:lang w:val="fr-FR"/>
        </w:rPr>
      </w:pPr>
      <w:r w:rsidRPr="00EC6EF0">
        <w:rPr>
          <w:lang w:val="fr-FR"/>
        </w:rPr>
        <w:lastRenderedPageBreak/>
        <w:tab/>
        <w:t>b)</w:t>
      </w:r>
      <w:r w:rsidRPr="00EC6EF0">
        <w:rPr>
          <w:lang w:val="fr-FR"/>
        </w:rPr>
        <w:tab/>
      </w:r>
      <w:r w:rsidR="005C3F38" w:rsidRPr="00EC6EF0">
        <w:rPr>
          <w:lang w:val="fr-FR"/>
        </w:rPr>
        <w:t>les dispositions du Code de procédure pénale de 2014 selon lesquelles c</w:t>
      </w:r>
      <w:r w:rsidR="0052462F" w:rsidRPr="00EC6EF0">
        <w:rPr>
          <w:lang w:val="fr-FR"/>
        </w:rPr>
        <w:t>’</w:t>
      </w:r>
      <w:r w:rsidR="005C3F38" w:rsidRPr="00EC6EF0">
        <w:rPr>
          <w:lang w:val="fr-FR"/>
        </w:rPr>
        <w:t>est aux victimes qu</w:t>
      </w:r>
      <w:r w:rsidR="0052462F" w:rsidRPr="00EC6EF0">
        <w:rPr>
          <w:lang w:val="fr-FR"/>
        </w:rPr>
        <w:t>’</w:t>
      </w:r>
      <w:r w:rsidR="005C3F38" w:rsidRPr="00EC6EF0">
        <w:rPr>
          <w:lang w:val="fr-FR"/>
        </w:rPr>
        <w:t>il incombe de demander une protection</w:t>
      </w:r>
      <w:r w:rsidR="0052462F" w:rsidRPr="00EC6EF0">
        <w:rPr>
          <w:lang w:val="fr-FR"/>
        </w:rPr>
        <w:t> ;</w:t>
      </w:r>
    </w:p>
    <w:p w14:paraId="63713EA0" w14:textId="7BBAADE6" w:rsidR="005C3F38" w:rsidRPr="00EC6EF0" w:rsidRDefault="00633343" w:rsidP="00633343">
      <w:pPr>
        <w:pStyle w:val="SingleTxt"/>
        <w:rPr>
          <w:lang w:val="fr-FR"/>
        </w:rPr>
      </w:pPr>
      <w:r w:rsidRPr="00EC6EF0">
        <w:rPr>
          <w:lang w:val="fr-FR"/>
        </w:rPr>
        <w:tab/>
        <w:t>c)</w:t>
      </w:r>
      <w:r w:rsidRPr="00EC6EF0">
        <w:rPr>
          <w:lang w:val="fr-FR"/>
        </w:rPr>
        <w:tab/>
      </w:r>
      <w:r w:rsidR="005C3F38" w:rsidRPr="00EC6EF0">
        <w:rPr>
          <w:lang w:val="fr-FR"/>
        </w:rPr>
        <w:t>la stigmatisation dont sont victimes les femmes ayant subi des violences fondées sur le genre (notamment des violences sexuelles) et la partialité du système judiciaire à cet égard, illustrées par les questions déplacées et les commentaires sur les pratiques sexuelles et l</w:t>
      </w:r>
      <w:r w:rsidR="0052462F" w:rsidRPr="00EC6EF0">
        <w:rPr>
          <w:lang w:val="fr-FR"/>
        </w:rPr>
        <w:t>’</w:t>
      </w:r>
      <w:r w:rsidR="005C3F38" w:rsidRPr="00EC6EF0">
        <w:rPr>
          <w:lang w:val="fr-FR"/>
        </w:rPr>
        <w:t>apparence des victimes qu</w:t>
      </w:r>
      <w:r w:rsidR="0052462F" w:rsidRPr="00EC6EF0">
        <w:rPr>
          <w:lang w:val="fr-FR"/>
        </w:rPr>
        <w:t>’</w:t>
      </w:r>
      <w:r w:rsidR="005C3F38" w:rsidRPr="00EC6EF0">
        <w:rPr>
          <w:lang w:val="fr-FR"/>
        </w:rPr>
        <w:t>on peut entendre lors des audiences</w:t>
      </w:r>
      <w:r w:rsidR="0052462F" w:rsidRPr="00EC6EF0">
        <w:rPr>
          <w:lang w:val="fr-FR"/>
        </w:rPr>
        <w:t> ;</w:t>
      </w:r>
    </w:p>
    <w:p w14:paraId="0A7C686E" w14:textId="0F1E0E18" w:rsidR="005C3F38" w:rsidRPr="00EC6EF0" w:rsidRDefault="00633343" w:rsidP="00633343">
      <w:pPr>
        <w:pStyle w:val="SingleTxt"/>
        <w:rPr>
          <w:lang w:val="fr-FR"/>
        </w:rPr>
      </w:pPr>
      <w:r w:rsidRPr="00EC6EF0">
        <w:rPr>
          <w:lang w:val="fr-FR"/>
        </w:rPr>
        <w:tab/>
        <w:t>d)</w:t>
      </w:r>
      <w:r w:rsidRPr="00EC6EF0">
        <w:rPr>
          <w:lang w:val="fr-FR"/>
        </w:rPr>
        <w:tab/>
      </w:r>
      <w:r w:rsidR="005C3F38" w:rsidRPr="00EC6EF0">
        <w:rPr>
          <w:lang w:val="fr-FR"/>
        </w:rPr>
        <w:t>le fait que les directives à l</w:t>
      </w:r>
      <w:r w:rsidR="0052462F" w:rsidRPr="00EC6EF0">
        <w:rPr>
          <w:lang w:val="fr-FR"/>
        </w:rPr>
        <w:t>’</w:t>
      </w:r>
      <w:r w:rsidR="005C3F38" w:rsidRPr="00EC6EF0">
        <w:rPr>
          <w:lang w:val="fr-FR"/>
        </w:rPr>
        <w:t>intention des membres du système judiciaire et des forces de l</w:t>
      </w:r>
      <w:r w:rsidR="0052462F" w:rsidRPr="00EC6EF0">
        <w:rPr>
          <w:lang w:val="fr-FR"/>
        </w:rPr>
        <w:t>’</w:t>
      </w:r>
      <w:r w:rsidR="005C3F38" w:rsidRPr="00EC6EF0">
        <w:rPr>
          <w:lang w:val="fr-FR"/>
        </w:rPr>
        <w:t>ordre concernant l</w:t>
      </w:r>
      <w:r w:rsidR="0052462F" w:rsidRPr="00EC6EF0">
        <w:rPr>
          <w:lang w:val="fr-FR"/>
        </w:rPr>
        <w:t>’</w:t>
      </w:r>
      <w:r w:rsidR="005C3F38" w:rsidRPr="00EC6EF0">
        <w:rPr>
          <w:lang w:val="fr-FR"/>
        </w:rPr>
        <w:t>application de la loi relative à l</w:t>
      </w:r>
      <w:r w:rsidR="0052462F" w:rsidRPr="00EC6EF0">
        <w:rPr>
          <w:lang w:val="fr-FR"/>
        </w:rPr>
        <w:t>’</w:t>
      </w:r>
      <w:r w:rsidR="005C3F38" w:rsidRPr="00EC6EF0">
        <w:rPr>
          <w:lang w:val="fr-FR"/>
        </w:rPr>
        <w:t>élimination des violences faites aux femmes font défaut et que ladite loi n</w:t>
      </w:r>
      <w:r w:rsidR="0052462F" w:rsidRPr="00EC6EF0">
        <w:rPr>
          <w:lang w:val="fr-FR"/>
        </w:rPr>
        <w:t>’</w:t>
      </w:r>
      <w:r w:rsidR="005C3F38" w:rsidRPr="00EC6EF0">
        <w:rPr>
          <w:lang w:val="fr-FR"/>
        </w:rPr>
        <w:t>est appliquée que de façon limitée, en particulier dans les zones rurales ou isolées</w:t>
      </w:r>
      <w:r w:rsidR="0052462F" w:rsidRPr="00EC6EF0">
        <w:rPr>
          <w:lang w:val="fr-FR"/>
        </w:rPr>
        <w:t> ;</w:t>
      </w:r>
    </w:p>
    <w:p w14:paraId="61BEF171" w14:textId="5A3A20BA" w:rsidR="005C3F38" w:rsidRPr="00EC6EF0" w:rsidRDefault="00633343" w:rsidP="00633343">
      <w:pPr>
        <w:pStyle w:val="SingleTxt"/>
        <w:rPr>
          <w:lang w:val="fr-FR"/>
        </w:rPr>
      </w:pPr>
      <w:r w:rsidRPr="00EC6EF0">
        <w:rPr>
          <w:lang w:val="fr-FR"/>
        </w:rPr>
        <w:tab/>
        <w:t>e)</w:t>
      </w:r>
      <w:r w:rsidRPr="00EC6EF0">
        <w:rPr>
          <w:lang w:val="fr-FR"/>
        </w:rPr>
        <w:tab/>
      </w:r>
      <w:r w:rsidR="005C3F38" w:rsidRPr="00EC6EF0">
        <w:rPr>
          <w:lang w:val="fr-FR"/>
        </w:rPr>
        <w:t>le faible niveau de signalement des violences fondées sur le genre, dû au rôle subalterne des femmes dans la société afghane et à la peur qu</w:t>
      </w:r>
      <w:r w:rsidR="0052462F" w:rsidRPr="00EC6EF0">
        <w:rPr>
          <w:lang w:val="fr-FR"/>
        </w:rPr>
        <w:t>’</w:t>
      </w:r>
      <w:r w:rsidR="005C3F38" w:rsidRPr="00EC6EF0">
        <w:rPr>
          <w:lang w:val="fr-FR"/>
        </w:rPr>
        <w:t>ont les victimes d</w:t>
      </w:r>
      <w:r w:rsidR="0052462F" w:rsidRPr="00EC6EF0">
        <w:rPr>
          <w:lang w:val="fr-FR"/>
        </w:rPr>
        <w:t>’</w:t>
      </w:r>
      <w:r w:rsidR="005C3F38" w:rsidRPr="00EC6EF0">
        <w:rPr>
          <w:lang w:val="fr-FR"/>
        </w:rPr>
        <w:t>être stigmatisées ou de subir des représailles de la part de leur famille et de leur communauté</w:t>
      </w:r>
      <w:r w:rsidR="0052462F" w:rsidRPr="00EC6EF0">
        <w:rPr>
          <w:lang w:val="fr-FR"/>
        </w:rPr>
        <w:t> ;</w:t>
      </w:r>
    </w:p>
    <w:p w14:paraId="75415FB4" w14:textId="25A3C2B0" w:rsidR="005C3F38" w:rsidRPr="00EC6EF0" w:rsidRDefault="00633343" w:rsidP="00633343">
      <w:pPr>
        <w:pStyle w:val="SingleTxt"/>
        <w:rPr>
          <w:lang w:val="fr-FR"/>
        </w:rPr>
      </w:pPr>
      <w:r w:rsidRPr="00EC6EF0">
        <w:rPr>
          <w:lang w:val="fr-FR"/>
        </w:rPr>
        <w:tab/>
        <w:t>f)</w:t>
      </w:r>
      <w:r w:rsidRPr="00EC6EF0">
        <w:rPr>
          <w:lang w:val="fr-FR"/>
        </w:rPr>
        <w:tab/>
      </w:r>
      <w:r w:rsidR="005C3F38" w:rsidRPr="00EC6EF0">
        <w:rPr>
          <w:lang w:val="fr-FR"/>
        </w:rPr>
        <w:t>le fait que la police n</w:t>
      </w:r>
      <w:r w:rsidR="0052462F" w:rsidRPr="00EC6EF0">
        <w:rPr>
          <w:lang w:val="fr-FR"/>
        </w:rPr>
        <w:t>’</w:t>
      </w:r>
      <w:r w:rsidR="005C3F38" w:rsidRPr="00EC6EF0">
        <w:rPr>
          <w:lang w:val="fr-FR"/>
        </w:rPr>
        <w:t>enregistre pas les plaintes</w:t>
      </w:r>
      <w:r w:rsidR="0052462F" w:rsidRPr="00EC6EF0">
        <w:rPr>
          <w:lang w:val="fr-FR"/>
        </w:rPr>
        <w:t> ;</w:t>
      </w:r>
    </w:p>
    <w:p w14:paraId="68016C8E" w14:textId="7BFE69DA" w:rsidR="005C3F38" w:rsidRPr="00EC6EF0" w:rsidRDefault="00633343" w:rsidP="00633343">
      <w:pPr>
        <w:pStyle w:val="SingleTxt"/>
        <w:rPr>
          <w:w w:val="100"/>
          <w:lang w:val="fr-FR"/>
        </w:rPr>
      </w:pPr>
      <w:r w:rsidRPr="00EC6EF0">
        <w:rPr>
          <w:lang w:val="fr-FR"/>
        </w:rPr>
        <w:tab/>
        <w:t>g)</w:t>
      </w:r>
      <w:r w:rsidRPr="00EC6EF0">
        <w:rPr>
          <w:lang w:val="fr-FR"/>
        </w:rPr>
        <w:tab/>
      </w:r>
      <w:r w:rsidR="005C3F38" w:rsidRPr="00EC6EF0">
        <w:rPr>
          <w:lang w:val="fr-FR"/>
        </w:rPr>
        <w:t>le fait que les autorités judiciaires n</w:t>
      </w:r>
      <w:r w:rsidR="0052462F" w:rsidRPr="00EC6EF0">
        <w:rPr>
          <w:lang w:val="fr-FR"/>
        </w:rPr>
        <w:t>’</w:t>
      </w:r>
      <w:r w:rsidR="005C3F38" w:rsidRPr="00EC6EF0">
        <w:rPr>
          <w:lang w:val="fr-FR"/>
        </w:rPr>
        <w:t>adressent pas d</w:t>
      </w:r>
      <w:r w:rsidR="0052462F" w:rsidRPr="00EC6EF0">
        <w:rPr>
          <w:lang w:val="fr-FR"/>
        </w:rPr>
        <w:t>’</w:t>
      </w:r>
      <w:r w:rsidR="005C3F38" w:rsidRPr="00EC6EF0">
        <w:rPr>
          <w:lang w:val="fr-FR"/>
        </w:rPr>
        <w:t xml:space="preserve">avertissements écrits </w:t>
      </w:r>
      <w:r w:rsidR="005C3F38" w:rsidRPr="00EC6EF0">
        <w:rPr>
          <w:w w:val="100"/>
          <w:lang w:val="fr-FR"/>
        </w:rPr>
        <w:t>aux auteurs de violences et ne prennent pas de mesures d</w:t>
      </w:r>
      <w:r w:rsidR="0052462F" w:rsidRPr="00EC6EF0">
        <w:rPr>
          <w:w w:val="100"/>
          <w:lang w:val="fr-FR"/>
        </w:rPr>
        <w:t>’</w:t>
      </w:r>
      <w:r w:rsidR="005C3F38" w:rsidRPr="00EC6EF0">
        <w:rPr>
          <w:w w:val="100"/>
          <w:lang w:val="fr-FR"/>
        </w:rPr>
        <w:t>éloignement à leur encontre</w:t>
      </w:r>
      <w:r w:rsidR="0052462F" w:rsidRPr="00EC6EF0">
        <w:rPr>
          <w:w w:val="100"/>
          <w:lang w:val="fr-FR"/>
        </w:rPr>
        <w:t> ;</w:t>
      </w:r>
    </w:p>
    <w:p w14:paraId="19AE80A5" w14:textId="491B16A0" w:rsidR="005C3F38" w:rsidRPr="00EC6EF0" w:rsidRDefault="00633343" w:rsidP="00633343">
      <w:pPr>
        <w:pStyle w:val="SingleTxt"/>
        <w:rPr>
          <w:lang w:val="fr-FR"/>
        </w:rPr>
      </w:pPr>
      <w:r w:rsidRPr="00EC6EF0">
        <w:rPr>
          <w:lang w:val="fr-FR"/>
        </w:rPr>
        <w:tab/>
        <w:t>h)</w:t>
      </w:r>
      <w:r w:rsidRPr="00EC6EF0">
        <w:rPr>
          <w:lang w:val="fr-FR"/>
        </w:rPr>
        <w:tab/>
      </w:r>
      <w:r w:rsidR="005C3F38" w:rsidRPr="00EC6EF0">
        <w:rPr>
          <w:lang w:val="fr-FR"/>
        </w:rPr>
        <w:t>l</w:t>
      </w:r>
      <w:r w:rsidR="0052462F" w:rsidRPr="00EC6EF0">
        <w:rPr>
          <w:lang w:val="fr-FR"/>
        </w:rPr>
        <w:t>’</w:t>
      </w:r>
      <w:r w:rsidR="005C3F38" w:rsidRPr="00EC6EF0">
        <w:rPr>
          <w:lang w:val="fr-FR"/>
        </w:rPr>
        <w:t>impunité dont jouissent les auteurs de violences, en particulier lorsqu</w:t>
      </w:r>
      <w:r w:rsidR="0052462F" w:rsidRPr="00EC6EF0">
        <w:rPr>
          <w:lang w:val="fr-FR"/>
        </w:rPr>
        <w:t>’</w:t>
      </w:r>
      <w:r w:rsidR="005C3F38" w:rsidRPr="00EC6EF0">
        <w:rPr>
          <w:lang w:val="fr-FR"/>
        </w:rPr>
        <w:t>il s</w:t>
      </w:r>
      <w:r w:rsidR="0052462F" w:rsidRPr="00EC6EF0">
        <w:rPr>
          <w:lang w:val="fr-FR"/>
        </w:rPr>
        <w:t>’</w:t>
      </w:r>
      <w:r w:rsidR="005C3F38" w:rsidRPr="00EC6EF0">
        <w:rPr>
          <w:lang w:val="fr-FR"/>
        </w:rPr>
        <w:t>agit de notables, et l</w:t>
      </w:r>
      <w:r w:rsidR="0052462F" w:rsidRPr="00EC6EF0">
        <w:rPr>
          <w:lang w:val="fr-FR"/>
        </w:rPr>
        <w:t>’</w:t>
      </w:r>
      <w:r w:rsidR="005C3F38" w:rsidRPr="00EC6EF0">
        <w:rPr>
          <w:lang w:val="fr-FR"/>
        </w:rPr>
        <w:t>existence de cas de dissimulation ou de destruction d</w:t>
      </w:r>
      <w:r w:rsidR="0052462F" w:rsidRPr="00EC6EF0">
        <w:rPr>
          <w:lang w:val="fr-FR"/>
        </w:rPr>
        <w:t>’</w:t>
      </w:r>
      <w:r w:rsidR="005C3F38" w:rsidRPr="00EC6EF0">
        <w:rPr>
          <w:lang w:val="fr-FR"/>
        </w:rPr>
        <w:t>éléments de preuve et de corruption d</w:t>
      </w:r>
      <w:r w:rsidR="0052462F" w:rsidRPr="00EC6EF0">
        <w:rPr>
          <w:lang w:val="fr-FR"/>
        </w:rPr>
        <w:t>’</w:t>
      </w:r>
      <w:r w:rsidR="005C3F38" w:rsidRPr="00EC6EF0">
        <w:rPr>
          <w:lang w:val="fr-FR"/>
        </w:rPr>
        <w:t>agents publics</w:t>
      </w:r>
      <w:r w:rsidR="0052462F" w:rsidRPr="00EC6EF0">
        <w:rPr>
          <w:lang w:val="fr-FR"/>
        </w:rPr>
        <w:t> ;</w:t>
      </w:r>
    </w:p>
    <w:p w14:paraId="5689F37C" w14:textId="40C5471D" w:rsidR="005C3F38" w:rsidRPr="00EC6EF0" w:rsidRDefault="00633343" w:rsidP="00633343">
      <w:pPr>
        <w:pStyle w:val="SingleTxt"/>
        <w:rPr>
          <w:lang w:val="fr-FR"/>
        </w:rPr>
      </w:pPr>
      <w:r w:rsidRPr="00EC6EF0">
        <w:rPr>
          <w:lang w:val="fr-FR"/>
        </w:rPr>
        <w:tab/>
        <w:t>i)</w:t>
      </w:r>
      <w:r w:rsidRPr="00EC6EF0">
        <w:rPr>
          <w:lang w:val="fr-FR"/>
        </w:rPr>
        <w:tab/>
      </w:r>
      <w:r w:rsidR="005C3F38" w:rsidRPr="00EC6EF0">
        <w:rPr>
          <w:lang w:val="fr-FR"/>
        </w:rPr>
        <w:t>le nombre élevé d</w:t>
      </w:r>
      <w:r w:rsidR="0052462F" w:rsidRPr="00EC6EF0">
        <w:rPr>
          <w:lang w:val="fr-FR"/>
        </w:rPr>
        <w:t>’</w:t>
      </w:r>
      <w:r w:rsidR="005C3F38" w:rsidRPr="00EC6EF0">
        <w:rPr>
          <w:lang w:val="fr-FR"/>
        </w:rPr>
        <w:t>affaires de violence à l</w:t>
      </w:r>
      <w:r w:rsidR="0052462F" w:rsidRPr="00EC6EF0">
        <w:rPr>
          <w:lang w:val="fr-FR"/>
        </w:rPr>
        <w:t>’</w:t>
      </w:r>
      <w:r w:rsidR="005C3F38" w:rsidRPr="00EC6EF0">
        <w:rPr>
          <w:lang w:val="fr-FR"/>
        </w:rPr>
        <w:t>égard des femmes et des filles fondée sur le genre qui sont résolues par la médiation, souvent sans obtenir le consentement de la victime et sans lui offrir de véritable réparation, et le recours généralisé aux mécanismes traditionnels de règlement des différends en tant que médiateurs, y compris dans les affaires de féminicide, qui ne fait qu</w:t>
      </w:r>
      <w:r w:rsidR="0052462F" w:rsidRPr="00EC6EF0">
        <w:rPr>
          <w:lang w:val="fr-FR"/>
        </w:rPr>
        <w:t>’</w:t>
      </w:r>
      <w:r w:rsidR="005C3F38" w:rsidRPr="00EC6EF0">
        <w:rPr>
          <w:lang w:val="fr-FR"/>
        </w:rPr>
        <w:t>exacerber l</w:t>
      </w:r>
      <w:r w:rsidR="0052462F" w:rsidRPr="00EC6EF0">
        <w:rPr>
          <w:lang w:val="fr-FR"/>
        </w:rPr>
        <w:t>’</w:t>
      </w:r>
      <w:r w:rsidR="005C3F38" w:rsidRPr="00EC6EF0">
        <w:rPr>
          <w:lang w:val="fr-FR"/>
        </w:rPr>
        <w:t>impunité, favoriser les récidives et amenuiser la confiance des femmes dans le système judiciaire</w:t>
      </w:r>
      <w:r w:rsidR="0052462F" w:rsidRPr="00EC6EF0">
        <w:rPr>
          <w:lang w:val="fr-FR"/>
        </w:rPr>
        <w:t> ;</w:t>
      </w:r>
      <w:r w:rsidR="005C3F38" w:rsidRPr="00EC6EF0">
        <w:rPr>
          <w:lang w:val="fr-FR"/>
        </w:rPr>
        <w:t xml:space="preserve"> </w:t>
      </w:r>
    </w:p>
    <w:p w14:paraId="054EC912" w14:textId="78F06834" w:rsidR="005C3F38" w:rsidRPr="00EC6EF0" w:rsidRDefault="00633343" w:rsidP="00633343">
      <w:pPr>
        <w:pStyle w:val="SingleTxt"/>
        <w:rPr>
          <w:lang w:val="fr-FR"/>
        </w:rPr>
      </w:pPr>
      <w:r w:rsidRPr="00EC6EF0">
        <w:rPr>
          <w:lang w:val="fr-FR"/>
        </w:rPr>
        <w:tab/>
        <w:t>j)</w:t>
      </w:r>
      <w:r w:rsidRPr="00EC6EF0">
        <w:rPr>
          <w:lang w:val="fr-FR"/>
        </w:rPr>
        <w:tab/>
      </w:r>
      <w:r w:rsidR="005C3F38" w:rsidRPr="00EC6EF0">
        <w:rPr>
          <w:lang w:val="fr-FR"/>
        </w:rPr>
        <w:t>la concentration des femmes juges et des policières à Kaboul, Hérat, Mazar-e Charif et Jalalabad due à l</w:t>
      </w:r>
      <w:r w:rsidR="0052462F" w:rsidRPr="00EC6EF0">
        <w:rPr>
          <w:lang w:val="fr-FR"/>
        </w:rPr>
        <w:t>’</w:t>
      </w:r>
      <w:r w:rsidR="005C3F38" w:rsidRPr="00EC6EF0">
        <w:rPr>
          <w:lang w:val="fr-FR"/>
        </w:rPr>
        <w:t>insécurité dans les autres régions et le fait que les unités d</w:t>
      </w:r>
      <w:r w:rsidR="0052462F" w:rsidRPr="00EC6EF0">
        <w:rPr>
          <w:lang w:val="fr-FR"/>
        </w:rPr>
        <w:t>’</w:t>
      </w:r>
      <w:r w:rsidR="005C3F38" w:rsidRPr="00EC6EF0">
        <w:rPr>
          <w:lang w:val="fr-FR"/>
        </w:rPr>
        <w:t>intervention familiale ne comprennent qu</w:t>
      </w:r>
      <w:r w:rsidR="0052462F" w:rsidRPr="00EC6EF0">
        <w:rPr>
          <w:lang w:val="fr-FR"/>
        </w:rPr>
        <w:t>’</w:t>
      </w:r>
      <w:r w:rsidR="005C3F38" w:rsidRPr="00EC6EF0">
        <w:rPr>
          <w:lang w:val="fr-FR"/>
        </w:rPr>
        <w:t>un faible nombre de policières, qui se voient le plus souvent confier des tâches administratives</w:t>
      </w:r>
      <w:r w:rsidR="0052462F" w:rsidRPr="00EC6EF0">
        <w:rPr>
          <w:lang w:val="fr-FR"/>
        </w:rPr>
        <w:t> ;</w:t>
      </w:r>
      <w:r w:rsidR="005C3F38" w:rsidRPr="00EC6EF0">
        <w:rPr>
          <w:lang w:val="fr-FR"/>
        </w:rPr>
        <w:t xml:space="preserve"> </w:t>
      </w:r>
    </w:p>
    <w:p w14:paraId="3A847608" w14:textId="12D0BFE1" w:rsidR="005C3F38" w:rsidRPr="00EC6EF0" w:rsidRDefault="00633343" w:rsidP="00633343">
      <w:pPr>
        <w:pStyle w:val="SingleTxt"/>
        <w:rPr>
          <w:lang w:val="fr-FR"/>
        </w:rPr>
      </w:pPr>
      <w:r w:rsidRPr="00EC6EF0">
        <w:rPr>
          <w:lang w:val="fr-FR"/>
        </w:rPr>
        <w:tab/>
        <w:t>k)</w:t>
      </w:r>
      <w:r w:rsidRPr="00EC6EF0">
        <w:rPr>
          <w:lang w:val="fr-FR"/>
        </w:rPr>
        <w:tab/>
      </w:r>
      <w:r w:rsidR="005C3F38" w:rsidRPr="00EC6EF0">
        <w:rPr>
          <w:lang w:val="fr-FR"/>
        </w:rPr>
        <w:t>l</w:t>
      </w:r>
      <w:r w:rsidR="0052462F" w:rsidRPr="00EC6EF0">
        <w:rPr>
          <w:lang w:val="fr-FR"/>
        </w:rPr>
        <w:t>’</w:t>
      </w:r>
      <w:r w:rsidR="005C3F38" w:rsidRPr="00EC6EF0">
        <w:rPr>
          <w:lang w:val="fr-FR"/>
        </w:rPr>
        <w:t>absence d</w:t>
      </w:r>
      <w:r w:rsidR="0052462F" w:rsidRPr="00EC6EF0">
        <w:rPr>
          <w:lang w:val="fr-FR"/>
        </w:rPr>
        <w:t>’</w:t>
      </w:r>
      <w:r w:rsidR="005C3F38" w:rsidRPr="00EC6EF0">
        <w:rPr>
          <w:lang w:val="fr-FR"/>
        </w:rPr>
        <w:t>une base de données centrale consacrée à la violence à l</w:t>
      </w:r>
      <w:r w:rsidR="0052462F" w:rsidRPr="00EC6EF0">
        <w:rPr>
          <w:lang w:val="fr-FR"/>
        </w:rPr>
        <w:t>’</w:t>
      </w:r>
      <w:r w:rsidR="005C3F38" w:rsidRPr="00EC6EF0">
        <w:rPr>
          <w:lang w:val="fr-FR"/>
        </w:rPr>
        <w:t>égard des femmes et des filles</w:t>
      </w:r>
      <w:r w:rsidR="0052462F" w:rsidRPr="00EC6EF0">
        <w:rPr>
          <w:lang w:val="fr-FR"/>
        </w:rPr>
        <w:t> ;</w:t>
      </w:r>
    </w:p>
    <w:p w14:paraId="06B0D71E" w14:textId="4587FFA2" w:rsidR="005C3F38" w:rsidRPr="00EC6EF0" w:rsidRDefault="00633343" w:rsidP="00633343">
      <w:pPr>
        <w:pStyle w:val="SingleTxt"/>
        <w:rPr>
          <w:lang w:val="fr-FR"/>
        </w:rPr>
      </w:pPr>
      <w:r w:rsidRPr="00EC6EF0">
        <w:rPr>
          <w:lang w:val="fr-FR"/>
        </w:rPr>
        <w:tab/>
        <w:t>l)</w:t>
      </w:r>
      <w:r w:rsidRPr="00EC6EF0">
        <w:rPr>
          <w:lang w:val="fr-FR"/>
        </w:rPr>
        <w:tab/>
      </w:r>
      <w:r w:rsidR="005C3F38" w:rsidRPr="00EC6EF0">
        <w:rPr>
          <w:lang w:val="fr-FR"/>
        </w:rPr>
        <w:t>le manque de cohérence dans la coordination et le financement de la mise en œuvre de la stratégie et du plan d</w:t>
      </w:r>
      <w:r w:rsidR="0052462F" w:rsidRPr="00EC6EF0">
        <w:rPr>
          <w:lang w:val="fr-FR"/>
        </w:rPr>
        <w:t>’</w:t>
      </w:r>
      <w:r w:rsidR="005C3F38" w:rsidRPr="00EC6EF0">
        <w:rPr>
          <w:lang w:val="fr-FR"/>
        </w:rPr>
        <w:t>action national pour l</w:t>
      </w:r>
      <w:r w:rsidR="0052462F" w:rsidRPr="00EC6EF0">
        <w:rPr>
          <w:lang w:val="fr-FR"/>
        </w:rPr>
        <w:t>’</w:t>
      </w:r>
      <w:r w:rsidR="005C3F38" w:rsidRPr="00EC6EF0">
        <w:rPr>
          <w:lang w:val="fr-FR"/>
        </w:rPr>
        <w:t>élimination de la violence à l</w:t>
      </w:r>
      <w:r w:rsidR="0052462F" w:rsidRPr="00EC6EF0">
        <w:rPr>
          <w:lang w:val="fr-FR"/>
        </w:rPr>
        <w:t>’</w:t>
      </w:r>
      <w:r w:rsidR="005C3F38" w:rsidRPr="00EC6EF0">
        <w:rPr>
          <w:lang w:val="fr-FR"/>
        </w:rPr>
        <w:t xml:space="preserve">égard des femmes pour la période 2016-2020. </w:t>
      </w:r>
      <w:bookmarkStart w:id="1" w:name="_Hlk35029771"/>
      <w:bookmarkEnd w:id="1"/>
    </w:p>
    <w:p w14:paraId="493954F1" w14:textId="797D9CBA" w:rsidR="005C3F38" w:rsidRPr="00EC6EF0" w:rsidRDefault="005C3F38" w:rsidP="005D6DCB">
      <w:pPr>
        <w:pStyle w:val="SingleTxt"/>
        <w:numPr>
          <w:ilvl w:val="0"/>
          <w:numId w:val="24"/>
        </w:numPr>
        <w:spacing w:line="240" w:lineRule="exact"/>
        <w:ind w:left="1267"/>
        <w:rPr>
          <w:bCs/>
          <w:lang w:val="fr-FR"/>
        </w:rPr>
      </w:pPr>
      <w:r w:rsidRPr="00EC6EF0">
        <w:rPr>
          <w:b/>
          <w:bCs/>
          <w:lang w:val="fr-FR"/>
        </w:rPr>
        <w:t>Dans le droit fil de sa recommandation générale n</w:t>
      </w:r>
      <w:r w:rsidR="00D400DC" w:rsidRPr="00EC6EF0">
        <w:rPr>
          <w:b/>
          <w:bCs/>
          <w:vertAlign w:val="superscript"/>
          <w:lang w:val="fr-FR"/>
        </w:rPr>
        <w:t>o</w:t>
      </w:r>
      <w:r w:rsidR="00D400DC" w:rsidRPr="00EC6EF0">
        <w:rPr>
          <w:b/>
          <w:bCs/>
          <w:lang w:val="fr-FR"/>
        </w:rPr>
        <w:t> </w:t>
      </w:r>
      <w:r w:rsidRPr="00EC6EF0">
        <w:rPr>
          <w:b/>
          <w:bCs/>
          <w:lang w:val="fr-FR"/>
        </w:rPr>
        <w:t>35, le Comité exhorte l</w:t>
      </w:r>
      <w:r w:rsidR="0052462F" w:rsidRPr="00EC6EF0">
        <w:rPr>
          <w:b/>
          <w:bCs/>
          <w:lang w:val="fr-FR"/>
        </w:rPr>
        <w:t>’</w:t>
      </w:r>
      <w:r w:rsidRPr="00EC6EF0">
        <w:rPr>
          <w:b/>
          <w:bCs/>
          <w:lang w:val="fr-FR"/>
        </w:rPr>
        <w:t>État partie à</w:t>
      </w:r>
      <w:r w:rsidR="0052462F" w:rsidRPr="00EC6EF0">
        <w:rPr>
          <w:b/>
          <w:bCs/>
          <w:lang w:val="fr-FR"/>
        </w:rPr>
        <w:t> :</w:t>
      </w:r>
      <w:r w:rsidRPr="00EC6EF0">
        <w:rPr>
          <w:lang w:val="fr-FR"/>
        </w:rPr>
        <w:t xml:space="preserve"> </w:t>
      </w:r>
    </w:p>
    <w:p w14:paraId="377C807C" w14:textId="45F5E089" w:rsidR="005C3F38" w:rsidRPr="00EC6EF0" w:rsidRDefault="00633343" w:rsidP="00633343">
      <w:pPr>
        <w:pStyle w:val="SingleTxt"/>
        <w:rPr>
          <w:b/>
          <w:bCs/>
          <w:lang w:val="fr-FR"/>
        </w:rPr>
      </w:pPr>
      <w:r w:rsidRPr="00EC6EF0">
        <w:rPr>
          <w:b/>
          <w:bCs/>
          <w:lang w:val="fr-FR"/>
        </w:rPr>
        <w:tab/>
        <w:t>a)</w:t>
      </w:r>
      <w:r w:rsidRPr="00EC6EF0">
        <w:rPr>
          <w:b/>
          <w:bCs/>
          <w:lang w:val="fr-FR"/>
        </w:rPr>
        <w:tab/>
      </w:r>
      <w:r w:rsidR="005C3F38" w:rsidRPr="00EC6EF0">
        <w:rPr>
          <w:b/>
          <w:bCs/>
          <w:lang w:val="fr-FR"/>
        </w:rPr>
        <w:t>modifier le Code pénal pour ériger en infraction toutes les formes de violence à l</w:t>
      </w:r>
      <w:r w:rsidR="0052462F" w:rsidRPr="00EC6EF0">
        <w:rPr>
          <w:b/>
          <w:bCs/>
          <w:lang w:val="fr-FR"/>
        </w:rPr>
        <w:t>’</w:t>
      </w:r>
      <w:r w:rsidR="005C3F38" w:rsidRPr="00EC6EF0">
        <w:rPr>
          <w:b/>
          <w:bCs/>
          <w:lang w:val="fr-FR"/>
        </w:rPr>
        <w:t>égard des femmes fondée sur le genre</w:t>
      </w:r>
      <w:r w:rsidR="0052462F" w:rsidRPr="00EC6EF0">
        <w:rPr>
          <w:b/>
          <w:bCs/>
          <w:lang w:val="fr-FR"/>
        </w:rPr>
        <w:t> ;</w:t>
      </w:r>
    </w:p>
    <w:p w14:paraId="3E59F435" w14:textId="000304BE" w:rsidR="005C3F38" w:rsidRPr="00EC6EF0" w:rsidRDefault="00633343" w:rsidP="00633343">
      <w:pPr>
        <w:pStyle w:val="SingleTxt"/>
        <w:rPr>
          <w:b/>
          <w:bCs/>
          <w:lang w:val="fr-FR"/>
        </w:rPr>
      </w:pPr>
      <w:r w:rsidRPr="00EC6EF0">
        <w:rPr>
          <w:b/>
          <w:bCs/>
          <w:lang w:val="fr-FR"/>
        </w:rPr>
        <w:tab/>
        <w:t>b)</w:t>
      </w:r>
      <w:r w:rsidRPr="00EC6EF0">
        <w:rPr>
          <w:b/>
          <w:bCs/>
          <w:lang w:val="fr-FR"/>
        </w:rPr>
        <w:tab/>
      </w:r>
      <w:r w:rsidR="005C3F38" w:rsidRPr="00EC6EF0">
        <w:rPr>
          <w:b/>
          <w:bCs/>
          <w:lang w:val="fr-FR"/>
        </w:rPr>
        <w:t>modifier les articles 22 à 39 de la loi relative à l</w:t>
      </w:r>
      <w:r w:rsidR="0052462F" w:rsidRPr="00EC6EF0">
        <w:rPr>
          <w:b/>
          <w:bCs/>
          <w:lang w:val="fr-FR"/>
        </w:rPr>
        <w:t>’</w:t>
      </w:r>
      <w:r w:rsidR="005C3F38" w:rsidRPr="00EC6EF0">
        <w:rPr>
          <w:b/>
          <w:bCs/>
          <w:lang w:val="fr-FR"/>
        </w:rPr>
        <w:t>élimination des violences faites aux femmes de sorte que des poursuites soient engagées d</w:t>
      </w:r>
      <w:r w:rsidR="0052462F" w:rsidRPr="00EC6EF0">
        <w:rPr>
          <w:b/>
          <w:bCs/>
          <w:lang w:val="fr-FR"/>
        </w:rPr>
        <w:t>’</w:t>
      </w:r>
      <w:r w:rsidR="005C3F38" w:rsidRPr="00EC6EF0">
        <w:rPr>
          <w:b/>
          <w:bCs/>
          <w:lang w:val="fr-FR"/>
        </w:rPr>
        <w:t>office dans les affaires de violence à l</w:t>
      </w:r>
      <w:r w:rsidR="0052462F" w:rsidRPr="00EC6EF0">
        <w:rPr>
          <w:b/>
          <w:bCs/>
          <w:lang w:val="fr-FR"/>
        </w:rPr>
        <w:t>’</w:t>
      </w:r>
      <w:r w:rsidR="005C3F38" w:rsidRPr="00EC6EF0">
        <w:rPr>
          <w:b/>
          <w:bCs/>
          <w:lang w:val="fr-FR"/>
        </w:rPr>
        <w:t>égard des femmes fondée sur le genre et que les victimes puissent bénéficier d</w:t>
      </w:r>
      <w:r w:rsidR="0052462F" w:rsidRPr="00EC6EF0">
        <w:rPr>
          <w:b/>
          <w:bCs/>
          <w:lang w:val="fr-FR"/>
        </w:rPr>
        <w:t>’</w:t>
      </w:r>
      <w:r w:rsidR="005C3F38" w:rsidRPr="00EC6EF0">
        <w:rPr>
          <w:b/>
          <w:bCs/>
          <w:lang w:val="fr-FR"/>
        </w:rPr>
        <w:t>ordonnances de protection</w:t>
      </w:r>
      <w:r w:rsidR="0052462F" w:rsidRPr="00EC6EF0">
        <w:rPr>
          <w:b/>
          <w:bCs/>
          <w:lang w:val="fr-FR"/>
        </w:rPr>
        <w:t> ;</w:t>
      </w:r>
      <w:r w:rsidR="005C3F38" w:rsidRPr="00EC6EF0">
        <w:rPr>
          <w:b/>
          <w:bCs/>
          <w:lang w:val="fr-FR"/>
        </w:rPr>
        <w:t xml:space="preserve"> </w:t>
      </w:r>
    </w:p>
    <w:p w14:paraId="1BFA62F5" w14:textId="4EF79446" w:rsidR="005C3F38" w:rsidRPr="00EC6EF0" w:rsidRDefault="00633343" w:rsidP="00633343">
      <w:pPr>
        <w:pStyle w:val="SingleTxt"/>
        <w:rPr>
          <w:b/>
          <w:bCs/>
          <w:lang w:val="fr-FR"/>
        </w:rPr>
      </w:pPr>
      <w:r w:rsidRPr="00EC6EF0">
        <w:rPr>
          <w:b/>
          <w:bCs/>
          <w:lang w:val="fr-FR"/>
        </w:rPr>
        <w:tab/>
        <w:t>c)</w:t>
      </w:r>
      <w:r w:rsidRPr="00EC6EF0">
        <w:rPr>
          <w:b/>
          <w:bCs/>
          <w:lang w:val="fr-FR"/>
        </w:rPr>
        <w:tab/>
      </w:r>
      <w:r w:rsidR="005C3F38" w:rsidRPr="00EC6EF0">
        <w:rPr>
          <w:b/>
          <w:bCs/>
          <w:lang w:val="fr-FR"/>
        </w:rPr>
        <w:t>garantir que les allégations de violation du droit international des droits de l</w:t>
      </w:r>
      <w:r w:rsidR="0052462F" w:rsidRPr="00EC6EF0">
        <w:rPr>
          <w:b/>
          <w:bCs/>
          <w:lang w:val="fr-FR"/>
        </w:rPr>
        <w:t>’</w:t>
      </w:r>
      <w:r w:rsidR="005C3F38" w:rsidRPr="00EC6EF0">
        <w:rPr>
          <w:b/>
          <w:bCs/>
          <w:lang w:val="fr-FR"/>
        </w:rPr>
        <w:t xml:space="preserve">homme et du droit international humanitaire, notamment les </w:t>
      </w:r>
      <w:r w:rsidR="005C3F38" w:rsidRPr="00EC6EF0">
        <w:rPr>
          <w:b/>
          <w:bCs/>
          <w:lang w:val="fr-FR"/>
        </w:rPr>
        <w:lastRenderedPageBreak/>
        <w:t>allégations de violence sexuelle liée aux conflits, fassent sans délai l</w:t>
      </w:r>
      <w:r w:rsidR="0052462F" w:rsidRPr="00EC6EF0">
        <w:rPr>
          <w:b/>
          <w:bCs/>
          <w:lang w:val="fr-FR"/>
        </w:rPr>
        <w:t>’</w:t>
      </w:r>
      <w:r w:rsidR="005C3F38" w:rsidRPr="00EC6EF0">
        <w:rPr>
          <w:b/>
          <w:bCs/>
          <w:lang w:val="fr-FR"/>
        </w:rPr>
        <w:t>objet d</w:t>
      </w:r>
      <w:r w:rsidR="0052462F" w:rsidRPr="00EC6EF0">
        <w:rPr>
          <w:b/>
          <w:bCs/>
          <w:lang w:val="fr-FR"/>
        </w:rPr>
        <w:t>’</w:t>
      </w:r>
      <w:r w:rsidR="005C3F38" w:rsidRPr="00EC6EF0">
        <w:rPr>
          <w:b/>
          <w:bCs/>
          <w:lang w:val="fr-FR"/>
        </w:rPr>
        <w:t>enquêtes efficaces et transparentes, afin que les responsables aient à répondre de leurs actes</w:t>
      </w:r>
      <w:r w:rsidR="0052462F" w:rsidRPr="00EC6EF0">
        <w:rPr>
          <w:b/>
          <w:bCs/>
          <w:lang w:val="fr-FR"/>
        </w:rPr>
        <w:t> ;</w:t>
      </w:r>
    </w:p>
    <w:p w14:paraId="6FB31257" w14:textId="20D088DC" w:rsidR="005C3F38" w:rsidRPr="00EC6EF0" w:rsidRDefault="00633343" w:rsidP="00633343">
      <w:pPr>
        <w:pStyle w:val="SingleTxt"/>
        <w:rPr>
          <w:b/>
          <w:bCs/>
          <w:lang w:val="fr-FR"/>
        </w:rPr>
      </w:pPr>
      <w:r w:rsidRPr="00EC6EF0">
        <w:rPr>
          <w:b/>
          <w:bCs/>
          <w:lang w:val="fr-FR"/>
        </w:rPr>
        <w:tab/>
        <w:t>d)</w:t>
      </w:r>
      <w:r w:rsidRPr="00EC6EF0">
        <w:rPr>
          <w:b/>
          <w:bCs/>
          <w:lang w:val="fr-FR"/>
        </w:rPr>
        <w:tab/>
      </w:r>
      <w:r w:rsidR="005C3F38" w:rsidRPr="00EC6EF0">
        <w:rPr>
          <w:b/>
          <w:bCs/>
          <w:lang w:val="fr-FR"/>
        </w:rPr>
        <w:t>garantir que les auteurs de violences à l</w:t>
      </w:r>
      <w:r w:rsidR="0052462F" w:rsidRPr="00EC6EF0">
        <w:rPr>
          <w:b/>
          <w:bCs/>
          <w:lang w:val="fr-FR"/>
        </w:rPr>
        <w:t>’</w:t>
      </w:r>
      <w:r w:rsidR="005C3F38" w:rsidRPr="00EC6EF0">
        <w:rPr>
          <w:b/>
          <w:bCs/>
          <w:lang w:val="fr-FR"/>
        </w:rPr>
        <w:t>égard des femmes fondées sur le genre soient poursuivis en justice et dûment sanctionnés, y compris lorsqu</w:t>
      </w:r>
      <w:r w:rsidR="0052462F" w:rsidRPr="00EC6EF0">
        <w:rPr>
          <w:b/>
          <w:bCs/>
          <w:lang w:val="fr-FR"/>
        </w:rPr>
        <w:t>’</w:t>
      </w:r>
      <w:r w:rsidR="005C3F38" w:rsidRPr="00EC6EF0">
        <w:rPr>
          <w:b/>
          <w:bCs/>
          <w:lang w:val="fr-FR"/>
        </w:rPr>
        <w:t>il s</w:t>
      </w:r>
      <w:r w:rsidR="0052462F" w:rsidRPr="00EC6EF0">
        <w:rPr>
          <w:b/>
          <w:bCs/>
          <w:lang w:val="fr-FR"/>
        </w:rPr>
        <w:t>’</w:t>
      </w:r>
      <w:r w:rsidR="005C3F38" w:rsidRPr="00EC6EF0">
        <w:rPr>
          <w:b/>
          <w:bCs/>
          <w:lang w:val="fr-FR"/>
        </w:rPr>
        <w:t>agit de notables, d</w:t>
      </w:r>
      <w:r w:rsidR="0052462F" w:rsidRPr="00EC6EF0">
        <w:rPr>
          <w:b/>
          <w:bCs/>
          <w:lang w:val="fr-FR"/>
        </w:rPr>
        <w:t>’</w:t>
      </w:r>
      <w:r w:rsidR="005C3F38" w:rsidRPr="00EC6EF0">
        <w:rPr>
          <w:b/>
          <w:bCs/>
          <w:lang w:val="fr-FR"/>
        </w:rPr>
        <w:t>agents publics ou de membres de la police ou des forces armées</w:t>
      </w:r>
      <w:r w:rsidR="0052462F" w:rsidRPr="00EC6EF0">
        <w:rPr>
          <w:b/>
          <w:bCs/>
          <w:lang w:val="fr-FR"/>
        </w:rPr>
        <w:t> ;</w:t>
      </w:r>
    </w:p>
    <w:p w14:paraId="43D37C6E" w14:textId="73D02F5C" w:rsidR="005C3F38" w:rsidRPr="00EC6EF0" w:rsidRDefault="00633343" w:rsidP="00633343">
      <w:pPr>
        <w:pStyle w:val="SingleTxt"/>
        <w:rPr>
          <w:b/>
          <w:bCs/>
          <w:lang w:val="fr-FR"/>
        </w:rPr>
      </w:pPr>
      <w:r w:rsidRPr="00EC6EF0">
        <w:rPr>
          <w:b/>
          <w:bCs/>
          <w:lang w:val="fr-FR"/>
        </w:rPr>
        <w:tab/>
        <w:t>e)</w:t>
      </w:r>
      <w:r w:rsidRPr="00EC6EF0">
        <w:rPr>
          <w:b/>
          <w:bCs/>
          <w:lang w:val="fr-FR"/>
        </w:rPr>
        <w:tab/>
      </w:r>
      <w:r w:rsidR="005C3F38" w:rsidRPr="00EC6EF0">
        <w:rPr>
          <w:b/>
          <w:bCs/>
          <w:lang w:val="fr-FR"/>
        </w:rPr>
        <w:t>adopter à l</w:t>
      </w:r>
      <w:r w:rsidR="0052462F" w:rsidRPr="00EC6EF0">
        <w:rPr>
          <w:b/>
          <w:bCs/>
          <w:lang w:val="fr-FR"/>
        </w:rPr>
        <w:t>’</w:t>
      </w:r>
      <w:r w:rsidR="005C3F38" w:rsidRPr="00EC6EF0">
        <w:rPr>
          <w:b/>
          <w:bCs/>
          <w:lang w:val="fr-FR"/>
        </w:rPr>
        <w:t>intention des membres du système judiciaire des directives tenant compte des questions de genre, portant sur l</w:t>
      </w:r>
      <w:r w:rsidR="0052462F" w:rsidRPr="00EC6EF0">
        <w:rPr>
          <w:b/>
          <w:bCs/>
          <w:lang w:val="fr-FR"/>
        </w:rPr>
        <w:t>’</w:t>
      </w:r>
      <w:r w:rsidR="005C3F38" w:rsidRPr="00EC6EF0">
        <w:rPr>
          <w:b/>
          <w:bCs/>
          <w:lang w:val="fr-FR"/>
        </w:rPr>
        <w:t>application de la loi relative à l</w:t>
      </w:r>
      <w:r w:rsidR="0052462F" w:rsidRPr="00EC6EF0">
        <w:rPr>
          <w:b/>
          <w:bCs/>
          <w:lang w:val="fr-FR"/>
        </w:rPr>
        <w:t>’</w:t>
      </w:r>
      <w:r w:rsidR="005C3F38" w:rsidRPr="00EC6EF0">
        <w:rPr>
          <w:b/>
          <w:bCs/>
          <w:lang w:val="fr-FR"/>
        </w:rPr>
        <w:t>élimination des violences faites aux femmes, les méthodes d</w:t>
      </w:r>
      <w:r w:rsidR="0052462F" w:rsidRPr="00EC6EF0">
        <w:rPr>
          <w:b/>
          <w:bCs/>
          <w:lang w:val="fr-FR"/>
        </w:rPr>
        <w:t>’</w:t>
      </w:r>
      <w:r w:rsidR="005C3F38" w:rsidRPr="00EC6EF0">
        <w:rPr>
          <w:b/>
          <w:bCs/>
          <w:lang w:val="fr-FR"/>
        </w:rPr>
        <w:t>enquête et d</w:t>
      </w:r>
      <w:r w:rsidR="0052462F" w:rsidRPr="00EC6EF0">
        <w:rPr>
          <w:b/>
          <w:bCs/>
          <w:lang w:val="fr-FR"/>
        </w:rPr>
        <w:t>’</w:t>
      </w:r>
      <w:r w:rsidR="005C3F38" w:rsidRPr="00EC6EF0">
        <w:rPr>
          <w:b/>
          <w:bCs/>
          <w:lang w:val="fr-FR"/>
        </w:rPr>
        <w:t>interrogatoire tenant compte des questions de genre et les mesures visant à prévenir et punir la dissimulation ou la destruction d</w:t>
      </w:r>
      <w:r w:rsidR="0052462F" w:rsidRPr="00EC6EF0">
        <w:rPr>
          <w:b/>
          <w:bCs/>
          <w:lang w:val="fr-FR"/>
        </w:rPr>
        <w:t>’</w:t>
      </w:r>
      <w:r w:rsidR="005C3F38" w:rsidRPr="00EC6EF0">
        <w:rPr>
          <w:b/>
          <w:bCs/>
          <w:lang w:val="fr-FR"/>
        </w:rPr>
        <w:t>éléments de preuve, notamment de preuves scientifiques liées à des affaires de violence sexuelle, et par ailleurs d</w:t>
      </w:r>
      <w:r w:rsidR="0052462F" w:rsidRPr="00EC6EF0">
        <w:rPr>
          <w:b/>
          <w:bCs/>
          <w:lang w:val="fr-FR"/>
        </w:rPr>
        <w:t>’</w:t>
      </w:r>
      <w:r w:rsidR="005C3F38" w:rsidRPr="00EC6EF0">
        <w:rPr>
          <w:b/>
          <w:bCs/>
          <w:lang w:val="fr-FR"/>
        </w:rPr>
        <w:t>enquêter sur les affaires de corruption d</w:t>
      </w:r>
      <w:r w:rsidR="0052462F" w:rsidRPr="00EC6EF0">
        <w:rPr>
          <w:b/>
          <w:bCs/>
          <w:lang w:val="fr-FR"/>
        </w:rPr>
        <w:t>’</w:t>
      </w:r>
      <w:r w:rsidR="005C3F38" w:rsidRPr="00EC6EF0">
        <w:rPr>
          <w:b/>
          <w:bCs/>
          <w:lang w:val="fr-FR"/>
        </w:rPr>
        <w:t>agents publics et de sanctionner dûment les personnes concernées</w:t>
      </w:r>
      <w:r w:rsidR="0052462F" w:rsidRPr="00EC6EF0">
        <w:rPr>
          <w:b/>
          <w:bCs/>
          <w:lang w:val="fr-FR"/>
        </w:rPr>
        <w:t> ;</w:t>
      </w:r>
    </w:p>
    <w:p w14:paraId="2359664C" w14:textId="1E56C976" w:rsidR="005C3F38" w:rsidRPr="00EC6EF0" w:rsidRDefault="00633343" w:rsidP="00633343">
      <w:pPr>
        <w:pStyle w:val="SingleTxt"/>
        <w:rPr>
          <w:b/>
          <w:bCs/>
          <w:lang w:val="fr-FR"/>
        </w:rPr>
      </w:pPr>
      <w:r w:rsidRPr="00EC6EF0">
        <w:rPr>
          <w:b/>
          <w:bCs/>
          <w:lang w:val="fr-FR"/>
        </w:rPr>
        <w:tab/>
        <w:t>f)</w:t>
      </w:r>
      <w:r w:rsidRPr="00EC6EF0">
        <w:rPr>
          <w:b/>
          <w:bCs/>
          <w:lang w:val="fr-FR"/>
        </w:rPr>
        <w:tab/>
      </w:r>
      <w:r w:rsidR="005C3F38" w:rsidRPr="00EC6EF0">
        <w:rPr>
          <w:b/>
          <w:bCs/>
          <w:lang w:val="fr-FR"/>
        </w:rPr>
        <w:t>abroger les dispositions du Code de procédure pénale qui imposent aux victimes de demander elles-mêmes une protection</w:t>
      </w:r>
      <w:r w:rsidR="0052462F" w:rsidRPr="00EC6EF0">
        <w:rPr>
          <w:b/>
          <w:bCs/>
          <w:lang w:val="fr-FR"/>
        </w:rPr>
        <w:t> ;</w:t>
      </w:r>
      <w:r w:rsidR="005C3F38" w:rsidRPr="00EC6EF0">
        <w:rPr>
          <w:b/>
          <w:bCs/>
          <w:lang w:val="fr-FR"/>
        </w:rPr>
        <w:t xml:space="preserve"> </w:t>
      </w:r>
    </w:p>
    <w:p w14:paraId="37B63F63" w14:textId="57B3590A" w:rsidR="005C3F38" w:rsidRPr="00EC6EF0" w:rsidRDefault="00633343" w:rsidP="00633343">
      <w:pPr>
        <w:pStyle w:val="SingleTxt"/>
        <w:rPr>
          <w:b/>
          <w:bCs/>
          <w:lang w:val="fr-FR"/>
        </w:rPr>
      </w:pPr>
      <w:r w:rsidRPr="00EC6EF0">
        <w:rPr>
          <w:b/>
          <w:bCs/>
          <w:lang w:val="fr-FR"/>
        </w:rPr>
        <w:tab/>
        <w:t>g)</w:t>
      </w:r>
      <w:r w:rsidRPr="00EC6EF0">
        <w:rPr>
          <w:b/>
          <w:bCs/>
          <w:lang w:val="fr-FR"/>
        </w:rPr>
        <w:tab/>
      </w:r>
      <w:r w:rsidR="005C3F38" w:rsidRPr="00EC6EF0">
        <w:rPr>
          <w:b/>
          <w:bCs/>
          <w:lang w:val="fr-FR"/>
        </w:rPr>
        <w:t>garantir que les femmes et les filles qui sont victimes de violences fondées sur le genre aient immédiatement accès à un recours utile, à un hébergement, à l</w:t>
      </w:r>
      <w:r w:rsidR="0052462F" w:rsidRPr="00EC6EF0">
        <w:rPr>
          <w:b/>
          <w:bCs/>
          <w:lang w:val="fr-FR"/>
        </w:rPr>
        <w:t>’</w:t>
      </w:r>
      <w:r w:rsidR="005C3F38" w:rsidRPr="00EC6EF0">
        <w:rPr>
          <w:b/>
          <w:bCs/>
          <w:lang w:val="fr-FR"/>
        </w:rPr>
        <w:t>assistance d</w:t>
      </w:r>
      <w:r w:rsidR="0052462F" w:rsidRPr="00EC6EF0">
        <w:rPr>
          <w:b/>
          <w:bCs/>
          <w:lang w:val="fr-FR"/>
        </w:rPr>
        <w:t>’</w:t>
      </w:r>
      <w:r w:rsidR="005C3F38" w:rsidRPr="00EC6EF0">
        <w:rPr>
          <w:b/>
          <w:bCs/>
          <w:lang w:val="fr-FR"/>
        </w:rPr>
        <w:t>un avocat et à des mesures de réparation, notamment d</w:t>
      </w:r>
      <w:r w:rsidR="0052462F" w:rsidRPr="00EC6EF0">
        <w:rPr>
          <w:b/>
          <w:bCs/>
          <w:lang w:val="fr-FR"/>
        </w:rPr>
        <w:t>’</w:t>
      </w:r>
      <w:r w:rsidR="005C3F38" w:rsidRPr="00EC6EF0">
        <w:rPr>
          <w:b/>
          <w:bCs/>
          <w:lang w:val="fr-FR"/>
        </w:rPr>
        <w:t>indemnisation</w:t>
      </w:r>
      <w:r w:rsidR="0052462F" w:rsidRPr="00EC6EF0">
        <w:rPr>
          <w:b/>
          <w:bCs/>
          <w:lang w:val="fr-FR"/>
        </w:rPr>
        <w:t> ;</w:t>
      </w:r>
    </w:p>
    <w:p w14:paraId="65AA8145" w14:textId="3CCC183A" w:rsidR="005C3F38" w:rsidRPr="00EC6EF0" w:rsidRDefault="00633343" w:rsidP="00633343">
      <w:pPr>
        <w:pStyle w:val="SingleTxt"/>
        <w:rPr>
          <w:b/>
          <w:bCs/>
          <w:lang w:val="fr-FR"/>
        </w:rPr>
      </w:pPr>
      <w:r w:rsidRPr="00EC6EF0">
        <w:rPr>
          <w:b/>
          <w:bCs/>
          <w:lang w:val="fr-FR"/>
        </w:rPr>
        <w:tab/>
        <w:t>h)</w:t>
      </w:r>
      <w:r w:rsidRPr="00EC6EF0">
        <w:rPr>
          <w:b/>
          <w:bCs/>
          <w:lang w:val="fr-FR"/>
        </w:rPr>
        <w:tab/>
      </w:r>
      <w:r w:rsidR="005C3F38" w:rsidRPr="00EC6EF0">
        <w:rPr>
          <w:b/>
          <w:bCs/>
          <w:lang w:val="fr-FR"/>
        </w:rPr>
        <w:t>lutter contre les normes culturelles et les stéréotypes discriminatoires qui conduisent à la stigmatisation sociale associée à la violence à l</w:t>
      </w:r>
      <w:r w:rsidR="0052462F" w:rsidRPr="00EC6EF0">
        <w:rPr>
          <w:b/>
          <w:bCs/>
          <w:lang w:val="fr-FR"/>
        </w:rPr>
        <w:t>’</w:t>
      </w:r>
      <w:r w:rsidR="005C3F38" w:rsidRPr="00EC6EF0">
        <w:rPr>
          <w:b/>
          <w:bCs/>
          <w:lang w:val="fr-FR"/>
        </w:rPr>
        <w:t>égard des femmes et des filles fondée sur le genre, en s</w:t>
      </w:r>
      <w:r w:rsidR="0052462F" w:rsidRPr="00EC6EF0">
        <w:rPr>
          <w:b/>
          <w:bCs/>
          <w:lang w:val="fr-FR"/>
        </w:rPr>
        <w:t>’</w:t>
      </w:r>
      <w:r w:rsidR="005C3F38" w:rsidRPr="00EC6EF0">
        <w:rPr>
          <w:b/>
          <w:bCs/>
          <w:lang w:val="fr-FR"/>
        </w:rPr>
        <w:t>appuyant sur l</w:t>
      </w:r>
      <w:r w:rsidR="0052462F" w:rsidRPr="00EC6EF0">
        <w:rPr>
          <w:b/>
          <w:bCs/>
          <w:lang w:val="fr-FR"/>
        </w:rPr>
        <w:t>’</w:t>
      </w:r>
      <w:r w:rsidR="005C3F38" w:rsidRPr="00EC6EF0">
        <w:rPr>
          <w:b/>
          <w:bCs/>
          <w:lang w:val="fr-FR"/>
        </w:rPr>
        <w:t>éducation et sur des campagnes d</w:t>
      </w:r>
      <w:r w:rsidR="0052462F" w:rsidRPr="00EC6EF0">
        <w:rPr>
          <w:b/>
          <w:bCs/>
          <w:lang w:val="fr-FR"/>
        </w:rPr>
        <w:t>’</w:t>
      </w:r>
      <w:r w:rsidR="005C3F38" w:rsidRPr="00EC6EF0">
        <w:rPr>
          <w:b/>
          <w:bCs/>
          <w:lang w:val="fr-FR"/>
        </w:rPr>
        <w:t>information et de communication, en collaboration avec la société civile, les organisations de femmes, les chefs coutumiers, les autorités religieuses et les hommes et garçons</w:t>
      </w:r>
      <w:r w:rsidR="0052462F" w:rsidRPr="00EC6EF0">
        <w:rPr>
          <w:b/>
          <w:bCs/>
          <w:lang w:val="fr-FR"/>
        </w:rPr>
        <w:t> ;</w:t>
      </w:r>
    </w:p>
    <w:p w14:paraId="592E18C5" w14:textId="75228593" w:rsidR="005C3F38" w:rsidRPr="00EC6EF0" w:rsidRDefault="00633343" w:rsidP="00633343">
      <w:pPr>
        <w:pStyle w:val="SingleTxt"/>
        <w:rPr>
          <w:b/>
          <w:bCs/>
          <w:lang w:val="fr-FR"/>
        </w:rPr>
      </w:pPr>
      <w:r w:rsidRPr="00EC6EF0">
        <w:rPr>
          <w:b/>
          <w:bCs/>
          <w:lang w:val="fr-FR"/>
        </w:rPr>
        <w:tab/>
        <w:t>i)</w:t>
      </w:r>
      <w:r w:rsidRPr="00EC6EF0">
        <w:rPr>
          <w:b/>
          <w:bCs/>
          <w:lang w:val="fr-FR"/>
        </w:rPr>
        <w:tab/>
      </w:r>
      <w:r w:rsidR="005C3F38" w:rsidRPr="00EC6EF0">
        <w:rPr>
          <w:b/>
          <w:bCs/>
          <w:lang w:val="fr-FR"/>
        </w:rPr>
        <w:t>allouer des fonds publics suffisants aux refuges et centres de protection pour femmes accessibles à travers le pays et appuyer les organisations non gouvernementales qui gèrent des foyers et fournissent une assistance aux femmes victimes de violence fondée sur le genre</w:t>
      </w:r>
      <w:r w:rsidR="0052462F" w:rsidRPr="00EC6EF0">
        <w:rPr>
          <w:b/>
          <w:bCs/>
          <w:lang w:val="fr-FR"/>
        </w:rPr>
        <w:t> ;</w:t>
      </w:r>
    </w:p>
    <w:p w14:paraId="58791C33" w14:textId="57449A4C" w:rsidR="005C3F38" w:rsidRPr="00EC6EF0" w:rsidRDefault="00633343" w:rsidP="00633343">
      <w:pPr>
        <w:pStyle w:val="SingleTxt"/>
        <w:rPr>
          <w:b/>
          <w:bCs/>
          <w:lang w:val="fr-FR"/>
        </w:rPr>
      </w:pPr>
      <w:r w:rsidRPr="00EC6EF0">
        <w:rPr>
          <w:b/>
          <w:bCs/>
          <w:lang w:val="fr-FR"/>
        </w:rPr>
        <w:tab/>
        <w:t>j)</w:t>
      </w:r>
      <w:r w:rsidRPr="00EC6EF0">
        <w:rPr>
          <w:b/>
          <w:bCs/>
          <w:lang w:val="fr-FR"/>
        </w:rPr>
        <w:tab/>
      </w:r>
      <w:r w:rsidR="005C3F38" w:rsidRPr="00EC6EF0">
        <w:rPr>
          <w:b/>
          <w:bCs/>
          <w:lang w:val="fr-FR"/>
        </w:rPr>
        <w:t>veiller à la mise en service à l</w:t>
      </w:r>
      <w:r w:rsidR="0052462F" w:rsidRPr="00EC6EF0">
        <w:rPr>
          <w:b/>
          <w:bCs/>
          <w:lang w:val="fr-FR"/>
        </w:rPr>
        <w:t>’</w:t>
      </w:r>
      <w:r w:rsidR="005C3F38" w:rsidRPr="00EC6EF0">
        <w:rPr>
          <w:b/>
          <w:bCs/>
          <w:lang w:val="fr-FR"/>
        </w:rPr>
        <w:t>échelle nationale d</w:t>
      </w:r>
      <w:r w:rsidR="0052462F" w:rsidRPr="00EC6EF0">
        <w:rPr>
          <w:b/>
          <w:bCs/>
          <w:lang w:val="fr-FR"/>
        </w:rPr>
        <w:t>’</w:t>
      </w:r>
      <w:r w:rsidR="005C3F38" w:rsidRPr="00EC6EF0">
        <w:rPr>
          <w:b/>
          <w:bCs/>
          <w:lang w:val="fr-FR"/>
        </w:rPr>
        <w:t>une base de données centrale sur les cas de violence contre les femmes et les filles</w:t>
      </w:r>
      <w:r w:rsidR="0052462F" w:rsidRPr="00EC6EF0">
        <w:rPr>
          <w:b/>
          <w:bCs/>
          <w:lang w:val="fr-FR"/>
        </w:rPr>
        <w:t> ;</w:t>
      </w:r>
    </w:p>
    <w:p w14:paraId="393BBA2D" w14:textId="204095A5" w:rsidR="005C3F38" w:rsidRPr="00EC6EF0" w:rsidRDefault="00633343" w:rsidP="00633343">
      <w:pPr>
        <w:pStyle w:val="SingleTxt"/>
        <w:rPr>
          <w:b/>
          <w:bCs/>
          <w:lang w:val="fr-FR"/>
        </w:rPr>
      </w:pPr>
      <w:r w:rsidRPr="00EC6EF0">
        <w:rPr>
          <w:b/>
          <w:bCs/>
          <w:lang w:val="fr-FR"/>
        </w:rPr>
        <w:tab/>
        <w:t>k)</w:t>
      </w:r>
      <w:r w:rsidRPr="00EC6EF0">
        <w:rPr>
          <w:b/>
          <w:bCs/>
          <w:lang w:val="fr-FR"/>
        </w:rPr>
        <w:tab/>
      </w:r>
      <w:r w:rsidR="005C3F38" w:rsidRPr="00EC6EF0">
        <w:rPr>
          <w:b/>
          <w:bCs/>
          <w:lang w:val="fr-FR"/>
        </w:rPr>
        <w:t>affecter plus de femmes juges aux unités chargées de poursuivre les auteurs de violences à l</w:t>
      </w:r>
      <w:r w:rsidR="0052462F" w:rsidRPr="00EC6EF0">
        <w:rPr>
          <w:b/>
          <w:bCs/>
          <w:lang w:val="fr-FR"/>
        </w:rPr>
        <w:t>’</w:t>
      </w:r>
      <w:r w:rsidR="005C3F38" w:rsidRPr="00EC6EF0">
        <w:rPr>
          <w:b/>
          <w:bCs/>
          <w:lang w:val="fr-FR"/>
        </w:rPr>
        <w:t>égard des femmes et plus de policières aux unités d</w:t>
      </w:r>
      <w:r w:rsidR="0052462F" w:rsidRPr="00EC6EF0">
        <w:rPr>
          <w:b/>
          <w:bCs/>
          <w:lang w:val="fr-FR"/>
        </w:rPr>
        <w:t>’</w:t>
      </w:r>
      <w:r w:rsidR="005C3F38" w:rsidRPr="00EC6EF0">
        <w:rPr>
          <w:b/>
          <w:bCs/>
          <w:lang w:val="fr-FR"/>
        </w:rPr>
        <w:t>intervention familiale partout dans le pays et veiller à leur protection, en particulier dans les districts et provinces où les conditions de sécurité sont mauvaises</w:t>
      </w:r>
      <w:r w:rsidR="0052462F" w:rsidRPr="00EC6EF0">
        <w:rPr>
          <w:b/>
          <w:bCs/>
          <w:lang w:val="fr-FR"/>
        </w:rPr>
        <w:t> ;</w:t>
      </w:r>
    </w:p>
    <w:p w14:paraId="43622E88" w14:textId="63849A45" w:rsidR="005C3F38" w:rsidRPr="00EC6EF0" w:rsidRDefault="00633343" w:rsidP="00633343">
      <w:pPr>
        <w:pStyle w:val="SingleTxt"/>
        <w:rPr>
          <w:b/>
          <w:bCs/>
          <w:lang w:val="fr-FR"/>
        </w:rPr>
      </w:pPr>
      <w:r w:rsidRPr="00EC6EF0">
        <w:rPr>
          <w:b/>
          <w:bCs/>
          <w:lang w:val="fr-FR"/>
        </w:rPr>
        <w:tab/>
        <w:t>l)</w:t>
      </w:r>
      <w:r w:rsidRPr="00EC6EF0">
        <w:rPr>
          <w:b/>
          <w:bCs/>
          <w:lang w:val="fr-FR"/>
        </w:rPr>
        <w:tab/>
      </w:r>
      <w:r w:rsidR="005C3F38" w:rsidRPr="00EC6EF0">
        <w:rPr>
          <w:b/>
          <w:bCs/>
          <w:lang w:val="fr-FR"/>
        </w:rPr>
        <w:t>prévoir le budget nécessaire et renforcer les mécanismes de coordination en vue d</w:t>
      </w:r>
      <w:r w:rsidR="0052462F" w:rsidRPr="00EC6EF0">
        <w:rPr>
          <w:b/>
          <w:bCs/>
          <w:lang w:val="fr-FR"/>
        </w:rPr>
        <w:t>’</w:t>
      </w:r>
      <w:r w:rsidR="005C3F38" w:rsidRPr="00EC6EF0">
        <w:rPr>
          <w:b/>
          <w:bCs/>
          <w:lang w:val="fr-FR"/>
        </w:rPr>
        <w:t>assurer la mise en œuvre de la stratégie et du plan d</w:t>
      </w:r>
      <w:r w:rsidR="0052462F" w:rsidRPr="00EC6EF0">
        <w:rPr>
          <w:b/>
          <w:bCs/>
          <w:lang w:val="fr-FR"/>
        </w:rPr>
        <w:t>’</w:t>
      </w:r>
      <w:r w:rsidR="005C3F38" w:rsidRPr="00EC6EF0">
        <w:rPr>
          <w:b/>
          <w:bCs/>
          <w:lang w:val="fr-FR"/>
        </w:rPr>
        <w:t>action national pour l</w:t>
      </w:r>
      <w:r w:rsidR="0052462F" w:rsidRPr="00EC6EF0">
        <w:rPr>
          <w:b/>
          <w:bCs/>
          <w:lang w:val="fr-FR"/>
        </w:rPr>
        <w:t>’</w:t>
      </w:r>
      <w:r w:rsidR="005C3F38" w:rsidRPr="00EC6EF0">
        <w:rPr>
          <w:b/>
          <w:bCs/>
          <w:lang w:val="fr-FR"/>
        </w:rPr>
        <w:t>élimination de la violence à l</w:t>
      </w:r>
      <w:r w:rsidR="0052462F" w:rsidRPr="00EC6EF0">
        <w:rPr>
          <w:b/>
          <w:bCs/>
          <w:lang w:val="fr-FR"/>
        </w:rPr>
        <w:t>’</w:t>
      </w:r>
      <w:r w:rsidR="005C3F38" w:rsidRPr="00EC6EF0">
        <w:rPr>
          <w:b/>
          <w:bCs/>
          <w:lang w:val="fr-FR"/>
        </w:rPr>
        <w:t>égard des femmes pour la période 2016</w:t>
      </w:r>
      <w:r w:rsidR="00D400DC" w:rsidRPr="00EC6EF0">
        <w:rPr>
          <w:b/>
          <w:bCs/>
          <w:lang w:val="fr-FR"/>
        </w:rPr>
        <w:t>-</w:t>
      </w:r>
      <w:r w:rsidR="005C3F38" w:rsidRPr="00EC6EF0">
        <w:rPr>
          <w:b/>
          <w:bCs/>
          <w:lang w:val="fr-FR"/>
        </w:rPr>
        <w:t>2020.</w:t>
      </w:r>
    </w:p>
    <w:p w14:paraId="6895130D" w14:textId="3A08D2BC" w:rsidR="00633343" w:rsidRPr="00EC6EF0" w:rsidRDefault="00633343" w:rsidP="00633343">
      <w:pPr>
        <w:pStyle w:val="SingleTxt"/>
        <w:spacing w:after="0" w:line="120" w:lineRule="exact"/>
        <w:rPr>
          <w:sz w:val="10"/>
          <w:lang w:val="fr-FR"/>
        </w:rPr>
      </w:pPr>
    </w:p>
    <w:p w14:paraId="289FFD9C" w14:textId="605391D6" w:rsidR="005C3F38" w:rsidRPr="00EC6EF0" w:rsidRDefault="005C3F38" w:rsidP="0063334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Traite et exploitation de la prostitution</w:t>
      </w:r>
    </w:p>
    <w:p w14:paraId="010EB0A3" w14:textId="2B9B144A" w:rsidR="00633343" w:rsidRPr="00EC6EF0" w:rsidRDefault="00633343" w:rsidP="00633343">
      <w:pPr>
        <w:pStyle w:val="SingleTxt"/>
        <w:spacing w:after="0" w:line="120" w:lineRule="exact"/>
        <w:rPr>
          <w:sz w:val="10"/>
          <w:lang w:val="fr-FR"/>
        </w:rPr>
      </w:pPr>
    </w:p>
    <w:p w14:paraId="1CD11A39" w14:textId="0C22D11D" w:rsidR="005C3F38" w:rsidRPr="00EC6EF0" w:rsidRDefault="005C3F38" w:rsidP="005D6DCB">
      <w:pPr>
        <w:pStyle w:val="SingleTxt"/>
        <w:numPr>
          <w:ilvl w:val="0"/>
          <w:numId w:val="25"/>
        </w:numPr>
        <w:spacing w:line="240" w:lineRule="exact"/>
        <w:ind w:left="1267"/>
        <w:rPr>
          <w:lang w:val="fr-FR"/>
        </w:rPr>
      </w:pPr>
      <w:r w:rsidRPr="00EC6EF0">
        <w:rPr>
          <w:lang w:val="fr-FR"/>
        </w:rPr>
        <w:t>Le Comité félicite l</w:t>
      </w:r>
      <w:r w:rsidR="0052462F" w:rsidRPr="00EC6EF0">
        <w:rPr>
          <w:lang w:val="fr-FR"/>
        </w:rPr>
        <w:t>’</w:t>
      </w:r>
      <w:r w:rsidRPr="00EC6EF0">
        <w:rPr>
          <w:lang w:val="fr-FR"/>
        </w:rPr>
        <w:t>État partie d</w:t>
      </w:r>
      <w:r w:rsidR="0052462F" w:rsidRPr="00EC6EF0">
        <w:rPr>
          <w:lang w:val="fr-FR"/>
        </w:rPr>
        <w:t>’</w:t>
      </w:r>
      <w:r w:rsidRPr="00EC6EF0">
        <w:rPr>
          <w:lang w:val="fr-FR"/>
        </w:rPr>
        <w:t>avoir créé le Haut-commissariat à la lutte contre les enlèvements et la traite et le trafic des personnes, ainsi que ses 33 bureaux provinciaux, en 2017. Il est toutefois préoccupé de constater que</w:t>
      </w:r>
      <w:r w:rsidR="0052462F" w:rsidRPr="00EC6EF0">
        <w:rPr>
          <w:lang w:val="fr-FR"/>
        </w:rPr>
        <w:t> :</w:t>
      </w:r>
    </w:p>
    <w:p w14:paraId="1CE7BA4D" w14:textId="0271DF62" w:rsidR="005C3F38" w:rsidRPr="00EC6EF0" w:rsidRDefault="00633343" w:rsidP="00633343">
      <w:pPr>
        <w:pStyle w:val="SingleTxt"/>
        <w:rPr>
          <w:lang w:val="fr-FR"/>
        </w:rPr>
      </w:pPr>
      <w:r w:rsidRPr="00EC6EF0">
        <w:rPr>
          <w:lang w:val="fr-FR"/>
        </w:rPr>
        <w:tab/>
        <w:t>a)</w:t>
      </w:r>
      <w:r w:rsidRPr="00EC6EF0">
        <w:rPr>
          <w:lang w:val="fr-FR"/>
        </w:rPr>
        <w:tab/>
      </w:r>
      <w:r w:rsidR="005C3F38" w:rsidRPr="00EC6EF0">
        <w:rPr>
          <w:lang w:val="fr-FR"/>
        </w:rPr>
        <w:t>les femmes et les filles victimes de la traite sont souvent traitées comme des délinquantes et inculpées «</w:t>
      </w:r>
      <w:r w:rsidR="0052462F" w:rsidRPr="00EC6EF0">
        <w:rPr>
          <w:lang w:val="fr-FR"/>
        </w:rPr>
        <w:t> </w:t>
      </w:r>
      <w:r w:rsidR="005C3F38" w:rsidRPr="00EC6EF0">
        <w:rPr>
          <w:lang w:val="fr-FR"/>
        </w:rPr>
        <w:t>d</w:t>
      </w:r>
      <w:r w:rsidR="0052462F" w:rsidRPr="00EC6EF0">
        <w:rPr>
          <w:lang w:val="fr-FR"/>
        </w:rPr>
        <w:t>’</w:t>
      </w:r>
      <w:r w:rsidR="005C3F38" w:rsidRPr="00EC6EF0">
        <w:rPr>
          <w:lang w:val="fr-FR"/>
        </w:rPr>
        <w:t>atteintes à la morale</w:t>
      </w:r>
      <w:r w:rsidR="0052462F" w:rsidRPr="00EC6EF0">
        <w:rPr>
          <w:lang w:val="fr-FR"/>
        </w:rPr>
        <w:t> </w:t>
      </w:r>
      <w:r w:rsidR="005C3F38" w:rsidRPr="00EC6EF0">
        <w:rPr>
          <w:lang w:val="fr-FR"/>
        </w:rPr>
        <w:t>»</w:t>
      </w:r>
      <w:r w:rsidR="0052462F" w:rsidRPr="00EC6EF0">
        <w:rPr>
          <w:lang w:val="fr-FR"/>
        </w:rPr>
        <w:t> ;</w:t>
      </w:r>
    </w:p>
    <w:p w14:paraId="00E2DB4B" w14:textId="1B6F28B5" w:rsidR="005C3F38" w:rsidRPr="00EC6EF0" w:rsidRDefault="00633343" w:rsidP="00633343">
      <w:pPr>
        <w:pStyle w:val="SingleTxt"/>
        <w:rPr>
          <w:lang w:val="fr-FR"/>
        </w:rPr>
      </w:pPr>
      <w:r w:rsidRPr="00EC6EF0">
        <w:rPr>
          <w:lang w:val="fr-FR"/>
        </w:rPr>
        <w:lastRenderedPageBreak/>
        <w:tab/>
        <w:t>b)</w:t>
      </w:r>
      <w:r w:rsidRPr="00EC6EF0">
        <w:rPr>
          <w:lang w:val="fr-FR"/>
        </w:rPr>
        <w:tab/>
      </w:r>
      <w:r w:rsidR="005C3F38" w:rsidRPr="00EC6EF0">
        <w:rPr>
          <w:lang w:val="fr-FR"/>
        </w:rPr>
        <w:t>les femmes victimes de la traite n</w:t>
      </w:r>
      <w:r w:rsidR="0052462F" w:rsidRPr="00EC6EF0">
        <w:rPr>
          <w:lang w:val="fr-FR"/>
        </w:rPr>
        <w:t>’</w:t>
      </w:r>
      <w:r w:rsidR="005C3F38" w:rsidRPr="00EC6EF0">
        <w:rPr>
          <w:lang w:val="fr-FR"/>
        </w:rPr>
        <w:t>ont souvent pas accès à la justice formelle</w:t>
      </w:r>
      <w:r w:rsidR="0052462F" w:rsidRPr="00EC6EF0">
        <w:rPr>
          <w:lang w:val="fr-FR"/>
        </w:rPr>
        <w:t> ;</w:t>
      </w:r>
      <w:r w:rsidR="005C3F38" w:rsidRPr="00EC6EF0">
        <w:rPr>
          <w:lang w:val="fr-FR"/>
        </w:rPr>
        <w:t xml:space="preserve"> </w:t>
      </w:r>
    </w:p>
    <w:p w14:paraId="1A036C05" w14:textId="5623674B" w:rsidR="005C3F38" w:rsidRPr="00EC6EF0" w:rsidRDefault="00633343" w:rsidP="00633343">
      <w:pPr>
        <w:pStyle w:val="SingleTxt"/>
        <w:rPr>
          <w:lang w:val="fr-FR"/>
        </w:rPr>
      </w:pPr>
      <w:r w:rsidRPr="00EC6EF0">
        <w:rPr>
          <w:lang w:val="fr-FR"/>
        </w:rPr>
        <w:tab/>
        <w:t>c)</w:t>
      </w:r>
      <w:r w:rsidRPr="00EC6EF0">
        <w:rPr>
          <w:lang w:val="fr-FR"/>
        </w:rPr>
        <w:tab/>
      </w:r>
      <w:r w:rsidR="005C3F38" w:rsidRPr="00EC6EF0">
        <w:rPr>
          <w:lang w:val="fr-FR"/>
        </w:rPr>
        <w:t>peu de mesures ont été prises pour permettre l</w:t>
      </w:r>
      <w:r w:rsidR="0052462F" w:rsidRPr="00EC6EF0">
        <w:rPr>
          <w:lang w:val="fr-FR"/>
        </w:rPr>
        <w:t>’</w:t>
      </w:r>
      <w:r w:rsidR="005C3F38" w:rsidRPr="00EC6EF0">
        <w:rPr>
          <w:lang w:val="fr-FR"/>
        </w:rPr>
        <w:t>identification rapide des victimes qui décident de témoigner, leur orientation vers les services appropriés et leur protection</w:t>
      </w:r>
      <w:r w:rsidR="0052462F" w:rsidRPr="00EC6EF0">
        <w:rPr>
          <w:lang w:val="fr-FR"/>
        </w:rPr>
        <w:t> ;</w:t>
      </w:r>
    </w:p>
    <w:p w14:paraId="1053AFE5" w14:textId="2433D61D" w:rsidR="005C3F38" w:rsidRPr="00EC6EF0" w:rsidRDefault="00633343" w:rsidP="00633343">
      <w:pPr>
        <w:pStyle w:val="SingleTxt"/>
        <w:rPr>
          <w:lang w:val="fr-FR"/>
        </w:rPr>
      </w:pPr>
      <w:r w:rsidRPr="00EC6EF0">
        <w:rPr>
          <w:lang w:val="fr-FR"/>
        </w:rPr>
        <w:tab/>
        <w:t>d)</w:t>
      </w:r>
      <w:r w:rsidRPr="00EC6EF0">
        <w:rPr>
          <w:lang w:val="fr-FR"/>
        </w:rPr>
        <w:tab/>
      </w:r>
      <w:r w:rsidR="005C3F38" w:rsidRPr="00EC6EF0">
        <w:rPr>
          <w:lang w:val="fr-FR"/>
        </w:rPr>
        <w:t>les données sur l</w:t>
      </w:r>
      <w:r w:rsidR="0052462F" w:rsidRPr="00EC6EF0">
        <w:rPr>
          <w:lang w:val="fr-FR"/>
        </w:rPr>
        <w:t>’</w:t>
      </w:r>
      <w:r w:rsidR="005C3F38" w:rsidRPr="00EC6EF0">
        <w:rPr>
          <w:lang w:val="fr-FR"/>
        </w:rPr>
        <w:t>ampleur de la traite et de l</w:t>
      </w:r>
      <w:r w:rsidR="0052462F" w:rsidRPr="00EC6EF0">
        <w:rPr>
          <w:lang w:val="fr-FR"/>
        </w:rPr>
        <w:t>’</w:t>
      </w:r>
      <w:r w:rsidR="005C3F38" w:rsidRPr="00EC6EF0">
        <w:rPr>
          <w:lang w:val="fr-FR"/>
        </w:rPr>
        <w:t>exploitation de la prostitution dans l</w:t>
      </w:r>
      <w:r w:rsidR="0052462F" w:rsidRPr="00EC6EF0">
        <w:rPr>
          <w:lang w:val="fr-FR"/>
        </w:rPr>
        <w:t>’</w:t>
      </w:r>
      <w:r w:rsidR="005C3F38" w:rsidRPr="00EC6EF0">
        <w:rPr>
          <w:lang w:val="fr-FR"/>
        </w:rPr>
        <w:t>État partie (ventilées par sexe, âge, nationalité, appartenance ethnique et handicap) sont lacunaires</w:t>
      </w:r>
      <w:r w:rsidR="0052462F" w:rsidRPr="00EC6EF0">
        <w:rPr>
          <w:lang w:val="fr-FR"/>
        </w:rPr>
        <w:t> ;</w:t>
      </w:r>
    </w:p>
    <w:p w14:paraId="758FAC62" w14:textId="57BCB876" w:rsidR="005C3F38" w:rsidRPr="00EC6EF0" w:rsidRDefault="00633343" w:rsidP="00633343">
      <w:pPr>
        <w:pStyle w:val="SingleTxt"/>
        <w:rPr>
          <w:lang w:val="fr-FR"/>
        </w:rPr>
      </w:pPr>
      <w:r w:rsidRPr="00EC6EF0">
        <w:rPr>
          <w:lang w:val="fr-FR"/>
        </w:rPr>
        <w:tab/>
        <w:t>e)</w:t>
      </w:r>
      <w:r w:rsidRPr="00EC6EF0">
        <w:rPr>
          <w:lang w:val="fr-FR"/>
        </w:rPr>
        <w:tab/>
      </w:r>
      <w:r w:rsidR="005C3F38" w:rsidRPr="00EC6EF0">
        <w:rPr>
          <w:lang w:val="fr-FR"/>
        </w:rPr>
        <w:t>la traite des personnes reste impunie</w:t>
      </w:r>
      <w:r w:rsidR="0052462F" w:rsidRPr="00EC6EF0">
        <w:rPr>
          <w:lang w:val="fr-FR"/>
        </w:rPr>
        <w:t> ;</w:t>
      </w:r>
    </w:p>
    <w:p w14:paraId="23D51909" w14:textId="72C5D3A2" w:rsidR="005C3F38" w:rsidRPr="00EC6EF0" w:rsidRDefault="00633343" w:rsidP="00633343">
      <w:pPr>
        <w:pStyle w:val="SingleTxt"/>
        <w:rPr>
          <w:lang w:val="fr-FR"/>
        </w:rPr>
      </w:pPr>
      <w:r w:rsidRPr="00EC6EF0">
        <w:rPr>
          <w:lang w:val="fr-FR"/>
        </w:rPr>
        <w:tab/>
        <w:t>f)</w:t>
      </w:r>
      <w:r w:rsidRPr="00EC6EF0">
        <w:rPr>
          <w:lang w:val="fr-FR"/>
        </w:rPr>
        <w:tab/>
      </w:r>
      <w:r w:rsidR="005C3F38" w:rsidRPr="00EC6EF0">
        <w:rPr>
          <w:lang w:val="fr-FR"/>
        </w:rPr>
        <w:t>les centres d</w:t>
      </w:r>
      <w:r w:rsidR="0052462F" w:rsidRPr="00EC6EF0">
        <w:rPr>
          <w:lang w:val="fr-FR"/>
        </w:rPr>
        <w:t>’</w:t>
      </w:r>
      <w:r w:rsidR="005C3F38" w:rsidRPr="00EC6EF0">
        <w:rPr>
          <w:lang w:val="fr-FR"/>
        </w:rPr>
        <w:t xml:space="preserve">hébergement pour les victimes de la traite ne sont pas assez nombreux. </w:t>
      </w:r>
    </w:p>
    <w:p w14:paraId="412E4004" w14:textId="0EBD141C" w:rsidR="005C3F38" w:rsidRPr="00EC6EF0" w:rsidRDefault="005C3F38" w:rsidP="005D6DCB">
      <w:pPr>
        <w:pStyle w:val="SingleTxt"/>
        <w:numPr>
          <w:ilvl w:val="0"/>
          <w:numId w:val="26"/>
        </w:numPr>
        <w:spacing w:line="240" w:lineRule="exact"/>
        <w:ind w:left="1267"/>
        <w:rPr>
          <w:bCs/>
          <w:lang w:val="fr-FR"/>
        </w:rPr>
      </w:pPr>
      <w:r w:rsidRPr="00EC6EF0">
        <w:rPr>
          <w:b/>
          <w:bCs/>
          <w:lang w:val="fr-FR"/>
        </w:rPr>
        <w:t xml:space="preserve">Rappelant ses recommandations antérieures (voir </w:t>
      </w:r>
      <w:hyperlink r:id="rId26" w:history="1">
        <w:r w:rsidR="003D5EF5" w:rsidRPr="00EC6EF0">
          <w:rPr>
            <w:rStyle w:val="Hyperlink"/>
            <w:b/>
            <w:bCs/>
            <w:spacing w:val="3"/>
            <w:lang w:val="fr-FR"/>
          </w:rPr>
          <w:t>CEDAW/C/AFG/CO/1-2</w:t>
        </w:r>
      </w:hyperlink>
      <w:r w:rsidRPr="00EC6EF0">
        <w:rPr>
          <w:b/>
          <w:bCs/>
          <w:lang w:val="fr-FR"/>
        </w:rPr>
        <w:t>, par. 27), le Comité exhorte l</w:t>
      </w:r>
      <w:r w:rsidR="0052462F" w:rsidRPr="00EC6EF0">
        <w:rPr>
          <w:b/>
          <w:bCs/>
          <w:lang w:val="fr-FR"/>
        </w:rPr>
        <w:t>’</w:t>
      </w:r>
      <w:r w:rsidRPr="00EC6EF0">
        <w:rPr>
          <w:b/>
          <w:bCs/>
          <w:lang w:val="fr-FR"/>
        </w:rPr>
        <w:t>État partie à</w:t>
      </w:r>
      <w:r w:rsidR="0052462F" w:rsidRPr="00EC6EF0">
        <w:rPr>
          <w:b/>
          <w:bCs/>
          <w:lang w:val="fr-FR"/>
        </w:rPr>
        <w:t> :</w:t>
      </w:r>
    </w:p>
    <w:p w14:paraId="265AB9D0" w14:textId="7F81AE3F" w:rsidR="005C3F38" w:rsidRPr="00EC6EF0" w:rsidRDefault="00BF18DA" w:rsidP="00BF18DA">
      <w:pPr>
        <w:pStyle w:val="SingleTxt"/>
        <w:rPr>
          <w:b/>
          <w:bCs/>
          <w:i/>
          <w:lang w:val="fr-FR"/>
        </w:rPr>
      </w:pPr>
      <w:r w:rsidRPr="00EC6EF0">
        <w:rPr>
          <w:b/>
          <w:bCs/>
          <w:lang w:val="fr-FR"/>
        </w:rPr>
        <w:tab/>
        <w:t>a)</w:t>
      </w:r>
      <w:r w:rsidRPr="00EC6EF0">
        <w:rPr>
          <w:b/>
          <w:bCs/>
          <w:lang w:val="fr-FR"/>
        </w:rPr>
        <w:tab/>
      </w:r>
      <w:r w:rsidR="005C3F38" w:rsidRPr="00EC6EF0">
        <w:rPr>
          <w:b/>
          <w:bCs/>
          <w:lang w:val="fr-FR"/>
        </w:rPr>
        <w:t>collecter et analyser des données (ventilées par sexe, âge, nationalité, appartenance ethnique et handicap) sur l</w:t>
      </w:r>
      <w:r w:rsidR="0052462F" w:rsidRPr="00EC6EF0">
        <w:rPr>
          <w:b/>
          <w:bCs/>
          <w:lang w:val="fr-FR"/>
        </w:rPr>
        <w:t>’</w:t>
      </w:r>
      <w:r w:rsidR="005C3F38" w:rsidRPr="00EC6EF0">
        <w:rPr>
          <w:b/>
          <w:bCs/>
          <w:lang w:val="fr-FR"/>
        </w:rPr>
        <w:t>ampleur des activités de traite des personnes qui ont lieu dans l</w:t>
      </w:r>
      <w:r w:rsidR="0052462F" w:rsidRPr="00EC6EF0">
        <w:rPr>
          <w:b/>
          <w:bCs/>
          <w:lang w:val="fr-FR"/>
        </w:rPr>
        <w:t>’</w:t>
      </w:r>
      <w:r w:rsidR="005C3F38" w:rsidRPr="00EC6EF0">
        <w:rPr>
          <w:b/>
          <w:bCs/>
          <w:lang w:val="fr-FR"/>
        </w:rPr>
        <w:t>État partie ou y prennent leur origine</w:t>
      </w:r>
      <w:r w:rsidR="0052462F" w:rsidRPr="00EC6EF0">
        <w:rPr>
          <w:b/>
          <w:bCs/>
          <w:lang w:val="fr-FR"/>
        </w:rPr>
        <w:t> ;</w:t>
      </w:r>
    </w:p>
    <w:p w14:paraId="01972AAC" w14:textId="71F77E1A" w:rsidR="005C3F38" w:rsidRPr="00EC6EF0" w:rsidRDefault="00BF18DA" w:rsidP="00BF18DA">
      <w:pPr>
        <w:pStyle w:val="SingleTxt"/>
        <w:rPr>
          <w:b/>
          <w:bCs/>
          <w:w w:val="100"/>
          <w:lang w:val="fr-FR"/>
        </w:rPr>
      </w:pPr>
      <w:r w:rsidRPr="00EC6EF0">
        <w:rPr>
          <w:b/>
          <w:bCs/>
          <w:lang w:val="fr-FR"/>
        </w:rPr>
        <w:tab/>
        <w:t>b)</w:t>
      </w:r>
      <w:r w:rsidRPr="00EC6EF0">
        <w:rPr>
          <w:b/>
          <w:bCs/>
          <w:lang w:val="fr-FR"/>
        </w:rPr>
        <w:tab/>
      </w:r>
      <w:r w:rsidR="005C3F38" w:rsidRPr="00EC6EF0">
        <w:rPr>
          <w:b/>
          <w:bCs/>
          <w:lang w:val="fr-FR"/>
        </w:rPr>
        <w:t>mettre au point des directives générales en vue de l</w:t>
      </w:r>
      <w:r w:rsidR="0052462F" w:rsidRPr="00EC6EF0">
        <w:rPr>
          <w:b/>
          <w:bCs/>
          <w:lang w:val="fr-FR"/>
        </w:rPr>
        <w:t>’</w:t>
      </w:r>
      <w:r w:rsidR="005C3F38" w:rsidRPr="00EC6EF0">
        <w:rPr>
          <w:b/>
          <w:bCs/>
          <w:lang w:val="fr-FR"/>
        </w:rPr>
        <w:t xml:space="preserve">identification </w:t>
      </w:r>
      <w:r w:rsidR="005C3F38" w:rsidRPr="00EC6EF0">
        <w:rPr>
          <w:b/>
          <w:bCs/>
          <w:w w:val="100"/>
          <w:lang w:val="fr-FR"/>
        </w:rPr>
        <w:t>rapide des victimes de la traite et de leur orientation vers les services appropriés</w:t>
      </w:r>
      <w:r w:rsidR="0052462F" w:rsidRPr="00EC6EF0">
        <w:rPr>
          <w:b/>
          <w:bCs/>
          <w:w w:val="100"/>
          <w:lang w:val="fr-FR"/>
        </w:rPr>
        <w:t> ;</w:t>
      </w:r>
    </w:p>
    <w:p w14:paraId="1F4CAE40" w14:textId="257F8992" w:rsidR="005C3F38" w:rsidRPr="00EC6EF0" w:rsidRDefault="00BF18DA" w:rsidP="00BF18DA">
      <w:pPr>
        <w:pStyle w:val="SingleTxt"/>
        <w:rPr>
          <w:b/>
          <w:bCs/>
          <w:lang w:val="fr-FR"/>
        </w:rPr>
      </w:pPr>
      <w:r w:rsidRPr="00EC6EF0">
        <w:rPr>
          <w:b/>
          <w:bCs/>
          <w:lang w:val="fr-FR"/>
        </w:rPr>
        <w:tab/>
        <w:t>c)</w:t>
      </w:r>
      <w:r w:rsidRPr="00EC6EF0">
        <w:rPr>
          <w:b/>
          <w:bCs/>
          <w:lang w:val="fr-FR"/>
        </w:rPr>
        <w:tab/>
      </w:r>
      <w:r w:rsidR="005C3F38" w:rsidRPr="00EC6EF0">
        <w:rPr>
          <w:b/>
          <w:bCs/>
          <w:lang w:val="fr-FR"/>
        </w:rPr>
        <w:t>dispenser aux juges, aux procureurs, aux membres de la police et aux autres agents de la force publique à l</w:t>
      </w:r>
      <w:r w:rsidR="0052462F" w:rsidRPr="00EC6EF0">
        <w:rPr>
          <w:b/>
          <w:bCs/>
          <w:lang w:val="fr-FR"/>
        </w:rPr>
        <w:t>’</w:t>
      </w:r>
      <w:r w:rsidR="005C3F38" w:rsidRPr="00EC6EF0">
        <w:rPr>
          <w:b/>
          <w:bCs/>
          <w:lang w:val="fr-FR"/>
        </w:rPr>
        <w:t>échelle locale et provinciale des formations obligatoires sur la stricte application des lois de répression de la traite, sur la prise en charge des victimes dans le respect des questions de genre et sur les stratégies d</w:t>
      </w:r>
      <w:r w:rsidR="0052462F" w:rsidRPr="00EC6EF0">
        <w:rPr>
          <w:b/>
          <w:bCs/>
          <w:lang w:val="fr-FR"/>
        </w:rPr>
        <w:t>’</w:t>
      </w:r>
      <w:r w:rsidR="005C3F38" w:rsidRPr="00EC6EF0">
        <w:rPr>
          <w:b/>
          <w:bCs/>
          <w:lang w:val="fr-FR"/>
        </w:rPr>
        <w:t>identification, de protection et d</w:t>
      </w:r>
      <w:r w:rsidR="0052462F" w:rsidRPr="00EC6EF0">
        <w:rPr>
          <w:b/>
          <w:bCs/>
          <w:lang w:val="fr-FR"/>
        </w:rPr>
        <w:t>’</w:t>
      </w:r>
      <w:r w:rsidR="005C3F38" w:rsidRPr="00EC6EF0">
        <w:rPr>
          <w:b/>
          <w:bCs/>
          <w:lang w:val="fr-FR"/>
        </w:rPr>
        <w:t>application de la loi</w:t>
      </w:r>
      <w:r w:rsidR="0052462F" w:rsidRPr="00EC6EF0">
        <w:rPr>
          <w:b/>
          <w:bCs/>
          <w:lang w:val="fr-FR"/>
        </w:rPr>
        <w:t> ;</w:t>
      </w:r>
    </w:p>
    <w:p w14:paraId="5BC595B5" w14:textId="6CB2E34C" w:rsidR="005C3F38" w:rsidRPr="00EC6EF0" w:rsidRDefault="00BF18DA" w:rsidP="00BF18DA">
      <w:pPr>
        <w:pStyle w:val="SingleTxt"/>
        <w:rPr>
          <w:b/>
          <w:bCs/>
          <w:lang w:val="fr-FR"/>
        </w:rPr>
      </w:pPr>
      <w:r w:rsidRPr="00EC6EF0">
        <w:rPr>
          <w:b/>
          <w:bCs/>
          <w:lang w:val="fr-FR"/>
        </w:rPr>
        <w:tab/>
        <w:t>d)</w:t>
      </w:r>
      <w:r w:rsidRPr="00EC6EF0">
        <w:rPr>
          <w:b/>
          <w:bCs/>
          <w:lang w:val="fr-FR"/>
        </w:rPr>
        <w:tab/>
      </w:r>
      <w:r w:rsidR="005C3F38" w:rsidRPr="00EC6EF0">
        <w:rPr>
          <w:b/>
          <w:bCs/>
          <w:lang w:val="fr-FR"/>
        </w:rPr>
        <w:t>allouer les ressources nécessaires, qu</w:t>
      </w:r>
      <w:r w:rsidR="0052462F" w:rsidRPr="00EC6EF0">
        <w:rPr>
          <w:b/>
          <w:bCs/>
          <w:lang w:val="fr-FR"/>
        </w:rPr>
        <w:t>’</w:t>
      </w:r>
      <w:r w:rsidR="005C3F38" w:rsidRPr="00EC6EF0">
        <w:rPr>
          <w:b/>
          <w:bCs/>
          <w:lang w:val="fr-FR"/>
        </w:rPr>
        <w:t>elles soient financières ou autres, à la prise en charge et à la réadaptation des victimes de la traite, notamment pour garantir qu</w:t>
      </w:r>
      <w:r w:rsidR="0052462F" w:rsidRPr="00EC6EF0">
        <w:rPr>
          <w:b/>
          <w:bCs/>
          <w:lang w:val="fr-FR"/>
        </w:rPr>
        <w:t>’</w:t>
      </w:r>
      <w:r w:rsidR="005C3F38" w:rsidRPr="00EC6EF0">
        <w:rPr>
          <w:b/>
          <w:bCs/>
          <w:lang w:val="fr-FR"/>
        </w:rPr>
        <w:t>elles aient accès à des refuges</w:t>
      </w:r>
      <w:r w:rsidR="0052462F" w:rsidRPr="00EC6EF0">
        <w:rPr>
          <w:b/>
          <w:bCs/>
          <w:lang w:val="fr-FR"/>
        </w:rPr>
        <w:t> ;</w:t>
      </w:r>
    </w:p>
    <w:p w14:paraId="460D1888" w14:textId="337BCB96" w:rsidR="005C3F38" w:rsidRPr="00EC6EF0" w:rsidRDefault="00BF18DA" w:rsidP="00BF18DA">
      <w:pPr>
        <w:pStyle w:val="SingleTxt"/>
        <w:rPr>
          <w:b/>
          <w:bCs/>
          <w:lang w:val="fr-FR"/>
        </w:rPr>
      </w:pPr>
      <w:r w:rsidRPr="00EC6EF0">
        <w:rPr>
          <w:b/>
          <w:bCs/>
          <w:lang w:val="fr-FR"/>
        </w:rPr>
        <w:tab/>
        <w:t>e)</w:t>
      </w:r>
      <w:r w:rsidRPr="00EC6EF0">
        <w:rPr>
          <w:b/>
          <w:bCs/>
          <w:lang w:val="fr-FR"/>
        </w:rPr>
        <w:tab/>
      </w:r>
      <w:r w:rsidR="005C3F38" w:rsidRPr="00EC6EF0">
        <w:rPr>
          <w:b/>
          <w:bCs/>
          <w:lang w:val="fr-FR"/>
        </w:rPr>
        <w:t>ratifier le Protocole additionnel à la Convention des Nations Unies contre la criminalité transnationale organisée visant à prévenir, réprimer et punir la traite des personnes, en particulier des femmes et des enfants et la Convention de l</w:t>
      </w:r>
      <w:r w:rsidR="0052462F" w:rsidRPr="00EC6EF0">
        <w:rPr>
          <w:b/>
          <w:bCs/>
          <w:lang w:val="fr-FR"/>
        </w:rPr>
        <w:t>’</w:t>
      </w:r>
      <w:r w:rsidR="005C3F38" w:rsidRPr="00EC6EF0">
        <w:rPr>
          <w:b/>
          <w:bCs/>
          <w:lang w:val="fr-FR"/>
        </w:rPr>
        <w:t>Association sud-asiatique de coopération régionale sur la prévention et l</w:t>
      </w:r>
      <w:r w:rsidR="0052462F" w:rsidRPr="00EC6EF0">
        <w:rPr>
          <w:b/>
          <w:bCs/>
          <w:lang w:val="fr-FR"/>
        </w:rPr>
        <w:t>’</w:t>
      </w:r>
      <w:r w:rsidR="005C3F38" w:rsidRPr="00EC6EF0">
        <w:rPr>
          <w:b/>
          <w:bCs/>
          <w:lang w:val="fr-FR"/>
        </w:rPr>
        <w:t>élimination de la traite des femmes et des enfants aux fins de prostitution.</w:t>
      </w:r>
    </w:p>
    <w:p w14:paraId="69ED2FD0" w14:textId="4B502AE9" w:rsidR="00BF18DA" w:rsidRPr="00EC6EF0" w:rsidRDefault="00BF18DA" w:rsidP="00BF18DA">
      <w:pPr>
        <w:pStyle w:val="SingleTxt"/>
        <w:spacing w:after="0" w:line="120" w:lineRule="exact"/>
        <w:rPr>
          <w:sz w:val="10"/>
          <w:lang w:val="fr-FR"/>
        </w:rPr>
      </w:pPr>
    </w:p>
    <w:p w14:paraId="7F72FE68" w14:textId="01548FB3" w:rsidR="005C3F38" w:rsidRPr="00EC6EF0" w:rsidRDefault="005C3F38" w:rsidP="00BF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Participation à la vie politique et publique</w:t>
      </w:r>
    </w:p>
    <w:p w14:paraId="241977EE" w14:textId="001ABE42" w:rsidR="00BF18DA" w:rsidRPr="00EC6EF0" w:rsidRDefault="00BF18DA" w:rsidP="00BF18DA">
      <w:pPr>
        <w:pStyle w:val="SingleTxt"/>
        <w:spacing w:after="0" w:line="120" w:lineRule="exact"/>
        <w:rPr>
          <w:sz w:val="10"/>
          <w:lang w:val="fr-FR"/>
        </w:rPr>
      </w:pPr>
    </w:p>
    <w:p w14:paraId="7996D649" w14:textId="34A44F76" w:rsidR="005C3F38" w:rsidRPr="00EC6EF0" w:rsidRDefault="005C3F38" w:rsidP="005D6DCB">
      <w:pPr>
        <w:pStyle w:val="SingleTxt"/>
        <w:numPr>
          <w:ilvl w:val="0"/>
          <w:numId w:val="27"/>
        </w:numPr>
        <w:spacing w:line="240" w:lineRule="exact"/>
        <w:ind w:left="1267"/>
        <w:rPr>
          <w:lang w:val="fr-FR"/>
        </w:rPr>
      </w:pPr>
      <w:r w:rsidRPr="00EC6EF0">
        <w:rPr>
          <w:lang w:val="fr-FR"/>
        </w:rPr>
        <w:t>Le Comité se félicite des mesures prises par l</w:t>
      </w:r>
      <w:r w:rsidR="0052462F" w:rsidRPr="00EC6EF0">
        <w:rPr>
          <w:lang w:val="fr-FR"/>
        </w:rPr>
        <w:t>’</w:t>
      </w:r>
      <w:r w:rsidRPr="00EC6EF0">
        <w:rPr>
          <w:lang w:val="fr-FR"/>
        </w:rPr>
        <w:t>État partie pour accroître encore le nombre de femmes employées dans la fonction publique, mais note que la plupart des nominations ont eu lieu dans le domaine de l</w:t>
      </w:r>
      <w:r w:rsidR="0052462F" w:rsidRPr="00EC6EF0">
        <w:rPr>
          <w:lang w:val="fr-FR"/>
        </w:rPr>
        <w:t>’</w:t>
      </w:r>
      <w:r w:rsidRPr="00EC6EF0">
        <w:rPr>
          <w:lang w:val="fr-FR"/>
        </w:rPr>
        <w:t>enseignement. Il est préoccupé par le fait que le nombre de femmes fonctionnaires occupant des postes de haut niveau reste faible et que seulement 3</w:t>
      </w:r>
      <w:r w:rsidR="00D400DC" w:rsidRPr="00EC6EF0">
        <w:rPr>
          <w:lang w:val="fr-FR"/>
        </w:rPr>
        <w:t> </w:t>
      </w:r>
      <w:r w:rsidRPr="00EC6EF0">
        <w:rPr>
          <w:lang w:val="fr-FR"/>
        </w:rPr>
        <w:t>% environ des candidatures à des postes de haut niveau proviennent de femmes. Il est également préoccupé par</w:t>
      </w:r>
      <w:r w:rsidR="0052462F" w:rsidRPr="00EC6EF0">
        <w:rPr>
          <w:lang w:val="fr-FR"/>
        </w:rPr>
        <w:t> :</w:t>
      </w:r>
      <w:r w:rsidRPr="00EC6EF0">
        <w:rPr>
          <w:lang w:val="fr-FR"/>
        </w:rPr>
        <w:t xml:space="preserve"> </w:t>
      </w:r>
    </w:p>
    <w:p w14:paraId="2AA7AE20" w14:textId="58C80F1B" w:rsidR="005C3F38" w:rsidRPr="00EC6EF0" w:rsidRDefault="00BF18DA" w:rsidP="00BF18DA">
      <w:pPr>
        <w:pStyle w:val="SingleTxt"/>
        <w:rPr>
          <w:lang w:val="fr-FR"/>
        </w:rPr>
      </w:pPr>
      <w:r w:rsidRPr="00EC6EF0">
        <w:rPr>
          <w:lang w:val="fr-FR"/>
        </w:rPr>
        <w:tab/>
        <w:t>a)</w:t>
      </w:r>
      <w:r w:rsidRPr="00EC6EF0">
        <w:rPr>
          <w:lang w:val="fr-FR"/>
        </w:rPr>
        <w:tab/>
      </w:r>
      <w:r w:rsidR="005C3F38" w:rsidRPr="00EC6EF0">
        <w:rPr>
          <w:lang w:val="fr-FR"/>
        </w:rPr>
        <w:t>le niveau relativement faible de représentation des femmes à la Chambre des représentants du peuple, qui est passé de 28</w:t>
      </w:r>
      <w:r w:rsidR="00D400DC" w:rsidRPr="00EC6EF0">
        <w:rPr>
          <w:lang w:val="fr-FR"/>
        </w:rPr>
        <w:t> </w:t>
      </w:r>
      <w:r w:rsidR="005C3F38" w:rsidRPr="00EC6EF0">
        <w:rPr>
          <w:lang w:val="fr-FR"/>
        </w:rPr>
        <w:t>% en 2017 à 26,4</w:t>
      </w:r>
      <w:r w:rsidR="00D400DC" w:rsidRPr="00EC6EF0">
        <w:rPr>
          <w:lang w:val="fr-FR"/>
        </w:rPr>
        <w:t> </w:t>
      </w:r>
      <w:r w:rsidR="005C3F38" w:rsidRPr="00EC6EF0">
        <w:rPr>
          <w:lang w:val="fr-FR"/>
        </w:rPr>
        <w:t>% en 2018</w:t>
      </w:r>
      <w:r w:rsidR="0052462F" w:rsidRPr="00EC6EF0">
        <w:rPr>
          <w:lang w:val="fr-FR"/>
        </w:rPr>
        <w:t> ;</w:t>
      </w:r>
    </w:p>
    <w:p w14:paraId="7DCFC1FC" w14:textId="0ABE51DE" w:rsidR="005C3F38" w:rsidRPr="00EC6EF0" w:rsidRDefault="00BF18DA" w:rsidP="00BF18DA">
      <w:pPr>
        <w:pStyle w:val="SingleTxt"/>
        <w:rPr>
          <w:lang w:val="fr-FR"/>
        </w:rPr>
      </w:pPr>
      <w:r w:rsidRPr="00EC6EF0">
        <w:rPr>
          <w:lang w:val="fr-FR"/>
        </w:rPr>
        <w:tab/>
        <w:t>b)</w:t>
      </w:r>
      <w:r w:rsidRPr="00EC6EF0">
        <w:rPr>
          <w:lang w:val="fr-FR"/>
        </w:rPr>
        <w:tab/>
      </w:r>
      <w:r w:rsidR="005C3F38" w:rsidRPr="00EC6EF0">
        <w:rPr>
          <w:lang w:val="fr-FR"/>
        </w:rPr>
        <w:t>la sous-représentation des femmes à la Cour suprême, où seul un siège sur neuf est occupé par une femme</w:t>
      </w:r>
      <w:r w:rsidR="0052462F" w:rsidRPr="00EC6EF0">
        <w:rPr>
          <w:lang w:val="fr-FR"/>
        </w:rPr>
        <w:t> ;</w:t>
      </w:r>
    </w:p>
    <w:p w14:paraId="2651E1E0" w14:textId="30EB8A7A" w:rsidR="005C3F38" w:rsidRPr="00EC6EF0" w:rsidRDefault="00BF18DA" w:rsidP="00BF18DA">
      <w:pPr>
        <w:pStyle w:val="SingleTxt"/>
        <w:rPr>
          <w:lang w:val="fr-FR"/>
        </w:rPr>
      </w:pPr>
      <w:r w:rsidRPr="00EC6EF0">
        <w:rPr>
          <w:lang w:val="fr-FR"/>
        </w:rPr>
        <w:tab/>
        <w:t>c)</w:t>
      </w:r>
      <w:r w:rsidRPr="00EC6EF0">
        <w:rPr>
          <w:lang w:val="fr-FR"/>
        </w:rPr>
        <w:tab/>
      </w:r>
      <w:r w:rsidR="005C3F38" w:rsidRPr="00EC6EF0">
        <w:rPr>
          <w:lang w:val="fr-FR"/>
        </w:rPr>
        <w:t>la faible participation des femmes aux élections présidentielles (38</w:t>
      </w:r>
      <w:r w:rsidR="00D400DC" w:rsidRPr="00EC6EF0">
        <w:rPr>
          <w:lang w:val="fr-FR"/>
        </w:rPr>
        <w:t> </w:t>
      </w:r>
      <w:r w:rsidR="005C3F38" w:rsidRPr="00EC6EF0">
        <w:rPr>
          <w:lang w:val="fr-FR"/>
        </w:rPr>
        <w:t>% en 2018) et législatives (32</w:t>
      </w:r>
      <w:r w:rsidR="00D400DC" w:rsidRPr="00EC6EF0">
        <w:rPr>
          <w:lang w:val="fr-FR"/>
        </w:rPr>
        <w:t> </w:t>
      </w:r>
      <w:r w:rsidR="005C3F38" w:rsidRPr="00EC6EF0">
        <w:rPr>
          <w:lang w:val="fr-FR"/>
        </w:rPr>
        <w:t>% en 2016)</w:t>
      </w:r>
      <w:r w:rsidR="0052462F" w:rsidRPr="00EC6EF0">
        <w:rPr>
          <w:lang w:val="fr-FR"/>
        </w:rPr>
        <w:t> ;</w:t>
      </w:r>
    </w:p>
    <w:p w14:paraId="2E5315A2" w14:textId="47F5820C" w:rsidR="005C3F38" w:rsidRPr="00EC6EF0" w:rsidRDefault="00BF18DA" w:rsidP="00BF18DA">
      <w:pPr>
        <w:pStyle w:val="SingleTxt"/>
        <w:rPr>
          <w:lang w:val="fr-FR"/>
        </w:rPr>
      </w:pPr>
      <w:r w:rsidRPr="00EC6EF0">
        <w:rPr>
          <w:lang w:val="fr-FR"/>
        </w:rPr>
        <w:tab/>
        <w:t>d)</w:t>
      </w:r>
      <w:r w:rsidRPr="00EC6EF0">
        <w:rPr>
          <w:lang w:val="fr-FR"/>
        </w:rPr>
        <w:tab/>
      </w:r>
      <w:r w:rsidR="005C3F38" w:rsidRPr="00EC6EF0">
        <w:rPr>
          <w:lang w:val="fr-FR"/>
        </w:rPr>
        <w:t>l</w:t>
      </w:r>
      <w:r w:rsidR="0052462F" w:rsidRPr="00EC6EF0">
        <w:rPr>
          <w:lang w:val="fr-FR"/>
        </w:rPr>
        <w:t>’</w:t>
      </w:r>
      <w:r w:rsidR="005C3F38" w:rsidRPr="00EC6EF0">
        <w:rPr>
          <w:lang w:val="fr-FR"/>
        </w:rPr>
        <w:t>absence de candidates à l</w:t>
      </w:r>
      <w:r w:rsidR="0052462F" w:rsidRPr="00EC6EF0">
        <w:rPr>
          <w:lang w:val="fr-FR"/>
        </w:rPr>
        <w:t>’</w:t>
      </w:r>
      <w:r w:rsidR="005C3F38" w:rsidRPr="00EC6EF0">
        <w:rPr>
          <w:lang w:val="fr-FR"/>
        </w:rPr>
        <w:t>élection présidentielle de 2019.</w:t>
      </w:r>
    </w:p>
    <w:p w14:paraId="59A2262C" w14:textId="09658CA2" w:rsidR="005C3F38" w:rsidRPr="00EC6EF0" w:rsidRDefault="005C3F38" w:rsidP="005D6DCB">
      <w:pPr>
        <w:pStyle w:val="SingleTxt"/>
        <w:numPr>
          <w:ilvl w:val="0"/>
          <w:numId w:val="28"/>
        </w:numPr>
        <w:spacing w:line="240" w:lineRule="exact"/>
        <w:ind w:left="1267"/>
        <w:rPr>
          <w:bCs/>
          <w:lang w:val="fr-FR"/>
        </w:rPr>
      </w:pPr>
      <w:r w:rsidRPr="00EC6EF0">
        <w:rPr>
          <w:b/>
          <w:bCs/>
          <w:lang w:val="fr-FR"/>
        </w:rPr>
        <w:lastRenderedPageBreak/>
        <w:t>Dans le droit fil du premier alinéa de l</w:t>
      </w:r>
      <w:r w:rsidR="0052462F" w:rsidRPr="00EC6EF0">
        <w:rPr>
          <w:b/>
          <w:bCs/>
          <w:lang w:val="fr-FR"/>
        </w:rPr>
        <w:t>’</w:t>
      </w:r>
      <w:r w:rsidRPr="00EC6EF0">
        <w:rPr>
          <w:b/>
          <w:bCs/>
          <w:lang w:val="fr-FR"/>
        </w:rPr>
        <w:t>article 4 de la Convention, de sa recommandation générale n</w:t>
      </w:r>
      <w:r w:rsidR="00D400DC" w:rsidRPr="00EC6EF0">
        <w:rPr>
          <w:b/>
          <w:bCs/>
          <w:vertAlign w:val="superscript"/>
          <w:lang w:val="fr-FR"/>
        </w:rPr>
        <w:t>o</w:t>
      </w:r>
      <w:r w:rsidR="00D400DC" w:rsidRPr="00EC6EF0">
        <w:rPr>
          <w:b/>
          <w:bCs/>
          <w:lang w:val="fr-FR"/>
        </w:rPr>
        <w:t> </w:t>
      </w:r>
      <w:hyperlink r:id="rId27" w:history="1">
        <w:r w:rsidR="003D5EF5" w:rsidRPr="00EC6EF0">
          <w:rPr>
            <w:rStyle w:val="Hyperlink"/>
            <w:b/>
            <w:bCs/>
            <w:lang w:val="fr-FR"/>
          </w:rPr>
          <w:t>23 (1997)</w:t>
        </w:r>
      </w:hyperlink>
      <w:r w:rsidRPr="00EC6EF0">
        <w:rPr>
          <w:b/>
          <w:bCs/>
          <w:lang w:val="fr-FR"/>
        </w:rPr>
        <w:t xml:space="preserve"> sur la vie politique et publique et de sa recommandation générale n</w:t>
      </w:r>
      <w:r w:rsidR="00D400DC" w:rsidRPr="00EC6EF0">
        <w:rPr>
          <w:b/>
          <w:bCs/>
          <w:vertAlign w:val="superscript"/>
          <w:lang w:val="fr-FR"/>
        </w:rPr>
        <w:t>o</w:t>
      </w:r>
      <w:r w:rsidR="00D400DC" w:rsidRPr="00EC6EF0">
        <w:rPr>
          <w:b/>
          <w:bCs/>
          <w:lang w:val="fr-FR"/>
        </w:rPr>
        <w:t> </w:t>
      </w:r>
      <w:hyperlink r:id="rId28" w:history="1">
        <w:r w:rsidR="003D5EF5" w:rsidRPr="00EC6EF0">
          <w:rPr>
            <w:rStyle w:val="Hyperlink"/>
            <w:b/>
            <w:bCs/>
            <w:lang w:val="fr-FR"/>
          </w:rPr>
          <w:t>25 (2004)</w:t>
        </w:r>
      </w:hyperlink>
      <w:r w:rsidRPr="00EC6EF0">
        <w:rPr>
          <w:b/>
          <w:bCs/>
          <w:lang w:val="fr-FR"/>
        </w:rPr>
        <w:t xml:space="preserve"> sur les mesures temporaires spéciales, le Comité recommande à l</w:t>
      </w:r>
      <w:r w:rsidR="0052462F" w:rsidRPr="00EC6EF0">
        <w:rPr>
          <w:b/>
          <w:bCs/>
          <w:lang w:val="fr-FR"/>
        </w:rPr>
        <w:t>’</w:t>
      </w:r>
      <w:r w:rsidRPr="00EC6EF0">
        <w:rPr>
          <w:b/>
          <w:bCs/>
          <w:lang w:val="fr-FR"/>
        </w:rPr>
        <w:t>État partie</w:t>
      </w:r>
      <w:r w:rsidR="0052462F" w:rsidRPr="00EC6EF0">
        <w:rPr>
          <w:b/>
          <w:bCs/>
          <w:lang w:val="fr-FR"/>
        </w:rPr>
        <w:t> :</w:t>
      </w:r>
    </w:p>
    <w:p w14:paraId="3C9F4A64" w14:textId="53D5FD64" w:rsidR="005C3F38" w:rsidRPr="00EC6EF0" w:rsidRDefault="00BF18DA" w:rsidP="00D400DC">
      <w:pPr>
        <w:pStyle w:val="SingleTxt"/>
        <w:rPr>
          <w:b/>
          <w:bCs/>
          <w:lang w:val="fr-FR"/>
        </w:rPr>
      </w:pPr>
      <w:r w:rsidRPr="00EC6EF0">
        <w:rPr>
          <w:b/>
          <w:bCs/>
          <w:lang w:val="fr-FR"/>
        </w:rPr>
        <w:tab/>
        <w:t>a)</w:t>
      </w:r>
      <w:r w:rsidRPr="00EC6EF0">
        <w:rPr>
          <w:b/>
          <w:bCs/>
          <w:lang w:val="fr-FR"/>
        </w:rPr>
        <w:tab/>
      </w:r>
      <w:r w:rsidR="005C3F38" w:rsidRPr="00EC6EF0">
        <w:rPr>
          <w:b/>
          <w:bCs/>
          <w:lang w:val="fr-FR"/>
        </w:rPr>
        <w:t>de recruter davantage de femmes qualifiées dans la fonction publique, de sorte qu</w:t>
      </w:r>
      <w:r w:rsidR="0052462F" w:rsidRPr="00EC6EF0">
        <w:rPr>
          <w:b/>
          <w:bCs/>
          <w:lang w:val="fr-FR"/>
        </w:rPr>
        <w:t>’</w:t>
      </w:r>
      <w:r w:rsidR="005C3F38" w:rsidRPr="00EC6EF0">
        <w:rPr>
          <w:b/>
          <w:bCs/>
          <w:lang w:val="fr-FR"/>
        </w:rPr>
        <w:t>elles y occupent plus de 30</w:t>
      </w:r>
      <w:r w:rsidR="00D400DC" w:rsidRPr="00EC6EF0">
        <w:rPr>
          <w:b/>
          <w:bCs/>
          <w:lang w:val="fr-FR"/>
        </w:rPr>
        <w:t> </w:t>
      </w:r>
      <w:r w:rsidR="005C3F38" w:rsidRPr="00EC6EF0">
        <w:rPr>
          <w:b/>
          <w:bCs/>
          <w:lang w:val="fr-FR"/>
        </w:rPr>
        <w:t>% des postes (ce chiffre étant l</w:t>
      </w:r>
      <w:r w:rsidR="0052462F" w:rsidRPr="00EC6EF0">
        <w:rPr>
          <w:b/>
          <w:bCs/>
          <w:lang w:val="fr-FR"/>
        </w:rPr>
        <w:t>’</w:t>
      </w:r>
      <w:r w:rsidR="005C3F38" w:rsidRPr="00EC6EF0">
        <w:rPr>
          <w:b/>
          <w:bCs/>
          <w:lang w:val="fr-FR"/>
        </w:rPr>
        <w:t>objectif fixé pour 2020), y compris dans les hautes sphères de l</w:t>
      </w:r>
      <w:r w:rsidR="0052462F" w:rsidRPr="00EC6EF0">
        <w:rPr>
          <w:b/>
          <w:bCs/>
          <w:lang w:val="fr-FR"/>
        </w:rPr>
        <w:t>’</w:t>
      </w:r>
      <w:r w:rsidR="005C3F38" w:rsidRPr="00EC6EF0">
        <w:rPr>
          <w:b/>
          <w:bCs/>
          <w:lang w:val="fr-FR"/>
        </w:rPr>
        <w:t>administration nationale et infranationale et dans les domaines traditionnellement dominés par les hommes</w:t>
      </w:r>
      <w:r w:rsidR="0052462F" w:rsidRPr="00EC6EF0">
        <w:rPr>
          <w:b/>
          <w:bCs/>
          <w:lang w:val="fr-FR"/>
        </w:rPr>
        <w:t> ;</w:t>
      </w:r>
    </w:p>
    <w:p w14:paraId="45F5A117" w14:textId="28EE78B7" w:rsidR="005C3F38" w:rsidRPr="00EC6EF0" w:rsidRDefault="00BF18DA" w:rsidP="00BF18DA">
      <w:pPr>
        <w:pStyle w:val="SingleTxt"/>
        <w:rPr>
          <w:b/>
          <w:bCs/>
          <w:lang w:val="fr-FR"/>
        </w:rPr>
      </w:pPr>
      <w:r w:rsidRPr="00EC6EF0">
        <w:rPr>
          <w:b/>
          <w:bCs/>
          <w:lang w:val="fr-FR"/>
        </w:rPr>
        <w:tab/>
        <w:t>b)</w:t>
      </w:r>
      <w:r w:rsidRPr="00EC6EF0">
        <w:rPr>
          <w:b/>
          <w:bCs/>
          <w:lang w:val="fr-FR"/>
        </w:rPr>
        <w:tab/>
      </w:r>
      <w:r w:rsidR="005C3F38" w:rsidRPr="00EC6EF0">
        <w:rPr>
          <w:b/>
          <w:bCs/>
          <w:lang w:val="fr-FR"/>
        </w:rPr>
        <w:t>d</w:t>
      </w:r>
      <w:r w:rsidR="0052462F" w:rsidRPr="00EC6EF0">
        <w:rPr>
          <w:b/>
          <w:bCs/>
          <w:lang w:val="fr-FR"/>
        </w:rPr>
        <w:t>’</w:t>
      </w:r>
      <w:r w:rsidR="005C3F38" w:rsidRPr="00EC6EF0">
        <w:rPr>
          <w:b/>
          <w:bCs/>
          <w:lang w:val="fr-FR"/>
        </w:rPr>
        <w:t>appliquer les mesures temporaires spéciales déjà adoptées et d</w:t>
      </w:r>
      <w:r w:rsidR="0052462F" w:rsidRPr="00EC6EF0">
        <w:rPr>
          <w:b/>
          <w:bCs/>
          <w:lang w:val="fr-FR"/>
        </w:rPr>
        <w:t>’</w:t>
      </w:r>
      <w:r w:rsidR="005C3F38" w:rsidRPr="00EC6EF0">
        <w:rPr>
          <w:b/>
          <w:bCs/>
          <w:lang w:val="fr-FR"/>
        </w:rPr>
        <w:t>en adopter de nouvelles, notamment des mesures imposant des quotas réglementaires et donnant la préférence aux candidates, sous réserve de qualifications égales, dans le cadre du recrutement dans la fonction publique, pour faire en sorte qu</w:t>
      </w:r>
      <w:r w:rsidR="0052462F" w:rsidRPr="00EC6EF0">
        <w:rPr>
          <w:b/>
          <w:bCs/>
          <w:lang w:val="fr-FR"/>
        </w:rPr>
        <w:t>’</w:t>
      </w:r>
      <w:r w:rsidR="005C3F38" w:rsidRPr="00EC6EF0">
        <w:rPr>
          <w:b/>
          <w:bCs/>
          <w:lang w:val="fr-FR"/>
        </w:rPr>
        <w:t>au moins 30</w:t>
      </w:r>
      <w:r w:rsidR="00D400DC" w:rsidRPr="00EC6EF0">
        <w:rPr>
          <w:b/>
          <w:bCs/>
          <w:lang w:val="fr-FR"/>
        </w:rPr>
        <w:t> </w:t>
      </w:r>
      <w:r w:rsidR="005C3F38" w:rsidRPr="00EC6EF0">
        <w:rPr>
          <w:b/>
          <w:bCs/>
          <w:lang w:val="fr-FR"/>
        </w:rPr>
        <w:t>% des sièges à la Chambre des représentants du peuple soient occupés par des femmes, pour promouvoir la participation de candidates aux élections présidentielles et pour accélérer la nomination de femmes juges, notamment à la Cour suprême</w:t>
      </w:r>
      <w:r w:rsidR="0052462F" w:rsidRPr="00EC6EF0">
        <w:rPr>
          <w:b/>
          <w:bCs/>
          <w:lang w:val="fr-FR"/>
        </w:rPr>
        <w:t> ;</w:t>
      </w:r>
      <w:r w:rsidR="005C3F38" w:rsidRPr="00EC6EF0">
        <w:rPr>
          <w:b/>
          <w:bCs/>
          <w:lang w:val="fr-FR"/>
        </w:rPr>
        <w:t xml:space="preserve"> </w:t>
      </w:r>
    </w:p>
    <w:p w14:paraId="7B31C31F" w14:textId="2B4674BB" w:rsidR="005C3F38" w:rsidRPr="00EC6EF0" w:rsidRDefault="00BF18DA" w:rsidP="00BF18DA">
      <w:pPr>
        <w:pStyle w:val="SingleTxt"/>
        <w:rPr>
          <w:b/>
          <w:bCs/>
          <w:lang w:val="fr-FR"/>
        </w:rPr>
      </w:pPr>
      <w:r w:rsidRPr="00EC6EF0">
        <w:rPr>
          <w:b/>
          <w:bCs/>
          <w:lang w:val="fr-FR"/>
        </w:rPr>
        <w:tab/>
        <w:t>c)</w:t>
      </w:r>
      <w:r w:rsidRPr="00EC6EF0">
        <w:rPr>
          <w:b/>
          <w:bCs/>
          <w:lang w:val="fr-FR"/>
        </w:rPr>
        <w:tab/>
      </w:r>
      <w:r w:rsidR="005C3F38" w:rsidRPr="00EC6EF0">
        <w:rPr>
          <w:b/>
          <w:bCs/>
          <w:lang w:val="fr-FR"/>
        </w:rPr>
        <w:t>d</w:t>
      </w:r>
      <w:r w:rsidR="0052462F" w:rsidRPr="00EC6EF0">
        <w:rPr>
          <w:b/>
          <w:bCs/>
          <w:lang w:val="fr-FR"/>
        </w:rPr>
        <w:t>’</w:t>
      </w:r>
      <w:r w:rsidR="005C3F38" w:rsidRPr="00EC6EF0">
        <w:rPr>
          <w:b/>
          <w:bCs/>
          <w:lang w:val="fr-FR"/>
        </w:rPr>
        <w:t>effectuer une étude pour cerner les problèmes spécifiques qui font obstacle à la pleine participation des femmes, sur un pied d</w:t>
      </w:r>
      <w:r w:rsidR="0052462F" w:rsidRPr="00EC6EF0">
        <w:rPr>
          <w:b/>
          <w:bCs/>
          <w:lang w:val="fr-FR"/>
        </w:rPr>
        <w:t>’</w:t>
      </w:r>
      <w:r w:rsidR="005C3F38" w:rsidRPr="00EC6EF0">
        <w:rPr>
          <w:b/>
          <w:bCs/>
          <w:lang w:val="fr-FR"/>
        </w:rPr>
        <w:t>égalité, à la Chambre des représentants du peuple</w:t>
      </w:r>
      <w:r w:rsidR="0052462F" w:rsidRPr="00EC6EF0">
        <w:rPr>
          <w:b/>
          <w:bCs/>
          <w:lang w:val="fr-FR"/>
        </w:rPr>
        <w:t> ;</w:t>
      </w:r>
    </w:p>
    <w:p w14:paraId="3F177F50" w14:textId="1409F4FE" w:rsidR="005C3F38" w:rsidRPr="00EC6EF0" w:rsidRDefault="00BF18DA" w:rsidP="00BF18DA">
      <w:pPr>
        <w:pStyle w:val="SingleTxt"/>
        <w:rPr>
          <w:b/>
          <w:bCs/>
          <w:lang w:val="fr-FR"/>
        </w:rPr>
      </w:pPr>
      <w:r w:rsidRPr="00EC6EF0">
        <w:rPr>
          <w:b/>
          <w:bCs/>
          <w:lang w:val="fr-FR"/>
        </w:rPr>
        <w:tab/>
        <w:t>d)</w:t>
      </w:r>
      <w:r w:rsidRPr="00EC6EF0">
        <w:rPr>
          <w:b/>
          <w:bCs/>
          <w:lang w:val="fr-FR"/>
        </w:rPr>
        <w:tab/>
      </w:r>
      <w:r w:rsidR="005C3F38" w:rsidRPr="00EC6EF0">
        <w:rPr>
          <w:b/>
          <w:bCs/>
          <w:lang w:val="fr-FR"/>
        </w:rPr>
        <w:t>de mener des campagnes de sensibilisation à l</w:t>
      </w:r>
      <w:r w:rsidR="0052462F" w:rsidRPr="00EC6EF0">
        <w:rPr>
          <w:b/>
          <w:bCs/>
          <w:lang w:val="fr-FR"/>
        </w:rPr>
        <w:t>’</w:t>
      </w:r>
      <w:r w:rsidR="005C3F38" w:rsidRPr="00EC6EF0">
        <w:rPr>
          <w:b/>
          <w:bCs/>
          <w:lang w:val="fr-FR"/>
        </w:rPr>
        <w:t>intention des dirigeants politiques, des chefs coutumiers, des autorités religieuses, des médias, des oulémas, d</w:t>
      </w:r>
      <w:r w:rsidR="0052462F" w:rsidRPr="00EC6EF0">
        <w:rPr>
          <w:b/>
          <w:bCs/>
          <w:lang w:val="fr-FR"/>
        </w:rPr>
        <w:t>’</w:t>
      </w:r>
      <w:r w:rsidR="005C3F38" w:rsidRPr="00EC6EF0">
        <w:rPr>
          <w:b/>
          <w:bCs/>
          <w:lang w:val="fr-FR"/>
        </w:rPr>
        <w:t>autres personnalités influentes et du grand public, afin que tous comprennent mieux que la participation à part entière, égale, libre et démocratique des femmes à la vie publique et politique, sur un pied d</w:t>
      </w:r>
      <w:r w:rsidR="0052462F" w:rsidRPr="00EC6EF0">
        <w:rPr>
          <w:b/>
          <w:bCs/>
          <w:lang w:val="fr-FR"/>
        </w:rPr>
        <w:t>’</w:t>
      </w:r>
      <w:r w:rsidR="005C3F38" w:rsidRPr="00EC6EF0">
        <w:rPr>
          <w:b/>
          <w:bCs/>
          <w:lang w:val="fr-FR"/>
        </w:rPr>
        <w:t>égalité avec les hommes, est une condition du plein respect des droits humains de ces dernières et est nécessaire à la stabilité politique et au développement économique</w:t>
      </w:r>
      <w:r w:rsidR="0052462F" w:rsidRPr="00EC6EF0">
        <w:rPr>
          <w:b/>
          <w:bCs/>
          <w:lang w:val="fr-FR"/>
        </w:rPr>
        <w:t> ;</w:t>
      </w:r>
    </w:p>
    <w:p w14:paraId="037BEE11" w14:textId="284A0DDC" w:rsidR="005C3F38" w:rsidRPr="00EC6EF0" w:rsidRDefault="00BF18DA" w:rsidP="00BF18DA">
      <w:pPr>
        <w:pStyle w:val="SingleTxt"/>
        <w:rPr>
          <w:b/>
          <w:bCs/>
          <w:lang w:val="fr-FR"/>
        </w:rPr>
      </w:pPr>
      <w:r w:rsidRPr="00EC6EF0">
        <w:rPr>
          <w:b/>
          <w:bCs/>
          <w:lang w:val="fr-FR"/>
        </w:rPr>
        <w:tab/>
        <w:t>e)</w:t>
      </w:r>
      <w:r w:rsidRPr="00EC6EF0">
        <w:rPr>
          <w:b/>
          <w:bCs/>
          <w:lang w:val="fr-FR"/>
        </w:rPr>
        <w:tab/>
      </w:r>
      <w:r w:rsidR="005C3F38" w:rsidRPr="00EC6EF0">
        <w:rPr>
          <w:b/>
          <w:bCs/>
          <w:lang w:val="fr-FR"/>
        </w:rPr>
        <w:t>de fournir un soutien aux femmes qui se présentent à des élections, notamment en les formant</w:t>
      </w:r>
      <w:r w:rsidR="0052462F" w:rsidRPr="00EC6EF0">
        <w:rPr>
          <w:b/>
          <w:bCs/>
          <w:lang w:val="fr-FR"/>
        </w:rPr>
        <w:t> ;</w:t>
      </w:r>
    </w:p>
    <w:p w14:paraId="4468B906" w14:textId="59D7BC05" w:rsidR="005C3F38" w:rsidRPr="00EC6EF0" w:rsidRDefault="00BF18DA" w:rsidP="00BF18DA">
      <w:pPr>
        <w:pStyle w:val="SingleTxt"/>
        <w:rPr>
          <w:b/>
          <w:bCs/>
          <w:lang w:val="fr-FR"/>
        </w:rPr>
      </w:pPr>
      <w:r w:rsidRPr="00EC6EF0">
        <w:rPr>
          <w:b/>
          <w:bCs/>
          <w:lang w:val="fr-FR"/>
        </w:rPr>
        <w:tab/>
        <w:t>f)</w:t>
      </w:r>
      <w:r w:rsidRPr="00EC6EF0">
        <w:rPr>
          <w:b/>
          <w:bCs/>
          <w:lang w:val="fr-FR"/>
        </w:rPr>
        <w:tab/>
      </w:r>
      <w:r w:rsidR="005C3F38" w:rsidRPr="00EC6EF0">
        <w:rPr>
          <w:b/>
          <w:bCs/>
          <w:lang w:val="fr-FR"/>
        </w:rPr>
        <w:t>d</w:t>
      </w:r>
      <w:r w:rsidR="0052462F" w:rsidRPr="00EC6EF0">
        <w:rPr>
          <w:b/>
          <w:bCs/>
          <w:lang w:val="fr-FR"/>
        </w:rPr>
        <w:t>’</w:t>
      </w:r>
      <w:r w:rsidR="005C3F38" w:rsidRPr="00EC6EF0">
        <w:rPr>
          <w:b/>
          <w:bCs/>
          <w:lang w:val="fr-FR"/>
        </w:rPr>
        <w:t>examiner, de manière transparente et en tenant compte des questions de genre,</w:t>
      </w:r>
      <w:r w:rsidR="008352D9" w:rsidRPr="00EC6EF0">
        <w:rPr>
          <w:b/>
          <w:bCs/>
          <w:lang w:val="fr-FR"/>
        </w:rPr>
        <w:t xml:space="preserve"> </w:t>
      </w:r>
      <w:r w:rsidR="005C3F38" w:rsidRPr="00EC6EF0">
        <w:rPr>
          <w:b/>
          <w:bCs/>
          <w:lang w:val="fr-FR"/>
        </w:rPr>
        <w:t>les problèmes de sécurité et de nature technique ou administrative auxquels se sont heurtées les femmes qui souhaitaient voter ou présenter leur candidature lors des élections législatives et présidentielles.</w:t>
      </w:r>
    </w:p>
    <w:p w14:paraId="721F7FE6" w14:textId="3D7A979C" w:rsidR="00BF18DA" w:rsidRPr="00EC6EF0" w:rsidRDefault="00BF18DA" w:rsidP="00BF18DA">
      <w:pPr>
        <w:pStyle w:val="SingleTxt"/>
        <w:spacing w:after="0" w:line="120" w:lineRule="exact"/>
        <w:rPr>
          <w:sz w:val="10"/>
          <w:lang w:val="fr-FR"/>
        </w:rPr>
      </w:pPr>
    </w:p>
    <w:p w14:paraId="008EF386" w14:textId="69398FE7" w:rsidR="005C3F38" w:rsidRPr="00EC6EF0" w:rsidRDefault="00BF18DA" w:rsidP="00BF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r>
      <w:r w:rsidR="005C3F38" w:rsidRPr="00EC6EF0">
        <w:rPr>
          <w:lang w:val="fr-FR"/>
        </w:rPr>
        <w:t>Les femmes et la paix et la sécurité</w:t>
      </w:r>
    </w:p>
    <w:p w14:paraId="605281AF" w14:textId="5845FE93" w:rsidR="00BF18DA" w:rsidRPr="00EC6EF0" w:rsidRDefault="00BF18DA" w:rsidP="00BF18DA">
      <w:pPr>
        <w:pStyle w:val="SingleTxt"/>
        <w:spacing w:after="0" w:line="120" w:lineRule="exact"/>
        <w:rPr>
          <w:sz w:val="10"/>
          <w:lang w:val="fr-FR"/>
        </w:rPr>
      </w:pPr>
    </w:p>
    <w:p w14:paraId="07211514" w14:textId="17D0E577" w:rsidR="005C3F38" w:rsidRPr="00EC6EF0" w:rsidRDefault="005C3F38" w:rsidP="005D6DCB">
      <w:pPr>
        <w:pStyle w:val="SingleTxt"/>
        <w:numPr>
          <w:ilvl w:val="0"/>
          <w:numId w:val="29"/>
        </w:numPr>
        <w:spacing w:line="240" w:lineRule="exact"/>
        <w:ind w:left="1267"/>
        <w:rPr>
          <w:lang w:val="fr-FR"/>
        </w:rPr>
      </w:pPr>
      <w:r w:rsidRPr="00EC6EF0">
        <w:rPr>
          <w:lang w:val="fr-FR"/>
        </w:rPr>
        <w:t>Le Comité se félicite que 11 femmes aient participé aux pourparlers de paix préliminaires qui se sont tenus en 2019 à Doha. Il est toutefois préoccupé par l</w:t>
      </w:r>
      <w:r w:rsidR="0052462F" w:rsidRPr="00EC6EF0">
        <w:rPr>
          <w:lang w:val="fr-FR"/>
        </w:rPr>
        <w:t>’</w:t>
      </w:r>
      <w:r w:rsidRPr="00EC6EF0">
        <w:rPr>
          <w:lang w:val="fr-FR"/>
        </w:rPr>
        <w:t>absence de mesures de budgétisation, de financement et de coopération tenant compte des questions de genre aux fins de la mise en œuvre du plan d</w:t>
      </w:r>
      <w:r w:rsidR="0052462F" w:rsidRPr="00EC6EF0">
        <w:rPr>
          <w:lang w:val="fr-FR"/>
        </w:rPr>
        <w:t>’</w:t>
      </w:r>
      <w:r w:rsidRPr="00EC6EF0">
        <w:rPr>
          <w:lang w:val="fr-FR"/>
        </w:rPr>
        <w:t>action national concernant l</w:t>
      </w:r>
      <w:r w:rsidR="0052462F" w:rsidRPr="00EC6EF0">
        <w:rPr>
          <w:lang w:val="fr-FR"/>
        </w:rPr>
        <w:t>’</w:t>
      </w:r>
      <w:r w:rsidRPr="00EC6EF0">
        <w:rPr>
          <w:lang w:val="fr-FR"/>
        </w:rPr>
        <w:t xml:space="preserve">application de la résolution </w:t>
      </w:r>
      <w:hyperlink r:id="rId29" w:history="1">
        <w:r w:rsidR="003D5EF5" w:rsidRPr="00EC6EF0">
          <w:rPr>
            <w:rStyle w:val="Hyperlink"/>
            <w:lang w:val="fr-FR"/>
          </w:rPr>
          <w:t>1325 (2000)</w:t>
        </w:r>
      </w:hyperlink>
      <w:r w:rsidRPr="00EC6EF0">
        <w:rPr>
          <w:lang w:val="fr-FR"/>
        </w:rPr>
        <w:t xml:space="preserve"> du Conseil de sécurité et par le fait que les femmes afghanes sont systématiquement exclues des négociations de paix officielles, telles que le Processus de Kaboul de 2018 et les négociations qui ont suivi la conférence tenue à Genève la même année. Il relève également avec préoccupation que seulement 2 des 30 membres du personnel du nouveau Ministère d</w:t>
      </w:r>
      <w:r w:rsidR="0052462F" w:rsidRPr="00EC6EF0">
        <w:rPr>
          <w:lang w:val="fr-FR"/>
        </w:rPr>
        <w:t>’</w:t>
      </w:r>
      <w:r w:rsidRPr="00EC6EF0">
        <w:rPr>
          <w:lang w:val="fr-FR"/>
        </w:rPr>
        <w:t>État aux affaires de paix sont des femmes.</w:t>
      </w:r>
    </w:p>
    <w:p w14:paraId="1B3258FD" w14:textId="6440D709" w:rsidR="005C3F38" w:rsidRPr="00EC6EF0" w:rsidRDefault="005C3F38" w:rsidP="005D6DCB">
      <w:pPr>
        <w:pStyle w:val="SingleTxt"/>
        <w:numPr>
          <w:ilvl w:val="0"/>
          <w:numId w:val="30"/>
        </w:numPr>
        <w:spacing w:line="240" w:lineRule="exact"/>
        <w:ind w:left="1267"/>
        <w:rPr>
          <w:w w:val="100"/>
          <w:lang w:val="fr-FR"/>
        </w:rPr>
      </w:pPr>
      <w:r w:rsidRPr="00EC6EF0">
        <w:rPr>
          <w:b/>
          <w:bCs/>
          <w:lang w:val="fr-FR"/>
        </w:rPr>
        <w:t>Le Comité recommande à l</w:t>
      </w:r>
      <w:r w:rsidR="0052462F" w:rsidRPr="00EC6EF0">
        <w:rPr>
          <w:b/>
          <w:bCs/>
          <w:lang w:val="fr-FR"/>
        </w:rPr>
        <w:t>’</w:t>
      </w:r>
      <w:r w:rsidRPr="00EC6EF0">
        <w:rPr>
          <w:b/>
          <w:bCs/>
          <w:lang w:val="fr-FR"/>
        </w:rPr>
        <w:t xml:space="preserve">État partie de travailler avec les membres </w:t>
      </w:r>
      <w:r w:rsidRPr="00EC6EF0">
        <w:rPr>
          <w:b/>
          <w:bCs/>
          <w:w w:val="100"/>
          <w:lang w:val="fr-FR"/>
        </w:rPr>
        <w:t>d</w:t>
      </w:r>
      <w:r w:rsidR="0052462F" w:rsidRPr="00EC6EF0">
        <w:rPr>
          <w:b/>
          <w:bCs/>
          <w:w w:val="100"/>
          <w:lang w:val="fr-FR"/>
        </w:rPr>
        <w:t>’</w:t>
      </w:r>
      <w:r w:rsidRPr="00EC6EF0">
        <w:rPr>
          <w:b/>
          <w:bCs/>
          <w:w w:val="100"/>
          <w:lang w:val="fr-FR"/>
        </w:rPr>
        <w:t>organisations de femmes de la société civile des différentes provinces en vue de</w:t>
      </w:r>
      <w:r w:rsidR="0052462F" w:rsidRPr="00EC6EF0">
        <w:rPr>
          <w:b/>
          <w:bCs/>
          <w:w w:val="100"/>
          <w:lang w:val="fr-FR"/>
        </w:rPr>
        <w:t> :</w:t>
      </w:r>
      <w:r w:rsidRPr="00EC6EF0">
        <w:rPr>
          <w:w w:val="100"/>
          <w:lang w:val="fr-FR"/>
        </w:rPr>
        <w:t xml:space="preserve"> </w:t>
      </w:r>
    </w:p>
    <w:p w14:paraId="758CB424" w14:textId="28697395" w:rsidR="005C3F38" w:rsidRPr="00EC6EF0" w:rsidRDefault="00BF18DA" w:rsidP="00BF18DA">
      <w:pPr>
        <w:pStyle w:val="SingleTxt"/>
        <w:rPr>
          <w:b/>
          <w:bCs/>
          <w:lang w:val="fr-FR"/>
        </w:rPr>
      </w:pPr>
      <w:r w:rsidRPr="00EC6EF0">
        <w:rPr>
          <w:b/>
          <w:bCs/>
          <w:lang w:val="fr-FR"/>
        </w:rPr>
        <w:tab/>
        <w:t>a)</w:t>
      </w:r>
      <w:r w:rsidRPr="00EC6EF0">
        <w:rPr>
          <w:b/>
          <w:bCs/>
          <w:lang w:val="fr-FR"/>
        </w:rPr>
        <w:tab/>
      </w:r>
      <w:r w:rsidR="005C3F38" w:rsidRPr="00EC6EF0">
        <w:rPr>
          <w:b/>
          <w:bCs/>
          <w:lang w:val="fr-FR"/>
        </w:rPr>
        <w:t>garantir que la mise en œuvre du plan d</w:t>
      </w:r>
      <w:r w:rsidR="0052462F" w:rsidRPr="00EC6EF0">
        <w:rPr>
          <w:b/>
          <w:bCs/>
          <w:lang w:val="fr-FR"/>
        </w:rPr>
        <w:t>’</w:t>
      </w:r>
      <w:r w:rsidR="005C3F38" w:rsidRPr="00EC6EF0">
        <w:rPr>
          <w:b/>
          <w:bCs/>
          <w:lang w:val="fr-FR"/>
        </w:rPr>
        <w:t>action national concernant l</w:t>
      </w:r>
      <w:r w:rsidR="0052462F" w:rsidRPr="00EC6EF0">
        <w:rPr>
          <w:b/>
          <w:bCs/>
          <w:lang w:val="fr-FR"/>
        </w:rPr>
        <w:t>’</w:t>
      </w:r>
      <w:r w:rsidR="005C3F38" w:rsidRPr="00EC6EF0">
        <w:rPr>
          <w:b/>
          <w:bCs/>
          <w:lang w:val="fr-FR"/>
        </w:rPr>
        <w:t xml:space="preserve">application de la résolution </w:t>
      </w:r>
      <w:hyperlink r:id="rId30" w:history="1">
        <w:r w:rsidR="003D5EF5" w:rsidRPr="00EC6EF0">
          <w:rPr>
            <w:rStyle w:val="Hyperlink"/>
            <w:b/>
            <w:bCs/>
            <w:lang w:val="fr-FR"/>
          </w:rPr>
          <w:t>1325 (2000)</w:t>
        </w:r>
      </w:hyperlink>
      <w:r w:rsidR="005C3F38" w:rsidRPr="00EC6EF0">
        <w:rPr>
          <w:b/>
          <w:bCs/>
          <w:lang w:val="fr-FR"/>
        </w:rPr>
        <w:t xml:space="preserve"> du Conseil de sécurité se fasse dans le </w:t>
      </w:r>
      <w:r w:rsidR="005C3F38" w:rsidRPr="00EC6EF0">
        <w:rPr>
          <w:b/>
          <w:bCs/>
          <w:lang w:val="fr-FR"/>
        </w:rPr>
        <w:lastRenderedPageBreak/>
        <w:t>respect de toutes les priorités adoptées en ce qui concerne les femmes et la paix et la sécurité, telles qu</w:t>
      </w:r>
      <w:r w:rsidR="0052462F" w:rsidRPr="00EC6EF0">
        <w:rPr>
          <w:b/>
          <w:bCs/>
          <w:lang w:val="fr-FR"/>
        </w:rPr>
        <w:t>’</w:t>
      </w:r>
      <w:r w:rsidR="005C3F38" w:rsidRPr="00EC6EF0">
        <w:rPr>
          <w:b/>
          <w:bCs/>
          <w:lang w:val="fr-FR"/>
        </w:rPr>
        <w:t xml:space="preserve">elles figurent dans les résolutions </w:t>
      </w:r>
      <w:hyperlink r:id="rId31" w:history="1">
        <w:r w:rsidR="003D5EF5" w:rsidRPr="00EC6EF0">
          <w:rPr>
            <w:rStyle w:val="Hyperlink"/>
            <w:b/>
            <w:bCs/>
            <w:lang w:val="fr-FR"/>
          </w:rPr>
          <w:t>1325 (2000)</w:t>
        </w:r>
      </w:hyperlink>
      <w:r w:rsidR="005C3F38" w:rsidRPr="00EC6EF0">
        <w:rPr>
          <w:b/>
          <w:bCs/>
          <w:lang w:val="fr-FR"/>
        </w:rPr>
        <w:t xml:space="preserve">, </w:t>
      </w:r>
      <w:hyperlink r:id="rId32" w:history="1">
        <w:r w:rsidR="003D5EF5" w:rsidRPr="00EC6EF0">
          <w:rPr>
            <w:rStyle w:val="Hyperlink"/>
            <w:b/>
            <w:bCs/>
            <w:lang w:val="fr-FR"/>
          </w:rPr>
          <w:t>1820 (2008)</w:t>
        </w:r>
      </w:hyperlink>
      <w:r w:rsidR="005C3F38" w:rsidRPr="00EC6EF0">
        <w:rPr>
          <w:b/>
          <w:bCs/>
          <w:lang w:val="fr-FR"/>
        </w:rPr>
        <w:t xml:space="preserve">, </w:t>
      </w:r>
      <w:hyperlink r:id="rId33" w:history="1">
        <w:r w:rsidR="003D5EF5" w:rsidRPr="00EC6EF0">
          <w:rPr>
            <w:rStyle w:val="Hyperlink"/>
            <w:b/>
            <w:bCs/>
            <w:lang w:val="fr-FR"/>
          </w:rPr>
          <w:t>1888 (2009)</w:t>
        </w:r>
      </w:hyperlink>
      <w:r w:rsidR="005C3F38" w:rsidRPr="00EC6EF0">
        <w:rPr>
          <w:b/>
          <w:bCs/>
          <w:lang w:val="fr-FR"/>
        </w:rPr>
        <w:t xml:space="preserve">, </w:t>
      </w:r>
      <w:hyperlink r:id="rId34" w:history="1">
        <w:r w:rsidR="003D5EF5" w:rsidRPr="00EC6EF0">
          <w:rPr>
            <w:rStyle w:val="Hyperlink"/>
            <w:b/>
            <w:bCs/>
            <w:lang w:val="fr-FR"/>
          </w:rPr>
          <w:t>1889 (2009)</w:t>
        </w:r>
      </w:hyperlink>
      <w:r w:rsidR="005C3F38" w:rsidRPr="00EC6EF0">
        <w:rPr>
          <w:b/>
          <w:bCs/>
          <w:lang w:val="fr-FR"/>
        </w:rPr>
        <w:t xml:space="preserve">, </w:t>
      </w:r>
      <w:hyperlink r:id="rId35" w:history="1">
        <w:r w:rsidR="003D5EF5" w:rsidRPr="00EC6EF0">
          <w:rPr>
            <w:rStyle w:val="Hyperlink"/>
            <w:b/>
            <w:bCs/>
            <w:lang w:val="fr-FR"/>
          </w:rPr>
          <w:t>1960 (2010)</w:t>
        </w:r>
      </w:hyperlink>
      <w:r w:rsidR="005C3F38" w:rsidRPr="00EC6EF0">
        <w:rPr>
          <w:b/>
          <w:bCs/>
          <w:lang w:val="fr-FR"/>
        </w:rPr>
        <w:t xml:space="preserve">, </w:t>
      </w:r>
      <w:hyperlink r:id="rId36" w:history="1">
        <w:r w:rsidR="003D5EF5" w:rsidRPr="00EC6EF0">
          <w:rPr>
            <w:rStyle w:val="Hyperlink"/>
            <w:b/>
            <w:bCs/>
            <w:lang w:val="fr-FR"/>
          </w:rPr>
          <w:t>2106 (2013)</w:t>
        </w:r>
      </w:hyperlink>
      <w:r w:rsidR="005C3F38" w:rsidRPr="00EC6EF0">
        <w:rPr>
          <w:b/>
          <w:bCs/>
          <w:lang w:val="fr-FR"/>
        </w:rPr>
        <w:t xml:space="preserve">, </w:t>
      </w:r>
      <w:hyperlink r:id="rId37" w:history="1">
        <w:r w:rsidR="003D5EF5" w:rsidRPr="00EC6EF0">
          <w:rPr>
            <w:rStyle w:val="Hyperlink"/>
            <w:b/>
            <w:bCs/>
            <w:lang w:val="fr-FR"/>
          </w:rPr>
          <w:t>2122 (2013)</w:t>
        </w:r>
      </w:hyperlink>
      <w:r w:rsidR="005C3F38" w:rsidRPr="00EC6EF0">
        <w:rPr>
          <w:b/>
          <w:bCs/>
          <w:lang w:val="fr-FR"/>
        </w:rPr>
        <w:t xml:space="preserve">, </w:t>
      </w:r>
      <w:hyperlink r:id="rId38" w:history="1">
        <w:r w:rsidR="003D5EF5" w:rsidRPr="00EC6EF0">
          <w:rPr>
            <w:rStyle w:val="Hyperlink"/>
            <w:b/>
            <w:bCs/>
            <w:lang w:val="fr-FR"/>
          </w:rPr>
          <w:t>2242 (2015)</w:t>
        </w:r>
      </w:hyperlink>
      <w:r w:rsidR="005C3F38" w:rsidRPr="00EC6EF0">
        <w:rPr>
          <w:b/>
          <w:bCs/>
          <w:lang w:val="fr-FR"/>
        </w:rPr>
        <w:t xml:space="preserve">, </w:t>
      </w:r>
      <w:hyperlink r:id="rId39" w:history="1">
        <w:r w:rsidR="003D5EF5" w:rsidRPr="00EC6EF0">
          <w:rPr>
            <w:rStyle w:val="Hyperlink"/>
            <w:b/>
            <w:bCs/>
            <w:lang w:val="fr-FR"/>
          </w:rPr>
          <w:t>2467 (2019)</w:t>
        </w:r>
      </w:hyperlink>
      <w:r w:rsidR="005C3F38" w:rsidRPr="00EC6EF0">
        <w:rPr>
          <w:b/>
          <w:bCs/>
          <w:lang w:val="fr-FR"/>
        </w:rPr>
        <w:t xml:space="preserve"> et </w:t>
      </w:r>
      <w:hyperlink r:id="rId40" w:history="1">
        <w:r w:rsidR="003D5EF5" w:rsidRPr="00EC6EF0">
          <w:rPr>
            <w:rStyle w:val="Hyperlink"/>
            <w:b/>
            <w:bCs/>
            <w:lang w:val="fr-FR"/>
          </w:rPr>
          <w:t>2493 (2019)</w:t>
        </w:r>
      </w:hyperlink>
      <w:r w:rsidR="0052462F" w:rsidRPr="00EC6EF0">
        <w:rPr>
          <w:b/>
          <w:bCs/>
          <w:lang w:val="fr-FR"/>
        </w:rPr>
        <w:t> ;</w:t>
      </w:r>
      <w:r w:rsidR="005C3F38" w:rsidRPr="00EC6EF0">
        <w:rPr>
          <w:b/>
          <w:bCs/>
          <w:lang w:val="fr-FR"/>
        </w:rPr>
        <w:t xml:space="preserve"> </w:t>
      </w:r>
    </w:p>
    <w:p w14:paraId="31E7C38D" w14:textId="66588FE0" w:rsidR="005C3F38" w:rsidRPr="00EC6EF0" w:rsidRDefault="00BF18DA" w:rsidP="00BF18DA">
      <w:pPr>
        <w:pStyle w:val="SingleTxt"/>
        <w:rPr>
          <w:b/>
          <w:bCs/>
          <w:lang w:val="fr-FR"/>
        </w:rPr>
      </w:pPr>
      <w:r w:rsidRPr="00EC6EF0">
        <w:rPr>
          <w:b/>
          <w:bCs/>
          <w:lang w:val="fr-FR"/>
        </w:rPr>
        <w:tab/>
        <w:t>b)</w:t>
      </w:r>
      <w:r w:rsidRPr="00EC6EF0">
        <w:rPr>
          <w:b/>
          <w:bCs/>
          <w:lang w:val="fr-FR"/>
        </w:rPr>
        <w:tab/>
      </w:r>
      <w:r w:rsidR="005C3F38" w:rsidRPr="00EC6EF0">
        <w:rPr>
          <w:b/>
          <w:bCs/>
          <w:lang w:val="fr-FR"/>
        </w:rPr>
        <w:t>renforcer la coordination entre les structures et mécanismes établis à l</w:t>
      </w:r>
      <w:r w:rsidR="0052462F" w:rsidRPr="00EC6EF0">
        <w:rPr>
          <w:b/>
          <w:bCs/>
          <w:lang w:val="fr-FR"/>
        </w:rPr>
        <w:t>’</w:t>
      </w:r>
      <w:r w:rsidR="005C3F38" w:rsidRPr="00EC6EF0">
        <w:rPr>
          <w:b/>
          <w:bCs/>
          <w:lang w:val="fr-FR"/>
        </w:rPr>
        <w:t>échelle nationale et provinciale pour promouvoir la paix et la sécurité et s</w:t>
      </w:r>
      <w:r w:rsidR="0052462F" w:rsidRPr="00EC6EF0">
        <w:rPr>
          <w:b/>
          <w:bCs/>
          <w:lang w:val="fr-FR"/>
        </w:rPr>
        <w:t>’</w:t>
      </w:r>
      <w:r w:rsidR="005C3F38" w:rsidRPr="00EC6EF0">
        <w:rPr>
          <w:b/>
          <w:bCs/>
          <w:lang w:val="fr-FR"/>
        </w:rPr>
        <w:t>assurer que des femmes participent à leurs activités</w:t>
      </w:r>
      <w:r w:rsidR="0052462F" w:rsidRPr="00EC6EF0">
        <w:rPr>
          <w:b/>
          <w:bCs/>
          <w:lang w:val="fr-FR"/>
        </w:rPr>
        <w:t> ;</w:t>
      </w:r>
    </w:p>
    <w:p w14:paraId="2345BAD6" w14:textId="526436CD" w:rsidR="005C3F38" w:rsidRPr="00EC6EF0" w:rsidRDefault="00BF18DA" w:rsidP="00BF18DA">
      <w:pPr>
        <w:pStyle w:val="SingleTxt"/>
        <w:rPr>
          <w:b/>
          <w:bCs/>
          <w:lang w:val="fr-FR"/>
        </w:rPr>
      </w:pPr>
      <w:r w:rsidRPr="00EC6EF0">
        <w:rPr>
          <w:b/>
          <w:bCs/>
          <w:lang w:val="fr-FR"/>
        </w:rPr>
        <w:tab/>
        <w:t>c)</w:t>
      </w:r>
      <w:r w:rsidRPr="00EC6EF0">
        <w:rPr>
          <w:b/>
          <w:bCs/>
          <w:lang w:val="fr-FR"/>
        </w:rPr>
        <w:tab/>
      </w:r>
      <w:r w:rsidR="005C3F38" w:rsidRPr="00EC6EF0">
        <w:rPr>
          <w:b/>
          <w:bCs/>
          <w:lang w:val="fr-FR"/>
        </w:rPr>
        <w:t>mener à bien une analyse du budget annuel de tous les ministères axée sur les questions de genre, en s</w:t>
      </w:r>
      <w:r w:rsidR="0052462F" w:rsidRPr="00EC6EF0">
        <w:rPr>
          <w:b/>
          <w:bCs/>
          <w:lang w:val="fr-FR"/>
        </w:rPr>
        <w:t>’</w:t>
      </w:r>
      <w:r w:rsidR="005C3F38" w:rsidRPr="00EC6EF0">
        <w:rPr>
          <w:b/>
          <w:bCs/>
          <w:lang w:val="fr-FR"/>
        </w:rPr>
        <w:t>appuyant sur les objectifs stratégiques fixés dans le plan d</w:t>
      </w:r>
      <w:r w:rsidR="0052462F" w:rsidRPr="00EC6EF0">
        <w:rPr>
          <w:b/>
          <w:bCs/>
          <w:lang w:val="fr-FR"/>
        </w:rPr>
        <w:t>’</w:t>
      </w:r>
      <w:r w:rsidR="005C3F38" w:rsidRPr="00EC6EF0">
        <w:rPr>
          <w:b/>
          <w:bCs/>
          <w:lang w:val="fr-FR"/>
        </w:rPr>
        <w:t>action national, renforcer la coopération entre ministères aux fins de la mise en œuvre du plan à l</w:t>
      </w:r>
      <w:r w:rsidR="0052462F" w:rsidRPr="00EC6EF0">
        <w:rPr>
          <w:b/>
          <w:bCs/>
          <w:lang w:val="fr-FR"/>
        </w:rPr>
        <w:t>’</w:t>
      </w:r>
      <w:r w:rsidR="005C3F38" w:rsidRPr="00EC6EF0">
        <w:rPr>
          <w:b/>
          <w:bCs/>
          <w:lang w:val="fr-FR"/>
        </w:rPr>
        <w:t>échelle nationale et provinciale et s</w:t>
      </w:r>
      <w:r w:rsidR="0052462F" w:rsidRPr="00EC6EF0">
        <w:rPr>
          <w:b/>
          <w:bCs/>
          <w:lang w:val="fr-FR"/>
        </w:rPr>
        <w:t>’</w:t>
      </w:r>
      <w:r w:rsidR="005C3F38" w:rsidRPr="00EC6EF0">
        <w:rPr>
          <w:b/>
          <w:bCs/>
          <w:lang w:val="fr-FR"/>
        </w:rPr>
        <w:t>assurer que les ressources humaines, techniques et financières nécessaires ont été allouées à ces activités de mise en œuvre</w:t>
      </w:r>
      <w:r w:rsidR="0052462F" w:rsidRPr="00EC6EF0">
        <w:rPr>
          <w:b/>
          <w:bCs/>
          <w:lang w:val="fr-FR"/>
        </w:rPr>
        <w:t> ;</w:t>
      </w:r>
    </w:p>
    <w:p w14:paraId="451D6993" w14:textId="66E34D37" w:rsidR="005C3F38" w:rsidRPr="00EC6EF0" w:rsidRDefault="00BF18DA" w:rsidP="00BF18DA">
      <w:pPr>
        <w:pStyle w:val="SingleTxt"/>
        <w:rPr>
          <w:b/>
          <w:bCs/>
          <w:lang w:val="fr-FR"/>
        </w:rPr>
      </w:pPr>
      <w:r w:rsidRPr="00EC6EF0">
        <w:rPr>
          <w:b/>
          <w:bCs/>
          <w:lang w:val="fr-FR"/>
        </w:rPr>
        <w:tab/>
        <w:t>d)</w:t>
      </w:r>
      <w:r w:rsidRPr="00EC6EF0">
        <w:rPr>
          <w:b/>
          <w:bCs/>
          <w:lang w:val="fr-FR"/>
        </w:rPr>
        <w:tab/>
      </w:r>
      <w:r w:rsidR="005C3F38" w:rsidRPr="00EC6EF0">
        <w:rPr>
          <w:b/>
          <w:bCs/>
          <w:lang w:val="fr-FR"/>
        </w:rPr>
        <w:t>mettre au point des indicateurs destinés à être utilisés dans le cadre du suivi et de l</w:t>
      </w:r>
      <w:r w:rsidR="0052462F" w:rsidRPr="00EC6EF0">
        <w:rPr>
          <w:b/>
          <w:bCs/>
          <w:lang w:val="fr-FR"/>
        </w:rPr>
        <w:t>’</w:t>
      </w:r>
      <w:r w:rsidR="005C3F38" w:rsidRPr="00EC6EF0">
        <w:rPr>
          <w:b/>
          <w:bCs/>
          <w:lang w:val="fr-FR"/>
        </w:rPr>
        <w:t>évaluation réguliers de la mise en œuvre du plan d</w:t>
      </w:r>
      <w:r w:rsidR="0052462F" w:rsidRPr="00EC6EF0">
        <w:rPr>
          <w:b/>
          <w:bCs/>
          <w:lang w:val="fr-FR"/>
        </w:rPr>
        <w:t>’</w:t>
      </w:r>
      <w:r w:rsidR="005C3F38" w:rsidRPr="00EC6EF0">
        <w:rPr>
          <w:b/>
          <w:bCs/>
          <w:lang w:val="fr-FR"/>
        </w:rPr>
        <w:t>action national et de l</w:t>
      </w:r>
      <w:r w:rsidR="0052462F" w:rsidRPr="00EC6EF0">
        <w:rPr>
          <w:b/>
          <w:bCs/>
          <w:lang w:val="fr-FR"/>
        </w:rPr>
        <w:t>’</w:t>
      </w:r>
      <w:r w:rsidR="005C3F38" w:rsidRPr="00EC6EF0">
        <w:rPr>
          <w:b/>
          <w:bCs/>
          <w:lang w:val="fr-FR"/>
        </w:rPr>
        <w:t>établissement de rapports à ce sujet et mettre en place des mécanismes de responsabilisation</w:t>
      </w:r>
      <w:r w:rsidR="0052462F" w:rsidRPr="00EC6EF0">
        <w:rPr>
          <w:b/>
          <w:bCs/>
          <w:lang w:val="fr-FR"/>
        </w:rPr>
        <w:t> ;</w:t>
      </w:r>
    </w:p>
    <w:p w14:paraId="14681155" w14:textId="246C9674" w:rsidR="005C3F38" w:rsidRPr="00EC6EF0" w:rsidRDefault="00BF18DA" w:rsidP="00BF18DA">
      <w:pPr>
        <w:pStyle w:val="SingleTxt"/>
        <w:rPr>
          <w:b/>
          <w:bCs/>
          <w:lang w:val="fr-FR"/>
        </w:rPr>
      </w:pPr>
      <w:r w:rsidRPr="00EC6EF0">
        <w:rPr>
          <w:b/>
          <w:bCs/>
          <w:lang w:val="fr-FR"/>
        </w:rPr>
        <w:tab/>
        <w:t>e)</w:t>
      </w:r>
      <w:r w:rsidRPr="00EC6EF0">
        <w:rPr>
          <w:b/>
          <w:bCs/>
          <w:lang w:val="fr-FR"/>
        </w:rPr>
        <w:tab/>
      </w:r>
      <w:r w:rsidR="005C3F38" w:rsidRPr="00EC6EF0">
        <w:rPr>
          <w:b/>
          <w:bCs/>
          <w:lang w:val="fr-FR"/>
        </w:rPr>
        <w:t>garantir que les femmes représentent au moins 30</w:t>
      </w:r>
      <w:r w:rsidR="00D400DC" w:rsidRPr="00EC6EF0">
        <w:rPr>
          <w:b/>
          <w:bCs/>
          <w:lang w:val="fr-FR"/>
        </w:rPr>
        <w:t> </w:t>
      </w:r>
      <w:r w:rsidR="005C3F38" w:rsidRPr="00EC6EF0">
        <w:rPr>
          <w:b/>
          <w:bCs/>
          <w:lang w:val="fr-FR"/>
        </w:rPr>
        <w:t>% du personnel du Ministère d</w:t>
      </w:r>
      <w:r w:rsidR="0052462F" w:rsidRPr="00EC6EF0">
        <w:rPr>
          <w:b/>
          <w:bCs/>
          <w:lang w:val="fr-FR"/>
        </w:rPr>
        <w:t>’</w:t>
      </w:r>
      <w:r w:rsidR="005C3F38" w:rsidRPr="00EC6EF0">
        <w:rPr>
          <w:b/>
          <w:bCs/>
          <w:lang w:val="fr-FR"/>
        </w:rPr>
        <w:t>État aux affaires de paix</w:t>
      </w:r>
      <w:r w:rsidR="0052462F" w:rsidRPr="00EC6EF0">
        <w:rPr>
          <w:b/>
          <w:bCs/>
          <w:lang w:val="fr-FR"/>
        </w:rPr>
        <w:t> ;</w:t>
      </w:r>
    </w:p>
    <w:p w14:paraId="776DB70D" w14:textId="244BFED5" w:rsidR="005C3F38" w:rsidRPr="00EC6EF0" w:rsidRDefault="00BF18DA" w:rsidP="00BF18DA">
      <w:pPr>
        <w:pStyle w:val="SingleTxt"/>
        <w:rPr>
          <w:b/>
          <w:bCs/>
          <w:lang w:val="fr-FR"/>
        </w:rPr>
      </w:pPr>
      <w:r w:rsidRPr="00EC6EF0">
        <w:rPr>
          <w:b/>
          <w:bCs/>
          <w:lang w:val="fr-FR"/>
        </w:rPr>
        <w:tab/>
        <w:t>f)</w:t>
      </w:r>
      <w:r w:rsidRPr="00EC6EF0">
        <w:rPr>
          <w:b/>
          <w:bCs/>
          <w:lang w:val="fr-FR"/>
        </w:rPr>
        <w:tab/>
      </w:r>
      <w:r w:rsidR="005C3F38" w:rsidRPr="00EC6EF0">
        <w:rPr>
          <w:b/>
          <w:bCs/>
          <w:lang w:val="fr-FR"/>
        </w:rPr>
        <w:t>garantir que les femmes, y compris celles qui appartiennent à des minorités ethniques ou religieuses, puissent participer véritablement aux processus de paix, de justice transitionnelle et de réconciliation, aux pourparlers de paix officiels ou informels et à la mise en œuvre du plan d</w:t>
      </w:r>
      <w:r w:rsidR="0052462F" w:rsidRPr="00EC6EF0">
        <w:rPr>
          <w:b/>
          <w:bCs/>
          <w:lang w:val="fr-FR"/>
        </w:rPr>
        <w:t>’</w:t>
      </w:r>
      <w:r w:rsidR="005C3F38" w:rsidRPr="00EC6EF0">
        <w:rPr>
          <w:b/>
          <w:bCs/>
          <w:lang w:val="fr-FR"/>
        </w:rPr>
        <w:t>action national et aux activités de suivi connexes.</w:t>
      </w:r>
    </w:p>
    <w:p w14:paraId="4714715F" w14:textId="31BCEAD8" w:rsidR="005C3F38" w:rsidRPr="00EC6EF0" w:rsidRDefault="005C3F38" w:rsidP="005D6DCB">
      <w:pPr>
        <w:pStyle w:val="SingleTxt"/>
        <w:numPr>
          <w:ilvl w:val="0"/>
          <w:numId w:val="31"/>
        </w:numPr>
        <w:spacing w:line="240" w:lineRule="exact"/>
        <w:rPr>
          <w:lang w:val="fr-FR"/>
        </w:rPr>
      </w:pPr>
      <w:r w:rsidRPr="00EC6EF0">
        <w:rPr>
          <w:lang w:val="fr-FR"/>
        </w:rPr>
        <w:t>Le Comité est préoccupé par le fait que les femmes et les filles présentant un handicap, dont le nombre continue d</w:t>
      </w:r>
      <w:r w:rsidR="0052462F" w:rsidRPr="00EC6EF0">
        <w:rPr>
          <w:lang w:val="fr-FR"/>
        </w:rPr>
        <w:t>’</w:t>
      </w:r>
      <w:r w:rsidRPr="00EC6EF0">
        <w:rPr>
          <w:lang w:val="fr-FR"/>
        </w:rPr>
        <w:t>augmenter du fait du conflit, sont visées par de multiples formes de discrimination et par le fait qu</w:t>
      </w:r>
      <w:r w:rsidR="0052462F" w:rsidRPr="00EC6EF0">
        <w:rPr>
          <w:lang w:val="fr-FR"/>
        </w:rPr>
        <w:t>’</w:t>
      </w:r>
      <w:r w:rsidRPr="00EC6EF0">
        <w:rPr>
          <w:lang w:val="fr-FR"/>
        </w:rPr>
        <w:t>elles ne sont pas suffisamment protégées et que leurs besoins ne sont pas dûment pris en compte, s</w:t>
      </w:r>
      <w:r w:rsidR="0052462F" w:rsidRPr="00EC6EF0">
        <w:rPr>
          <w:lang w:val="fr-FR"/>
        </w:rPr>
        <w:t>’</w:t>
      </w:r>
      <w:r w:rsidRPr="00EC6EF0">
        <w:rPr>
          <w:lang w:val="fr-FR"/>
        </w:rPr>
        <w:t>agissant de la violence fondée sur le genre et de l</w:t>
      </w:r>
      <w:r w:rsidR="0052462F" w:rsidRPr="00EC6EF0">
        <w:rPr>
          <w:lang w:val="fr-FR"/>
        </w:rPr>
        <w:t>’</w:t>
      </w:r>
      <w:r w:rsidRPr="00EC6EF0">
        <w:rPr>
          <w:lang w:val="fr-FR"/>
        </w:rPr>
        <w:t>accès aux services.</w:t>
      </w:r>
    </w:p>
    <w:p w14:paraId="764E28E4" w14:textId="4DB171D5" w:rsidR="005C3F38" w:rsidRPr="00EC6EF0" w:rsidRDefault="005C3F38" w:rsidP="005D6DCB">
      <w:pPr>
        <w:pStyle w:val="SingleTxt"/>
        <w:numPr>
          <w:ilvl w:val="0"/>
          <w:numId w:val="32"/>
        </w:numPr>
        <w:spacing w:line="240" w:lineRule="exact"/>
        <w:rPr>
          <w:lang w:val="fr-FR"/>
        </w:rPr>
      </w:pPr>
      <w:r w:rsidRPr="00EC6EF0">
        <w:rPr>
          <w:b/>
          <w:bCs/>
          <w:lang w:val="fr-FR"/>
        </w:rPr>
        <w:t>Le Comité recommande à l</w:t>
      </w:r>
      <w:r w:rsidR="0052462F" w:rsidRPr="00EC6EF0">
        <w:rPr>
          <w:b/>
          <w:bCs/>
          <w:lang w:val="fr-FR"/>
        </w:rPr>
        <w:t>’</w:t>
      </w:r>
      <w:r w:rsidRPr="00EC6EF0">
        <w:rPr>
          <w:b/>
          <w:bCs/>
          <w:lang w:val="fr-FR"/>
        </w:rPr>
        <w:t>État partie de veiller à ce que les femmes et les filles présentant un handicap, notamment du fait du conflit, soient protégées et à ce que leurs besoins soient dûment pris en compte dans toutes les politiques et stratégies axées sur les femmes qui portent sur la violence fondée sur le genre et l</w:t>
      </w:r>
      <w:r w:rsidR="0052462F" w:rsidRPr="00EC6EF0">
        <w:rPr>
          <w:b/>
          <w:bCs/>
          <w:lang w:val="fr-FR"/>
        </w:rPr>
        <w:t>’</w:t>
      </w:r>
      <w:r w:rsidRPr="00EC6EF0">
        <w:rPr>
          <w:b/>
          <w:bCs/>
          <w:lang w:val="fr-FR"/>
        </w:rPr>
        <w:t>accès aux services.</w:t>
      </w:r>
    </w:p>
    <w:p w14:paraId="702C273A" w14:textId="68E9C185" w:rsidR="00BF18DA" w:rsidRPr="00EC6EF0" w:rsidRDefault="00BF18DA" w:rsidP="00BF18DA">
      <w:pPr>
        <w:pStyle w:val="SingleTxt"/>
        <w:spacing w:after="0" w:line="120" w:lineRule="exact"/>
        <w:rPr>
          <w:b/>
          <w:bCs/>
          <w:sz w:val="10"/>
          <w:lang w:val="fr-FR"/>
        </w:rPr>
      </w:pPr>
    </w:p>
    <w:p w14:paraId="2F83BBCC" w14:textId="4B20429C" w:rsidR="005C3F38" w:rsidRPr="00EC6EF0" w:rsidRDefault="005C3F38" w:rsidP="00BF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Défenseuses des droits humains et femmes journalistes</w:t>
      </w:r>
    </w:p>
    <w:p w14:paraId="2FA8345D" w14:textId="62ED9785" w:rsidR="00BF18DA" w:rsidRPr="00EC6EF0" w:rsidRDefault="00BF18DA" w:rsidP="00BF18DA">
      <w:pPr>
        <w:pStyle w:val="SingleTxt"/>
        <w:spacing w:after="0" w:line="120" w:lineRule="exact"/>
        <w:rPr>
          <w:sz w:val="10"/>
          <w:lang w:val="fr-FR"/>
        </w:rPr>
      </w:pPr>
    </w:p>
    <w:p w14:paraId="6BC85C72" w14:textId="091AA2C6" w:rsidR="005C3F38" w:rsidRPr="00EC6EF0" w:rsidRDefault="005C3F38" w:rsidP="005D6DCB">
      <w:pPr>
        <w:pStyle w:val="SingleTxt"/>
        <w:numPr>
          <w:ilvl w:val="0"/>
          <w:numId w:val="6"/>
        </w:numPr>
        <w:spacing w:line="240" w:lineRule="exact"/>
        <w:ind w:left="1267" w:firstLine="0"/>
        <w:rPr>
          <w:lang w:val="fr-FR"/>
        </w:rPr>
      </w:pPr>
      <w:r w:rsidRPr="00EC6EF0">
        <w:rPr>
          <w:lang w:val="fr-FR"/>
        </w:rPr>
        <w:t xml:space="preserve">Le Comité est profondément </w:t>
      </w:r>
      <w:r w:rsidR="00466CF6" w:rsidRPr="00EC6EF0">
        <w:rPr>
          <w:lang w:val="fr-FR"/>
        </w:rPr>
        <w:t xml:space="preserve">préoccupé </w:t>
      </w:r>
      <w:r w:rsidRPr="00EC6EF0">
        <w:rPr>
          <w:lang w:val="fr-FR"/>
        </w:rPr>
        <w:t>par le fait que les défenseuses des droits humains et les femmes journalistes sont prises pour cible en raison de leur action en faveur des droits des femmes, sont victimes de violence fondée sur le genre, de menaces et de stigmatisation, notamment de la part de leur communauté, et ne sont pas adéquatement protégées, et par le fait que les femmes journalistes sont par ailleurs visées par des assassinats ciblés. Il s</w:t>
      </w:r>
      <w:r w:rsidR="0052462F" w:rsidRPr="00EC6EF0">
        <w:rPr>
          <w:lang w:val="fr-FR"/>
        </w:rPr>
        <w:t>’</w:t>
      </w:r>
      <w:r w:rsidRPr="00EC6EF0">
        <w:rPr>
          <w:lang w:val="fr-FR"/>
        </w:rPr>
        <w:t>inquiète également des restrictions de la liberté de circulation des défenseuses des droits humains et de l</w:t>
      </w:r>
      <w:r w:rsidR="0052462F" w:rsidRPr="00EC6EF0">
        <w:rPr>
          <w:lang w:val="fr-FR"/>
        </w:rPr>
        <w:t>’</w:t>
      </w:r>
      <w:r w:rsidRPr="00EC6EF0">
        <w:rPr>
          <w:lang w:val="fr-FR"/>
        </w:rPr>
        <w:t>incidence négative de la violence et de l</w:t>
      </w:r>
      <w:r w:rsidR="0052462F" w:rsidRPr="00EC6EF0">
        <w:rPr>
          <w:lang w:val="fr-FR"/>
        </w:rPr>
        <w:t>’</w:t>
      </w:r>
      <w:r w:rsidRPr="00EC6EF0">
        <w:rPr>
          <w:lang w:val="fr-FR"/>
        </w:rPr>
        <w:t>intimidation sur le travail de ces femmes et sur l</w:t>
      </w:r>
      <w:r w:rsidR="0052462F" w:rsidRPr="00EC6EF0">
        <w:rPr>
          <w:lang w:val="fr-FR"/>
        </w:rPr>
        <w:t>’</w:t>
      </w:r>
      <w:r w:rsidRPr="00EC6EF0">
        <w:rPr>
          <w:lang w:val="fr-FR"/>
        </w:rPr>
        <w:t xml:space="preserve">exercice de leur droit de participer véritablement aux processus relatifs aux droits des femmes.  </w:t>
      </w:r>
    </w:p>
    <w:p w14:paraId="008F6B5E" w14:textId="2D523E3D" w:rsidR="005C3F38" w:rsidRPr="00EC6EF0" w:rsidRDefault="005C3F38" w:rsidP="005D6DCB">
      <w:pPr>
        <w:pStyle w:val="SingleTxt"/>
        <w:numPr>
          <w:ilvl w:val="0"/>
          <w:numId w:val="32"/>
        </w:numPr>
        <w:spacing w:line="240" w:lineRule="exact"/>
        <w:rPr>
          <w:bCs/>
          <w:lang w:val="fr-FR"/>
        </w:rPr>
      </w:pPr>
      <w:r w:rsidRPr="00EC6EF0">
        <w:rPr>
          <w:b/>
          <w:bCs/>
          <w:lang w:val="fr-FR"/>
        </w:rPr>
        <w:t>Le Comité exhorte l</w:t>
      </w:r>
      <w:r w:rsidR="0052462F" w:rsidRPr="00EC6EF0">
        <w:rPr>
          <w:b/>
          <w:bCs/>
          <w:lang w:val="fr-FR"/>
        </w:rPr>
        <w:t>’</w:t>
      </w:r>
      <w:r w:rsidRPr="00EC6EF0">
        <w:rPr>
          <w:b/>
          <w:bCs/>
          <w:lang w:val="fr-FR"/>
        </w:rPr>
        <w:t>État partie à protéger la vie et la liberté individuelle des défenseuses des droits humains et des femmes journalistes, à garantir leur sécurité et leur liberté de circulation et d</w:t>
      </w:r>
      <w:r w:rsidR="0052462F" w:rsidRPr="00EC6EF0">
        <w:rPr>
          <w:b/>
          <w:bCs/>
          <w:lang w:val="fr-FR"/>
        </w:rPr>
        <w:t>’</w:t>
      </w:r>
      <w:r w:rsidRPr="00EC6EF0">
        <w:rPr>
          <w:b/>
          <w:bCs/>
          <w:lang w:val="fr-FR"/>
        </w:rPr>
        <w:t>expression et à poursuivre en justice et punir adéquatement les personnes qui se rendent coupables d</w:t>
      </w:r>
      <w:r w:rsidR="0052462F" w:rsidRPr="00EC6EF0">
        <w:rPr>
          <w:b/>
          <w:bCs/>
          <w:lang w:val="fr-FR"/>
        </w:rPr>
        <w:t>’</w:t>
      </w:r>
      <w:r w:rsidRPr="00EC6EF0">
        <w:rPr>
          <w:b/>
          <w:bCs/>
          <w:lang w:val="fr-FR"/>
        </w:rPr>
        <w:t>homicides volontaires ou d</w:t>
      </w:r>
      <w:r w:rsidR="0052462F" w:rsidRPr="00EC6EF0">
        <w:rPr>
          <w:b/>
          <w:bCs/>
          <w:lang w:val="fr-FR"/>
        </w:rPr>
        <w:t>’</w:t>
      </w:r>
      <w:r w:rsidRPr="00EC6EF0">
        <w:rPr>
          <w:b/>
          <w:bCs/>
          <w:lang w:val="fr-FR"/>
        </w:rPr>
        <w:t>actes d</w:t>
      </w:r>
      <w:r w:rsidR="0052462F" w:rsidRPr="00EC6EF0">
        <w:rPr>
          <w:b/>
          <w:bCs/>
          <w:lang w:val="fr-FR"/>
        </w:rPr>
        <w:t>’</w:t>
      </w:r>
      <w:r w:rsidRPr="00EC6EF0">
        <w:rPr>
          <w:b/>
          <w:bCs/>
          <w:lang w:val="fr-FR"/>
        </w:rPr>
        <w:t xml:space="preserve">intimidation et de violence fondée sur le genre visant ces </w:t>
      </w:r>
      <w:r w:rsidRPr="00EC6EF0">
        <w:rPr>
          <w:b/>
          <w:bCs/>
          <w:lang w:val="fr-FR"/>
        </w:rPr>
        <w:lastRenderedPageBreak/>
        <w:t>femmes.</w:t>
      </w:r>
      <w:r w:rsidRPr="00EC6EF0">
        <w:rPr>
          <w:lang w:val="fr-FR"/>
        </w:rPr>
        <w:t xml:space="preserve"> </w:t>
      </w:r>
      <w:r w:rsidRPr="00EC6EF0">
        <w:rPr>
          <w:b/>
          <w:bCs/>
          <w:lang w:val="fr-FR"/>
        </w:rPr>
        <w:t>Il recommande à l</w:t>
      </w:r>
      <w:r w:rsidR="0052462F" w:rsidRPr="00EC6EF0">
        <w:rPr>
          <w:b/>
          <w:bCs/>
          <w:lang w:val="fr-FR"/>
        </w:rPr>
        <w:t>’</w:t>
      </w:r>
      <w:r w:rsidRPr="00EC6EF0">
        <w:rPr>
          <w:b/>
          <w:bCs/>
          <w:lang w:val="fr-FR"/>
        </w:rPr>
        <w:t>État partie de collaborer avec des organisations de la société civile en vue de sensibiliser les dirigeants politiques, le public et les médias à l</w:t>
      </w:r>
      <w:r w:rsidR="0052462F" w:rsidRPr="00EC6EF0">
        <w:rPr>
          <w:b/>
          <w:bCs/>
          <w:lang w:val="fr-FR"/>
        </w:rPr>
        <w:t>’</w:t>
      </w:r>
      <w:r w:rsidRPr="00EC6EF0">
        <w:rPr>
          <w:b/>
          <w:bCs/>
          <w:lang w:val="fr-FR"/>
        </w:rPr>
        <w:t>importance du travail des défenseuses des droits humains.</w:t>
      </w:r>
    </w:p>
    <w:p w14:paraId="65E24078" w14:textId="33D018BB" w:rsidR="00BF18DA" w:rsidRPr="00EC6EF0" w:rsidRDefault="00BF18DA" w:rsidP="00BF18DA">
      <w:pPr>
        <w:pStyle w:val="SingleTxt"/>
        <w:spacing w:after="0" w:line="120" w:lineRule="exact"/>
        <w:rPr>
          <w:sz w:val="10"/>
          <w:lang w:val="fr-FR"/>
        </w:rPr>
      </w:pPr>
    </w:p>
    <w:p w14:paraId="1916A2A2" w14:textId="77777777" w:rsidR="005C3F38" w:rsidRPr="00EC6EF0" w:rsidRDefault="005C3F38" w:rsidP="00BF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Nationalité</w:t>
      </w:r>
    </w:p>
    <w:p w14:paraId="1469DE26" w14:textId="40F38737" w:rsidR="005C3F38" w:rsidRPr="00EC6EF0" w:rsidRDefault="005C3F38" w:rsidP="00BF18DA">
      <w:pPr>
        <w:pStyle w:val="SingleTxt"/>
        <w:spacing w:after="0" w:line="120" w:lineRule="exact"/>
        <w:rPr>
          <w:sz w:val="10"/>
          <w:lang w:val="fr-FR"/>
        </w:rPr>
      </w:pPr>
    </w:p>
    <w:p w14:paraId="3C7C06BF" w14:textId="72884C28" w:rsidR="005C3F38" w:rsidRPr="00EC6EF0" w:rsidRDefault="005C3F38" w:rsidP="005D6DCB">
      <w:pPr>
        <w:pStyle w:val="SingleTxt"/>
        <w:numPr>
          <w:ilvl w:val="0"/>
          <w:numId w:val="32"/>
        </w:numPr>
        <w:spacing w:line="240" w:lineRule="exact"/>
        <w:rPr>
          <w:lang w:val="fr-FR"/>
        </w:rPr>
      </w:pPr>
      <w:r w:rsidRPr="00EC6EF0">
        <w:rPr>
          <w:lang w:val="fr-FR"/>
        </w:rPr>
        <w:t>Le Comité note qu</w:t>
      </w:r>
      <w:r w:rsidR="0052462F" w:rsidRPr="00EC6EF0">
        <w:rPr>
          <w:lang w:val="fr-FR"/>
        </w:rPr>
        <w:t>’</w:t>
      </w:r>
      <w:r w:rsidRPr="00EC6EF0">
        <w:rPr>
          <w:lang w:val="fr-FR"/>
        </w:rPr>
        <w:t>une nouvelle loi sur la citoyenneté est en cours d</w:t>
      </w:r>
      <w:r w:rsidR="0052462F" w:rsidRPr="00EC6EF0">
        <w:rPr>
          <w:lang w:val="fr-FR"/>
        </w:rPr>
        <w:t>’</w:t>
      </w:r>
      <w:r w:rsidRPr="00EC6EF0">
        <w:rPr>
          <w:lang w:val="fr-FR"/>
        </w:rPr>
        <w:t>élaboration et félicite l</w:t>
      </w:r>
      <w:r w:rsidR="0052462F" w:rsidRPr="00EC6EF0">
        <w:rPr>
          <w:lang w:val="fr-FR"/>
        </w:rPr>
        <w:t>’</w:t>
      </w:r>
      <w:r w:rsidRPr="00EC6EF0">
        <w:rPr>
          <w:lang w:val="fr-FR"/>
        </w:rPr>
        <w:t>État partie pour les efforts accomplis en vue de sensibiliser le public à l</w:t>
      </w:r>
      <w:r w:rsidR="0052462F" w:rsidRPr="00EC6EF0">
        <w:rPr>
          <w:lang w:val="fr-FR"/>
        </w:rPr>
        <w:t>’</w:t>
      </w:r>
      <w:r w:rsidRPr="00EC6EF0">
        <w:rPr>
          <w:lang w:val="fr-FR"/>
        </w:rPr>
        <w:t>importance d</w:t>
      </w:r>
      <w:r w:rsidR="0052462F" w:rsidRPr="00EC6EF0">
        <w:rPr>
          <w:lang w:val="fr-FR"/>
        </w:rPr>
        <w:t>’</w:t>
      </w:r>
      <w:r w:rsidRPr="00EC6EF0">
        <w:rPr>
          <w:lang w:val="fr-FR"/>
        </w:rPr>
        <w:t>obtenir une carte d</w:t>
      </w:r>
      <w:r w:rsidR="0052462F" w:rsidRPr="00EC6EF0">
        <w:rPr>
          <w:lang w:val="fr-FR"/>
        </w:rPr>
        <w:t>’</w:t>
      </w:r>
      <w:r w:rsidRPr="00EC6EF0">
        <w:rPr>
          <w:lang w:val="fr-FR"/>
        </w:rPr>
        <w:t>identité (</w:t>
      </w:r>
      <w:r w:rsidRPr="00EC6EF0">
        <w:rPr>
          <w:i/>
          <w:iCs/>
          <w:lang w:val="fr-FR"/>
        </w:rPr>
        <w:t>tazkira</w:t>
      </w:r>
      <w:r w:rsidRPr="00EC6EF0">
        <w:rPr>
          <w:lang w:val="fr-FR"/>
        </w:rPr>
        <w:t>). Il remarque cependant avec préoccupation que de nombreuses femmes ont toujours des difficultés à obtenir une carte d</w:t>
      </w:r>
      <w:r w:rsidR="0052462F" w:rsidRPr="00EC6EF0">
        <w:rPr>
          <w:lang w:val="fr-FR"/>
        </w:rPr>
        <w:t>’</w:t>
      </w:r>
      <w:r w:rsidRPr="00EC6EF0">
        <w:rPr>
          <w:lang w:val="fr-FR"/>
        </w:rPr>
        <w:t>identité à cause de l</w:t>
      </w:r>
      <w:r w:rsidR="0052462F" w:rsidRPr="00EC6EF0">
        <w:rPr>
          <w:lang w:val="fr-FR"/>
        </w:rPr>
        <w:t>’</w:t>
      </w:r>
      <w:r w:rsidRPr="00EC6EF0">
        <w:rPr>
          <w:lang w:val="fr-FR"/>
        </w:rPr>
        <w:t>insécurité, des restrictions imposées par des hommes de leur famille, de leurs possibilités de déplacement limitées ou d</w:t>
      </w:r>
      <w:r w:rsidR="0052462F" w:rsidRPr="00EC6EF0">
        <w:rPr>
          <w:lang w:val="fr-FR"/>
        </w:rPr>
        <w:t>’</w:t>
      </w:r>
      <w:r w:rsidRPr="00EC6EF0">
        <w:rPr>
          <w:lang w:val="fr-FR"/>
        </w:rPr>
        <w:t>un manque de ressources financières, ce qui a pour conséquence de restreindre leur accès aux services de l</w:t>
      </w:r>
      <w:r w:rsidR="0052462F" w:rsidRPr="00EC6EF0">
        <w:rPr>
          <w:lang w:val="fr-FR"/>
        </w:rPr>
        <w:t>’</w:t>
      </w:r>
      <w:r w:rsidRPr="00EC6EF0">
        <w:rPr>
          <w:lang w:val="fr-FR"/>
        </w:rPr>
        <w:t>État et à l</w:t>
      </w:r>
      <w:r w:rsidR="0052462F" w:rsidRPr="00EC6EF0">
        <w:rPr>
          <w:lang w:val="fr-FR"/>
        </w:rPr>
        <w:t>’</w:t>
      </w:r>
      <w:r w:rsidRPr="00EC6EF0">
        <w:rPr>
          <w:lang w:val="fr-FR"/>
        </w:rPr>
        <w:t xml:space="preserve">emploi. Il est également </w:t>
      </w:r>
      <w:r w:rsidR="009F548A" w:rsidRPr="00EC6EF0">
        <w:rPr>
          <w:lang w:val="fr-FR"/>
        </w:rPr>
        <w:t xml:space="preserve">préoccupé </w:t>
      </w:r>
      <w:r w:rsidRPr="00EC6EF0">
        <w:rPr>
          <w:lang w:val="fr-FR"/>
        </w:rPr>
        <w:t>par les problèmes particuliers, notamment les obstacles administratifs et la corruption, auxquels doivent faire face les femmes chef de ménage, les veuves et les femmes divorcées, déplacées ou rapatriées dans leurs démarches pour obtenir une carte d</w:t>
      </w:r>
      <w:r w:rsidR="0052462F" w:rsidRPr="00EC6EF0">
        <w:rPr>
          <w:lang w:val="fr-FR"/>
        </w:rPr>
        <w:t>’</w:t>
      </w:r>
      <w:r w:rsidRPr="00EC6EF0">
        <w:rPr>
          <w:lang w:val="fr-FR"/>
        </w:rPr>
        <w:t xml:space="preserve">identité.  </w:t>
      </w:r>
    </w:p>
    <w:p w14:paraId="7D1BB2A6" w14:textId="73781327" w:rsidR="005C3F38" w:rsidRPr="00EC6EF0" w:rsidRDefault="005C3F38" w:rsidP="005D6DCB">
      <w:pPr>
        <w:pStyle w:val="SingleTxt"/>
        <w:numPr>
          <w:ilvl w:val="0"/>
          <w:numId w:val="33"/>
        </w:numPr>
        <w:spacing w:line="240" w:lineRule="exact"/>
        <w:rPr>
          <w:bCs/>
          <w:lang w:val="fr-FR"/>
        </w:rPr>
      </w:pPr>
      <w:r w:rsidRPr="00EC6EF0">
        <w:rPr>
          <w:b/>
          <w:bCs/>
          <w:lang w:val="fr-FR"/>
        </w:rPr>
        <w:t>Dans le droit fil de sa recommandation générale n</w:t>
      </w:r>
      <w:r w:rsidR="00D400DC" w:rsidRPr="00EC6EF0">
        <w:rPr>
          <w:b/>
          <w:bCs/>
          <w:vertAlign w:val="superscript"/>
          <w:lang w:val="fr-FR"/>
        </w:rPr>
        <w:t>o</w:t>
      </w:r>
      <w:r w:rsidR="00D400DC" w:rsidRPr="00EC6EF0">
        <w:rPr>
          <w:b/>
          <w:bCs/>
          <w:lang w:val="fr-FR"/>
        </w:rPr>
        <w:t> </w:t>
      </w:r>
      <w:r w:rsidR="003D5EF5" w:rsidRPr="00EC6EF0">
        <w:rPr>
          <w:b/>
          <w:bCs/>
          <w:lang w:val="fr-FR"/>
        </w:rPr>
        <w:t>32 (2014)</w:t>
      </w:r>
      <w:r w:rsidR="009F548A" w:rsidRPr="00EC6EF0">
        <w:rPr>
          <w:b/>
          <w:bCs/>
          <w:lang w:val="fr-FR"/>
        </w:rPr>
        <w:t xml:space="preserve"> </w:t>
      </w:r>
      <w:r w:rsidRPr="00EC6EF0">
        <w:rPr>
          <w:b/>
          <w:bCs/>
          <w:lang w:val="fr-FR"/>
        </w:rPr>
        <w:t>relative aux aspects liés au genre des questions touchant les réfugiées, les demandeuses d</w:t>
      </w:r>
      <w:r w:rsidR="0052462F" w:rsidRPr="00EC6EF0">
        <w:rPr>
          <w:b/>
          <w:bCs/>
          <w:lang w:val="fr-FR"/>
        </w:rPr>
        <w:t>’</w:t>
      </w:r>
      <w:r w:rsidRPr="00EC6EF0">
        <w:rPr>
          <w:b/>
          <w:bCs/>
          <w:lang w:val="fr-FR"/>
        </w:rPr>
        <w:t>asile et la nationalité et l</w:t>
      </w:r>
      <w:r w:rsidR="0052462F" w:rsidRPr="00EC6EF0">
        <w:rPr>
          <w:b/>
          <w:bCs/>
          <w:lang w:val="fr-FR"/>
        </w:rPr>
        <w:t>’</w:t>
      </w:r>
      <w:r w:rsidRPr="00EC6EF0">
        <w:rPr>
          <w:b/>
          <w:bCs/>
          <w:lang w:val="fr-FR"/>
        </w:rPr>
        <w:t>apatridie des femmes, le Comité recommande à l</w:t>
      </w:r>
      <w:r w:rsidR="0052462F" w:rsidRPr="00EC6EF0">
        <w:rPr>
          <w:b/>
          <w:bCs/>
          <w:lang w:val="fr-FR"/>
        </w:rPr>
        <w:t>’</w:t>
      </w:r>
      <w:r w:rsidRPr="00EC6EF0">
        <w:rPr>
          <w:b/>
          <w:bCs/>
          <w:lang w:val="fr-FR"/>
        </w:rPr>
        <w:t>État partie</w:t>
      </w:r>
      <w:r w:rsidR="0052462F" w:rsidRPr="00EC6EF0">
        <w:rPr>
          <w:b/>
          <w:bCs/>
          <w:lang w:val="fr-FR"/>
        </w:rPr>
        <w:t> :</w:t>
      </w:r>
    </w:p>
    <w:p w14:paraId="2AA189FC" w14:textId="1F71298C" w:rsidR="005C3F38" w:rsidRPr="00EC6EF0" w:rsidRDefault="00BF18DA" w:rsidP="00BF18DA">
      <w:pPr>
        <w:pStyle w:val="SingleTxt"/>
        <w:rPr>
          <w:b/>
          <w:bCs/>
          <w:lang w:val="fr-FR"/>
        </w:rPr>
      </w:pPr>
      <w:r w:rsidRPr="00EC6EF0">
        <w:rPr>
          <w:b/>
          <w:bCs/>
          <w:lang w:val="fr-FR"/>
        </w:rPr>
        <w:tab/>
        <w:t>a)</w:t>
      </w:r>
      <w:r w:rsidRPr="00EC6EF0">
        <w:rPr>
          <w:b/>
          <w:bCs/>
          <w:lang w:val="fr-FR"/>
        </w:rPr>
        <w:tab/>
      </w:r>
      <w:r w:rsidR="005C3F38" w:rsidRPr="00EC6EF0">
        <w:rPr>
          <w:b/>
          <w:bCs/>
          <w:lang w:val="fr-FR"/>
        </w:rPr>
        <w:t>de garantir que la nouvelle loi sur la citoyenneté confère aux femmes et aux hommes les mêmes droits liés à la nationalité, notamment le droit de la transmettre à leurs enfants</w:t>
      </w:r>
      <w:r w:rsidR="0052462F" w:rsidRPr="00EC6EF0">
        <w:rPr>
          <w:b/>
          <w:bCs/>
          <w:lang w:val="fr-FR"/>
        </w:rPr>
        <w:t> ;</w:t>
      </w:r>
      <w:r w:rsidR="005C3F38" w:rsidRPr="00EC6EF0">
        <w:rPr>
          <w:b/>
          <w:bCs/>
          <w:lang w:val="fr-FR"/>
        </w:rPr>
        <w:t xml:space="preserve"> </w:t>
      </w:r>
    </w:p>
    <w:p w14:paraId="12374FCF" w14:textId="4C69EC52" w:rsidR="005C3F38" w:rsidRPr="00EC6EF0" w:rsidRDefault="00BF18DA" w:rsidP="00BF18DA">
      <w:pPr>
        <w:pStyle w:val="SingleTxt"/>
        <w:rPr>
          <w:b/>
          <w:bCs/>
          <w:lang w:val="fr-FR"/>
        </w:rPr>
      </w:pPr>
      <w:r w:rsidRPr="00EC6EF0">
        <w:rPr>
          <w:b/>
          <w:bCs/>
          <w:lang w:val="fr-FR"/>
        </w:rPr>
        <w:tab/>
        <w:t>b)</w:t>
      </w:r>
      <w:r w:rsidRPr="00EC6EF0">
        <w:rPr>
          <w:b/>
          <w:bCs/>
          <w:lang w:val="fr-FR"/>
        </w:rPr>
        <w:tab/>
      </w:r>
      <w:r w:rsidR="005C3F38" w:rsidRPr="00EC6EF0">
        <w:rPr>
          <w:b/>
          <w:bCs/>
          <w:lang w:val="fr-FR"/>
        </w:rPr>
        <w:t>de collaborer avec les chefs coutumiers, les autorités religieuses et les médias en vue de sensibiliser le public à l</w:t>
      </w:r>
      <w:r w:rsidR="0052462F" w:rsidRPr="00EC6EF0">
        <w:rPr>
          <w:b/>
          <w:bCs/>
          <w:lang w:val="fr-FR"/>
        </w:rPr>
        <w:t>’</w:t>
      </w:r>
      <w:r w:rsidR="005C3F38" w:rsidRPr="00EC6EF0">
        <w:rPr>
          <w:b/>
          <w:bCs/>
          <w:lang w:val="fr-FR"/>
        </w:rPr>
        <w:t>importance de l</w:t>
      </w:r>
      <w:r w:rsidR="0052462F" w:rsidRPr="00EC6EF0">
        <w:rPr>
          <w:b/>
          <w:bCs/>
          <w:lang w:val="fr-FR"/>
        </w:rPr>
        <w:t>’</w:t>
      </w:r>
      <w:r w:rsidR="005C3F38" w:rsidRPr="00EC6EF0">
        <w:rPr>
          <w:b/>
          <w:bCs/>
          <w:lang w:val="fr-FR"/>
        </w:rPr>
        <w:t>enregistrement des naissances à l</w:t>
      </w:r>
      <w:r w:rsidR="0052462F" w:rsidRPr="00EC6EF0">
        <w:rPr>
          <w:b/>
          <w:bCs/>
          <w:lang w:val="fr-FR"/>
        </w:rPr>
        <w:t>’</w:t>
      </w:r>
      <w:r w:rsidR="005C3F38" w:rsidRPr="00EC6EF0">
        <w:rPr>
          <w:b/>
          <w:bCs/>
          <w:lang w:val="fr-FR"/>
        </w:rPr>
        <w:t>état civil et des papiers d</w:t>
      </w:r>
      <w:r w:rsidR="0052462F" w:rsidRPr="00EC6EF0">
        <w:rPr>
          <w:b/>
          <w:bCs/>
          <w:lang w:val="fr-FR"/>
        </w:rPr>
        <w:t>’</w:t>
      </w:r>
      <w:r w:rsidR="005C3F38" w:rsidRPr="00EC6EF0">
        <w:rPr>
          <w:b/>
          <w:bCs/>
          <w:lang w:val="fr-FR"/>
        </w:rPr>
        <w:t>identité pour ce qui est de permettre aux femmes et à leurs enfants d</w:t>
      </w:r>
      <w:r w:rsidR="0052462F" w:rsidRPr="00EC6EF0">
        <w:rPr>
          <w:b/>
          <w:bCs/>
          <w:lang w:val="fr-FR"/>
        </w:rPr>
        <w:t>’</w:t>
      </w:r>
      <w:r w:rsidR="005C3F38" w:rsidRPr="00EC6EF0">
        <w:rPr>
          <w:b/>
          <w:bCs/>
          <w:lang w:val="fr-FR"/>
        </w:rPr>
        <w:t>exercer leurs droits humains</w:t>
      </w:r>
      <w:r w:rsidR="0052462F" w:rsidRPr="00EC6EF0">
        <w:rPr>
          <w:b/>
          <w:bCs/>
          <w:lang w:val="fr-FR"/>
        </w:rPr>
        <w:t> ;</w:t>
      </w:r>
    </w:p>
    <w:p w14:paraId="6EFD61B5" w14:textId="777F96E5" w:rsidR="005C3F38" w:rsidRPr="00EC6EF0" w:rsidRDefault="00BF18DA" w:rsidP="00BF18DA">
      <w:pPr>
        <w:pStyle w:val="SingleTxt"/>
        <w:rPr>
          <w:b/>
          <w:bCs/>
          <w:w w:val="100"/>
          <w:lang w:val="fr-FR"/>
        </w:rPr>
      </w:pPr>
      <w:r w:rsidRPr="00EC6EF0">
        <w:rPr>
          <w:b/>
          <w:bCs/>
          <w:lang w:val="fr-FR"/>
        </w:rPr>
        <w:tab/>
        <w:t>c)</w:t>
      </w:r>
      <w:r w:rsidRPr="00EC6EF0">
        <w:rPr>
          <w:b/>
          <w:bCs/>
          <w:lang w:val="fr-FR"/>
        </w:rPr>
        <w:tab/>
      </w:r>
      <w:r w:rsidR="005C3F38" w:rsidRPr="00EC6EF0">
        <w:rPr>
          <w:b/>
          <w:bCs/>
          <w:lang w:val="fr-FR"/>
        </w:rPr>
        <w:t>de modifier la loi sur l</w:t>
      </w:r>
      <w:r w:rsidR="0052462F" w:rsidRPr="00EC6EF0">
        <w:rPr>
          <w:b/>
          <w:bCs/>
          <w:lang w:val="fr-FR"/>
        </w:rPr>
        <w:t>’</w:t>
      </w:r>
      <w:r w:rsidR="005C3F38" w:rsidRPr="00EC6EF0">
        <w:rPr>
          <w:b/>
          <w:bCs/>
          <w:lang w:val="fr-FR"/>
        </w:rPr>
        <w:t>enregistrement des faits d</w:t>
      </w:r>
      <w:r w:rsidR="0052462F" w:rsidRPr="00EC6EF0">
        <w:rPr>
          <w:b/>
          <w:bCs/>
          <w:lang w:val="fr-FR"/>
        </w:rPr>
        <w:t>’</w:t>
      </w:r>
      <w:r w:rsidR="005C3F38" w:rsidRPr="00EC6EF0">
        <w:rPr>
          <w:b/>
          <w:bCs/>
          <w:lang w:val="fr-FR"/>
        </w:rPr>
        <w:t xml:space="preserve">état civil pour éliminer les obstacles auxquels doivent faire face les femmes, notamment les femmes chef de ménage, les veuves et les femmes divorcées, déplacées ou </w:t>
      </w:r>
      <w:r w:rsidR="005C3F38" w:rsidRPr="00EC6EF0">
        <w:rPr>
          <w:b/>
          <w:bCs/>
          <w:w w:val="100"/>
          <w:lang w:val="fr-FR"/>
        </w:rPr>
        <w:t>rapatriées dans le cadre de leurs démarches pour obtenir des papiers d</w:t>
      </w:r>
      <w:r w:rsidR="0052462F" w:rsidRPr="00EC6EF0">
        <w:rPr>
          <w:b/>
          <w:bCs/>
          <w:w w:val="100"/>
          <w:lang w:val="fr-FR"/>
        </w:rPr>
        <w:t>’</w:t>
      </w:r>
      <w:r w:rsidR="005C3F38" w:rsidRPr="00EC6EF0">
        <w:rPr>
          <w:b/>
          <w:bCs/>
          <w:w w:val="100"/>
          <w:lang w:val="fr-FR"/>
        </w:rPr>
        <w:t>identité</w:t>
      </w:r>
      <w:r w:rsidR="0052462F" w:rsidRPr="00EC6EF0">
        <w:rPr>
          <w:b/>
          <w:bCs/>
          <w:w w:val="100"/>
          <w:lang w:val="fr-FR"/>
        </w:rPr>
        <w:t> ;</w:t>
      </w:r>
      <w:r w:rsidR="005C3F38" w:rsidRPr="00EC6EF0">
        <w:rPr>
          <w:b/>
          <w:bCs/>
          <w:w w:val="100"/>
          <w:lang w:val="fr-FR"/>
        </w:rPr>
        <w:t xml:space="preserve"> </w:t>
      </w:r>
    </w:p>
    <w:p w14:paraId="099A4EB9" w14:textId="309CE74F" w:rsidR="005C3F38" w:rsidRPr="00EC6EF0" w:rsidRDefault="00BF18DA" w:rsidP="00BF18DA">
      <w:pPr>
        <w:pStyle w:val="SingleTxt"/>
        <w:rPr>
          <w:b/>
          <w:bCs/>
          <w:lang w:val="fr-FR"/>
        </w:rPr>
      </w:pPr>
      <w:r w:rsidRPr="00EC6EF0">
        <w:rPr>
          <w:b/>
          <w:bCs/>
          <w:lang w:val="fr-FR"/>
        </w:rPr>
        <w:tab/>
        <w:t>d)</w:t>
      </w:r>
      <w:r w:rsidRPr="00EC6EF0">
        <w:rPr>
          <w:b/>
          <w:bCs/>
          <w:lang w:val="fr-FR"/>
        </w:rPr>
        <w:tab/>
      </w:r>
      <w:r w:rsidR="005C3F38" w:rsidRPr="00EC6EF0">
        <w:rPr>
          <w:b/>
          <w:bCs/>
          <w:lang w:val="fr-FR"/>
        </w:rPr>
        <w:t>d</w:t>
      </w:r>
      <w:r w:rsidR="0052462F" w:rsidRPr="00EC6EF0">
        <w:rPr>
          <w:b/>
          <w:bCs/>
          <w:lang w:val="fr-FR"/>
        </w:rPr>
        <w:t>’</w:t>
      </w:r>
      <w:r w:rsidR="005C3F38" w:rsidRPr="00EC6EF0">
        <w:rPr>
          <w:b/>
          <w:bCs/>
          <w:lang w:val="fr-FR"/>
        </w:rPr>
        <w:t>envisager de ratifier la Convention relative au statut des apatrides et la Convention sur la réduction des cas d</w:t>
      </w:r>
      <w:r w:rsidR="0052462F" w:rsidRPr="00EC6EF0">
        <w:rPr>
          <w:b/>
          <w:bCs/>
          <w:lang w:val="fr-FR"/>
        </w:rPr>
        <w:t>’</w:t>
      </w:r>
      <w:r w:rsidR="005C3F38" w:rsidRPr="00EC6EF0">
        <w:rPr>
          <w:b/>
          <w:bCs/>
          <w:lang w:val="fr-FR"/>
        </w:rPr>
        <w:t>apatridie.</w:t>
      </w:r>
    </w:p>
    <w:p w14:paraId="6025F9FD" w14:textId="2BF43AA0" w:rsidR="00BF18DA" w:rsidRPr="00EC6EF0" w:rsidRDefault="00BF18DA" w:rsidP="00BF18DA">
      <w:pPr>
        <w:pStyle w:val="SingleTxt"/>
        <w:spacing w:after="0" w:line="120" w:lineRule="exact"/>
        <w:rPr>
          <w:sz w:val="10"/>
          <w:lang w:val="fr-FR"/>
        </w:rPr>
      </w:pPr>
    </w:p>
    <w:p w14:paraId="7FCACD52" w14:textId="16FC2C6C" w:rsidR="005C3F38" w:rsidRPr="00EC6EF0" w:rsidRDefault="005C3F38" w:rsidP="00BF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Éducation</w:t>
      </w:r>
    </w:p>
    <w:p w14:paraId="6340EBAC" w14:textId="4C9E1E6B" w:rsidR="00BF18DA" w:rsidRPr="00EC6EF0" w:rsidRDefault="00BF18DA" w:rsidP="00BF18DA">
      <w:pPr>
        <w:pStyle w:val="SingleTxt"/>
        <w:spacing w:after="0" w:line="120" w:lineRule="exact"/>
        <w:rPr>
          <w:sz w:val="10"/>
          <w:lang w:val="fr-FR"/>
        </w:rPr>
      </w:pPr>
    </w:p>
    <w:p w14:paraId="2233B2E2" w14:textId="4934DAAF" w:rsidR="005C3F38" w:rsidRPr="00EC6EF0" w:rsidRDefault="005C3F38" w:rsidP="005D6DCB">
      <w:pPr>
        <w:pStyle w:val="SingleTxt"/>
        <w:numPr>
          <w:ilvl w:val="0"/>
          <w:numId w:val="33"/>
        </w:numPr>
        <w:spacing w:line="240" w:lineRule="exact"/>
        <w:rPr>
          <w:lang w:val="fr-FR"/>
        </w:rPr>
      </w:pPr>
      <w:r w:rsidRPr="00EC6EF0">
        <w:rPr>
          <w:lang w:val="fr-FR"/>
        </w:rPr>
        <w:t>Le Comité félicite l</w:t>
      </w:r>
      <w:r w:rsidR="0052462F" w:rsidRPr="00EC6EF0">
        <w:rPr>
          <w:lang w:val="fr-FR"/>
        </w:rPr>
        <w:t>’</w:t>
      </w:r>
      <w:r w:rsidRPr="00EC6EF0">
        <w:rPr>
          <w:lang w:val="fr-FR"/>
        </w:rPr>
        <w:t>État partie d</w:t>
      </w:r>
      <w:r w:rsidR="0052462F" w:rsidRPr="00EC6EF0">
        <w:rPr>
          <w:lang w:val="fr-FR"/>
        </w:rPr>
        <w:t>’</w:t>
      </w:r>
      <w:r w:rsidRPr="00EC6EF0">
        <w:rPr>
          <w:lang w:val="fr-FR"/>
        </w:rPr>
        <w:t>avoir inclus les questions des droits des femmes et de l</w:t>
      </w:r>
      <w:r w:rsidR="0052462F" w:rsidRPr="00EC6EF0">
        <w:rPr>
          <w:lang w:val="fr-FR"/>
        </w:rPr>
        <w:t>’</w:t>
      </w:r>
      <w:r w:rsidRPr="00EC6EF0">
        <w:rPr>
          <w:lang w:val="fr-FR"/>
        </w:rPr>
        <w:t>égalité des genres dans les programmes d</w:t>
      </w:r>
      <w:r w:rsidR="0052462F" w:rsidRPr="00EC6EF0">
        <w:rPr>
          <w:lang w:val="fr-FR"/>
        </w:rPr>
        <w:t>’</w:t>
      </w:r>
      <w:r w:rsidRPr="00EC6EF0">
        <w:rPr>
          <w:lang w:val="fr-FR"/>
        </w:rPr>
        <w:t>enseignement de la première à la sixième année et d</w:t>
      </w:r>
      <w:r w:rsidR="0052462F" w:rsidRPr="00EC6EF0">
        <w:rPr>
          <w:lang w:val="fr-FR"/>
        </w:rPr>
        <w:t>’</w:t>
      </w:r>
      <w:r w:rsidRPr="00EC6EF0">
        <w:rPr>
          <w:lang w:val="fr-FR"/>
        </w:rPr>
        <w:t>avoir fait des efforts pour améliorer l</w:t>
      </w:r>
      <w:r w:rsidR="0052462F" w:rsidRPr="00EC6EF0">
        <w:rPr>
          <w:lang w:val="fr-FR"/>
        </w:rPr>
        <w:t>’</w:t>
      </w:r>
      <w:r w:rsidRPr="00EC6EF0">
        <w:rPr>
          <w:lang w:val="fr-FR"/>
        </w:rPr>
        <w:t>alphabétisation des femmes et des filles, notamment au moyen des programmes d</w:t>
      </w:r>
      <w:r w:rsidR="0052462F" w:rsidRPr="00EC6EF0">
        <w:rPr>
          <w:lang w:val="fr-FR"/>
        </w:rPr>
        <w:t>’</w:t>
      </w:r>
      <w:r w:rsidRPr="00EC6EF0">
        <w:rPr>
          <w:lang w:val="fr-FR"/>
        </w:rPr>
        <w:t>alphabétisation par l</w:t>
      </w:r>
      <w:r w:rsidR="0052462F" w:rsidRPr="00EC6EF0">
        <w:rPr>
          <w:lang w:val="fr-FR"/>
        </w:rPr>
        <w:t>’</w:t>
      </w:r>
      <w:r w:rsidRPr="00EC6EF0">
        <w:rPr>
          <w:lang w:val="fr-FR"/>
        </w:rPr>
        <w:t>apprentissage de compétences mis en place dans le cadre de la phase III du programme d</w:t>
      </w:r>
      <w:r w:rsidR="0052462F" w:rsidRPr="00EC6EF0">
        <w:rPr>
          <w:lang w:val="fr-FR"/>
        </w:rPr>
        <w:t>’</w:t>
      </w:r>
      <w:r w:rsidRPr="00EC6EF0">
        <w:rPr>
          <w:lang w:val="fr-FR"/>
        </w:rPr>
        <w:t>alphabétisation en Afghanistan pour la période 2014-2018. Il se félicite par ailleurs des mesures prévoyant le recrutement de 30</w:t>
      </w:r>
      <w:r w:rsidR="00D400DC" w:rsidRPr="00EC6EF0">
        <w:rPr>
          <w:lang w:val="fr-FR"/>
        </w:rPr>
        <w:t> </w:t>
      </w:r>
      <w:r w:rsidRPr="00EC6EF0">
        <w:rPr>
          <w:lang w:val="fr-FR"/>
        </w:rPr>
        <w:t>000 enseignantes, qui seront notamment affectées à des zones isolées. Il reste cependant profondément préoccupé par le fait que les écolières et les écoles pour filles continuent d</w:t>
      </w:r>
      <w:r w:rsidR="0052462F" w:rsidRPr="00EC6EF0">
        <w:rPr>
          <w:lang w:val="fr-FR"/>
        </w:rPr>
        <w:t>’</w:t>
      </w:r>
      <w:r w:rsidRPr="00EC6EF0">
        <w:rPr>
          <w:lang w:val="fr-FR"/>
        </w:rPr>
        <w:t>être prises pour cibles dans le cadre du conflit armé. Il note avec préoccupation le taux disproportionné d</w:t>
      </w:r>
      <w:r w:rsidR="0052462F" w:rsidRPr="00EC6EF0">
        <w:rPr>
          <w:lang w:val="fr-FR"/>
        </w:rPr>
        <w:t>’</w:t>
      </w:r>
      <w:r w:rsidRPr="00EC6EF0">
        <w:rPr>
          <w:lang w:val="fr-FR"/>
        </w:rPr>
        <w:t>analphabétisme chez les filles, en particulier dans les zones rurales, les obstacles socio-économiques et culturels auxquels se heurtent les filles qui cherchent à accéder à l</w:t>
      </w:r>
      <w:r w:rsidR="0052462F" w:rsidRPr="00EC6EF0">
        <w:rPr>
          <w:lang w:val="fr-FR"/>
        </w:rPr>
        <w:t>’</w:t>
      </w:r>
      <w:r w:rsidRPr="00EC6EF0">
        <w:rPr>
          <w:lang w:val="fr-FR"/>
        </w:rPr>
        <w:t>éducation et à poursuivre leurs études, les violences et le harcèlement sexuels dont sont victimes les enseignantes et leurs élèves, les longues distances à parcourir pour se rendre à l</w:t>
      </w:r>
      <w:r w:rsidR="0052462F" w:rsidRPr="00EC6EF0">
        <w:rPr>
          <w:lang w:val="fr-FR"/>
        </w:rPr>
        <w:t>’</w:t>
      </w:r>
      <w:r w:rsidRPr="00EC6EF0">
        <w:rPr>
          <w:lang w:val="fr-FR"/>
        </w:rPr>
        <w:t>école dans les zones isolées, l</w:t>
      </w:r>
      <w:r w:rsidR="0052462F" w:rsidRPr="00EC6EF0">
        <w:rPr>
          <w:lang w:val="fr-FR"/>
        </w:rPr>
        <w:t>’</w:t>
      </w:r>
      <w:r w:rsidRPr="00EC6EF0">
        <w:rPr>
          <w:lang w:val="fr-FR"/>
        </w:rPr>
        <w:t>absence d</w:t>
      </w:r>
      <w:r w:rsidR="0052462F" w:rsidRPr="00EC6EF0">
        <w:rPr>
          <w:lang w:val="fr-FR"/>
        </w:rPr>
        <w:t>’</w:t>
      </w:r>
      <w:r w:rsidRPr="00EC6EF0">
        <w:rPr>
          <w:lang w:val="fr-FR"/>
        </w:rPr>
        <w:t>infrastructures dans les écoles répondant adéquatement aux besoins des filles en matière d</w:t>
      </w:r>
      <w:r w:rsidR="0052462F" w:rsidRPr="00EC6EF0">
        <w:rPr>
          <w:lang w:val="fr-FR"/>
        </w:rPr>
        <w:t>’</w:t>
      </w:r>
      <w:r w:rsidRPr="00EC6EF0">
        <w:rPr>
          <w:lang w:val="fr-FR"/>
        </w:rPr>
        <w:t xml:space="preserve">hygiène, telles que des </w:t>
      </w:r>
      <w:r w:rsidRPr="00EC6EF0">
        <w:rPr>
          <w:lang w:val="fr-FR"/>
        </w:rPr>
        <w:lastRenderedPageBreak/>
        <w:t>installations sanitaires séparées, en particulier dans les zones rurales et les zones touchées par le conflit, et le manque d</w:t>
      </w:r>
      <w:r w:rsidR="0052462F" w:rsidRPr="00EC6EF0">
        <w:rPr>
          <w:lang w:val="fr-FR"/>
        </w:rPr>
        <w:t>’</w:t>
      </w:r>
      <w:r w:rsidRPr="00EC6EF0">
        <w:rPr>
          <w:lang w:val="fr-FR"/>
        </w:rPr>
        <w:t>enseignantes. Il est également préoccupé par le fait que les filles n</w:t>
      </w:r>
      <w:r w:rsidR="0052462F" w:rsidRPr="00EC6EF0">
        <w:rPr>
          <w:lang w:val="fr-FR"/>
        </w:rPr>
        <w:t>’</w:t>
      </w:r>
      <w:r w:rsidRPr="00EC6EF0">
        <w:rPr>
          <w:lang w:val="fr-FR"/>
        </w:rPr>
        <w:t>ont pas accès à l</w:t>
      </w:r>
      <w:r w:rsidR="0052462F" w:rsidRPr="00EC6EF0">
        <w:rPr>
          <w:lang w:val="fr-FR"/>
        </w:rPr>
        <w:t>’</w:t>
      </w:r>
      <w:r w:rsidRPr="00EC6EF0">
        <w:rPr>
          <w:lang w:val="fr-FR"/>
        </w:rPr>
        <w:t>enseignement secondaire et supérieur et aux filières traditionnellement dominées par les hommes, notamment les sciences, la technologie, l</w:t>
      </w:r>
      <w:r w:rsidR="0052462F" w:rsidRPr="00EC6EF0">
        <w:rPr>
          <w:lang w:val="fr-FR"/>
        </w:rPr>
        <w:t>’</w:t>
      </w:r>
      <w:r w:rsidRPr="00EC6EF0">
        <w:rPr>
          <w:lang w:val="fr-FR"/>
        </w:rPr>
        <w:t>ingénierie et les mathématiques.</w:t>
      </w:r>
    </w:p>
    <w:p w14:paraId="346257C0" w14:textId="7083DC3D" w:rsidR="005C3F38" w:rsidRPr="00EC6EF0" w:rsidRDefault="005C3F38" w:rsidP="005D6DCB">
      <w:pPr>
        <w:pStyle w:val="SingleTxt"/>
        <w:numPr>
          <w:ilvl w:val="0"/>
          <w:numId w:val="34"/>
        </w:numPr>
        <w:spacing w:line="240" w:lineRule="exact"/>
        <w:rPr>
          <w:bCs/>
          <w:lang w:val="fr-FR"/>
        </w:rPr>
      </w:pPr>
      <w:r w:rsidRPr="00EC6EF0">
        <w:rPr>
          <w:b/>
          <w:bCs/>
          <w:lang w:val="fr-FR"/>
        </w:rPr>
        <w:t xml:space="preserve">Rappelant ses recommandations antérieures (voir </w:t>
      </w:r>
      <w:hyperlink r:id="rId41" w:history="1">
        <w:r w:rsidR="003D5EF5" w:rsidRPr="00EC6EF0">
          <w:rPr>
            <w:rStyle w:val="Hyperlink"/>
            <w:b/>
            <w:bCs/>
            <w:spacing w:val="3"/>
            <w:lang w:val="fr-FR"/>
          </w:rPr>
          <w:t>CEDAW/C/AFG/CO/1-2</w:t>
        </w:r>
      </w:hyperlink>
      <w:r w:rsidRPr="00EC6EF0">
        <w:rPr>
          <w:b/>
          <w:bCs/>
          <w:lang w:val="fr-FR"/>
        </w:rPr>
        <w:t>, par. 33), le Comité recommande à l</w:t>
      </w:r>
      <w:r w:rsidR="0052462F" w:rsidRPr="00EC6EF0">
        <w:rPr>
          <w:b/>
          <w:bCs/>
          <w:lang w:val="fr-FR"/>
        </w:rPr>
        <w:t>’</w:t>
      </w:r>
      <w:r w:rsidRPr="00EC6EF0">
        <w:rPr>
          <w:b/>
          <w:bCs/>
          <w:lang w:val="fr-FR"/>
        </w:rPr>
        <w:t>État partie</w:t>
      </w:r>
      <w:r w:rsidR="0052462F" w:rsidRPr="00EC6EF0">
        <w:rPr>
          <w:b/>
          <w:bCs/>
          <w:lang w:val="fr-FR"/>
        </w:rPr>
        <w:t> :</w:t>
      </w:r>
      <w:r w:rsidRPr="00EC6EF0">
        <w:rPr>
          <w:lang w:val="fr-FR"/>
        </w:rPr>
        <w:t xml:space="preserve"> </w:t>
      </w:r>
    </w:p>
    <w:p w14:paraId="3BCD3DD0" w14:textId="6F62B144" w:rsidR="005C3F38" w:rsidRPr="00EC6EF0" w:rsidRDefault="00BF18DA" w:rsidP="00BF18DA">
      <w:pPr>
        <w:pStyle w:val="SingleTxt"/>
        <w:rPr>
          <w:b/>
          <w:bCs/>
          <w:lang w:val="fr-FR"/>
        </w:rPr>
      </w:pPr>
      <w:r w:rsidRPr="00EC6EF0">
        <w:rPr>
          <w:b/>
          <w:bCs/>
          <w:lang w:val="fr-FR"/>
        </w:rPr>
        <w:tab/>
        <w:t>a)</w:t>
      </w:r>
      <w:r w:rsidRPr="00EC6EF0">
        <w:rPr>
          <w:b/>
          <w:bCs/>
          <w:lang w:val="fr-FR"/>
        </w:rPr>
        <w:tab/>
      </w:r>
      <w:r w:rsidR="005C3F38" w:rsidRPr="00EC6EF0">
        <w:rPr>
          <w:b/>
          <w:bCs/>
          <w:lang w:val="fr-FR"/>
        </w:rPr>
        <w:t>de poursuivre ses efforts visant à augmenter le nombre d</w:t>
      </w:r>
      <w:r w:rsidR="0052462F" w:rsidRPr="00EC6EF0">
        <w:rPr>
          <w:b/>
          <w:bCs/>
          <w:lang w:val="fr-FR"/>
        </w:rPr>
        <w:t>’</w:t>
      </w:r>
      <w:r w:rsidR="005C3F38" w:rsidRPr="00EC6EF0">
        <w:rPr>
          <w:b/>
          <w:bCs/>
          <w:lang w:val="fr-FR"/>
        </w:rPr>
        <w:t>enseignantes dans les écoles pour filles, notamment en améliorant leur salaire et la stabilité de leur emploi, en garantissant leur sécurité personnelle et en les protégeant de la violence et du harcèlement sexuels</w:t>
      </w:r>
      <w:r w:rsidR="0052462F" w:rsidRPr="00EC6EF0">
        <w:rPr>
          <w:b/>
          <w:bCs/>
          <w:lang w:val="fr-FR"/>
        </w:rPr>
        <w:t> ;</w:t>
      </w:r>
    </w:p>
    <w:p w14:paraId="4BC91EF7" w14:textId="4014AB00" w:rsidR="005C3F38" w:rsidRPr="00EC6EF0" w:rsidRDefault="00BF18DA" w:rsidP="00BF18DA">
      <w:pPr>
        <w:pStyle w:val="SingleTxt"/>
        <w:rPr>
          <w:b/>
          <w:bCs/>
          <w:lang w:val="fr-FR"/>
        </w:rPr>
      </w:pPr>
      <w:r w:rsidRPr="00EC6EF0">
        <w:rPr>
          <w:b/>
          <w:bCs/>
          <w:lang w:val="fr-FR"/>
        </w:rPr>
        <w:tab/>
        <w:t>b)</w:t>
      </w:r>
      <w:r w:rsidRPr="00EC6EF0">
        <w:rPr>
          <w:b/>
          <w:bCs/>
          <w:lang w:val="fr-FR"/>
        </w:rPr>
        <w:tab/>
      </w:r>
      <w:r w:rsidR="005C3F38" w:rsidRPr="00EC6EF0">
        <w:rPr>
          <w:b/>
          <w:bCs/>
          <w:lang w:val="fr-FR"/>
        </w:rPr>
        <w:t>de développer, en coordination avec les ministères concernés, le programme d</w:t>
      </w:r>
      <w:r w:rsidR="0052462F" w:rsidRPr="00EC6EF0">
        <w:rPr>
          <w:b/>
          <w:bCs/>
          <w:lang w:val="fr-FR"/>
        </w:rPr>
        <w:t>’</w:t>
      </w:r>
      <w:r w:rsidR="005C3F38" w:rsidRPr="00EC6EF0">
        <w:rPr>
          <w:b/>
          <w:bCs/>
          <w:lang w:val="fr-FR"/>
        </w:rPr>
        <w:t>alphabétisation par l</w:t>
      </w:r>
      <w:r w:rsidR="0052462F" w:rsidRPr="00EC6EF0">
        <w:rPr>
          <w:b/>
          <w:bCs/>
          <w:lang w:val="fr-FR"/>
        </w:rPr>
        <w:t>’</w:t>
      </w:r>
      <w:r w:rsidR="005C3F38" w:rsidRPr="00EC6EF0">
        <w:rPr>
          <w:b/>
          <w:bCs/>
          <w:lang w:val="fr-FR"/>
        </w:rPr>
        <w:t>apprentissage de compétences mis en place par le Ministère de l</w:t>
      </w:r>
      <w:r w:rsidR="0052462F" w:rsidRPr="00EC6EF0">
        <w:rPr>
          <w:b/>
          <w:bCs/>
          <w:lang w:val="fr-FR"/>
        </w:rPr>
        <w:t>’</w:t>
      </w:r>
      <w:r w:rsidR="005C3F38" w:rsidRPr="00EC6EF0">
        <w:rPr>
          <w:b/>
          <w:bCs/>
          <w:lang w:val="fr-FR"/>
        </w:rPr>
        <w:t>éducation</w:t>
      </w:r>
      <w:r w:rsidR="0052462F" w:rsidRPr="00EC6EF0">
        <w:rPr>
          <w:b/>
          <w:bCs/>
          <w:lang w:val="fr-FR"/>
        </w:rPr>
        <w:t> ;</w:t>
      </w:r>
      <w:r w:rsidR="005C3F38" w:rsidRPr="00EC6EF0">
        <w:rPr>
          <w:b/>
          <w:bCs/>
          <w:lang w:val="fr-FR"/>
        </w:rPr>
        <w:t xml:space="preserve"> </w:t>
      </w:r>
    </w:p>
    <w:p w14:paraId="7DB5D1BA" w14:textId="7CC3D614" w:rsidR="005C3F38" w:rsidRPr="00EC6EF0" w:rsidRDefault="00BF18DA" w:rsidP="00BF18DA">
      <w:pPr>
        <w:pStyle w:val="SingleTxt"/>
        <w:rPr>
          <w:b/>
          <w:bCs/>
          <w:lang w:val="fr-FR"/>
        </w:rPr>
      </w:pPr>
      <w:r w:rsidRPr="00EC6EF0">
        <w:rPr>
          <w:b/>
          <w:bCs/>
          <w:lang w:val="fr-FR"/>
        </w:rPr>
        <w:tab/>
        <w:t>c)</w:t>
      </w:r>
      <w:r w:rsidRPr="00EC6EF0">
        <w:rPr>
          <w:b/>
          <w:bCs/>
          <w:lang w:val="fr-FR"/>
        </w:rPr>
        <w:tab/>
      </w:r>
      <w:r w:rsidR="005C3F38" w:rsidRPr="00EC6EF0">
        <w:rPr>
          <w:b/>
          <w:bCs/>
          <w:lang w:val="fr-FR"/>
        </w:rPr>
        <w:t>d</w:t>
      </w:r>
      <w:r w:rsidR="0052462F" w:rsidRPr="00EC6EF0">
        <w:rPr>
          <w:b/>
          <w:bCs/>
          <w:lang w:val="fr-FR"/>
        </w:rPr>
        <w:t>’</w:t>
      </w:r>
      <w:r w:rsidR="005C3F38" w:rsidRPr="00EC6EF0">
        <w:rPr>
          <w:b/>
          <w:bCs/>
          <w:lang w:val="fr-FR"/>
        </w:rPr>
        <w:t>améliorer l</w:t>
      </w:r>
      <w:r w:rsidR="0052462F" w:rsidRPr="00EC6EF0">
        <w:rPr>
          <w:b/>
          <w:bCs/>
          <w:lang w:val="fr-FR"/>
        </w:rPr>
        <w:t>’</w:t>
      </w:r>
      <w:r w:rsidR="005C3F38" w:rsidRPr="00EC6EF0">
        <w:rPr>
          <w:b/>
          <w:bCs/>
          <w:lang w:val="fr-FR"/>
        </w:rPr>
        <w:t>accès des filles à l</w:t>
      </w:r>
      <w:r w:rsidR="0052462F" w:rsidRPr="00EC6EF0">
        <w:rPr>
          <w:b/>
          <w:bCs/>
          <w:lang w:val="fr-FR"/>
        </w:rPr>
        <w:t>’</w:t>
      </w:r>
      <w:r w:rsidR="005C3F38" w:rsidRPr="00EC6EF0">
        <w:rPr>
          <w:b/>
          <w:bCs/>
          <w:lang w:val="fr-FR"/>
        </w:rPr>
        <w:t>éducation, notamment dans les zones touchées par le conflit, par exemple grâce à l</w:t>
      </w:r>
      <w:r w:rsidR="0052462F" w:rsidRPr="00EC6EF0">
        <w:rPr>
          <w:b/>
          <w:bCs/>
          <w:lang w:val="fr-FR"/>
        </w:rPr>
        <w:t>’</w:t>
      </w:r>
      <w:r w:rsidR="005C3F38" w:rsidRPr="00EC6EF0">
        <w:rPr>
          <w:b/>
          <w:bCs/>
          <w:lang w:val="fr-FR"/>
        </w:rPr>
        <w:t>enseignement communautaire</w:t>
      </w:r>
      <w:r w:rsidR="0052462F" w:rsidRPr="00EC6EF0">
        <w:rPr>
          <w:b/>
          <w:bCs/>
          <w:lang w:val="fr-FR"/>
        </w:rPr>
        <w:t> ;</w:t>
      </w:r>
      <w:r w:rsidR="005C3F38" w:rsidRPr="00EC6EF0">
        <w:rPr>
          <w:b/>
          <w:bCs/>
          <w:lang w:val="fr-FR"/>
        </w:rPr>
        <w:t xml:space="preserve"> </w:t>
      </w:r>
    </w:p>
    <w:p w14:paraId="433BD145" w14:textId="03B4BFEA" w:rsidR="005C3F38" w:rsidRPr="00EC6EF0" w:rsidRDefault="00BF18DA" w:rsidP="00BF18DA">
      <w:pPr>
        <w:pStyle w:val="SingleTxt"/>
        <w:rPr>
          <w:b/>
          <w:bCs/>
          <w:lang w:val="fr-FR"/>
        </w:rPr>
      </w:pPr>
      <w:r w:rsidRPr="00EC6EF0">
        <w:rPr>
          <w:b/>
          <w:bCs/>
          <w:lang w:val="fr-FR"/>
        </w:rPr>
        <w:tab/>
        <w:t>d)</w:t>
      </w:r>
      <w:r w:rsidRPr="00EC6EF0">
        <w:rPr>
          <w:b/>
          <w:bCs/>
          <w:lang w:val="fr-FR"/>
        </w:rPr>
        <w:tab/>
      </w:r>
      <w:r w:rsidR="005C3F38" w:rsidRPr="00EC6EF0">
        <w:rPr>
          <w:b/>
          <w:bCs/>
          <w:lang w:val="fr-FR"/>
        </w:rPr>
        <w:t>de mettre en œuvre les dispositions de la Déclaration sur la sécurité dans les écoles de 2015</w:t>
      </w:r>
      <w:r w:rsidR="0052462F" w:rsidRPr="00EC6EF0">
        <w:rPr>
          <w:b/>
          <w:bCs/>
          <w:lang w:val="fr-FR"/>
        </w:rPr>
        <w:t> ;</w:t>
      </w:r>
    </w:p>
    <w:p w14:paraId="68D811EA" w14:textId="6E30C9B3" w:rsidR="005C3F38" w:rsidRPr="00EC6EF0" w:rsidRDefault="00BF18DA" w:rsidP="00BF18DA">
      <w:pPr>
        <w:pStyle w:val="SingleTxt"/>
        <w:rPr>
          <w:b/>
          <w:bCs/>
          <w:lang w:val="fr-FR"/>
        </w:rPr>
      </w:pPr>
      <w:r w:rsidRPr="00EC6EF0">
        <w:rPr>
          <w:b/>
          <w:bCs/>
          <w:lang w:val="fr-FR"/>
        </w:rPr>
        <w:tab/>
        <w:t>e)</w:t>
      </w:r>
      <w:r w:rsidRPr="00EC6EF0">
        <w:rPr>
          <w:b/>
          <w:bCs/>
          <w:lang w:val="fr-FR"/>
        </w:rPr>
        <w:tab/>
      </w:r>
      <w:r w:rsidR="005C3F38" w:rsidRPr="00EC6EF0">
        <w:rPr>
          <w:b/>
          <w:bCs/>
          <w:lang w:val="fr-FR"/>
        </w:rPr>
        <w:t>de sensibiliser les parents, les enseignants, les chefs coutumiers, les autorités religieuses, les filles et les garçons au fait que l</w:t>
      </w:r>
      <w:r w:rsidR="0052462F" w:rsidRPr="00EC6EF0">
        <w:rPr>
          <w:b/>
          <w:bCs/>
          <w:lang w:val="fr-FR"/>
        </w:rPr>
        <w:t>’</w:t>
      </w:r>
      <w:r w:rsidR="005C3F38" w:rsidRPr="00EC6EF0">
        <w:rPr>
          <w:b/>
          <w:bCs/>
          <w:lang w:val="fr-FR"/>
        </w:rPr>
        <w:t>éducation des filles est importante pour l</w:t>
      </w:r>
      <w:r w:rsidR="0052462F" w:rsidRPr="00EC6EF0">
        <w:rPr>
          <w:b/>
          <w:bCs/>
          <w:lang w:val="fr-FR"/>
        </w:rPr>
        <w:t>’</w:t>
      </w:r>
      <w:r w:rsidR="005C3F38" w:rsidRPr="00EC6EF0">
        <w:rPr>
          <w:b/>
          <w:bCs/>
          <w:lang w:val="fr-FR"/>
        </w:rPr>
        <w:t>affranchissement économique, le développement personnel et l</w:t>
      </w:r>
      <w:r w:rsidR="0052462F" w:rsidRPr="00EC6EF0">
        <w:rPr>
          <w:b/>
          <w:bCs/>
          <w:lang w:val="fr-FR"/>
        </w:rPr>
        <w:t>’</w:t>
      </w:r>
      <w:r w:rsidR="005C3F38" w:rsidRPr="00EC6EF0">
        <w:rPr>
          <w:b/>
          <w:bCs/>
          <w:lang w:val="fr-FR"/>
        </w:rPr>
        <w:t>autonomie de ces dernières</w:t>
      </w:r>
      <w:r w:rsidR="0052462F" w:rsidRPr="00EC6EF0">
        <w:rPr>
          <w:b/>
          <w:bCs/>
          <w:lang w:val="fr-FR"/>
        </w:rPr>
        <w:t> ;</w:t>
      </w:r>
    </w:p>
    <w:p w14:paraId="443433A5" w14:textId="5DB54DAB" w:rsidR="005C3F38" w:rsidRPr="00EC6EF0" w:rsidRDefault="00BF18DA" w:rsidP="00BF18DA">
      <w:pPr>
        <w:pStyle w:val="SingleTxt"/>
        <w:rPr>
          <w:b/>
          <w:bCs/>
          <w:lang w:val="fr-FR"/>
        </w:rPr>
      </w:pPr>
      <w:r w:rsidRPr="00EC6EF0">
        <w:rPr>
          <w:b/>
          <w:bCs/>
          <w:lang w:val="fr-FR"/>
        </w:rPr>
        <w:tab/>
        <w:t>f)</w:t>
      </w:r>
      <w:r w:rsidRPr="00EC6EF0">
        <w:rPr>
          <w:b/>
          <w:bCs/>
          <w:lang w:val="fr-FR"/>
        </w:rPr>
        <w:tab/>
      </w:r>
      <w:r w:rsidR="005C3F38" w:rsidRPr="00EC6EF0">
        <w:rPr>
          <w:b/>
          <w:bCs/>
          <w:lang w:val="fr-FR"/>
        </w:rPr>
        <w:t>de mettre au point et d</w:t>
      </w:r>
      <w:r w:rsidR="0052462F" w:rsidRPr="00EC6EF0">
        <w:rPr>
          <w:b/>
          <w:bCs/>
          <w:lang w:val="fr-FR"/>
        </w:rPr>
        <w:t>’</w:t>
      </w:r>
      <w:r w:rsidR="005C3F38" w:rsidRPr="00EC6EF0">
        <w:rPr>
          <w:b/>
          <w:bCs/>
          <w:lang w:val="fr-FR"/>
        </w:rPr>
        <w:t>appliquer des procédures de lutte contre la violence à l</w:t>
      </w:r>
      <w:r w:rsidR="0052462F" w:rsidRPr="00EC6EF0">
        <w:rPr>
          <w:b/>
          <w:bCs/>
          <w:lang w:val="fr-FR"/>
        </w:rPr>
        <w:t>’</w:t>
      </w:r>
      <w:r w:rsidR="005C3F38" w:rsidRPr="00EC6EF0">
        <w:rPr>
          <w:b/>
          <w:bCs/>
          <w:lang w:val="fr-FR"/>
        </w:rPr>
        <w:t>égard des femmes et des filles dans les établissements scolaires et aux alentours</w:t>
      </w:r>
      <w:r w:rsidR="0052462F" w:rsidRPr="00EC6EF0">
        <w:rPr>
          <w:b/>
          <w:bCs/>
          <w:lang w:val="fr-FR"/>
        </w:rPr>
        <w:t> ;</w:t>
      </w:r>
      <w:r w:rsidR="005C3F38" w:rsidRPr="00EC6EF0">
        <w:rPr>
          <w:b/>
          <w:bCs/>
          <w:lang w:val="fr-FR"/>
        </w:rPr>
        <w:t xml:space="preserve"> </w:t>
      </w:r>
    </w:p>
    <w:p w14:paraId="21AE2187" w14:textId="0F0930E5" w:rsidR="005C3F38" w:rsidRPr="00EC6EF0" w:rsidRDefault="00BF18DA" w:rsidP="00BF18DA">
      <w:pPr>
        <w:pStyle w:val="SingleTxt"/>
        <w:rPr>
          <w:b/>
          <w:bCs/>
          <w:lang w:val="fr-FR"/>
        </w:rPr>
      </w:pPr>
      <w:r w:rsidRPr="00EC6EF0">
        <w:rPr>
          <w:b/>
          <w:bCs/>
          <w:lang w:val="fr-FR"/>
        </w:rPr>
        <w:tab/>
        <w:t>g)</w:t>
      </w:r>
      <w:r w:rsidRPr="00EC6EF0">
        <w:rPr>
          <w:b/>
          <w:bCs/>
          <w:lang w:val="fr-FR"/>
        </w:rPr>
        <w:tab/>
      </w:r>
      <w:r w:rsidR="005C3F38" w:rsidRPr="00EC6EF0">
        <w:rPr>
          <w:b/>
          <w:bCs/>
          <w:lang w:val="fr-FR"/>
        </w:rPr>
        <w:t>de veiller à ce que les écoles soient physiquement accessibles et situées à une distance raisonnable du domicile des élèves, en particulier dans les zones rurales et isolées</w:t>
      </w:r>
      <w:r w:rsidR="0052462F" w:rsidRPr="00EC6EF0">
        <w:rPr>
          <w:b/>
          <w:bCs/>
          <w:lang w:val="fr-FR"/>
        </w:rPr>
        <w:t> ;</w:t>
      </w:r>
    </w:p>
    <w:p w14:paraId="3048F0B1" w14:textId="5DBE672D" w:rsidR="005C3F38" w:rsidRPr="00EC6EF0" w:rsidRDefault="00BF18DA" w:rsidP="00BF18DA">
      <w:pPr>
        <w:pStyle w:val="SingleTxt"/>
        <w:rPr>
          <w:b/>
          <w:bCs/>
          <w:lang w:val="fr-FR"/>
        </w:rPr>
      </w:pPr>
      <w:r w:rsidRPr="00EC6EF0">
        <w:rPr>
          <w:b/>
          <w:bCs/>
          <w:lang w:val="fr-FR"/>
        </w:rPr>
        <w:tab/>
        <w:t>h)</w:t>
      </w:r>
      <w:r w:rsidRPr="00EC6EF0">
        <w:rPr>
          <w:b/>
          <w:bCs/>
          <w:lang w:val="fr-FR"/>
        </w:rPr>
        <w:tab/>
      </w:r>
      <w:r w:rsidR="005C3F38" w:rsidRPr="00EC6EF0">
        <w:rPr>
          <w:b/>
          <w:bCs/>
          <w:lang w:val="fr-FR"/>
        </w:rPr>
        <w:t>d</w:t>
      </w:r>
      <w:r w:rsidR="0052462F" w:rsidRPr="00EC6EF0">
        <w:rPr>
          <w:b/>
          <w:bCs/>
          <w:lang w:val="fr-FR"/>
        </w:rPr>
        <w:t>’</w:t>
      </w:r>
      <w:r w:rsidR="005C3F38" w:rsidRPr="00EC6EF0">
        <w:rPr>
          <w:b/>
          <w:bCs/>
          <w:lang w:val="fr-FR"/>
        </w:rPr>
        <w:t>éliminer toutes les formes de discrimination à l</w:t>
      </w:r>
      <w:r w:rsidR="0052462F" w:rsidRPr="00EC6EF0">
        <w:rPr>
          <w:b/>
          <w:bCs/>
          <w:lang w:val="fr-FR"/>
        </w:rPr>
        <w:t>’</w:t>
      </w:r>
      <w:r w:rsidR="005C3F38" w:rsidRPr="00EC6EF0">
        <w:rPr>
          <w:b/>
          <w:bCs/>
          <w:lang w:val="fr-FR"/>
        </w:rPr>
        <w:t>égard des femmes et filles présentant un handicap en recensant et supprimant les barrières juridiques, physiques, sociales, financières, comportementales et linguistiques, ainsi que celles liées aux problèmes de communication, au sein des établissements scolaires et des communautés</w:t>
      </w:r>
      <w:r w:rsidR="0052462F" w:rsidRPr="00EC6EF0">
        <w:rPr>
          <w:b/>
          <w:bCs/>
          <w:lang w:val="fr-FR"/>
        </w:rPr>
        <w:t> ;</w:t>
      </w:r>
    </w:p>
    <w:p w14:paraId="79467610" w14:textId="643161B9" w:rsidR="005C3F38" w:rsidRPr="00EC6EF0" w:rsidRDefault="00BF18DA" w:rsidP="00BF18DA">
      <w:pPr>
        <w:pStyle w:val="SingleTxt"/>
        <w:rPr>
          <w:b/>
          <w:bCs/>
          <w:lang w:val="fr-FR"/>
        </w:rPr>
      </w:pPr>
      <w:r w:rsidRPr="00EC6EF0">
        <w:rPr>
          <w:b/>
          <w:bCs/>
          <w:lang w:val="fr-FR"/>
        </w:rPr>
        <w:tab/>
        <w:t>i)</w:t>
      </w:r>
      <w:r w:rsidRPr="00EC6EF0">
        <w:rPr>
          <w:b/>
          <w:bCs/>
          <w:lang w:val="fr-FR"/>
        </w:rPr>
        <w:tab/>
      </w:r>
      <w:r w:rsidR="005C3F38" w:rsidRPr="00EC6EF0">
        <w:rPr>
          <w:b/>
          <w:bCs/>
          <w:lang w:val="fr-FR"/>
        </w:rPr>
        <w:t>de proposer aux filles des solutions de transport et d</w:t>
      </w:r>
      <w:r w:rsidR="0052462F" w:rsidRPr="00EC6EF0">
        <w:rPr>
          <w:b/>
          <w:bCs/>
          <w:lang w:val="fr-FR"/>
        </w:rPr>
        <w:t>’</w:t>
      </w:r>
      <w:r w:rsidR="005C3F38" w:rsidRPr="00EC6EF0">
        <w:rPr>
          <w:b/>
          <w:bCs/>
          <w:lang w:val="fr-FR"/>
        </w:rPr>
        <w:t>hébergement abordables lorsque la distance entre leur domicile et leur établissement scolaire entrave leur accès à l</w:t>
      </w:r>
      <w:r w:rsidR="0052462F" w:rsidRPr="00EC6EF0">
        <w:rPr>
          <w:b/>
          <w:bCs/>
          <w:lang w:val="fr-FR"/>
        </w:rPr>
        <w:t>’</w:t>
      </w:r>
      <w:r w:rsidR="005C3F38" w:rsidRPr="00EC6EF0">
        <w:rPr>
          <w:b/>
          <w:bCs/>
          <w:lang w:val="fr-FR"/>
        </w:rPr>
        <w:t>éducation et de les protéger contre les violences sexuelles et autres formes de maltraitance</w:t>
      </w:r>
      <w:r w:rsidR="0052462F" w:rsidRPr="00EC6EF0">
        <w:rPr>
          <w:b/>
          <w:bCs/>
          <w:lang w:val="fr-FR"/>
        </w:rPr>
        <w:t> ;</w:t>
      </w:r>
    </w:p>
    <w:p w14:paraId="1F2C33C2" w14:textId="7DE623AF" w:rsidR="005C3F38" w:rsidRPr="00EC6EF0" w:rsidRDefault="00BF18DA" w:rsidP="00BF18DA">
      <w:pPr>
        <w:pStyle w:val="SingleTxt"/>
        <w:rPr>
          <w:b/>
          <w:bCs/>
          <w:lang w:val="fr-FR"/>
        </w:rPr>
      </w:pPr>
      <w:r w:rsidRPr="00EC6EF0">
        <w:rPr>
          <w:b/>
          <w:bCs/>
          <w:lang w:val="fr-FR"/>
        </w:rPr>
        <w:tab/>
        <w:t>j)</w:t>
      </w:r>
      <w:r w:rsidRPr="00EC6EF0">
        <w:rPr>
          <w:b/>
          <w:bCs/>
          <w:lang w:val="fr-FR"/>
        </w:rPr>
        <w:tab/>
      </w:r>
      <w:r w:rsidR="005C3F38" w:rsidRPr="00EC6EF0">
        <w:rPr>
          <w:b/>
          <w:bCs/>
          <w:lang w:val="fr-FR"/>
        </w:rPr>
        <w:t>d</w:t>
      </w:r>
      <w:r w:rsidR="0052462F" w:rsidRPr="00EC6EF0">
        <w:rPr>
          <w:b/>
          <w:bCs/>
          <w:lang w:val="fr-FR"/>
        </w:rPr>
        <w:t>’</w:t>
      </w:r>
      <w:r w:rsidR="005C3F38" w:rsidRPr="00EC6EF0">
        <w:rPr>
          <w:b/>
          <w:bCs/>
          <w:lang w:val="fr-FR"/>
        </w:rPr>
        <w:t>améliorer les installations sanitaires et de les rendre accessibles, d</w:t>
      </w:r>
      <w:r w:rsidR="0052462F" w:rsidRPr="00EC6EF0">
        <w:rPr>
          <w:b/>
          <w:bCs/>
          <w:lang w:val="fr-FR"/>
        </w:rPr>
        <w:t>’</w:t>
      </w:r>
      <w:r w:rsidR="005C3F38" w:rsidRPr="00EC6EF0">
        <w:rPr>
          <w:b/>
          <w:bCs/>
          <w:lang w:val="fr-FR"/>
        </w:rPr>
        <w:t>installer des toilettes et autres installations sanitaires séparées pour les garçons et les filles dans toutes les écoles et de garantir l</w:t>
      </w:r>
      <w:r w:rsidR="0052462F" w:rsidRPr="00EC6EF0">
        <w:rPr>
          <w:b/>
          <w:bCs/>
          <w:lang w:val="fr-FR"/>
        </w:rPr>
        <w:t>’</w:t>
      </w:r>
      <w:r w:rsidR="005C3F38" w:rsidRPr="00EC6EF0">
        <w:rPr>
          <w:b/>
          <w:bCs/>
          <w:lang w:val="fr-FR"/>
        </w:rPr>
        <w:t>accès à l</w:t>
      </w:r>
      <w:r w:rsidR="0052462F" w:rsidRPr="00EC6EF0">
        <w:rPr>
          <w:b/>
          <w:bCs/>
          <w:lang w:val="fr-FR"/>
        </w:rPr>
        <w:t>’</w:t>
      </w:r>
      <w:r w:rsidR="005C3F38" w:rsidRPr="00EC6EF0">
        <w:rPr>
          <w:b/>
          <w:bCs/>
          <w:lang w:val="fr-FR"/>
        </w:rPr>
        <w:t>eau potable</w:t>
      </w:r>
      <w:r w:rsidR="0052462F" w:rsidRPr="00EC6EF0">
        <w:rPr>
          <w:b/>
          <w:bCs/>
          <w:lang w:val="fr-FR"/>
        </w:rPr>
        <w:t> ;</w:t>
      </w:r>
      <w:r w:rsidR="005C3F38" w:rsidRPr="00EC6EF0">
        <w:rPr>
          <w:b/>
          <w:bCs/>
          <w:lang w:val="fr-FR"/>
        </w:rPr>
        <w:t xml:space="preserve"> </w:t>
      </w:r>
    </w:p>
    <w:p w14:paraId="7DCA5B56" w14:textId="25EDBC22" w:rsidR="005C3F38" w:rsidRPr="00EC6EF0" w:rsidRDefault="00BF18DA" w:rsidP="00BF18DA">
      <w:pPr>
        <w:pStyle w:val="SingleTxt"/>
        <w:rPr>
          <w:b/>
          <w:bCs/>
          <w:lang w:val="fr-FR"/>
        </w:rPr>
      </w:pPr>
      <w:r w:rsidRPr="00EC6EF0">
        <w:rPr>
          <w:b/>
          <w:bCs/>
          <w:lang w:val="fr-FR"/>
        </w:rPr>
        <w:tab/>
        <w:t>k)</w:t>
      </w:r>
      <w:r w:rsidRPr="00EC6EF0">
        <w:rPr>
          <w:b/>
          <w:bCs/>
          <w:lang w:val="fr-FR"/>
        </w:rPr>
        <w:tab/>
      </w:r>
      <w:r w:rsidR="005C3F38" w:rsidRPr="00EC6EF0">
        <w:rPr>
          <w:b/>
          <w:bCs/>
          <w:lang w:val="fr-FR"/>
        </w:rPr>
        <w:t>d</w:t>
      </w:r>
      <w:r w:rsidR="0052462F" w:rsidRPr="00EC6EF0">
        <w:rPr>
          <w:b/>
          <w:bCs/>
          <w:lang w:val="fr-FR"/>
        </w:rPr>
        <w:t>’</w:t>
      </w:r>
      <w:r w:rsidR="005C3F38" w:rsidRPr="00EC6EF0">
        <w:rPr>
          <w:b/>
          <w:bCs/>
          <w:lang w:val="fr-FR"/>
        </w:rPr>
        <w:t>accroître le nombre de femmes et de filles étudiant les sciences, les technologies, l</w:t>
      </w:r>
      <w:r w:rsidR="0052462F" w:rsidRPr="00EC6EF0">
        <w:rPr>
          <w:b/>
          <w:bCs/>
          <w:lang w:val="fr-FR"/>
        </w:rPr>
        <w:t>’</w:t>
      </w:r>
      <w:r w:rsidR="005C3F38" w:rsidRPr="00EC6EF0">
        <w:rPr>
          <w:b/>
          <w:bCs/>
          <w:lang w:val="fr-FR"/>
        </w:rPr>
        <w:t>ingénierie et les mathématiques à tous les niveaux d</w:t>
      </w:r>
      <w:r w:rsidR="0052462F" w:rsidRPr="00EC6EF0">
        <w:rPr>
          <w:b/>
          <w:bCs/>
          <w:lang w:val="fr-FR"/>
        </w:rPr>
        <w:t>’</w:t>
      </w:r>
      <w:r w:rsidR="005C3F38" w:rsidRPr="00EC6EF0">
        <w:rPr>
          <w:b/>
          <w:bCs/>
          <w:lang w:val="fr-FR"/>
        </w:rPr>
        <w:t>enseignement, en prévoyant des mesures d</w:t>
      </w:r>
      <w:r w:rsidR="0052462F" w:rsidRPr="00EC6EF0">
        <w:rPr>
          <w:b/>
          <w:bCs/>
          <w:lang w:val="fr-FR"/>
        </w:rPr>
        <w:t>’</w:t>
      </w:r>
      <w:r w:rsidR="005C3F38" w:rsidRPr="00EC6EF0">
        <w:rPr>
          <w:b/>
          <w:bCs/>
          <w:lang w:val="fr-FR"/>
        </w:rPr>
        <w:t>incitation telles que des bourses et en prenant des mesures temporaires spéciales</w:t>
      </w:r>
      <w:r w:rsidR="0052462F" w:rsidRPr="00EC6EF0">
        <w:rPr>
          <w:b/>
          <w:bCs/>
          <w:lang w:val="fr-FR"/>
        </w:rPr>
        <w:t> ;</w:t>
      </w:r>
    </w:p>
    <w:p w14:paraId="571EE57B" w14:textId="206DA9DA" w:rsidR="005C3F38" w:rsidRPr="00EC6EF0" w:rsidRDefault="00BF18DA" w:rsidP="00BF18DA">
      <w:pPr>
        <w:pStyle w:val="SingleTxt"/>
        <w:rPr>
          <w:b/>
          <w:bCs/>
          <w:lang w:val="fr-FR"/>
        </w:rPr>
      </w:pPr>
      <w:r w:rsidRPr="00EC6EF0">
        <w:rPr>
          <w:b/>
          <w:bCs/>
          <w:lang w:val="fr-FR"/>
        </w:rPr>
        <w:tab/>
        <w:t>l)</w:t>
      </w:r>
      <w:r w:rsidRPr="00EC6EF0">
        <w:rPr>
          <w:b/>
          <w:bCs/>
          <w:lang w:val="fr-FR"/>
        </w:rPr>
        <w:tab/>
      </w:r>
      <w:r w:rsidR="005C3F38" w:rsidRPr="00EC6EF0">
        <w:rPr>
          <w:b/>
          <w:bCs/>
          <w:lang w:val="fr-FR"/>
        </w:rPr>
        <w:t>de garantir que les femmes et les filles puissent accéder à l</w:t>
      </w:r>
      <w:r w:rsidR="0052462F" w:rsidRPr="00EC6EF0">
        <w:rPr>
          <w:b/>
          <w:bCs/>
          <w:lang w:val="fr-FR"/>
        </w:rPr>
        <w:t>’</w:t>
      </w:r>
      <w:r w:rsidR="005C3F38" w:rsidRPr="00EC6EF0">
        <w:rPr>
          <w:b/>
          <w:bCs/>
          <w:lang w:val="fr-FR"/>
        </w:rPr>
        <w:t>enseignement secondaire et supérieur sur un pied d</w:t>
      </w:r>
      <w:r w:rsidR="0052462F" w:rsidRPr="00EC6EF0">
        <w:rPr>
          <w:b/>
          <w:bCs/>
          <w:lang w:val="fr-FR"/>
        </w:rPr>
        <w:t>’</w:t>
      </w:r>
      <w:r w:rsidR="005C3F38" w:rsidRPr="00EC6EF0">
        <w:rPr>
          <w:b/>
          <w:bCs/>
          <w:lang w:val="fr-FR"/>
        </w:rPr>
        <w:t xml:space="preserve">égalité avec les hommes et les garçons. </w:t>
      </w:r>
    </w:p>
    <w:p w14:paraId="3E585DAE" w14:textId="5F0EA5B7" w:rsidR="00BF18DA" w:rsidRPr="00EC6EF0" w:rsidRDefault="00BF18DA" w:rsidP="00BF18DA">
      <w:pPr>
        <w:pStyle w:val="SingleTxt"/>
        <w:spacing w:after="0" w:line="120" w:lineRule="exact"/>
        <w:rPr>
          <w:sz w:val="10"/>
          <w:lang w:val="fr-FR"/>
        </w:rPr>
      </w:pPr>
    </w:p>
    <w:p w14:paraId="5756879C" w14:textId="096BA5A8" w:rsidR="005C3F38" w:rsidRPr="00EC6EF0" w:rsidRDefault="005C3F38" w:rsidP="00BF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lastRenderedPageBreak/>
        <w:tab/>
      </w:r>
      <w:r w:rsidRPr="00EC6EF0">
        <w:rPr>
          <w:lang w:val="fr-FR"/>
        </w:rPr>
        <w:tab/>
        <w:t>Emploi</w:t>
      </w:r>
    </w:p>
    <w:p w14:paraId="01BEC3E0" w14:textId="0E6D1CF1" w:rsidR="00BF18DA" w:rsidRPr="00EC6EF0" w:rsidRDefault="00BF18DA" w:rsidP="00BF18DA">
      <w:pPr>
        <w:pStyle w:val="SingleTxt"/>
        <w:spacing w:after="0" w:line="120" w:lineRule="exact"/>
        <w:rPr>
          <w:sz w:val="10"/>
          <w:lang w:val="fr-FR"/>
        </w:rPr>
      </w:pPr>
    </w:p>
    <w:p w14:paraId="2D9D430A" w14:textId="3A72A1CC" w:rsidR="005C3F38" w:rsidRPr="00EC6EF0" w:rsidRDefault="005C3F38" w:rsidP="005D6DCB">
      <w:pPr>
        <w:pStyle w:val="SingleTxt"/>
        <w:numPr>
          <w:ilvl w:val="0"/>
          <w:numId w:val="34"/>
        </w:numPr>
        <w:spacing w:line="240" w:lineRule="exact"/>
        <w:rPr>
          <w:lang w:val="fr-FR"/>
        </w:rPr>
      </w:pPr>
      <w:r w:rsidRPr="00EC6EF0">
        <w:rPr>
          <w:lang w:val="fr-FR"/>
        </w:rPr>
        <w:t>Le Comité note avec préoccupation que les lois protégeant les droits des femmes en matière de travail font défaut, que le nombre de femmes dans la population active reste faible, que les femmes contribuent essentiellement au secteur informel de l</w:t>
      </w:r>
      <w:r w:rsidR="0052462F" w:rsidRPr="00EC6EF0">
        <w:rPr>
          <w:lang w:val="fr-FR"/>
        </w:rPr>
        <w:t>’</w:t>
      </w:r>
      <w:r w:rsidRPr="00EC6EF0">
        <w:rPr>
          <w:lang w:val="fr-FR"/>
        </w:rPr>
        <w:t>économie (en particulier dans les domaines de l</w:t>
      </w:r>
      <w:r w:rsidR="0052462F" w:rsidRPr="00EC6EF0">
        <w:rPr>
          <w:lang w:val="fr-FR"/>
        </w:rPr>
        <w:t>’</w:t>
      </w:r>
      <w:r w:rsidRPr="00EC6EF0">
        <w:rPr>
          <w:lang w:val="fr-FR"/>
        </w:rPr>
        <w:t>agriculture, des travaux domestiques et des soins non rémunérés) et qu</w:t>
      </w:r>
      <w:r w:rsidR="0052462F" w:rsidRPr="00EC6EF0">
        <w:rPr>
          <w:lang w:val="fr-FR"/>
        </w:rPr>
        <w:t>’</w:t>
      </w:r>
      <w:r w:rsidRPr="00EC6EF0">
        <w:rPr>
          <w:lang w:val="fr-FR"/>
        </w:rPr>
        <w:t>elles n</w:t>
      </w:r>
      <w:r w:rsidR="0052462F" w:rsidRPr="00EC6EF0">
        <w:rPr>
          <w:lang w:val="fr-FR"/>
        </w:rPr>
        <w:t>’</w:t>
      </w:r>
      <w:r w:rsidRPr="00EC6EF0">
        <w:rPr>
          <w:lang w:val="fr-FR"/>
        </w:rPr>
        <w:t xml:space="preserve">ont pas accès à la protection sociale. </w:t>
      </w:r>
    </w:p>
    <w:p w14:paraId="0521A889" w14:textId="510DFF6A" w:rsidR="005C3F38" w:rsidRPr="00EC6EF0" w:rsidRDefault="005C3F38" w:rsidP="005D6DCB">
      <w:pPr>
        <w:pStyle w:val="SingleTxt"/>
        <w:numPr>
          <w:ilvl w:val="0"/>
          <w:numId w:val="35"/>
        </w:numPr>
        <w:spacing w:line="240" w:lineRule="exact"/>
        <w:rPr>
          <w:bCs/>
          <w:lang w:val="fr-FR"/>
        </w:rPr>
      </w:pPr>
      <w:r w:rsidRPr="00EC6EF0">
        <w:rPr>
          <w:b/>
          <w:bCs/>
          <w:lang w:val="fr-FR"/>
        </w:rPr>
        <w:t>Le Comité recommande à l</w:t>
      </w:r>
      <w:r w:rsidR="0052462F" w:rsidRPr="00EC6EF0">
        <w:rPr>
          <w:b/>
          <w:bCs/>
          <w:lang w:val="fr-FR"/>
        </w:rPr>
        <w:t>’</w:t>
      </w:r>
      <w:r w:rsidRPr="00EC6EF0">
        <w:rPr>
          <w:b/>
          <w:bCs/>
          <w:lang w:val="fr-FR"/>
        </w:rPr>
        <w:t>État partie de</w:t>
      </w:r>
      <w:r w:rsidR="0052462F" w:rsidRPr="00EC6EF0">
        <w:rPr>
          <w:b/>
          <w:bCs/>
          <w:lang w:val="fr-FR"/>
        </w:rPr>
        <w:t> :</w:t>
      </w:r>
    </w:p>
    <w:p w14:paraId="774B3156" w14:textId="26EEBE06" w:rsidR="005C3F38" w:rsidRPr="00EC6EF0" w:rsidRDefault="00BF18DA" w:rsidP="00BF18DA">
      <w:pPr>
        <w:pStyle w:val="SingleTxt"/>
        <w:rPr>
          <w:b/>
          <w:bCs/>
          <w:lang w:val="fr-FR"/>
        </w:rPr>
      </w:pPr>
      <w:r w:rsidRPr="00EC6EF0">
        <w:rPr>
          <w:b/>
          <w:bCs/>
          <w:lang w:val="fr-FR"/>
        </w:rPr>
        <w:tab/>
        <w:t>a)</w:t>
      </w:r>
      <w:r w:rsidRPr="00EC6EF0">
        <w:rPr>
          <w:b/>
          <w:bCs/>
          <w:lang w:val="fr-FR"/>
        </w:rPr>
        <w:tab/>
      </w:r>
      <w:r w:rsidR="005C3F38" w:rsidRPr="00EC6EF0">
        <w:rPr>
          <w:b/>
          <w:bCs/>
          <w:lang w:val="fr-FR"/>
        </w:rPr>
        <w:t>mettre en place des mécanismes efficaces visant à faire appliquer les textes de loi relatifs aux droits des femmes en matière d</w:t>
      </w:r>
      <w:r w:rsidR="0052462F" w:rsidRPr="00EC6EF0">
        <w:rPr>
          <w:b/>
          <w:bCs/>
          <w:lang w:val="fr-FR"/>
        </w:rPr>
        <w:t>’</w:t>
      </w:r>
      <w:r w:rsidR="005C3F38" w:rsidRPr="00EC6EF0">
        <w:rPr>
          <w:b/>
          <w:bCs/>
          <w:lang w:val="fr-FR"/>
        </w:rPr>
        <w:t>emploi, en particulier les dispositions pertinentes de la Constitution (art. 8 et art. 50, par. 4) et de la loi sur le travail (art. 9, par. 1, et art. 54 et 123-125)</w:t>
      </w:r>
      <w:r w:rsidR="0052462F" w:rsidRPr="00EC6EF0">
        <w:rPr>
          <w:b/>
          <w:bCs/>
          <w:lang w:val="fr-FR"/>
        </w:rPr>
        <w:t> ;</w:t>
      </w:r>
    </w:p>
    <w:p w14:paraId="1AB09878" w14:textId="0C4A51D4" w:rsidR="005C3F38" w:rsidRPr="00EC6EF0" w:rsidRDefault="00BF18DA" w:rsidP="00BF18DA">
      <w:pPr>
        <w:pStyle w:val="SingleTxt"/>
        <w:rPr>
          <w:b/>
          <w:bCs/>
          <w:lang w:val="fr-FR"/>
        </w:rPr>
      </w:pPr>
      <w:r w:rsidRPr="00EC6EF0">
        <w:rPr>
          <w:b/>
          <w:bCs/>
          <w:lang w:val="fr-FR"/>
        </w:rPr>
        <w:tab/>
        <w:t>b)</w:t>
      </w:r>
      <w:r w:rsidRPr="00EC6EF0">
        <w:rPr>
          <w:b/>
          <w:bCs/>
          <w:lang w:val="fr-FR"/>
        </w:rPr>
        <w:tab/>
      </w:r>
      <w:r w:rsidR="005C3F38" w:rsidRPr="00EC6EF0">
        <w:rPr>
          <w:b/>
          <w:bCs/>
          <w:lang w:val="fr-FR"/>
        </w:rPr>
        <w:t>mener une analyse des obstacles à l</w:t>
      </w:r>
      <w:r w:rsidR="0052462F" w:rsidRPr="00EC6EF0">
        <w:rPr>
          <w:b/>
          <w:bCs/>
          <w:lang w:val="fr-FR"/>
        </w:rPr>
        <w:t>’</w:t>
      </w:r>
      <w:r w:rsidR="005C3F38" w:rsidRPr="00EC6EF0">
        <w:rPr>
          <w:b/>
          <w:bCs/>
          <w:lang w:val="fr-FR"/>
        </w:rPr>
        <w:t>emploi des femmes, en particulier dans l</w:t>
      </w:r>
      <w:r w:rsidR="0052462F" w:rsidRPr="00EC6EF0">
        <w:rPr>
          <w:b/>
          <w:bCs/>
          <w:lang w:val="fr-FR"/>
        </w:rPr>
        <w:t>’</w:t>
      </w:r>
      <w:r w:rsidR="005C3F38" w:rsidRPr="00EC6EF0">
        <w:rPr>
          <w:b/>
          <w:bCs/>
          <w:lang w:val="fr-FR"/>
        </w:rPr>
        <w:t>économie formelle, afin d</w:t>
      </w:r>
      <w:r w:rsidR="0052462F" w:rsidRPr="00EC6EF0">
        <w:rPr>
          <w:b/>
          <w:bCs/>
          <w:lang w:val="fr-FR"/>
        </w:rPr>
        <w:t>’</w:t>
      </w:r>
      <w:r w:rsidR="005C3F38" w:rsidRPr="00EC6EF0">
        <w:rPr>
          <w:b/>
          <w:bCs/>
          <w:lang w:val="fr-FR"/>
        </w:rPr>
        <w:t>orienter les stratégies et politiques visant à stimuler leur participation à l</w:t>
      </w:r>
      <w:r w:rsidR="0052462F" w:rsidRPr="00EC6EF0">
        <w:rPr>
          <w:b/>
          <w:bCs/>
          <w:lang w:val="fr-FR"/>
        </w:rPr>
        <w:t>’</w:t>
      </w:r>
      <w:r w:rsidR="005C3F38" w:rsidRPr="00EC6EF0">
        <w:rPr>
          <w:b/>
          <w:bCs/>
          <w:lang w:val="fr-FR"/>
        </w:rPr>
        <w:t>emploi formel</w:t>
      </w:r>
      <w:r w:rsidR="0052462F" w:rsidRPr="00EC6EF0">
        <w:rPr>
          <w:b/>
          <w:bCs/>
          <w:lang w:val="fr-FR"/>
        </w:rPr>
        <w:t> ;</w:t>
      </w:r>
    </w:p>
    <w:p w14:paraId="03D6008D" w14:textId="478CF40B" w:rsidR="005C3F38" w:rsidRPr="00EC6EF0" w:rsidRDefault="00BF18DA" w:rsidP="00BF18DA">
      <w:pPr>
        <w:pStyle w:val="SingleTxt"/>
        <w:rPr>
          <w:b/>
          <w:bCs/>
          <w:lang w:val="fr-FR"/>
        </w:rPr>
      </w:pPr>
      <w:r w:rsidRPr="00EC6EF0">
        <w:rPr>
          <w:b/>
          <w:bCs/>
          <w:lang w:val="fr-FR"/>
        </w:rPr>
        <w:tab/>
        <w:t>c)</w:t>
      </w:r>
      <w:r w:rsidRPr="00EC6EF0">
        <w:rPr>
          <w:b/>
          <w:bCs/>
          <w:lang w:val="fr-FR"/>
        </w:rPr>
        <w:tab/>
      </w:r>
      <w:r w:rsidR="005C3F38" w:rsidRPr="00EC6EF0">
        <w:rPr>
          <w:b/>
          <w:bCs/>
          <w:lang w:val="fr-FR"/>
        </w:rPr>
        <w:t>veiller à ce que les femmes travaillant dans le secteur informel soient couvertes par le droit du travail et la protection sociale et contrôler les conditions de travail des femmes dans les domaines de l</w:t>
      </w:r>
      <w:r w:rsidR="0052462F" w:rsidRPr="00EC6EF0">
        <w:rPr>
          <w:b/>
          <w:bCs/>
          <w:lang w:val="fr-FR"/>
        </w:rPr>
        <w:t>’</w:t>
      </w:r>
      <w:r w:rsidR="005C3F38" w:rsidRPr="00EC6EF0">
        <w:rPr>
          <w:b/>
          <w:bCs/>
          <w:lang w:val="fr-FR"/>
        </w:rPr>
        <w:t>agriculture et du travail domestique en menant des inspections régulières.</w:t>
      </w:r>
    </w:p>
    <w:p w14:paraId="43DFC33D" w14:textId="73659FFB" w:rsidR="005C3F38" w:rsidRPr="00EC6EF0" w:rsidRDefault="005C3F38" w:rsidP="005D6DCB">
      <w:pPr>
        <w:pStyle w:val="SingleTxt"/>
        <w:numPr>
          <w:ilvl w:val="0"/>
          <w:numId w:val="35"/>
        </w:numPr>
        <w:spacing w:line="240" w:lineRule="exact"/>
        <w:rPr>
          <w:lang w:val="fr-FR"/>
        </w:rPr>
      </w:pPr>
      <w:r w:rsidRPr="00EC6EF0">
        <w:rPr>
          <w:lang w:val="fr-FR"/>
        </w:rPr>
        <w:t>Le Comité se félicite que le Ministre de l</w:t>
      </w:r>
      <w:r w:rsidR="0052462F" w:rsidRPr="00EC6EF0">
        <w:rPr>
          <w:lang w:val="fr-FR"/>
        </w:rPr>
        <w:t>’</w:t>
      </w:r>
      <w:r w:rsidRPr="00EC6EF0">
        <w:rPr>
          <w:lang w:val="fr-FR"/>
        </w:rPr>
        <w:t>intérieur ait approuvé en 2019 la création d</w:t>
      </w:r>
      <w:r w:rsidR="0052462F" w:rsidRPr="00EC6EF0">
        <w:rPr>
          <w:lang w:val="fr-FR"/>
        </w:rPr>
        <w:t>’</w:t>
      </w:r>
      <w:r w:rsidRPr="00EC6EF0">
        <w:rPr>
          <w:lang w:val="fr-FR"/>
        </w:rPr>
        <w:t>un mécanisme interne de gestion des plaintes pour harcèlement mis à la disposition des policières du Ministère et qu</w:t>
      </w:r>
      <w:r w:rsidR="0052462F" w:rsidRPr="00EC6EF0">
        <w:rPr>
          <w:lang w:val="fr-FR"/>
        </w:rPr>
        <w:t>’</w:t>
      </w:r>
      <w:r w:rsidRPr="00EC6EF0">
        <w:rPr>
          <w:lang w:val="fr-FR"/>
        </w:rPr>
        <w:t>un projet de loi sur la lutte contre le harcèlement des femmes soit en cours d</w:t>
      </w:r>
      <w:r w:rsidR="0052462F" w:rsidRPr="00EC6EF0">
        <w:rPr>
          <w:lang w:val="fr-FR"/>
        </w:rPr>
        <w:t>’</w:t>
      </w:r>
      <w:r w:rsidRPr="00EC6EF0">
        <w:rPr>
          <w:lang w:val="fr-FR"/>
        </w:rPr>
        <w:t>élaboration. Il est toutefois préoccupé par le fait que le harcèlement sexuel reste très répandu dans l</w:t>
      </w:r>
      <w:r w:rsidR="0052462F" w:rsidRPr="00EC6EF0">
        <w:rPr>
          <w:lang w:val="fr-FR"/>
        </w:rPr>
        <w:t>’</w:t>
      </w:r>
      <w:r w:rsidRPr="00EC6EF0">
        <w:rPr>
          <w:lang w:val="fr-FR"/>
        </w:rPr>
        <w:t xml:space="preserve">État partie, dans le secteur public comme dans le secteur privé. </w:t>
      </w:r>
    </w:p>
    <w:p w14:paraId="7A51E6D4" w14:textId="7492B567" w:rsidR="005C3F38" w:rsidRPr="00EC6EF0" w:rsidRDefault="005C3F38" w:rsidP="005D6DCB">
      <w:pPr>
        <w:pStyle w:val="SingleTxt"/>
        <w:numPr>
          <w:ilvl w:val="0"/>
          <w:numId w:val="36"/>
        </w:numPr>
        <w:spacing w:line="240" w:lineRule="exact"/>
        <w:rPr>
          <w:bCs/>
          <w:lang w:val="fr-FR"/>
        </w:rPr>
      </w:pPr>
      <w:r w:rsidRPr="00EC6EF0">
        <w:rPr>
          <w:b/>
          <w:bCs/>
          <w:lang w:val="fr-FR"/>
        </w:rPr>
        <w:t>Le Comité recommande à l</w:t>
      </w:r>
      <w:r w:rsidR="0052462F" w:rsidRPr="00EC6EF0">
        <w:rPr>
          <w:b/>
          <w:bCs/>
          <w:lang w:val="fr-FR"/>
        </w:rPr>
        <w:t>’</w:t>
      </w:r>
      <w:r w:rsidRPr="00EC6EF0">
        <w:rPr>
          <w:b/>
          <w:bCs/>
          <w:lang w:val="fr-FR"/>
        </w:rPr>
        <w:t>État partie de</w:t>
      </w:r>
      <w:r w:rsidR="0052462F" w:rsidRPr="00EC6EF0">
        <w:rPr>
          <w:b/>
          <w:bCs/>
          <w:lang w:val="fr-FR"/>
        </w:rPr>
        <w:t> :</w:t>
      </w:r>
    </w:p>
    <w:p w14:paraId="331153E5" w14:textId="074AD3DE" w:rsidR="005C3F38" w:rsidRPr="00EC6EF0" w:rsidRDefault="00BF18DA" w:rsidP="00BF18DA">
      <w:pPr>
        <w:pStyle w:val="SingleTxt"/>
        <w:rPr>
          <w:b/>
          <w:bCs/>
          <w:lang w:val="fr-FR"/>
        </w:rPr>
      </w:pPr>
      <w:r w:rsidRPr="00EC6EF0">
        <w:rPr>
          <w:b/>
          <w:bCs/>
          <w:lang w:val="fr-FR"/>
        </w:rPr>
        <w:tab/>
        <w:t>a)</w:t>
      </w:r>
      <w:r w:rsidRPr="00EC6EF0">
        <w:rPr>
          <w:b/>
          <w:bCs/>
          <w:lang w:val="fr-FR"/>
        </w:rPr>
        <w:tab/>
      </w:r>
      <w:r w:rsidR="005C3F38" w:rsidRPr="00EC6EF0">
        <w:rPr>
          <w:b/>
          <w:bCs/>
          <w:lang w:val="fr-FR"/>
        </w:rPr>
        <w:t>mettre en place des mécanismes de plainte efficaces et confidentiels pour les victimes de harcèlement sexuel sur le lieu de travail et protéger les femmes contre les représailles lorsqu</w:t>
      </w:r>
      <w:r w:rsidR="0052462F" w:rsidRPr="00EC6EF0">
        <w:rPr>
          <w:b/>
          <w:bCs/>
          <w:lang w:val="fr-FR"/>
        </w:rPr>
        <w:t>’</w:t>
      </w:r>
      <w:r w:rsidR="005C3F38" w:rsidRPr="00EC6EF0">
        <w:rPr>
          <w:b/>
          <w:bCs/>
          <w:lang w:val="fr-FR"/>
        </w:rPr>
        <w:t>elles portent plainte</w:t>
      </w:r>
      <w:r w:rsidR="0052462F" w:rsidRPr="00EC6EF0">
        <w:rPr>
          <w:b/>
          <w:bCs/>
          <w:lang w:val="fr-FR"/>
        </w:rPr>
        <w:t> ;</w:t>
      </w:r>
    </w:p>
    <w:p w14:paraId="3ACC3BDA" w14:textId="32228FFA" w:rsidR="005C3F38" w:rsidRPr="00EC6EF0" w:rsidRDefault="00BF18DA" w:rsidP="00BF18DA">
      <w:pPr>
        <w:pStyle w:val="SingleTxt"/>
        <w:rPr>
          <w:b/>
          <w:bCs/>
          <w:lang w:val="fr-FR"/>
        </w:rPr>
      </w:pPr>
      <w:r w:rsidRPr="00EC6EF0">
        <w:rPr>
          <w:b/>
          <w:bCs/>
          <w:lang w:val="fr-FR"/>
        </w:rPr>
        <w:tab/>
        <w:t>b)</w:t>
      </w:r>
      <w:r w:rsidRPr="00EC6EF0">
        <w:rPr>
          <w:b/>
          <w:bCs/>
          <w:lang w:val="fr-FR"/>
        </w:rPr>
        <w:tab/>
      </w:r>
      <w:r w:rsidR="005C3F38" w:rsidRPr="00EC6EF0">
        <w:rPr>
          <w:b/>
          <w:bCs/>
          <w:lang w:val="fr-FR"/>
        </w:rPr>
        <w:t>prendre des mesures, telles que des inspections plus régulières sur le lieu de travail, pour garantir que les victimes de harcèlement sexuel reçoivent des réparations adéquates et que les responsables soient dûment punis</w:t>
      </w:r>
      <w:r w:rsidR="0052462F" w:rsidRPr="00EC6EF0">
        <w:rPr>
          <w:b/>
          <w:bCs/>
          <w:lang w:val="fr-FR"/>
        </w:rPr>
        <w:t> ;</w:t>
      </w:r>
    </w:p>
    <w:p w14:paraId="4820F4DC" w14:textId="01878FAC" w:rsidR="005C3F38" w:rsidRPr="00EC6EF0" w:rsidRDefault="00BF18DA" w:rsidP="00BF18DA">
      <w:pPr>
        <w:pStyle w:val="SingleTxt"/>
        <w:rPr>
          <w:b/>
          <w:bCs/>
          <w:lang w:val="fr-FR"/>
        </w:rPr>
      </w:pPr>
      <w:r w:rsidRPr="00EC6EF0">
        <w:rPr>
          <w:b/>
          <w:bCs/>
          <w:lang w:val="fr-FR"/>
        </w:rPr>
        <w:tab/>
        <w:t>c)</w:t>
      </w:r>
      <w:r w:rsidRPr="00EC6EF0">
        <w:rPr>
          <w:b/>
          <w:bCs/>
          <w:lang w:val="fr-FR"/>
        </w:rPr>
        <w:tab/>
      </w:r>
      <w:r w:rsidR="005C3F38" w:rsidRPr="00EC6EF0">
        <w:rPr>
          <w:b/>
          <w:bCs/>
          <w:lang w:val="fr-FR"/>
        </w:rPr>
        <w:t>recueillir et analyser systématiquement des données désagrégées sur le harcèlement sexuel sur le lieu de travail, notamment sur le nombre de plaintes reçues et d</w:t>
      </w:r>
      <w:r w:rsidR="0052462F" w:rsidRPr="00EC6EF0">
        <w:rPr>
          <w:b/>
          <w:bCs/>
          <w:lang w:val="fr-FR"/>
        </w:rPr>
        <w:t>’</w:t>
      </w:r>
      <w:r w:rsidR="005C3F38" w:rsidRPr="00EC6EF0">
        <w:rPr>
          <w:b/>
          <w:bCs/>
          <w:lang w:val="fr-FR"/>
        </w:rPr>
        <w:t>enquêtes ouvertes, ainsi que sur le nombre et la nature des sanctions infligées aux auteurs</w:t>
      </w:r>
      <w:r w:rsidR="0052462F" w:rsidRPr="00EC6EF0">
        <w:rPr>
          <w:b/>
          <w:bCs/>
          <w:lang w:val="fr-FR"/>
        </w:rPr>
        <w:t> ;</w:t>
      </w:r>
    </w:p>
    <w:p w14:paraId="335E6D85" w14:textId="0F77BA10" w:rsidR="005C3F38" w:rsidRPr="00EC6EF0" w:rsidRDefault="00BF18DA" w:rsidP="00BF18DA">
      <w:pPr>
        <w:pStyle w:val="SingleTxt"/>
        <w:rPr>
          <w:b/>
          <w:bCs/>
          <w:lang w:val="fr-FR"/>
        </w:rPr>
      </w:pPr>
      <w:r w:rsidRPr="00EC6EF0">
        <w:rPr>
          <w:b/>
          <w:bCs/>
          <w:lang w:val="fr-FR"/>
        </w:rPr>
        <w:tab/>
        <w:t>d)</w:t>
      </w:r>
      <w:r w:rsidRPr="00EC6EF0">
        <w:rPr>
          <w:b/>
          <w:bCs/>
          <w:lang w:val="fr-FR"/>
        </w:rPr>
        <w:tab/>
      </w:r>
      <w:r w:rsidR="005C3F38" w:rsidRPr="00EC6EF0">
        <w:rPr>
          <w:b/>
          <w:bCs/>
          <w:lang w:val="fr-FR"/>
        </w:rPr>
        <w:t>ratifier la Convention de 2019 sur la violence et le harcèlement (n</w:t>
      </w:r>
      <w:r w:rsidR="00D400DC" w:rsidRPr="00EC6EF0">
        <w:rPr>
          <w:b/>
          <w:bCs/>
          <w:vertAlign w:val="superscript"/>
          <w:lang w:val="fr-FR"/>
        </w:rPr>
        <w:t>o</w:t>
      </w:r>
      <w:r w:rsidR="00D400DC" w:rsidRPr="00EC6EF0">
        <w:rPr>
          <w:b/>
          <w:bCs/>
          <w:lang w:val="fr-FR"/>
        </w:rPr>
        <w:t> </w:t>
      </w:r>
      <w:r w:rsidR="005C3F38" w:rsidRPr="00EC6EF0">
        <w:rPr>
          <w:b/>
          <w:bCs/>
          <w:lang w:val="fr-FR"/>
        </w:rPr>
        <w:t>190) de l</w:t>
      </w:r>
      <w:r w:rsidR="0052462F" w:rsidRPr="00EC6EF0">
        <w:rPr>
          <w:b/>
          <w:bCs/>
          <w:lang w:val="fr-FR"/>
        </w:rPr>
        <w:t>’</w:t>
      </w:r>
      <w:r w:rsidR="005C3F38" w:rsidRPr="00EC6EF0">
        <w:rPr>
          <w:b/>
          <w:bCs/>
          <w:lang w:val="fr-FR"/>
        </w:rPr>
        <w:t>Organisation internationale du Travail.</w:t>
      </w:r>
    </w:p>
    <w:p w14:paraId="39DE9ABA" w14:textId="2BE2B65A" w:rsidR="00BF18DA" w:rsidRPr="00EC6EF0" w:rsidRDefault="00BF18DA" w:rsidP="00BF18DA">
      <w:pPr>
        <w:pStyle w:val="SingleTxt"/>
        <w:spacing w:after="0" w:line="120" w:lineRule="exact"/>
        <w:rPr>
          <w:sz w:val="10"/>
          <w:lang w:val="fr-FR"/>
        </w:rPr>
      </w:pPr>
    </w:p>
    <w:p w14:paraId="489C59BD" w14:textId="68B45271" w:rsidR="005C3F38" w:rsidRPr="00EC6EF0" w:rsidRDefault="005C3F38" w:rsidP="00BF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Santé</w:t>
      </w:r>
    </w:p>
    <w:p w14:paraId="312B7A02" w14:textId="77D90B59" w:rsidR="005C3F38" w:rsidRPr="00EC6EF0" w:rsidRDefault="005C3F38" w:rsidP="00BF18DA">
      <w:pPr>
        <w:pStyle w:val="SingleTxt"/>
        <w:spacing w:after="0" w:line="120" w:lineRule="exact"/>
        <w:rPr>
          <w:sz w:val="10"/>
          <w:lang w:val="fr-FR"/>
        </w:rPr>
      </w:pPr>
    </w:p>
    <w:p w14:paraId="6BF46A1A" w14:textId="0F0BF234" w:rsidR="005C3F38" w:rsidRPr="00EC6EF0" w:rsidRDefault="005C3F38" w:rsidP="005D6DCB">
      <w:pPr>
        <w:pStyle w:val="SingleTxt"/>
        <w:numPr>
          <w:ilvl w:val="0"/>
          <w:numId w:val="36"/>
        </w:numPr>
        <w:spacing w:line="240" w:lineRule="exact"/>
        <w:rPr>
          <w:lang w:val="fr-FR"/>
        </w:rPr>
      </w:pPr>
      <w:r w:rsidRPr="00EC6EF0">
        <w:rPr>
          <w:lang w:val="fr-FR"/>
        </w:rPr>
        <w:t>Le Comité félicite l</w:t>
      </w:r>
      <w:r w:rsidR="0052462F" w:rsidRPr="00EC6EF0">
        <w:rPr>
          <w:lang w:val="fr-FR"/>
        </w:rPr>
        <w:t>’</w:t>
      </w:r>
      <w:r w:rsidRPr="00EC6EF0">
        <w:rPr>
          <w:lang w:val="fr-FR"/>
        </w:rPr>
        <w:t>État partie pour ses efforts visant à réduire la mortalité maternelle et à améliorer l</w:t>
      </w:r>
      <w:r w:rsidR="0052462F" w:rsidRPr="00EC6EF0">
        <w:rPr>
          <w:lang w:val="fr-FR"/>
        </w:rPr>
        <w:t>’</w:t>
      </w:r>
      <w:r w:rsidRPr="00EC6EF0">
        <w:rPr>
          <w:lang w:val="fr-FR"/>
        </w:rPr>
        <w:t>accès à la planification familiale. Il se félicite également de la formation d</w:t>
      </w:r>
      <w:r w:rsidR="0052462F" w:rsidRPr="00EC6EF0">
        <w:rPr>
          <w:lang w:val="fr-FR"/>
        </w:rPr>
        <w:t>’</w:t>
      </w:r>
      <w:r w:rsidRPr="00EC6EF0">
        <w:rPr>
          <w:lang w:val="fr-FR"/>
        </w:rPr>
        <w:t>agentes sanitaires et de sages-femmes par l</w:t>
      </w:r>
      <w:r w:rsidR="0052462F" w:rsidRPr="00EC6EF0">
        <w:rPr>
          <w:lang w:val="fr-FR"/>
        </w:rPr>
        <w:t>’</w:t>
      </w:r>
      <w:r w:rsidRPr="00EC6EF0">
        <w:rPr>
          <w:lang w:val="fr-FR"/>
        </w:rPr>
        <w:t>État partie et de leur déploiement dans des zones isolées. Il est toutefois profondément préoccupé par l</w:t>
      </w:r>
      <w:r w:rsidR="0052462F" w:rsidRPr="00EC6EF0">
        <w:rPr>
          <w:lang w:val="fr-FR"/>
        </w:rPr>
        <w:t>’</w:t>
      </w:r>
      <w:r w:rsidRPr="00EC6EF0">
        <w:rPr>
          <w:lang w:val="fr-FR"/>
        </w:rPr>
        <w:t xml:space="preserve">accès limité des femmes aux soins de santé, en particulier aux services et informations en matière de santé sexuelle et procréative, surtout dans les zones rurales et isolées, par le taux de mortalité maternelle toujours élevé et par les effets </w:t>
      </w:r>
      <w:r w:rsidRPr="00EC6EF0">
        <w:rPr>
          <w:lang w:val="fr-FR"/>
        </w:rPr>
        <w:lastRenderedPageBreak/>
        <w:t>disproportionnés du conflit sur la santé des femmes. Il constate également avec préoccupation</w:t>
      </w:r>
      <w:r w:rsidR="0052462F" w:rsidRPr="00EC6EF0">
        <w:rPr>
          <w:lang w:val="fr-FR"/>
        </w:rPr>
        <w:t> :</w:t>
      </w:r>
    </w:p>
    <w:p w14:paraId="1A975D4F" w14:textId="264974DF" w:rsidR="005C3F38" w:rsidRPr="00EC6EF0" w:rsidRDefault="00BF18DA" w:rsidP="00BF18DA">
      <w:pPr>
        <w:pStyle w:val="SingleTxt"/>
        <w:rPr>
          <w:lang w:val="fr-FR"/>
        </w:rPr>
      </w:pPr>
      <w:r w:rsidRPr="00EC6EF0">
        <w:rPr>
          <w:lang w:val="fr-FR"/>
        </w:rPr>
        <w:tab/>
        <w:t>a)</w:t>
      </w:r>
      <w:r w:rsidRPr="00EC6EF0">
        <w:rPr>
          <w:lang w:val="fr-FR"/>
        </w:rPr>
        <w:tab/>
      </w:r>
      <w:r w:rsidR="005C3F38" w:rsidRPr="00EC6EF0">
        <w:rPr>
          <w:lang w:val="fr-FR"/>
        </w:rPr>
        <w:t>l</w:t>
      </w:r>
      <w:r w:rsidR="0052462F" w:rsidRPr="00EC6EF0">
        <w:rPr>
          <w:lang w:val="fr-FR"/>
        </w:rPr>
        <w:t>’</w:t>
      </w:r>
      <w:r w:rsidR="005C3F38" w:rsidRPr="00EC6EF0">
        <w:rPr>
          <w:lang w:val="fr-FR"/>
        </w:rPr>
        <w:t>accès limité des femmes présentant un handicap aux soins de santé</w:t>
      </w:r>
      <w:r w:rsidR="0052462F" w:rsidRPr="00EC6EF0">
        <w:rPr>
          <w:lang w:val="fr-FR"/>
        </w:rPr>
        <w:t> ;</w:t>
      </w:r>
    </w:p>
    <w:p w14:paraId="3BE36EE6" w14:textId="2C3C8936" w:rsidR="005C3F38" w:rsidRPr="00EC6EF0" w:rsidRDefault="00BF18DA" w:rsidP="00BF18DA">
      <w:pPr>
        <w:pStyle w:val="SingleTxt"/>
        <w:rPr>
          <w:lang w:val="fr-FR"/>
        </w:rPr>
      </w:pPr>
      <w:r w:rsidRPr="00EC6EF0">
        <w:rPr>
          <w:lang w:val="fr-FR"/>
        </w:rPr>
        <w:tab/>
        <w:t>b)</w:t>
      </w:r>
      <w:r w:rsidRPr="00EC6EF0">
        <w:rPr>
          <w:lang w:val="fr-FR"/>
        </w:rPr>
        <w:tab/>
      </w:r>
      <w:r w:rsidR="005C3F38" w:rsidRPr="00EC6EF0">
        <w:rPr>
          <w:lang w:val="fr-FR"/>
        </w:rPr>
        <w:t>le nombre élevé de femmes qui souffrent de fistules obstétricales à cause d</w:t>
      </w:r>
      <w:r w:rsidR="0052462F" w:rsidRPr="00EC6EF0">
        <w:rPr>
          <w:lang w:val="fr-FR"/>
        </w:rPr>
        <w:t>’</w:t>
      </w:r>
      <w:r w:rsidR="005C3F38" w:rsidRPr="00EC6EF0">
        <w:rPr>
          <w:lang w:val="fr-FR"/>
        </w:rPr>
        <w:t>un accouchement prolongé et difficile</w:t>
      </w:r>
      <w:r w:rsidR="0052462F" w:rsidRPr="00EC6EF0">
        <w:rPr>
          <w:lang w:val="fr-FR"/>
        </w:rPr>
        <w:t> ;</w:t>
      </w:r>
    </w:p>
    <w:p w14:paraId="1F22472C" w14:textId="2C6F6EC1" w:rsidR="005C3F38" w:rsidRPr="00EC6EF0" w:rsidRDefault="00BF18DA" w:rsidP="00BF18DA">
      <w:pPr>
        <w:pStyle w:val="SingleTxt"/>
        <w:rPr>
          <w:lang w:val="fr-FR"/>
        </w:rPr>
      </w:pPr>
      <w:r w:rsidRPr="00EC6EF0">
        <w:rPr>
          <w:lang w:val="fr-FR"/>
        </w:rPr>
        <w:tab/>
        <w:t>c)</w:t>
      </w:r>
      <w:r w:rsidRPr="00EC6EF0">
        <w:rPr>
          <w:lang w:val="fr-FR"/>
        </w:rPr>
        <w:tab/>
      </w:r>
      <w:r w:rsidR="005C3F38" w:rsidRPr="00EC6EF0">
        <w:rPr>
          <w:lang w:val="fr-FR"/>
        </w:rPr>
        <w:t>l</w:t>
      </w:r>
      <w:r w:rsidR="0052462F" w:rsidRPr="00EC6EF0">
        <w:rPr>
          <w:lang w:val="fr-FR"/>
        </w:rPr>
        <w:t>’</w:t>
      </w:r>
      <w:r w:rsidR="005C3F38" w:rsidRPr="00EC6EF0">
        <w:rPr>
          <w:lang w:val="fr-FR"/>
        </w:rPr>
        <w:t>absence de programmes complets d</w:t>
      </w:r>
      <w:r w:rsidR="0052462F" w:rsidRPr="00EC6EF0">
        <w:rPr>
          <w:lang w:val="fr-FR"/>
        </w:rPr>
        <w:t>’</w:t>
      </w:r>
      <w:r w:rsidR="005C3F38" w:rsidRPr="00EC6EF0">
        <w:rPr>
          <w:lang w:val="fr-FR"/>
        </w:rPr>
        <w:t>éducation sexuelle et l</w:t>
      </w:r>
      <w:r w:rsidR="0052462F" w:rsidRPr="00EC6EF0">
        <w:rPr>
          <w:lang w:val="fr-FR"/>
        </w:rPr>
        <w:t>’</w:t>
      </w:r>
      <w:r w:rsidR="005C3F38" w:rsidRPr="00EC6EF0">
        <w:rPr>
          <w:lang w:val="fr-FR"/>
        </w:rPr>
        <w:t>accès limité aux services de planification familiale et aux formes modernes de contraception</w:t>
      </w:r>
      <w:r w:rsidR="0052462F" w:rsidRPr="00EC6EF0">
        <w:rPr>
          <w:lang w:val="fr-FR"/>
        </w:rPr>
        <w:t> ;</w:t>
      </w:r>
    </w:p>
    <w:p w14:paraId="01111FC1" w14:textId="16B706BB" w:rsidR="005C3F38" w:rsidRPr="00EC6EF0" w:rsidRDefault="00BF18DA" w:rsidP="00BF18DA">
      <w:pPr>
        <w:pStyle w:val="SingleTxt"/>
        <w:rPr>
          <w:lang w:val="fr-FR"/>
        </w:rPr>
      </w:pPr>
      <w:r w:rsidRPr="00EC6EF0">
        <w:rPr>
          <w:lang w:val="fr-FR"/>
        </w:rPr>
        <w:tab/>
        <w:t>d)</w:t>
      </w:r>
      <w:r w:rsidRPr="00EC6EF0">
        <w:rPr>
          <w:lang w:val="fr-FR"/>
        </w:rPr>
        <w:tab/>
      </w:r>
      <w:r w:rsidR="005C3F38" w:rsidRPr="00EC6EF0">
        <w:rPr>
          <w:lang w:val="fr-FR"/>
        </w:rPr>
        <w:t>le manque de services et d</w:t>
      </w:r>
      <w:r w:rsidR="0052462F" w:rsidRPr="00EC6EF0">
        <w:rPr>
          <w:lang w:val="fr-FR"/>
        </w:rPr>
        <w:t>’</w:t>
      </w:r>
      <w:r w:rsidR="005C3F38" w:rsidRPr="00EC6EF0">
        <w:rPr>
          <w:lang w:val="fr-FR"/>
        </w:rPr>
        <w:t>installations de santé mentale où les questions de genre sont prises en compte et qui sont à même de fournir une assistance psychologique et psychosociale de qualité aux femmes souffrant de problèmes de santé mentale.</w:t>
      </w:r>
    </w:p>
    <w:p w14:paraId="08FBEE82" w14:textId="0DA50A72" w:rsidR="005C3F38" w:rsidRPr="00EC6EF0" w:rsidRDefault="005C3F38" w:rsidP="005D6DCB">
      <w:pPr>
        <w:pStyle w:val="SingleTxt"/>
        <w:numPr>
          <w:ilvl w:val="0"/>
          <w:numId w:val="37"/>
        </w:numPr>
        <w:spacing w:line="240" w:lineRule="exact"/>
        <w:rPr>
          <w:lang w:val="fr-FR"/>
        </w:rPr>
      </w:pPr>
      <w:r w:rsidRPr="00EC6EF0">
        <w:rPr>
          <w:b/>
          <w:bCs/>
          <w:lang w:val="fr-FR"/>
        </w:rPr>
        <w:t>Dans le droit fil de sa recommandation générale n</w:t>
      </w:r>
      <w:r w:rsidR="00D400DC" w:rsidRPr="00EC6EF0">
        <w:rPr>
          <w:b/>
          <w:bCs/>
          <w:vertAlign w:val="superscript"/>
          <w:lang w:val="fr-FR"/>
        </w:rPr>
        <w:t>o</w:t>
      </w:r>
      <w:r w:rsidR="00D400DC" w:rsidRPr="00EC6EF0">
        <w:rPr>
          <w:b/>
          <w:bCs/>
          <w:lang w:val="fr-FR"/>
        </w:rPr>
        <w:t> </w:t>
      </w:r>
      <w:r w:rsidR="003D5EF5" w:rsidRPr="00EC6EF0">
        <w:rPr>
          <w:b/>
          <w:bCs/>
          <w:lang w:val="fr-FR"/>
        </w:rPr>
        <w:t>24 (1999)</w:t>
      </w:r>
      <w:r w:rsidRPr="00EC6EF0">
        <w:rPr>
          <w:b/>
          <w:bCs/>
          <w:lang w:val="fr-FR"/>
        </w:rPr>
        <w:t xml:space="preserve"> sur les femmes et la santé, le Comité recommande à l</w:t>
      </w:r>
      <w:r w:rsidR="0052462F" w:rsidRPr="00EC6EF0">
        <w:rPr>
          <w:b/>
          <w:bCs/>
          <w:lang w:val="fr-FR"/>
        </w:rPr>
        <w:t>’</w:t>
      </w:r>
      <w:r w:rsidRPr="00EC6EF0">
        <w:rPr>
          <w:b/>
          <w:bCs/>
          <w:lang w:val="fr-FR"/>
        </w:rPr>
        <w:t>État partie de</w:t>
      </w:r>
      <w:r w:rsidR="0052462F" w:rsidRPr="00EC6EF0">
        <w:rPr>
          <w:b/>
          <w:bCs/>
          <w:lang w:val="fr-FR"/>
        </w:rPr>
        <w:t> :</w:t>
      </w:r>
      <w:r w:rsidRPr="00EC6EF0">
        <w:rPr>
          <w:lang w:val="fr-FR"/>
        </w:rPr>
        <w:t xml:space="preserve"> </w:t>
      </w:r>
    </w:p>
    <w:p w14:paraId="43F997F7" w14:textId="21BAD51E" w:rsidR="005C3F38" w:rsidRPr="00EC6EF0" w:rsidRDefault="00BF18DA" w:rsidP="00BF18DA">
      <w:pPr>
        <w:pStyle w:val="SingleTxt"/>
        <w:rPr>
          <w:b/>
          <w:bCs/>
          <w:lang w:val="fr-FR"/>
        </w:rPr>
      </w:pPr>
      <w:r w:rsidRPr="00EC6EF0">
        <w:rPr>
          <w:b/>
          <w:bCs/>
          <w:lang w:val="fr-FR"/>
        </w:rPr>
        <w:tab/>
        <w:t>a)</w:t>
      </w:r>
      <w:r w:rsidRPr="00EC6EF0">
        <w:rPr>
          <w:b/>
          <w:bCs/>
          <w:lang w:val="fr-FR"/>
        </w:rPr>
        <w:tab/>
      </w:r>
      <w:r w:rsidR="005C3F38" w:rsidRPr="00EC6EF0">
        <w:rPr>
          <w:b/>
          <w:bCs/>
          <w:lang w:val="fr-FR"/>
        </w:rPr>
        <w:t>continuer de réduire le taux de mortalité maternelle et veiller à ce que les femmes aient accès à une assistance qualifiée lors de l</w:t>
      </w:r>
      <w:r w:rsidR="0052462F" w:rsidRPr="00EC6EF0">
        <w:rPr>
          <w:b/>
          <w:bCs/>
          <w:lang w:val="fr-FR"/>
        </w:rPr>
        <w:t>’</w:t>
      </w:r>
      <w:r w:rsidR="005C3F38" w:rsidRPr="00EC6EF0">
        <w:rPr>
          <w:b/>
          <w:bCs/>
          <w:lang w:val="fr-FR"/>
        </w:rPr>
        <w:t>accouchement et à des soins obstétriques de qualité, en particulier dans les zones rurales et isolées</w:t>
      </w:r>
      <w:r w:rsidR="0052462F" w:rsidRPr="00EC6EF0">
        <w:rPr>
          <w:b/>
          <w:bCs/>
          <w:lang w:val="fr-FR"/>
        </w:rPr>
        <w:t> ;</w:t>
      </w:r>
      <w:r w:rsidR="005C3F38" w:rsidRPr="00EC6EF0">
        <w:rPr>
          <w:b/>
          <w:bCs/>
          <w:lang w:val="fr-FR"/>
        </w:rPr>
        <w:t xml:space="preserve"> </w:t>
      </w:r>
    </w:p>
    <w:p w14:paraId="5947C08C" w14:textId="55482992" w:rsidR="005C3F38" w:rsidRPr="00EC6EF0" w:rsidRDefault="00BF18DA" w:rsidP="00BF18DA">
      <w:pPr>
        <w:pStyle w:val="SingleTxt"/>
        <w:rPr>
          <w:b/>
          <w:bCs/>
          <w:lang w:val="fr-FR"/>
        </w:rPr>
      </w:pPr>
      <w:r w:rsidRPr="00EC6EF0">
        <w:rPr>
          <w:b/>
          <w:bCs/>
          <w:lang w:val="fr-FR"/>
        </w:rPr>
        <w:tab/>
        <w:t>b)</w:t>
      </w:r>
      <w:r w:rsidRPr="00EC6EF0">
        <w:rPr>
          <w:b/>
          <w:bCs/>
          <w:lang w:val="fr-FR"/>
        </w:rPr>
        <w:tab/>
      </w:r>
      <w:r w:rsidR="005C3F38" w:rsidRPr="00EC6EF0">
        <w:rPr>
          <w:b/>
          <w:bCs/>
          <w:lang w:val="fr-FR"/>
        </w:rPr>
        <w:t>mener des campagnes de sensibilisation visant à éliminer les barrières culturelles qui empêchent les femmes d</w:t>
      </w:r>
      <w:r w:rsidR="0052462F" w:rsidRPr="00EC6EF0">
        <w:rPr>
          <w:b/>
          <w:bCs/>
          <w:lang w:val="fr-FR"/>
        </w:rPr>
        <w:t>’</w:t>
      </w:r>
      <w:r w:rsidR="005C3F38" w:rsidRPr="00EC6EF0">
        <w:rPr>
          <w:b/>
          <w:bCs/>
          <w:lang w:val="fr-FR"/>
        </w:rPr>
        <w:t>accéder aux services et aux informations en matière de santé sexuelle et procréative, en particulier dans les zones rurales et isolées</w:t>
      </w:r>
      <w:r w:rsidR="0052462F" w:rsidRPr="00EC6EF0">
        <w:rPr>
          <w:b/>
          <w:bCs/>
          <w:lang w:val="fr-FR"/>
        </w:rPr>
        <w:t> ;</w:t>
      </w:r>
      <w:r w:rsidR="005C3F38" w:rsidRPr="00EC6EF0">
        <w:rPr>
          <w:b/>
          <w:bCs/>
          <w:lang w:val="fr-FR"/>
        </w:rPr>
        <w:t xml:space="preserve"> </w:t>
      </w:r>
    </w:p>
    <w:p w14:paraId="30B2ACE7" w14:textId="71A8A8A8" w:rsidR="005C3F38" w:rsidRPr="00EC6EF0" w:rsidRDefault="00BF18DA" w:rsidP="00BF18DA">
      <w:pPr>
        <w:pStyle w:val="SingleTxt"/>
        <w:rPr>
          <w:b/>
          <w:bCs/>
          <w:lang w:val="fr-FR"/>
        </w:rPr>
      </w:pPr>
      <w:r w:rsidRPr="00EC6EF0">
        <w:rPr>
          <w:b/>
          <w:bCs/>
          <w:lang w:val="fr-FR"/>
        </w:rPr>
        <w:tab/>
        <w:t>c)</w:t>
      </w:r>
      <w:r w:rsidRPr="00EC6EF0">
        <w:rPr>
          <w:b/>
          <w:bCs/>
          <w:lang w:val="fr-FR"/>
        </w:rPr>
        <w:tab/>
      </w:r>
      <w:r w:rsidR="005C3F38" w:rsidRPr="00EC6EF0">
        <w:rPr>
          <w:b/>
          <w:bCs/>
          <w:lang w:val="fr-FR"/>
        </w:rPr>
        <w:t>prendre les mesures voulues pour garantir que les femmes présentant un handicap puissent accéder à des soins de santé dispensés dans le respect de leurs besoins, de leurs droits humains et de leur dignité</w:t>
      </w:r>
      <w:r w:rsidR="0052462F" w:rsidRPr="00EC6EF0">
        <w:rPr>
          <w:b/>
          <w:bCs/>
          <w:lang w:val="fr-FR"/>
        </w:rPr>
        <w:t> ;</w:t>
      </w:r>
    </w:p>
    <w:p w14:paraId="519FDEED" w14:textId="3B5B3906" w:rsidR="005C3F38" w:rsidRPr="00EC6EF0" w:rsidRDefault="00BF18DA" w:rsidP="00BF18DA">
      <w:pPr>
        <w:pStyle w:val="SingleTxt"/>
        <w:rPr>
          <w:b/>
          <w:bCs/>
          <w:lang w:val="fr-FR"/>
        </w:rPr>
      </w:pPr>
      <w:r w:rsidRPr="00EC6EF0">
        <w:rPr>
          <w:b/>
          <w:bCs/>
          <w:lang w:val="fr-FR"/>
        </w:rPr>
        <w:tab/>
        <w:t>d)</w:t>
      </w:r>
      <w:r w:rsidRPr="00EC6EF0">
        <w:rPr>
          <w:b/>
          <w:bCs/>
          <w:lang w:val="fr-FR"/>
        </w:rPr>
        <w:tab/>
      </w:r>
      <w:r w:rsidR="005C3F38" w:rsidRPr="00EC6EF0">
        <w:rPr>
          <w:b/>
          <w:bCs/>
          <w:lang w:val="fr-FR"/>
        </w:rPr>
        <w:t>rendre les services de santé mentale et de traitement de l</w:t>
      </w:r>
      <w:r w:rsidR="0052462F" w:rsidRPr="00EC6EF0">
        <w:rPr>
          <w:b/>
          <w:bCs/>
          <w:lang w:val="fr-FR"/>
        </w:rPr>
        <w:t>’</w:t>
      </w:r>
      <w:r w:rsidR="005C3F38" w:rsidRPr="00EC6EF0">
        <w:rPr>
          <w:b/>
          <w:bCs/>
          <w:lang w:val="fr-FR"/>
        </w:rPr>
        <w:t>addiction plus accessibles aux femmes</w:t>
      </w:r>
      <w:r w:rsidR="0052462F" w:rsidRPr="00EC6EF0">
        <w:rPr>
          <w:b/>
          <w:bCs/>
          <w:lang w:val="fr-FR"/>
        </w:rPr>
        <w:t> ;</w:t>
      </w:r>
    </w:p>
    <w:p w14:paraId="7D380F19" w14:textId="762F7C3E" w:rsidR="005C3F38" w:rsidRPr="00EC6EF0" w:rsidRDefault="00BF18DA" w:rsidP="00BF18DA">
      <w:pPr>
        <w:pStyle w:val="SingleTxt"/>
        <w:rPr>
          <w:b/>
          <w:bCs/>
          <w:lang w:val="fr-FR"/>
        </w:rPr>
      </w:pPr>
      <w:r w:rsidRPr="00EC6EF0">
        <w:rPr>
          <w:b/>
          <w:bCs/>
          <w:lang w:val="fr-FR"/>
        </w:rPr>
        <w:tab/>
        <w:t>e)</w:t>
      </w:r>
      <w:r w:rsidRPr="00EC6EF0">
        <w:rPr>
          <w:b/>
          <w:bCs/>
          <w:lang w:val="fr-FR"/>
        </w:rPr>
        <w:tab/>
      </w:r>
      <w:r w:rsidR="005C3F38" w:rsidRPr="00EC6EF0">
        <w:rPr>
          <w:b/>
          <w:bCs/>
          <w:lang w:val="fr-FR"/>
        </w:rPr>
        <w:t>revoir à la hausse le budget réservé aux services de traitement de la fistule obstétricale afin que les femmes puissent y avoir accès dans tout le pays</w:t>
      </w:r>
      <w:r w:rsidR="0052462F" w:rsidRPr="00EC6EF0">
        <w:rPr>
          <w:b/>
          <w:bCs/>
          <w:lang w:val="fr-FR"/>
        </w:rPr>
        <w:t> ;</w:t>
      </w:r>
    </w:p>
    <w:p w14:paraId="6AA82C96" w14:textId="1C434FA7" w:rsidR="005C3F38" w:rsidRPr="00EC6EF0" w:rsidRDefault="00BF18DA" w:rsidP="00BF18DA">
      <w:pPr>
        <w:pStyle w:val="SingleTxt"/>
        <w:rPr>
          <w:b/>
          <w:bCs/>
          <w:w w:val="100"/>
          <w:lang w:val="fr-FR"/>
        </w:rPr>
      </w:pPr>
      <w:r w:rsidRPr="00EC6EF0">
        <w:rPr>
          <w:b/>
          <w:bCs/>
          <w:lang w:val="fr-FR"/>
        </w:rPr>
        <w:tab/>
        <w:t>f)</w:t>
      </w:r>
      <w:r w:rsidRPr="00EC6EF0">
        <w:rPr>
          <w:b/>
          <w:bCs/>
          <w:lang w:val="fr-FR"/>
        </w:rPr>
        <w:tab/>
      </w:r>
      <w:r w:rsidR="005C3F38" w:rsidRPr="00EC6EF0">
        <w:rPr>
          <w:b/>
          <w:bCs/>
          <w:lang w:val="fr-FR"/>
        </w:rPr>
        <w:t xml:space="preserve">dispenser aux femmes, hommes, filles et garçons des formations sur la santé sexuelle et procréative et sur les droits y relatifs, portant notamment sur la planification familiale et les pratiques sexuelles responsables, et veiller à ce que </w:t>
      </w:r>
      <w:r w:rsidR="005C3F38" w:rsidRPr="00EC6EF0">
        <w:rPr>
          <w:b/>
          <w:bCs/>
          <w:w w:val="100"/>
          <w:lang w:val="fr-FR"/>
        </w:rPr>
        <w:t>des contraceptifs modernes et abordables soient disponibles partout dans le pays</w:t>
      </w:r>
      <w:r w:rsidR="0052462F" w:rsidRPr="00EC6EF0">
        <w:rPr>
          <w:b/>
          <w:bCs/>
          <w:w w:val="100"/>
          <w:lang w:val="fr-FR"/>
        </w:rPr>
        <w:t> ;</w:t>
      </w:r>
    </w:p>
    <w:p w14:paraId="50C37618" w14:textId="011DD69D" w:rsidR="005C3F38" w:rsidRPr="00EC6EF0" w:rsidRDefault="00BF18DA" w:rsidP="00BF18DA">
      <w:pPr>
        <w:pStyle w:val="SingleTxt"/>
        <w:rPr>
          <w:b/>
          <w:bCs/>
          <w:lang w:val="fr-FR"/>
        </w:rPr>
      </w:pPr>
      <w:r w:rsidRPr="00EC6EF0">
        <w:rPr>
          <w:b/>
          <w:bCs/>
          <w:lang w:val="fr-FR"/>
        </w:rPr>
        <w:tab/>
        <w:t>g)</w:t>
      </w:r>
      <w:r w:rsidRPr="00EC6EF0">
        <w:rPr>
          <w:b/>
          <w:bCs/>
          <w:lang w:val="fr-FR"/>
        </w:rPr>
        <w:tab/>
      </w:r>
      <w:r w:rsidR="005C3F38" w:rsidRPr="00EC6EF0">
        <w:rPr>
          <w:b/>
          <w:bCs/>
          <w:lang w:val="fr-FR"/>
        </w:rPr>
        <w:t>coordonner toutes les activités dans le domaine de la santé avec les acteurs humanitaires et acteurs du développement en suivant une approche globale qui permette d</w:t>
      </w:r>
      <w:r w:rsidR="0052462F" w:rsidRPr="00EC6EF0">
        <w:rPr>
          <w:b/>
          <w:bCs/>
          <w:lang w:val="fr-FR"/>
        </w:rPr>
        <w:t>’</w:t>
      </w:r>
      <w:r w:rsidR="005C3F38" w:rsidRPr="00EC6EF0">
        <w:rPr>
          <w:b/>
          <w:bCs/>
          <w:lang w:val="fr-FR"/>
        </w:rPr>
        <w:t>éviter le chevauchement des tâches, et garantir que les populations défavorisées aient accès aux soins de santé, y compris dans les zones rurales et isolées.</w:t>
      </w:r>
    </w:p>
    <w:p w14:paraId="6833F89D" w14:textId="2CD57C79" w:rsidR="00BF18DA" w:rsidRPr="00EC6EF0" w:rsidRDefault="00BF18DA" w:rsidP="00BF18DA">
      <w:pPr>
        <w:pStyle w:val="SingleTxt"/>
        <w:spacing w:after="0" w:line="120" w:lineRule="exact"/>
        <w:rPr>
          <w:sz w:val="10"/>
          <w:lang w:val="fr-FR"/>
        </w:rPr>
      </w:pPr>
    </w:p>
    <w:p w14:paraId="75965D5E" w14:textId="6001AF80" w:rsidR="005C3F38" w:rsidRPr="00EC6EF0" w:rsidRDefault="005C3F38" w:rsidP="00BF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Avortement</w:t>
      </w:r>
    </w:p>
    <w:p w14:paraId="3BB6A1B5" w14:textId="68667F48" w:rsidR="00BF18DA" w:rsidRPr="00EC6EF0" w:rsidRDefault="00BF18DA" w:rsidP="00BF18DA">
      <w:pPr>
        <w:pStyle w:val="SingleTxt"/>
        <w:spacing w:after="0" w:line="120" w:lineRule="exact"/>
        <w:rPr>
          <w:sz w:val="10"/>
          <w:lang w:val="fr-FR"/>
        </w:rPr>
      </w:pPr>
    </w:p>
    <w:p w14:paraId="2488D982" w14:textId="4B9818B6" w:rsidR="005C3F38" w:rsidRPr="00EC6EF0" w:rsidRDefault="005C3F38" w:rsidP="005D6DCB">
      <w:pPr>
        <w:pStyle w:val="SingleTxt"/>
        <w:numPr>
          <w:ilvl w:val="0"/>
          <w:numId w:val="38"/>
        </w:numPr>
        <w:spacing w:line="240" w:lineRule="exact"/>
        <w:rPr>
          <w:lang w:val="fr-FR"/>
        </w:rPr>
      </w:pPr>
      <w:r w:rsidRPr="00EC6EF0">
        <w:rPr>
          <w:lang w:val="fr-FR"/>
        </w:rPr>
        <w:t>Le Comité remarque avec préoccupation que l</w:t>
      </w:r>
      <w:r w:rsidR="0052462F" w:rsidRPr="00EC6EF0">
        <w:rPr>
          <w:lang w:val="fr-FR"/>
        </w:rPr>
        <w:t>’</w:t>
      </w:r>
      <w:r w:rsidRPr="00EC6EF0">
        <w:rPr>
          <w:lang w:val="fr-FR"/>
        </w:rPr>
        <w:t>État partie continue de réprimer l</w:t>
      </w:r>
      <w:r w:rsidR="0052462F" w:rsidRPr="00EC6EF0">
        <w:rPr>
          <w:lang w:val="fr-FR"/>
        </w:rPr>
        <w:t>’</w:t>
      </w:r>
      <w:r w:rsidRPr="00EC6EF0">
        <w:rPr>
          <w:lang w:val="fr-FR"/>
        </w:rPr>
        <w:t>avortement pratiqué pour des raisons non médicales. Il est également préoccupé par le grand nombre d</w:t>
      </w:r>
      <w:r w:rsidR="0052462F" w:rsidRPr="00EC6EF0">
        <w:rPr>
          <w:lang w:val="fr-FR"/>
        </w:rPr>
        <w:t>’</w:t>
      </w:r>
      <w:r w:rsidRPr="00EC6EF0">
        <w:rPr>
          <w:lang w:val="fr-FR"/>
        </w:rPr>
        <w:t>avortements non sécurisés, qui explique en bonne partie le taux élevé de mortalité maternelle dans le pays.</w:t>
      </w:r>
    </w:p>
    <w:p w14:paraId="310D1B88" w14:textId="7A55F1E9" w:rsidR="005C3F38" w:rsidRPr="00EC6EF0" w:rsidRDefault="005C3F38" w:rsidP="005D6DCB">
      <w:pPr>
        <w:pStyle w:val="SingleTxt"/>
        <w:numPr>
          <w:ilvl w:val="0"/>
          <w:numId w:val="39"/>
        </w:numPr>
        <w:spacing w:line="240" w:lineRule="exact"/>
        <w:rPr>
          <w:bCs/>
          <w:lang w:val="fr-FR"/>
        </w:rPr>
      </w:pPr>
      <w:r w:rsidRPr="00EC6EF0">
        <w:rPr>
          <w:b/>
          <w:bCs/>
          <w:lang w:val="fr-FR"/>
        </w:rPr>
        <w:t>Le Comité recommande à l</w:t>
      </w:r>
      <w:r w:rsidR="0052462F" w:rsidRPr="00EC6EF0">
        <w:rPr>
          <w:b/>
          <w:bCs/>
          <w:lang w:val="fr-FR"/>
        </w:rPr>
        <w:t>’</w:t>
      </w:r>
      <w:r w:rsidRPr="00EC6EF0">
        <w:rPr>
          <w:b/>
          <w:bCs/>
          <w:lang w:val="fr-FR"/>
        </w:rPr>
        <w:t>État partie de légaliser l</w:t>
      </w:r>
      <w:r w:rsidR="0052462F" w:rsidRPr="00EC6EF0">
        <w:rPr>
          <w:b/>
          <w:bCs/>
          <w:lang w:val="fr-FR"/>
        </w:rPr>
        <w:t>’</w:t>
      </w:r>
      <w:r w:rsidRPr="00EC6EF0">
        <w:rPr>
          <w:b/>
          <w:bCs/>
          <w:lang w:val="fr-FR"/>
        </w:rPr>
        <w:t>avortement dans les cas de viol, d</w:t>
      </w:r>
      <w:r w:rsidR="0052462F" w:rsidRPr="00EC6EF0">
        <w:rPr>
          <w:b/>
          <w:bCs/>
          <w:lang w:val="fr-FR"/>
        </w:rPr>
        <w:t>’</w:t>
      </w:r>
      <w:r w:rsidRPr="00EC6EF0">
        <w:rPr>
          <w:b/>
          <w:bCs/>
          <w:lang w:val="fr-FR"/>
        </w:rPr>
        <w:t xml:space="preserve">inceste, de menaces pesant sur la vie ou la santé de la mère ou de déficiences sévères du fœtus, de supprimer les sanctions imposées aux femmes qui avortent et de prendre des mesures supplémentaires pour réduire le nombre de grossesses non désirées, notamment grâce à la planification familiale et à </w:t>
      </w:r>
      <w:r w:rsidRPr="00EC6EF0">
        <w:rPr>
          <w:b/>
          <w:bCs/>
          <w:lang w:val="fr-FR"/>
        </w:rPr>
        <w:lastRenderedPageBreak/>
        <w:t>l</w:t>
      </w:r>
      <w:r w:rsidR="0052462F" w:rsidRPr="00EC6EF0">
        <w:rPr>
          <w:b/>
          <w:bCs/>
          <w:lang w:val="fr-FR"/>
        </w:rPr>
        <w:t>’</w:t>
      </w:r>
      <w:r w:rsidRPr="00EC6EF0">
        <w:rPr>
          <w:b/>
          <w:bCs/>
          <w:lang w:val="fr-FR"/>
        </w:rPr>
        <w:t>éducation sexuelle.</w:t>
      </w:r>
      <w:r w:rsidRPr="00EC6EF0">
        <w:rPr>
          <w:lang w:val="fr-FR"/>
        </w:rPr>
        <w:t xml:space="preserve"> </w:t>
      </w:r>
      <w:r w:rsidRPr="00EC6EF0">
        <w:rPr>
          <w:b/>
          <w:bCs/>
          <w:lang w:val="fr-FR"/>
        </w:rPr>
        <w:t>Il lui recommande également de garantir aux femmes et aux filles un accès confidentiel et abordable à l</w:t>
      </w:r>
      <w:r w:rsidR="0052462F" w:rsidRPr="00EC6EF0">
        <w:rPr>
          <w:b/>
          <w:bCs/>
          <w:lang w:val="fr-FR"/>
        </w:rPr>
        <w:t>’</w:t>
      </w:r>
      <w:r w:rsidRPr="00EC6EF0">
        <w:rPr>
          <w:b/>
          <w:bCs/>
          <w:lang w:val="fr-FR"/>
        </w:rPr>
        <w:t>avortement sécurisé et aux services post-avortement sans avoir besoin d</w:t>
      </w:r>
      <w:r w:rsidR="0052462F" w:rsidRPr="00EC6EF0">
        <w:rPr>
          <w:b/>
          <w:bCs/>
          <w:lang w:val="fr-FR"/>
        </w:rPr>
        <w:t>’</w:t>
      </w:r>
      <w:r w:rsidRPr="00EC6EF0">
        <w:rPr>
          <w:b/>
          <w:bCs/>
          <w:lang w:val="fr-FR"/>
        </w:rPr>
        <w:t>une autorisation parentale et sans avoir à craindre d</w:t>
      </w:r>
      <w:r w:rsidR="0052462F" w:rsidRPr="00EC6EF0">
        <w:rPr>
          <w:b/>
          <w:bCs/>
          <w:lang w:val="fr-FR"/>
        </w:rPr>
        <w:t>’</w:t>
      </w:r>
      <w:r w:rsidRPr="00EC6EF0">
        <w:rPr>
          <w:b/>
          <w:bCs/>
          <w:lang w:val="fr-FR"/>
        </w:rPr>
        <w:t>être stigmatisées.</w:t>
      </w:r>
    </w:p>
    <w:p w14:paraId="4AB0A417" w14:textId="7593DF98" w:rsidR="00BF18DA" w:rsidRPr="00EC6EF0" w:rsidRDefault="00BF18DA" w:rsidP="00BF18DA">
      <w:pPr>
        <w:pStyle w:val="SingleTxt"/>
        <w:spacing w:after="0" w:line="120" w:lineRule="exact"/>
        <w:rPr>
          <w:sz w:val="10"/>
          <w:lang w:val="fr-FR"/>
        </w:rPr>
      </w:pPr>
    </w:p>
    <w:p w14:paraId="5EE5F8EF" w14:textId="3010EAB2" w:rsidR="005C3F38" w:rsidRPr="00EC6EF0" w:rsidRDefault="005C3F38" w:rsidP="00BF18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Femmes rurales</w:t>
      </w:r>
    </w:p>
    <w:p w14:paraId="14088E5A" w14:textId="2749C473" w:rsidR="00BF18DA" w:rsidRPr="00EC6EF0" w:rsidRDefault="00BF18DA" w:rsidP="00BF18DA">
      <w:pPr>
        <w:pStyle w:val="SingleTxt"/>
        <w:spacing w:after="0" w:line="120" w:lineRule="exact"/>
        <w:rPr>
          <w:sz w:val="10"/>
          <w:lang w:val="fr-FR"/>
        </w:rPr>
      </w:pPr>
    </w:p>
    <w:p w14:paraId="378BE26F" w14:textId="18792605" w:rsidR="005C3F38" w:rsidRPr="00EC6EF0" w:rsidRDefault="005C3F38" w:rsidP="005D6DCB">
      <w:pPr>
        <w:pStyle w:val="SingleTxt"/>
        <w:numPr>
          <w:ilvl w:val="0"/>
          <w:numId w:val="39"/>
        </w:numPr>
        <w:spacing w:line="240" w:lineRule="exact"/>
        <w:rPr>
          <w:lang w:val="fr-FR"/>
        </w:rPr>
      </w:pPr>
      <w:r w:rsidRPr="00EC6EF0">
        <w:rPr>
          <w:lang w:val="fr-FR"/>
        </w:rPr>
        <w:t>Le Comité s</w:t>
      </w:r>
      <w:r w:rsidR="0052462F" w:rsidRPr="00EC6EF0">
        <w:rPr>
          <w:lang w:val="fr-FR"/>
        </w:rPr>
        <w:t>’</w:t>
      </w:r>
      <w:r w:rsidRPr="00EC6EF0">
        <w:rPr>
          <w:lang w:val="fr-FR"/>
        </w:rPr>
        <w:t>inquiète de la situation des femmes et filles rurales, qui sont touchées de façon disproportionnée par la pauvreté et n</w:t>
      </w:r>
      <w:r w:rsidR="0052462F" w:rsidRPr="00EC6EF0">
        <w:rPr>
          <w:lang w:val="fr-FR"/>
        </w:rPr>
        <w:t>’</w:t>
      </w:r>
      <w:r w:rsidRPr="00EC6EF0">
        <w:rPr>
          <w:lang w:val="fr-FR"/>
        </w:rPr>
        <w:t>ont qu</w:t>
      </w:r>
      <w:r w:rsidR="0052462F" w:rsidRPr="00EC6EF0">
        <w:rPr>
          <w:lang w:val="fr-FR"/>
        </w:rPr>
        <w:t>’</w:t>
      </w:r>
      <w:r w:rsidRPr="00EC6EF0">
        <w:rPr>
          <w:lang w:val="fr-FR"/>
        </w:rPr>
        <w:t>un accès limité à l</w:t>
      </w:r>
      <w:r w:rsidR="0052462F" w:rsidRPr="00EC6EF0">
        <w:rPr>
          <w:lang w:val="fr-FR"/>
        </w:rPr>
        <w:t>’</w:t>
      </w:r>
      <w:r w:rsidRPr="00EC6EF0">
        <w:rPr>
          <w:lang w:val="fr-FR"/>
        </w:rPr>
        <w:t>éducation, aux services de santé, à l</w:t>
      </w:r>
      <w:r w:rsidR="0052462F" w:rsidRPr="00EC6EF0">
        <w:rPr>
          <w:lang w:val="fr-FR"/>
        </w:rPr>
        <w:t>’</w:t>
      </w:r>
      <w:r w:rsidRPr="00EC6EF0">
        <w:rPr>
          <w:lang w:val="fr-FR"/>
        </w:rPr>
        <w:t>eau et à l</w:t>
      </w:r>
      <w:r w:rsidR="0052462F" w:rsidRPr="00EC6EF0">
        <w:rPr>
          <w:lang w:val="fr-FR"/>
        </w:rPr>
        <w:t>’</w:t>
      </w:r>
      <w:r w:rsidRPr="00EC6EF0">
        <w:rPr>
          <w:lang w:val="fr-FR"/>
        </w:rPr>
        <w:t>assainissement. Il note avec préoccupation le manque d</w:t>
      </w:r>
      <w:r w:rsidR="0052462F" w:rsidRPr="00EC6EF0">
        <w:rPr>
          <w:lang w:val="fr-FR"/>
        </w:rPr>
        <w:t>’</w:t>
      </w:r>
      <w:r w:rsidRPr="00EC6EF0">
        <w:rPr>
          <w:lang w:val="fr-FR"/>
        </w:rPr>
        <w:t>initiatives visant à élargir la portée et l</w:t>
      </w:r>
      <w:r w:rsidR="0052462F" w:rsidRPr="00EC6EF0">
        <w:rPr>
          <w:lang w:val="fr-FR"/>
        </w:rPr>
        <w:t>’</w:t>
      </w:r>
      <w:r w:rsidRPr="00EC6EF0">
        <w:rPr>
          <w:lang w:val="fr-FR"/>
        </w:rPr>
        <w:t>échelle de l</w:t>
      </w:r>
      <w:r w:rsidR="0052462F" w:rsidRPr="00EC6EF0">
        <w:rPr>
          <w:lang w:val="fr-FR"/>
        </w:rPr>
        <w:t>’</w:t>
      </w:r>
      <w:r w:rsidRPr="00EC6EF0">
        <w:rPr>
          <w:lang w:val="fr-FR"/>
        </w:rPr>
        <w:t>entrepreneuriat des femmes rurales, qui est surtout axé sur les activités traditionnelles au niveau microéconomique et à domicile. Il est préoccupé par le fait que les femmes rurales ont un accès limité aux terres, aux ressources productives, aux équipements agricoles, aux marchés, aux financements et à la technologie, ce qui limite leur capacité à investir et à accumuler des biens. Il est également préoccupé par le fait que les femmes rurales ne sont pas en mesure de participer pleinement et de manière significative à la prise de décisions sur les questions qui touchent à leur vie, malgré le quota de 50</w:t>
      </w:r>
      <w:r w:rsidR="00D400DC" w:rsidRPr="00EC6EF0">
        <w:rPr>
          <w:lang w:val="fr-FR"/>
        </w:rPr>
        <w:t> </w:t>
      </w:r>
      <w:r w:rsidRPr="00EC6EF0">
        <w:rPr>
          <w:lang w:val="fr-FR"/>
        </w:rPr>
        <w:t>% de femmes instauré à cette fin dans les conseils de développement communautaire. Il note avec préoccupation que la violence fondée sur le genre à l</w:t>
      </w:r>
      <w:r w:rsidR="0052462F" w:rsidRPr="00EC6EF0">
        <w:rPr>
          <w:lang w:val="fr-FR"/>
        </w:rPr>
        <w:t>’</w:t>
      </w:r>
      <w:r w:rsidRPr="00EC6EF0">
        <w:rPr>
          <w:lang w:val="fr-FR"/>
        </w:rPr>
        <w:t>égard des femmes et des filles rurales est courante et que celles-ci ont un accès limité aux mécanismes de justice formelle.</w:t>
      </w:r>
    </w:p>
    <w:p w14:paraId="54BD47FE" w14:textId="0F8E7BAD" w:rsidR="005C3F38" w:rsidRPr="00EC6EF0" w:rsidRDefault="005C3F38" w:rsidP="005D6DCB">
      <w:pPr>
        <w:pStyle w:val="SingleTxt"/>
        <w:numPr>
          <w:ilvl w:val="0"/>
          <w:numId w:val="40"/>
        </w:numPr>
        <w:spacing w:line="240" w:lineRule="exact"/>
        <w:rPr>
          <w:lang w:val="fr-FR"/>
        </w:rPr>
      </w:pPr>
      <w:r w:rsidRPr="00EC6EF0">
        <w:rPr>
          <w:b/>
          <w:bCs/>
          <w:lang w:val="fr-FR"/>
        </w:rPr>
        <w:t>Dans le droit fil de sa recommandation générale n</w:t>
      </w:r>
      <w:r w:rsidR="00D400DC" w:rsidRPr="00EC6EF0">
        <w:rPr>
          <w:b/>
          <w:bCs/>
          <w:vertAlign w:val="superscript"/>
          <w:lang w:val="fr-FR"/>
        </w:rPr>
        <w:t>o</w:t>
      </w:r>
      <w:r w:rsidR="00D400DC" w:rsidRPr="00EC6EF0">
        <w:rPr>
          <w:b/>
          <w:bCs/>
          <w:lang w:val="fr-FR"/>
        </w:rPr>
        <w:t> </w:t>
      </w:r>
      <w:r w:rsidR="003D5EF5" w:rsidRPr="00EC6EF0">
        <w:rPr>
          <w:b/>
          <w:bCs/>
          <w:lang w:val="fr-FR"/>
        </w:rPr>
        <w:t>34 (2016)</w:t>
      </w:r>
      <w:r w:rsidRPr="00EC6EF0">
        <w:rPr>
          <w:b/>
          <w:bCs/>
          <w:lang w:val="fr-FR"/>
        </w:rPr>
        <w:t xml:space="preserve"> sur les droits des femmes rurales, le Comité recommande à l</w:t>
      </w:r>
      <w:r w:rsidR="0052462F" w:rsidRPr="00EC6EF0">
        <w:rPr>
          <w:b/>
          <w:bCs/>
          <w:lang w:val="fr-FR"/>
        </w:rPr>
        <w:t>’</w:t>
      </w:r>
      <w:r w:rsidRPr="00EC6EF0">
        <w:rPr>
          <w:b/>
          <w:bCs/>
          <w:lang w:val="fr-FR"/>
        </w:rPr>
        <w:t>État partie</w:t>
      </w:r>
      <w:r w:rsidR="0052462F" w:rsidRPr="00EC6EF0">
        <w:rPr>
          <w:b/>
          <w:bCs/>
          <w:lang w:val="fr-FR"/>
        </w:rPr>
        <w:t> :</w:t>
      </w:r>
      <w:r w:rsidRPr="00EC6EF0">
        <w:rPr>
          <w:lang w:val="fr-FR"/>
        </w:rPr>
        <w:t xml:space="preserve"> </w:t>
      </w:r>
    </w:p>
    <w:p w14:paraId="7C7FAEE4" w14:textId="64B4546E" w:rsidR="005C3F38" w:rsidRPr="00EC6EF0" w:rsidRDefault="007206A9" w:rsidP="00BF18DA">
      <w:pPr>
        <w:pStyle w:val="SingleTxt"/>
        <w:rPr>
          <w:b/>
          <w:bCs/>
          <w:lang w:val="fr-FR"/>
        </w:rPr>
      </w:pPr>
      <w:r w:rsidRPr="00EC6EF0">
        <w:rPr>
          <w:b/>
          <w:bCs/>
          <w:lang w:val="fr-FR"/>
        </w:rPr>
        <w:tab/>
        <w:t>a)</w:t>
      </w:r>
      <w:r w:rsidRPr="00EC6EF0">
        <w:rPr>
          <w:b/>
          <w:bCs/>
          <w:lang w:val="fr-FR"/>
        </w:rPr>
        <w:tab/>
      </w:r>
      <w:r w:rsidR="005C3F38" w:rsidRPr="00EC6EF0">
        <w:rPr>
          <w:b/>
          <w:bCs/>
          <w:lang w:val="fr-FR"/>
        </w:rPr>
        <w:t>d</w:t>
      </w:r>
      <w:r w:rsidR="0052462F" w:rsidRPr="00EC6EF0">
        <w:rPr>
          <w:b/>
          <w:bCs/>
          <w:lang w:val="fr-FR"/>
        </w:rPr>
        <w:t>’</w:t>
      </w:r>
      <w:r w:rsidR="005C3F38" w:rsidRPr="00EC6EF0">
        <w:rPr>
          <w:b/>
          <w:bCs/>
          <w:lang w:val="fr-FR"/>
        </w:rPr>
        <w:t>améliorer la participation des femmes rurales à la prise de décisions concernant la distribution des terres et la réforme agricole, notamment en augmentant encore leur participation aux conseils de développement communautaire</w:t>
      </w:r>
      <w:r w:rsidR="0052462F" w:rsidRPr="00EC6EF0">
        <w:rPr>
          <w:b/>
          <w:bCs/>
          <w:lang w:val="fr-FR"/>
        </w:rPr>
        <w:t> ;</w:t>
      </w:r>
    </w:p>
    <w:p w14:paraId="496555F1" w14:textId="327257F6" w:rsidR="005C3F38" w:rsidRPr="00EC6EF0" w:rsidRDefault="007206A9" w:rsidP="00BF18DA">
      <w:pPr>
        <w:pStyle w:val="SingleTxt"/>
        <w:rPr>
          <w:b/>
          <w:bCs/>
          <w:lang w:val="fr-FR"/>
        </w:rPr>
      </w:pPr>
      <w:r w:rsidRPr="00EC6EF0">
        <w:rPr>
          <w:b/>
          <w:bCs/>
          <w:lang w:val="fr-FR"/>
        </w:rPr>
        <w:tab/>
        <w:t>b)</w:t>
      </w:r>
      <w:r w:rsidRPr="00EC6EF0">
        <w:rPr>
          <w:b/>
          <w:bCs/>
          <w:lang w:val="fr-FR"/>
        </w:rPr>
        <w:tab/>
      </w:r>
      <w:r w:rsidR="005C3F38" w:rsidRPr="00EC6EF0">
        <w:rPr>
          <w:b/>
          <w:bCs/>
          <w:lang w:val="fr-FR"/>
        </w:rPr>
        <w:t>de mener une étude sur les obstacles qui empêchent les femmes de participer pleinement à ces conseils</w:t>
      </w:r>
      <w:r w:rsidR="0052462F" w:rsidRPr="00EC6EF0">
        <w:rPr>
          <w:b/>
          <w:bCs/>
          <w:lang w:val="fr-FR"/>
        </w:rPr>
        <w:t> ;</w:t>
      </w:r>
    </w:p>
    <w:p w14:paraId="4F9ED4CB" w14:textId="491971EA" w:rsidR="005C3F38" w:rsidRPr="00EC6EF0" w:rsidRDefault="007206A9" w:rsidP="00BF18DA">
      <w:pPr>
        <w:pStyle w:val="SingleTxt"/>
        <w:rPr>
          <w:b/>
          <w:bCs/>
          <w:lang w:val="fr-FR"/>
        </w:rPr>
      </w:pPr>
      <w:r w:rsidRPr="00EC6EF0">
        <w:rPr>
          <w:b/>
          <w:bCs/>
          <w:lang w:val="fr-FR"/>
        </w:rPr>
        <w:tab/>
        <w:t>c)</w:t>
      </w:r>
      <w:r w:rsidRPr="00EC6EF0">
        <w:rPr>
          <w:b/>
          <w:bCs/>
          <w:lang w:val="fr-FR"/>
        </w:rPr>
        <w:tab/>
      </w:r>
      <w:r w:rsidR="005C3F38" w:rsidRPr="00EC6EF0">
        <w:rPr>
          <w:b/>
          <w:bCs/>
          <w:lang w:val="fr-FR"/>
        </w:rPr>
        <w:t>d</w:t>
      </w:r>
      <w:r w:rsidR="0052462F" w:rsidRPr="00EC6EF0">
        <w:rPr>
          <w:b/>
          <w:bCs/>
          <w:lang w:val="fr-FR"/>
        </w:rPr>
        <w:t>’</w:t>
      </w:r>
      <w:r w:rsidR="005C3F38" w:rsidRPr="00EC6EF0">
        <w:rPr>
          <w:b/>
          <w:bCs/>
          <w:lang w:val="fr-FR"/>
        </w:rPr>
        <w:t>intensifier les mesures visant à garantir l</w:t>
      </w:r>
      <w:r w:rsidR="0052462F" w:rsidRPr="00EC6EF0">
        <w:rPr>
          <w:b/>
          <w:bCs/>
          <w:lang w:val="fr-FR"/>
        </w:rPr>
        <w:t>’</w:t>
      </w:r>
      <w:r w:rsidR="005C3F38" w:rsidRPr="00EC6EF0">
        <w:rPr>
          <w:b/>
          <w:bCs/>
          <w:lang w:val="fr-FR"/>
        </w:rPr>
        <w:t>accès des femmes et des filles rurales à l</w:t>
      </w:r>
      <w:r w:rsidR="0052462F" w:rsidRPr="00EC6EF0">
        <w:rPr>
          <w:b/>
          <w:bCs/>
          <w:lang w:val="fr-FR"/>
        </w:rPr>
        <w:t>’</w:t>
      </w:r>
      <w:r w:rsidR="005C3F38" w:rsidRPr="00EC6EF0">
        <w:rPr>
          <w:b/>
          <w:bCs/>
          <w:lang w:val="fr-FR"/>
        </w:rPr>
        <w:t>éducation, aux soins de santé, à l</w:t>
      </w:r>
      <w:r w:rsidR="0052462F" w:rsidRPr="00EC6EF0">
        <w:rPr>
          <w:b/>
          <w:bCs/>
          <w:lang w:val="fr-FR"/>
        </w:rPr>
        <w:t>’</w:t>
      </w:r>
      <w:r w:rsidR="005C3F38" w:rsidRPr="00EC6EF0">
        <w:rPr>
          <w:b/>
          <w:bCs/>
          <w:lang w:val="fr-FR"/>
        </w:rPr>
        <w:t>eau propre, à l</w:t>
      </w:r>
      <w:r w:rsidR="0052462F" w:rsidRPr="00EC6EF0">
        <w:rPr>
          <w:b/>
          <w:bCs/>
          <w:lang w:val="fr-FR"/>
        </w:rPr>
        <w:t>’</w:t>
      </w:r>
      <w:r w:rsidR="005C3F38" w:rsidRPr="00EC6EF0">
        <w:rPr>
          <w:b/>
          <w:bCs/>
          <w:lang w:val="fr-FR"/>
        </w:rPr>
        <w:t>assainissement et aux autres services de base</w:t>
      </w:r>
      <w:r w:rsidR="0052462F" w:rsidRPr="00EC6EF0">
        <w:rPr>
          <w:b/>
          <w:bCs/>
          <w:lang w:val="fr-FR"/>
        </w:rPr>
        <w:t> ;</w:t>
      </w:r>
    </w:p>
    <w:p w14:paraId="1B564C36" w14:textId="5E91BE56" w:rsidR="005C3F38" w:rsidRPr="00EC6EF0" w:rsidRDefault="007206A9" w:rsidP="00BF18DA">
      <w:pPr>
        <w:pStyle w:val="SingleTxt"/>
        <w:rPr>
          <w:b/>
          <w:bCs/>
          <w:lang w:val="fr-FR"/>
        </w:rPr>
      </w:pPr>
      <w:r w:rsidRPr="00EC6EF0">
        <w:rPr>
          <w:b/>
          <w:bCs/>
          <w:lang w:val="fr-FR"/>
        </w:rPr>
        <w:tab/>
        <w:t>d)</w:t>
      </w:r>
      <w:r w:rsidRPr="00EC6EF0">
        <w:rPr>
          <w:b/>
          <w:bCs/>
          <w:lang w:val="fr-FR"/>
        </w:rPr>
        <w:tab/>
      </w:r>
      <w:r w:rsidR="005C3F38" w:rsidRPr="00EC6EF0">
        <w:rPr>
          <w:b/>
          <w:bCs/>
          <w:lang w:val="fr-FR"/>
        </w:rPr>
        <w:t>de faciliter l</w:t>
      </w:r>
      <w:r w:rsidR="0052462F" w:rsidRPr="00EC6EF0">
        <w:rPr>
          <w:b/>
          <w:bCs/>
          <w:lang w:val="fr-FR"/>
        </w:rPr>
        <w:t>’</w:t>
      </w:r>
      <w:r w:rsidR="005C3F38" w:rsidRPr="00EC6EF0">
        <w:rPr>
          <w:b/>
          <w:bCs/>
          <w:lang w:val="fr-FR"/>
        </w:rPr>
        <w:t>accès des femmes et des filles rurales aux mécanismes de justice formelle et à l</w:t>
      </w:r>
      <w:r w:rsidR="0052462F" w:rsidRPr="00EC6EF0">
        <w:rPr>
          <w:b/>
          <w:bCs/>
          <w:lang w:val="fr-FR"/>
        </w:rPr>
        <w:t>’</w:t>
      </w:r>
      <w:r w:rsidR="005C3F38" w:rsidRPr="00EC6EF0">
        <w:rPr>
          <w:b/>
          <w:bCs/>
          <w:lang w:val="fr-FR"/>
        </w:rPr>
        <w:t>aide juridictionnelle et de renforcer l</w:t>
      </w:r>
      <w:r w:rsidR="0052462F" w:rsidRPr="00EC6EF0">
        <w:rPr>
          <w:b/>
          <w:bCs/>
          <w:lang w:val="fr-FR"/>
        </w:rPr>
        <w:t>’</w:t>
      </w:r>
      <w:r w:rsidR="005C3F38" w:rsidRPr="00EC6EF0">
        <w:rPr>
          <w:b/>
          <w:bCs/>
          <w:lang w:val="fr-FR"/>
        </w:rPr>
        <w:t>action menée par la police pour lutter contre la violence à l</w:t>
      </w:r>
      <w:r w:rsidR="0052462F" w:rsidRPr="00EC6EF0">
        <w:rPr>
          <w:b/>
          <w:bCs/>
          <w:lang w:val="fr-FR"/>
        </w:rPr>
        <w:t>’</w:t>
      </w:r>
      <w:r w:rsidR="005C3F38" w:rsidRPr="00EC6EF0">
        <w:rPr>
          <w:b/>
          <w:bCs/>
          <w:lang w:val="fr-FR"/>
        </w:rPr>
        <w:t>égard des femmes fondée sur le genre dans les zones rurales, notamment grâce à la formation des membres des forces de l</w:t>
      </w:r>
      <w:r w:rsidR="0052462F" w:rsidRPr="00EC6EF0">
        <w:rPr>
          <w:b/>
          <w:bCs/>
          <w:lang w:val="fr-FR"/>
        </w:rPr>
        <w:t>’</w:t>
      </w:r>
      <w:r w:rsidR="005C3F38" w:rsidRPr="00EC6EF0">
        <w:rPr>
          <w:b/>
          <w:bCs/>
          <w:lang w:val="fr-FR"/>
        </w:rPr>
        <w:t>ordre.</w:t>
      </w:r>
    </w:p>
    <w:p w14:paraId="0CF84028" w14:textId="2AC1F229" w:rsidR="007206A9" w:rsidRPr="00EC6EF0" w:rsidRDefault="007206A9" w:rsidP="007206A9">
      <w:pPr>
        <w:pStyle w:val="SingleTxt"/>
        <w:spacing w:after="0" w:line="120" w:lineRule="exact"/>
        <w:rPr>
          <w:sz w:val="10"/>
          <w:lang w:val="fr-FR"/>
        </w:rPr>
      </w:pPr>
    </w:p>
    <w:p w14:paraId="58B66CA3" w14:textId="4747261F" w:rsidR="005C3F38" w:rsidRPr="00EC6EF0" w:rsidRDefault="005C3F38" w:rsidP="00720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Groupes de femmes défavorisés</w:t>
      </w:r>
    </w:p>
    <w:p w14:paraId="0F8E3EF1" w14:textId="5F11688F" w:rsidR="007206A9" w:rsidRPr="00EC6EF0" w:rsidRDefault="007206A9" w:rsidP="007206A9">
      <w:pPr>
        <w:pStyle w:val="SingleTxt"/>
        <w:spacing w:after="0" w:line="120" w:lineRule="exact"/>
        <w:rPr>
          <w:sz w:val="10"/>
          <w:lang w:val="fr-FR"/>
        </w:rPr>
      </w:pPr>
    </w:p>
    <w:p w14:paraId="69728BD1" w14:textId="77777777" w:rsidR="005C3F38" w:rsidRPr="00EC6EF0" w:rsidRDefault="005C3F38" w:rsidP="005D6DCB">
      <w:pPr>
        <w:pStyle w:val="SingleTxt"/>
        <w:numPr>
          <w:ilvl w:val="0"/>
          <w:numId w:val="40"/>
        </w:numPr>
        <w:spacing w:line="240" w:lineRule="exact"/>
        <w:rPr>
          <w:lang w:val="fr-FR"/>
        </w:rPr>
      </w:pPr>
      <w:r w:rsidRPr="00EC6EF0">
        <w:rPr>
          <w:lang w:val="fr-FR"/>
        </w:rPr>
        <w:t xml:space="preserve">Le Comité est profondément préoccupé par les formes croisées de discrimination et de violence dont sont victimes les femmes déplacées ou rapatriées. </w:t>
      </w:r>
    </w:p>
    <w:p w14:paraId="6A6AD2A0" w14:textId="0389955F" w:rsidR="005C3F38" w:rsidRPr="00EC6EF0" w:rsidRDefault="005C3F38" w:rsidP="005D6DCB">
      <w:pPr>
        <w:pStyle w:val="SingleTxt"/>
        <w:numPr>
          <w:ilvl w:val="0"/>
          <w:numId w:val="41"/>
        </w:numPr>
        <w:spacing w:line="240" w:lineRule="exact"/>
        <w:rPr>
          <w:bCs/>
          <w:lang w:val="fr-FR"/>
        </w:rPr>
      </w:pPr>
      <w:r w:rsidRPr="00EC6EF0">
        <w:rPr>
          <w:b/>
          <w:bCs/>
          <w:lang w:val="fr-FR"/>
        </w:rPr>
        <w:t>Le Comité engage vivement l</w:t>
      </w:r>
      <w:r w:rsidR="0052462F" w:rsidRPr="00EC6EF0">
        <w:rPr>
          <w:b/>
          <w:bCs/>
          <w:lang w:val="fr-FR"/>
        </w:rPr>
        <w:t>’</w:t>
      </w:r>
      <w:r w:rsidRPr="00EC6EF0">
        <w:rPr>
          <w:b/>
          <w:bCs/>
          <w:lang w:val="fr-FR"/>
        </w:rPr>
        <w:t>État partie à</w:t>
      </w:r>
      <w:r w:rsidR="0052462F" w:rsidRPr="00EC6EF0">
        <w:rPr>
          <w:b/>
          <w:bCs/>
          <w:lang w:val="fr-FR"/>
        </w:rPr>
        <w:t> :</w:t>
      </w:r>
      <w:r w:rsidRPr="00EC6EF0">
        <w:rPr>
          <w:lang w:val="fr-FR"/>
        </w:rPr>
        <w:t xml:space="preserve"> </w:t>
      </w:r>
    </w:p>
    <w:p w14:paraId="1F1F2E13" w14:textId="130EA4A6" w:rsidR="005C3F38" w:rsidRPr="00EC6EF0" w:rsidRDefault="007206A9" w:rsidP="007206A9">
      <w:pPr>
        <w:pStyle w:val="SingleTxt"/>
        <w:rPr>
          <w:b/>
          <w:bCs/>
          <w:lang w:val="fr-FR"/>
        </w:rPr>
      </w:pPr>
      <w:r w:rsidRPr="00EC6EF0">
        <w:rPr>
          <w:b/>
          <w:bCs/>
          <w:lang w:val="fr-FR"/>
        </w:rPr>
        <w:tab/>
        <w:t>a)</w:t>
      </w:r>
      <w:r w:rsidRPr="00EC6EF0">
        <w:rPr>
          <w:b/>
          <w:bCs/>
          <w:lang w:val="fr-FR"/>
        </w:rPr>
        <w:tab/>
      </w:r>
      <w:r w:rsidR="005C3F38" w:rsidRPr="00EC6EF0">
        <w:rPr>
          <w:b/>
          <w:bCs/>
          <w:lang w:val="fr-FR"/>
        </w:rPr>
        <w:t>protéger les femmes et les filles déplacées et rapatriées contre la violence fondée sur le genre, y compris contre le mariage forcé, le mariage d</w:t>
      </w:r>
      <w:r w:rsidR="0052462F" w:rsidRPr="00EC6EF0">
        <w:rPr>
          <w:b/>
          <w:bCs/>
          <w:lang w:val="fr-FR"/>
        </w:rPr>
        <w:t>’</w:t>
      </w:r>
      <w:r w:rsidR="005C3F38" w:rsidRPr="00EC6EF0">
        <w:rPr>
          <w:b/>
          <w:bCs/>
          <w:lang w:val="fr-FR"/>
        </w:rPr>
        <w:t>enfants et la traite, et mener une enquête et engager des poursuites pour tous les cas de discrimination et de violence fondées sur le genre, de mariage d</w:t>
      </w:r>
      <w:r w:rsidR="0052462F" w:rsidRPr="00EC6EF0">
        <w:rPr>
          <w:b/>
          <w:bCs/>
          <w:lang w:val="fr-FR"/>
        </w:rPr>
        <w:t>’</w:t>
      </w:r>
      <w:r w:rsidR="005C3F38" w:rsidRPr="00EC6EF0">
        <w:rPr>
          <w:b/>
          <w:bCs/>
          <w:lang w:val="fr-FR"/>
        </w:rPr>
        <w:t>enfants ou de traite qui se sont produits dans le cadre de déplacements liés au conflit</w:t>
      </w:r>
      <w:r w:rsidR="0052462F" w:rsidRPr="00EC6EF0">
        <w:rPr>
          <w:b/>
          <w:bCs/>
          <w:lang w:val="fr-FR"/>
        </w:rPr>
        <w:t> ;</w:t>
      </w:r>
    </w:p>
    <w:p w14:paraId="0A37629A" w14:textId="100C9D81" w:rsidR="005C3F38" w:rsidRPr="00EC6EF0" w:rsidRDefault="007206A9" w:rsidP="007206A9">
      <w:pPr>
        <w:pStyle w:val="SingleTxt"/>
        <w:rPr>
          <w:b/>
          <w:bCs/>
          <w:lang w:val="fr-FR"/>
        </w:rPr>
      </w:pPr>
      <w:r w:rsidRPr="00EC6EF0">
        <w:rPr>
          <w:b/>
          <w:bCs/>
          <w:lang w:val="fr-FR"/>
        </w:rPr>
        <w:tab/>
        <w:t>b)</w:t>
      </w:r>
      <w:r w:rsidRPr="00EC6EF0">
        <w:rPr>
          <w:b/>
          <w:bCs/>
          <w:lang w:val="fr-FR"/>
        </w:rPr>
        <w:tab/>
      </w:r>
      <w:r w:rsidR="005C3F38" w:rsidRPr="00EC6EF0">
        <w:rPr>
          <w:b/>
          <w:bCs/>
          <w:lang w:val="fr-FR"/>
        </w:rPr>
        <w:t>fournir aux femmes et aux filles déplacées et rapatriées qui sont victimes de violences fondées sur le genre, y compris de mariage d</w:t>
      </w:r>
      <w:r w:rsidR="0052462F" w:rsidRPr="00EC6EF0">
        <w:rPr>
          <w:b/>
          <w:bCs/>
          <w:lang w:val="fr-FR"/>
        </w:rPr>
        <w:t>’</w:t>
      </w:r>
      <w:r w:rsidR="005C3F38" w:rsidRPr="00EC6EF0">
        <w:rPr>
          <w:b/>
          <w:bCs/>
          <w:lang w:val="fr-FR"/>
        </w:rPr>
        <w:t xml:space="preserve">enfants et de </w:t>
      </w:r>
      <w:r w:rsidR="005C3F38" w:rsidRPr="00EC6EF0">
        <w:rPr>
          <w:b/>
          <w:bCs/>
          <w:lang w:val="fr-FR"/>
        </w:rPr>
        <w:lastRenderedPageBreak/>
        <w:t>la traite, un accès gratuit et immédiat à des services médicaux, à l</w:t>
      </w:r>
      <w:r w:rsidR="0052462F" w:rsidRPr="00EC6EF0">
        <w:rPr>
          <w:b/>
          <w:bCs/>
          <w:lang w:val="fr-FR"/>
        </w:rPr>
        <w:t>’</w:t>
      </w:r>
      <w:r w:rsidR="005C3F38" w:rsidRPr="00EC6EF0">
        <w:rPr>
          <w:b/>
          <w:bCs/>
          <w:lang w:val="fr-FR"/>
        </w:rPr>
        <w:t>assistance d</w:t>
      </w:r>
      <w:r w:rsidR="0052462F" w:rsidRPr="00EC6EF0">
        <w:rPr>
          <w:b/>
          <w:bCs/>
          <w:lang w:val="fr-FR"/>
        </w:rPr>
        <w:t>’</w:t>
      </w:r>
      <w:r w:rsidR="005C3F38" w:rsidRPr="00EC6EF0">
        <w:rPr>
          <w:b/>
          <w:bCs/>
          <w:lang w:val="fr-FR"/>
        </w:rPr>
        <w:t>un avocat et à un environnement sûr, ainsi qu</w:t>
      </w:r>
      <w:r w:rsidR="0052462F" w:rsidRPr="00EC6EF0">
        <w:rPr>
          <w:b/>
          <w:bCs/>
          <w:lang w:val="fr-FR"/>
        </w:rPr>
        <w:t>’</w:t>
      </w:r>
      <w:r w:rsidR="005C3F38" w:rsidRPr="00EC6EF0">
        <w:rPr>
          <w:b/>
          <w:bCs/>
          <w:lang w:val="fr-FR"/>
        </w:rPr>
        <w:t>à des soins et services destinés aux femmes, notamment à des services de médecine et de conseil en matière de procréation.</w:t>
      </w:r>
    </w:p>
    <w:p w14:paraId="2066509B" w14:textId="102F0DD2" w:rsidR="007206A9" w:rsidRPr="00EC6EF0" w:rsidRDefault="007206A9" w:rsidP="007206A9">
      <w:pPr>
        <w:pStyle w:val="SingleTxt"/>
        <w:spacing w:after="0" w:line="120" w:lineRule="exact"/>
        <w:rPr>
          <w:sz w:val="10"/>
          <w:lang w:val="fr-FR"/>
        </w:rPr>
      </w:pPr>
    </w:p>
    <w:p w14:paraId="09CE5D4E" w14:textId="30EAB94B" w:rsidR="005C3F38" w:rsidRPr="00EC6EF0" w:rsidRDefault="005C3F38" w:rsidP="00720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Autonomisation économique des femmes</w:t>
      </w:r>
    </w:p>
    <w:p w14:paraId="37D343FE" w14:textId="3EE447A2" w:rsidR="007206A9" w:rsidRPr="00EC6EF0" w:rsidRDefault="007206A9" w:rsidP="007206A9">
      <w:pPr>
        <w:pStyle w:val="SingleTxt"/>
        <w:spacing w:after="0" w:line="120" w:lineRule="exact"/>
        <w:rPr>
          <w:sz w:val="10"/>
          <w:lang w:val="fr-FR"/>
        </w:rPr>
      </w:pPr>
    </w:p>
    <w:p w14:paraId="4CDE2505" w14:textId="792ECE3E" w:rsidR="005C3F38" w:rsidRPr="00EC6EF0" w:rsidRDefault="005C3F38" w:rsidP="005D6DCB">
      <w:pPr>
        <w:pStyle w:val="SingleTxt"/>
        <w:numPr>
          <w:ilvl w:val="0"/>
          <w:numId w:val="41"/>
        </w:numPr>
        <w:spacing w:line="240" w:lineRule="exact"/>
        <w:rPr>
          <w:lang w:val="fr-FR"/>
        </w:rPr>
      </w:pPr>
      <w:r w:rsidRPr="00EC6EF0">
        <w:rPr>
          <w:lang w:val="fr-FR"/>
        </w:rPr>
        <w:t>Le Comité félicite l</w:t>
      </w:r>
      <w:r w:rsidR="0052462F" w:rsidRPr="00EC6EF0">
        <w:rPr>
          <w:lang w:val="fr-FR"/>
        </w:rPr>
        <w:t>’</w:t>
      </w:r>
      <w:r w:rsidRPr="00EC6EF0">
        <w:rPr>
          <w:lang w:val="fr-FR"/>
        </w:rPr>
        <w:t>État partie d</w:t>
      </w:r>
      <w:r w:rsidR="0052462F" w:rsidRPr="00EC6EF0">
        <w:rPr>
          <w:lang w:val="fr-FR"/>
        </w:rPr>
        <w:t>’</w:t>
      </w:r>
      <w:r w:rsidRPr="00EC6EF0">
        <w:rPr>
          <w:lang w:val="fr-FR"/>
        </w:rPr>
        <w:t>avoir lancé le programme de développement et d</w:t>
      </w:r>
      <w:r w:rsidR="0052462F" w:rsidRPr="00EC6EF0">
        <w:rPr>
          <w:lang w:val="fr-FR"/>
        </w:rPr>
        <w:t>’</w:t>
      </w:r>
      <w:r w:rsidRPr="00EC6EF0">
        <w:rPr>
          <w:lang w:val="fr-FR"/>
        </w:rPr>
        <w:t>autonomisation économique des femmes en milieu rural pour la période 2018-2023 et d</w:t>
      </w:r>
      <w:r w:rsidR="0052462F" w:rsidRPr="00EC6EF0">
        <w:rPr>
          <w:lang w:val="fr-FR"/>
        </w:rPr>
        <w:t>’</w:t>
      </w:r>
      <w:r w:rsidRPr="00EC6EF0">
        <w:rPr>
          <w:lang w:val="fr-FR"/>
        </w:rPr>
        <w:t>avoir adopté en 2018 la politique relative aux droits des femmes en matière de succession et de propriété, qui a été approuvée par la Commission législative en 2019. L</w:t>
      </w:r>
      <w:r w:rsidR="0052462F" w:rsidRPr="00EC6EF0">
        <w:rPr>
          <w:lang w:val="fr-FR"/>
        </w:rPr>
        <w:t>’</w:t>
      </w:r>
      <w:r w:rsidRPr="00EC6EF0">
        <w:rPr>
          <w:lang w:val="fr-FR"/>
        </w:rPr>
        <w:t>objectif du programme est d</w:t>
      </w:r>
      <w:r w:rsidR="0052462F" w:rsidRPr="00EC6EF0">
        <w:rPr>
          <w:lang w:val="fr-FR"/>
        </w:rPr>
        <w:t>’</w:t>
      </w:r>
      <w:r w:rsidRPr="00EC6EF0">
        <w:rPr>
          <w:lang w:val="fr-FR"/>
        </w:rPr>
        <w:t>élargir l</w:t>
      </w:r>
      <w:r w:rsidR="0052462F" w:rsidRPr="00EC6EF0">
        <w:rPr>
          <w:lang w:val="fr-FR"/>
        </w:rPr>
        <w:t>’</w:t>
      </w:r>
      <w:r w:rsidRPr="00EC6EF0">
        <w:rPr>
          <w:lang w:val="fr-FR"/>
        </w:rPr>
        <w:t>accès aux terres et de stimuler l</w:t>
      </w:r>
      <w:r w:rsidR="0052462F" w:rsidRPr="00EC6EF0">
        <w:rPr>
          <w:lang w:val="fr-FR"/>
        </w:rPr>
        <w:t>’</w:t>
      </w:r>
      <w:r w:rsidRPr="00EC6EF0">
        <w:rPr>
          <w:lang w:val="fr-FR"/>
        </w:rPr>
        <w:t>autonomisation sociale et économique des femmes rurales pauvres. Le Comité note toutefois avec préoccupation l</w:t>
      </w:r>
      <w:r w:rsidR="0052462F" w:rsidRPr="00EC6EF0">
        <w:rPr>
          <w:lang w:val="fr-FR"/>
        </w:rPr>
        <w:t>’</w:t>
      </w:r>
      <w:r w:rsidRPr="00EC6EF0">
        <w:rPr>
          <w:lang w:val="fr-FR"/>
        </w:rPr>
        <w:t>incidence des soins non rémunérés sur l</w:t>
      </w:r>
      <w:r w:rsidR="0052462F" w:rsidRPr="00EC6EF0">
        <w:rPr>
          <w:lang w:val="fr-FR"/>
        </w:rPr>
        <w:t>’</w:t>
      </w:r>
      <w:r w:rsidRPr="00EC6EF0">
        <w:rPr>
          <w:lang w:val="fr-FR"/>
        </w:rPr>
        <w:t xml:space="preserve">émancipation économique des femmes.  </w:t>
      </w:r>
    </w:p>
    <w:p w14:paraId="013F06B0" w14:textId="41D15225" w:rsidR="005C3F38" w:rsidRPr="00EC6EF0" w:rsidRDefault="005C3F38" w:rsidP="005D6DCB">
      <w:pPr>
        <w:pStyle w:val="SingleTxt"/>
        <w:numPr>
          <w:ilvl w:val="0"/>
          <w:numId w:val="42"/>
        </w:numPr>
        <w:spacing w:line="240" w:lineRule="exact"/>
        <w:rPr>
          <w:bCs/>
          <w:lang w:val="fr-FR"/>
        </w:rPr>
      </w:pPr>
      <w:r w:rsidRPr="00EC6EF0">
        <w:rPr>
          <w:b/>
          <w:bCs/>
          <w:lang w:val="fr-FR"/>
        </w:rPr>
        <w:t>Le Comité recommande à l</w:t>
      </w:r>
      <w:r w:rsidR="0052462F" w:rsidRPr="00EC6EF0">
        <w:rPr>
          <w:b/>
          <w:bCs/>
          <w:lang w:val="fr-FR"/>
        </w:rPr>
        <w:t>’</w:t>
      </w:r>
      <w:r w:rsidRPr="00EC6EF0">
        <w:rPr>
          <w:b/>
          <w:bCs/>
          <w:lang w:val="fr-FR"/>
        </w:rPr>
        <w:t>État partie de</w:t>
      </w:r>
      <w:r w:rsidR="0052462F" w:rsidRPr="00EC6EF0">
        <w:rPr>
          <w:b/>
          <w:bCs/>
          <w:lang w:val="fr-FR"/>
        </w:rPr>
        <w:t> :</w:t>
      </w:r>
    </w:p>
    <w:p w14:paraId="69F0478E" w14:textId="2C94FC92" w:rsidR="005C3F38" w:rsidRPr="00EC6EF0" w:rsidRDefault="007206A9" w:rsidP="007206A9">
      <w:pPr>
        <w:pStyle w:val="SingleTxt"/>
        <w:rPr>
          <w:b/>
          <w:bCs/>
          <w:w w:val="100"/>
          <w:lang w:val="fr-FR"/>
        </w:rPr>
      </w:pPr>
      <w:r w:rsidRPr="00EC6EF0">
        <w:rPr>
          <w:b/>
          <w:bCs/>
          <w:lang w:val="fr-FR"/>
        </w:rPr>
        <w:tab/>
        <w:t>a)</w:t>
      </w:r>
      <w:r w:rsidRPr="00EC6EF0">
        <w:rPr>
          <w:b/>
          <w:bCs/>
          <w:lang w:val="fr-FR"/>
        </w:rPr>
        <w:tab/>
      </w:r>
      <w:r w:rsidR="005C3F38" w:rsidRPr="00EC6EF0">
        <w:rPr>
          <w:b/>
          <w:bCs/>
          <w:lang w:val="fr-FR"/>
        </w:rPr>
        <w:t>mettre au point un plan d</w:t>
      </w:r>
      <w:r w:rsidR="0052462F" w:rsidRPr="00EC6EF0">
        <w:rPr>
          <w:b/>
          <w:bCs/>
          <w:lang w:val="fr-FR"/>
        </w:rPr>
        <w:t>’</w:t>
      </w:r>
      <w:r w:rsidR="005C3F38" w:rsidRPr="00EC6EF0">
        <w:rPr>
          <w:b/>
          <w:bCs/>
          <w:lang w:val="fr-FR"/>
        </w:rPr>
        <w:t xml:space="preserve">action pour la mise en œuvre de la politique </w:t>
      </w:r>
      <w:r w:rsidR="005C3F38" w:rsidRPr="00EC6EF0">
        <w:rPr>
          <w:b/>
          <w:bCs/>
          <w:w w:val="100"/>
          <w:lang w:val="fr-FR"/>
        </w:rPr>
        <w:t>relative aux droits des femmes en matière de succession et de propriété de 2018</w:t>
      </w:r>
      <w:r w:rsidR="0052462F" w:rsidRPr="00EC6EF0">
        <w:rPr>
          <w:b/>
          <w:bCs/>
          <w:w w:val="100"/>
          <w:lang w:val="fr-FR"/>
        </w:rPr>
        <w:t> ;</w:t>
      </w:r>
      <w:r w:rsidR="005C3F38" w:rsidRPr="00EC6EF0">
        <w:rPr>
          <w:b/>
          <w:bCs/>
          <w:w w:val="100"/>
          <w:lang w:val="fr-FR"/>
        </w:rPr>
        <w:t xml:space="preserve"> </w:t>
      </w:r>
    </w:p>
    <w:p w14:paraId="41F60694" w14:textId="2173B727" w:rsidR="005C3F38" w:rsidRPr="00EC6EF0" w:rsidRDefault="007206A9" w:rsidP="007206A9">
      <w:pPr>
        <w:pStyle w:val="SingleTxt"/>
        <w:rPr>
          <w:b/>
          <w:bCs/>
          <w:lang w:val="fr-FR"/>
        </w:rPr>
      </w:pPr>
      <w:r w:rsidRPr="00EC6EF0">
        <w:rPr>
          <w:b/>
          <w:bCs/>
          <w:lang w:val="fr-FR"/>
        </w:rPr>
        <w:tab/>
        <w:t>b)</w:t>
      </w:r>
      <w:r w:rsidRPr="00EC6EF0">
        <w:rPr>
          <w:b/>
          <w:bCs/>
          <w:lang w:val="fr-FR"/>
        </w:rPr>
        <w:tab/>
      </w:r>
      <w:r w:rsidR="005C3F38" w:rsidRPr="00EC6EF0">
        <w:rPr>
          <w:b/>
          <w:bCs/>
          <w:lang w:val="fr-FR"/>
        </w:rPr>
        <w:t>regrouper les femmes dans des petites entreprises industrielles et fournir des installations communes aux productrices afin d</w:t>
      </w:r>
      <w:r w:rsidR="0052462F" w:rsidRPr="00EC6EF0">
        <w:rPr>
          <w:b/>
          <w:bCs/>
          <w:lang w:val="fr-FR"/>
        </w:rPr>
        <w:t>’</w:t>
      </w:r>
      <w:r w:rsidR="005C3F38" w:rsidRPr="00EC6EF0">
        <w:rPr>
          <w:b/>
          <w:bCs/>
          <w:lang w:val="fr-FR"/>
        </w:rPr>
        <w:t>offrir aux femmes de nouvelles possibilités de développement commercial, de leur permettre de produire à plus grande échelle et de leur ouvrir de nouveaux marchés</w:t>
      </w:r>
      <w:r w:rsidR="0052462F" w:rsidRPr="00EC6EF0">
        <w:rPr>
          <w:b/>
          <w:bCs/>
          <w:lang w:val="fr-FR"/>
        </w:rPr>
        <w:t> ;</w:t>
      </w:r>
    </w:p>
    <w:p w14:paraId="1667219A" w14:textId="70EC0666" w:rsidR="005C3F38" w:rsidRPr="00EC6EF0" w:rsidRDefault="007206A9" w:rsidP="007206A9">
      <w:pPr>
        <w:pStyle w:val="SingleTxt"/>
        <w:rPr>
          <w:b/>
          <w:bCs/>
          <w:lang w:val="fr-FR"/>
        </w:rPr>
      </w:pPr>
      <w:r w:rsidRPr="00EC6EF0">
        <w:rPr>
          <w:b/>
          <w:bCs/>
          <w:lang w:val="fr-FR"/>
        </w:rPr>
        <w:tab/>
        <w:t>c)</w:t>
      </w:r>
      <w:r w:rsidRPr="00EC6EF0">
        <w:rPr>
          <w:b/>
          <w:bCs/>
          <w:lang w:val="fr-FR"/>
        </w:rPr>
        <w:tab/>
      </w:r>
      <w:r w:rsidR="005C3F38" w:rsidRPr="00EC6EF0">
        <w:rPr>
          <w:b/>
          <w:bCs/>
          <w:lang w:val="fr-FR"/>
        </w:rPr>
        <w:t>dans le cadre de l</w:t>
      </w:r>
      <w:r w:rsidR="0052462F" w:rsidRPr="00EC6EF0">
        <w:rPr>
          <w:b/>
          <w:bCs/>
          <w:lang w:val="fr-FR"/>
        </w:rPr>
        <w:t>’</w:t>
      </w:r>
      <w:r w:rsidR="005C3F38" w:rsidRPr="00EC6EF0">
        <w:rPr>
          <w:b/>
          <w:bCs/>
          <w:lang w:val="fr-FR"/>
        </w:rPr>
        <w:t>enquête nationale auprès des ménages, mener des enquêtes sur les budgets-temps afin de recueillir des données ventilées par genre sur le temps consacré aux tâches domestiques et au travail qui permettent d</w:t>
      </w:r>
      <w:r w:rsidR="0052462F" w:rsidRPr="00EC6EF0">
        <w:rPr>
          <w:b/>
          <w:bCs/>
          <w:lang w:val="fr-FR"/>
        </w:rPr>
        <w:t>’</w:t>
      </w:r>
      <w:r w:rsidR="005C3F38" w:rsidRPr="00EC6EF0">
        <w:rPr>
          <w:b/>
          <w:bCs/>
          <w:lang w:val="fr-FR"/>
        </w:rPr>
        <w:t>évaluer l</w:t>
      </w:r>
      <w:r w:rsidR="0052462F" w:rsidRPr="00EC6EF0">
        <w:rPr>
          <w:b/>
          <w:bCs/>
          <w:lang w:val="fr-FR"/>
        </w:rPr>
        <w:t>’</w:t>
      </w:r>
      <w:r w:rsidR="005C3F38" w:rsidRPr="00EC6EF0">
        <w:rPr>
          <w:b/>
          <w:bCs/>
          <w:lang w:val="fr-FR"/>
        </w:rPr>
        <w:t>ampleur des tâches domestiques non rémunérées effectuées par les femmes et de leur attribuer une valeur, et utiliser les informations ainsi obtenues pour orienter l</w:t>
      </w:r>
      <w:r w:rsidR="0052462F" w:rsidRPr="00EC6EF0">
        <w:rPr>
          <w:b/>
          <w:bCs/>
          <w:lang w:val="fr-FR"/>
        </w:rPr>
        <w:t>’</w:t>
      </w:r>
      <w:r w:rsidR="005C3F38" w:rsidRPr="00EC6EF0">
        <w:rPr>
          <w:b/>
          <w:bCs/>
          <w:lang w:val="fr-FR"/>
        </w:rPr>
        <w:t>élaboration de nouvelles politiques de promotion des femmes</w:t>
      </w:r>
      <w:r w:rsidR="0052462F" w:rsidRPr="00EC6EF0">
        <w:rPr>
          <w:b/>
          <w:bCs/>
          <w:lang w:val="fr-FR"/>
        </w:rPr>
        <w:t> ;</w:t>
      </w:r>
      <w:r w:rsidR="005C3F38" w:rsidRPr="00EC6EF0">
        <w:rPr>
          <w:b/>
          <w:bCs/>
          <w:lang w:val="fr-FR"/>
        </w:rPr>
        <w:t xml:space="preserve"> </w:t>
      </w:r>
    </w:p>
    <w:p w14:paraId="0D80CF84" w14:textId="1A963304" w:rsidR="005C3F38" w:rsidRPr="00EC6EF0" w:rsidRDefault="007206A9" w:rsidP="007206A9">
      <w:pPr>
        <w:pStyle w:val="SingleTxt"/>
        <w:rPr>
          <w:b/>
          <w:bCs/>
          <w:lang w:val="fr-FR"/>
        </w:rPr>
      </w:pPr>
      <w:r w:rsidRPr="00EC6EF0">
        <w:rPr>
          <w:b/>
          <w:bCs/>
          <w:lang w:val="fr-FR"/>
        </w:rPr>
        <w:tab/>
        <w:t>d)</w:t>
      </w:r>
      <w:r w:rsidRPr="00EC6EF0">
        <w:rPr>
          <w:b/>
          <w:bCs/>
          <w:lang w:val="fr-FR"/>
        </w:rPr>
        <w:tab/>
      </w:r>
      <w:r w:rsidR="005C3F38" w:rsidRPr="00EC6EF0">
        <w:rPr>
          <w:b/>
          <w:bCs/>
          <w:lang w:val="fr-FR"/>
        </w:rPr>
        <w:t>chiffrer la valeur des tâches domestiques non rémunérées effectuées par les femmes et l</w:t>
      </w:r>
      <w:r w:rsidR="0052462F" w:rsidRPr="00EC6EF0">
        <w:rPr>
          <w:b/>
          <w:bCs/>
          <w:lang w:val="fr-FR"/>
        </w:rPr>
        <w:t>’</w:t>
      </w:r>
      <w:r w:rsidR="005C3F38" w:rsidRPr="00EC6EF0">
        <w:rPr>
          <w:b/>
          <w:bCs/>
          <w:lang w:val="fr-FR"/>
        </w:rPr>
        <w:t>inclure dans le produit national brut.</w:t>
      </w:r>
    </w:p>
    <w:p w14:paraId="502796A9" w14:textId="19CBBB92" w:rsidR="007206A9" w:rsidRPr="00EC6EF0" w:rsidRDefault="007206A9" w:rsidP="007206A9">
      <w:pPr>
        <w:pStyle w:val="SingleTxt"/>
        <w:spacing w:after="0" w:line="120" w:lineRule="exact"/>
        <w:rPr>
          <w:sz w:val="10"/>
          <w:lang w:val="fr-FR"/>
        </w:rPr>
      </w:pPr>
    </w:p>
    <w:p w14:paraId="21A5A1C5" w14:textId="49E37726" w:rsidR="005C3F38" w:rsidRPr="00EC6EF0" w:rsidRDefault="005C3F38" w:rsidP="00720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Mariage et rapports familiaux</w:t>
      </w:r>
    </w:p>
    <w:p w14:paraId="365EBFFA" w14:textId="6BF7A51F" w:rsidR="007206A9" w:rsidRPr="00EC6EF0" w:rsidRDefault="007206A9" w:rsidP="007206A9">
      <w:pPr>
        <w:pStyle w:val="SingleTxt"/>
        <w:spacing w:after="0" w:line="120" w:lineRule="exact"/>
        <w:rPr>
          <w:sz w:val="10"/>
          <w:lang w:val="fr-FR"/>
        </w:rPr>
      </w:pPr>
    </w:p>
    <w:p w14:paraId="6A3BB97D" w14:textId="0EF8823B" w:rsidR="005C3F38" w:rsidRPr="00EC6EF0" w:rsidRDefault="005C3F38" w:rsidP="005D6DCB">
      <w:pPr>
        <w:pStyle w:val="SingleTxt"/>
        <w:numPr>
          <w:ilvl w:val="0"/>
          <w:numId w:val="42"/>
        </w:numPr>
        <w:spacing w:line="240" w:lineRule="exact"/>
        <w:rPr>
          <w:lang w:val="fr-FR"/>
        </w:rPr>
      </w:pPr>
      <w:r w:rsidRPr="00EC6EF0">
        <w:rPr>
          <w:lang w:val="fr-FR"/>
        </w:rPr>
        <w:t>Le Comité reste préoccupé par le fait que de nombreux mariages et divorces ne sont pas enregistrés dans l</w:t>
      </w:r>
      <w:r w:rsidR="0052462F" w:rsidRPr="00EC6EF0">
        <w:rPr>
          <w:lang w:val="fr-FR"/>
        </w:rPr>
        <w:t>’</w:t>
      </w:r>
      <w:r w:rsidRPr="00EC6EF0">
        <w:rPr>
          <w:lang w:val="fr-FR"/>
        </w:rPr>
        <w:t>État partie, et note avec inquiétude que le Code civil ne prévoit pas la nullité des mariages non enregistrés. En outre, il est préoccupé par les dispositions discriminatoires à l</w:t>
      </w:r>
      <w:r w:rsidR="0052462F" w:rsidRPr="00EC6EF0">
        <w:rPr>
          <w:lang w:val="fr-FR"/>
        </w:rPr>
        <w:t>’</w:t>
      </w:r>
      <w:r w:rsidRPr="00EC6EF0">
        <w:rPr>
          <w:lang w:val="fr-FR"/>
        </w:rPr>
        <w:t>égard des femmes et des filles figurant dans des textes de loi relatifs au mariage et aux rapports familiaux, en particulier</w:t>
      </w:r>
      <w:r w:rsidR="0052462F" w:rsidRPr="00EC6EF0">
        <w:rPr>
          <w:lang w:val="fr-FR"/>
        </w:rPr>
        <w:t> :</w:t>
      </w:r>
      <w:r w:rsidRPr="00EC6EF0">
        <w:rPr>
          <w:lang w:val="fr-FR"/>
        </w:rPr>
        <w:t xml:space="preserve"> </w:t>
      </w:r>
    </w:p>
    <w:p w14:paraId="1047CFB9" w14:textId="07CD14F0" w:rsidR="005C3F38" w:rsidRPr="00EC6EF0" w:rsidRDefault="007206A9" w:rsidP="007206A9">
      <w:pPr>
        <w:pStyle w:val="SingleTxt"/>
        <w:rPr>
          <w:lang w:val="fr-FR"/>
        </w:rPr>
      </w:pPr>
      <w:r w:rsidRPr="00EC6EF0">
        <w:rPr>
          <w:lang w:val="fr-FR"/>
        </w:rPr>
        <w:tab/>
        <w:t>a)</w:t>
      </w:r>
      <w:r w:rsidRPr="00EC6EF0">
        <w:rPr>
          <w:lang w:val="fr-FR"/>
        </w:rPr>
        <w:tab/>
      </w:r>
      <w:r w:rsidR="005C3F38" w:rsidRPr="00EC6EF0">
        <w:rPr>
          <w:lang w:val="fr-FR"/>
        </w:rPr>
        <w:t>l</w:t>
      </w:r>
      <w:r w:rsidR="0052462F" w:rsidRPr="00EC6EF0">
        <w:rPr>
          <w:lang w:val="fr-FR"/>
        </w:rPr>
        <w:t>’</w:t>
      </w:r>
      <w:r w:rsidR="005C3F38" w:rsidRPr="00EC6EF0">
        <w:rPr>
          <w:lang w:val="fr-FR"/>
        </w:rPr>
        <w:t>article 86 du Code civil et l</w:t>
      </w:r>
      <w:r w:rsidR="0052462F" w:rsidRPr="00EC6EF0">
        <w:rPr>
          <w:lang w:val="fr-FR"/>
        </w:rPr>
        <w:t>’</w:t>
      </w:r>
      <w:r w:rsidR="005C3F38" w:rsidRPr="00EC6EF0">
        <w:rPr>
          <w:lang w:val="fr-FR"/>
        </w:rPr>
        <w:t>article 91 de la loi sur le statut personnel des chiites, qui disposent que les hommes sunnites et chiites peuvent avoir jusqu</w:t>
      </w:r>
      <w:r w:rsidR="0052462F" w:rsidRPr="00EC6EF0">
        <w:rPr>
          <w:lang w:val="fr-FR"/>
        </w:rPr>
        <w:t>’</w:t>
      </w:r>
      <w:r w:rsidR="005C3F38" w:rsidRPr="00EC6EF0">
        <w:rPr>
          <w:lang w:val="fr-FR"/>
        </w:rPr>
        <w:t>à quatre épouses à la fois</w:t>
      </w:r>
      <w:r w:rsidR="0052462F" w:rsidRPr="00EC6EF0">
        <w:rPr>
          <w:lang w:val="fr-FR"/>
        </w:rPr>
        <w:t> ;</w:t>
      </w:r>
    </w:p>
    <w:p w14:paraId="2DF8A17C" w14:textId="2A45D102" w:rsidR="005C3F38" w:rsidRPr="00EC6EF0" w:rsidRDefault="007206A9" w:rsidP="007206A9">
      <w:pPr>
        <w:pStyle w:val="SingleTxt"/>
        <w:rPr>
          <w:lang w:val="fr-FR"/>
        </w:rPr>
      </w:pPr>
      <w:r w:rsidRPr="00EC6EF0">
        <w:rPr>
          <w:lang w:val="fr-FR"/>
        </w:rPr>
        <w:tab/>
        <w:t>b)</w:t>
      </w:r>
      <w:r w:rsidRPr="00EC6EF0">
        <w:rPr>
          <w:lang w:val="fr-FR"/>
        </w:rPr>
        <w:tab/>
      </w:r>
      <w:r w:rsidR="005C3F38" w:rsidRPr="00EC6EF0">
        <w:rPr>
          <w:lang w:val="fr-FR"/>
        </w:rPr>
        <w:t>le premier alinéa de l</w:t>
      </w:r>
      <w:r w:rsidR="0052462F" w:rsidRPr="00EC6EF0">
        <w:rPr>
          <w:lang w:val="fr-FR"/>
        </w:rPr>
        <w:t>’</w:t>
      </w:r>
      <w:r w:rsidR="005C3F38" w:rsidRPr="00EC6EF0">
        <w:rPr>
          <w:lang w:val="fr-FR"/>
        </w:rPr>
        <w:t>article 71 du Code civil et les deuxième et troisième alinéas de l</w:t>
      </w:r>
      <w:r w:rsidR="0052462F" w:rsidRPr="00EC6EF0">
        <w:rPr>
          <w:lang w:val="fr-FR"/>
        </w:rPr>
        <w:t>’</w:t>
      </w:r>
      <w:r w:rsidR="005C3F38" w:rsidRPr="00EC6EF0">
        <w:rPr>
          <w:lang w:val="fr-FR"/>
        </w:rPr>
        <w:t>article 99 de la loi sur le statut personnel des chiites, qui disposent qu</w:t>
      </w:r>
      <w:r w:rsidR="0052462F" w:rsidRPr="00EC6EF0">
        <w:rPr>
          <w:lang w:val="fr-FR"/>
        </w:rPr>
        <w:t>’</w:t>
      </w:r>
      <w:r w:rsidR="005C3F38" w:rsidRPr="00EC6EF0">
        <w:rPr>
          <w:lang w:val="fr-FR"/>
        </w:rPr>
        <w:t>il est légal d</w:t>
      </w:r>
      <w:r w:rsidR="0052462F" w:rsidRPr="00EC6EF0">
        <w:rPr>
          <w:lang w:val="fr-FR"/>
        </w:rPr>
        <w:t>’</w:t>
      </w:r>
      <w:r w:rsidR="005C3F38" w:rsidRPr="00EC6EF0">
        <w:rPr>
          <w:lang w:val="fr-FR"/>
        </w:rPr>
        <w:t>épouser une fille de moins de 15 ans</w:t>
      </w:r>
      <w:r w:rsidR="0052462F" w:rsidRPr="00EC6EF0">
        <w:rPr>
          <w:lang w:val="fr-FR"/>
        </w:rPr>
        <w:t> ;</w:t>
      </w:r>
    </w:p>
    <w:p w14:paraId="3657CB25" w14:textId="09E87EAD" w:rsidR="005C3F38" w:rsidRPr="00EC6EF0" w:rsidRDefault="007206A9" w:rsidP="007206A9">
      <w:pPr>
        <w:pStyle w:val="SingleTxt"/>
        <w:rPr>
          <w:lang w:val="fr-FR"/>
        </w:rPr>
      </w:pPr>
      <w:r w:rsidRPr="00EC6EF0">
        <w:rPr>
          <w:lang w:val="fr-FR"/>
        </w:rPr>
        <w:tab/>
        <w:t>c)</w:t>
      </w:r>
      <w:r w:rsidRPr="00EC6EF0">
        <w:rPr>
          <w:lang w:val="fr-FR"/>
        </w:rPr>
        <w:tab/>
      </w:r>
      <w:r w:rsidR="005C3F38" w:rsidRPr="00EC6EF0">
        <w:rPr>
          <w:lang w:val="fr-FR"/>
        </w:rPr>
        <w:t>le premier alinéa de l</w:t>
      </w:r>
      <w:r w:rsidR="0052462F" w:rsidRPr="00EC6EF0">
        <w:rPr>
          <w:lang w:val="fr-FR"/>
        </w:rPr>
        <w:t>’</w:t>
      </w:r>
      <w:r w:rsidR="005C3F38" w:rsidRPr="00EC6EF0">
        <w:rPr>
          <w:lang w:val="fr-FR"/>
        </w:rPr>
        <w:t>article 71 et les articles 252, 256 et 268 du Code civil et l</w:t>
      </w:r>
      <w:r w:rsidR="0052462F" w:rsidRPr="00EC6EF0">
        <w:rPr>
          <w:lang w:val="fr-FR"/>
        </w:rPr>
        <w:t>’</w:t>
      </w:r>
      <w:r w:rsidR="005C3F38" w:rsidRPr="00EC6EF0">
        <w:rPr>
          <w:lang w:val="fr-FR"/>
        </w:rPr>
        <w:t>article 45 de la loi sur le statut personnel des chiites, qui disposent que le père doit obtenir en priorité la garde des enfants</w:t>
      </w:r>
      <w:r w:rsidR="0052462F" w:rsidRPr="00EC6EF0">
        <w:rPr>
          <w:lang w:val="fr-FR"/>
        </w:rPr>
        <w:t> ;</w:t>
      </w:r>
    </w:p>
    <w:p w14:paraId="61190DA7" w14:textId="2E7CC475" w:rsidR="005C3F38" w:rsidRPr="00EC6EF0" w:rsidRDefault="007206A9" w:rsidP="007206A9">
      <w:pPr>
        <w:pStyle w:val="SingleTxt"/>
        <w:rPr>
          <w:lang w:val="fr-FR"/>
        </w:rPr>
      </w:pPr>
      <w:r w:rsidRPr="00EC6EF0">
        <w:rPr>
          <w:lang w:val="fr-FR"/>
        </w:rPr>
        <w:tab/>
        <w:t>d)</w:t>
      </w:r>
      <w:r w:rsidRPr="00EC6EF0">
        <w:rPr>
          <w:lang w:val="fr-FR"/>
        </w:rPr>
        <w:tab/>
      </w:r>
      <w:r w:rsidR="005C3F38" w:rsidRPr="00EC6EF0">
        <w:rPr>
          <w:lang w:val="fr-FR"/>
        </w:rPr>
        <w:t xml:space="preserve">les articles 135 à 145 du Code civil et les articles 158 à 161 de la loi sur le statut personnel des chiites, qui disposent que le mari peut choisir de répudier son épouse de façon unilatérale et sans avoir à donner de raison, tandis que la femme doit </w:t>
      </w:r>
      <w:r w:rsidR="005C3F38" w:rsidRPr="00EC6EF0">
        <w:rPr>
          <w:lang w:val="fr-FR"/>
        </w:rPr>
        <w:lastRenderedPageBreak/>
        <w:t>obtenir un divorce judiciaire, qui n</w:t>
      </w:r>
      <w:r w:rsidR="0052462F" w:rsidRPr="00EC6EF0">
        <w:rPr>
          <w:lang w:val="fr-FR"/>
        </w:rPr>
        <w:t>’</w:t>
      </w:r>
      <w:r w:rsidR="005C3F38" w:rsidRPr="00EC6EF0">
        <w:rPr>
          <w:lang w:val="fr-FR"/>
        </w:rPr>
        <w:t>est accordé que pour certains motifs, dans le cadre d</w:t>
      </w:r>
      <w:r w:rsidR="0052462F" w:rsidRPr="00EC6EF0">
        <w:rPr>
          <w:lang w:val="fr-FR"/>
        </w:rPr>
        <w:t>’</w:t>
      </w:r>
      <w:r w:rsidR="005C3F38" w:rsidRPr="00EC6EF0">
        <w:rPr>
          <w:lang w:val="fr-FR"/>
        </w:rPr>
        <w:t xml:space="preserve">une procédure </w:t>
      </w:r>
      <w:r w:rsidR="00466CF6" w:rsidRPr="00EC6EF0">
        <w:rPr>
          <w:lang w:val="fr-FR"/>
        </w:rPr>
        <w:t xml:space="preserve">où </w:t>
      </w:r>
      <w:r w:rsidR="005C3F38" w:rsidRPr="00EC6EF0">
        <w:rPr>
          <w:lang w:val="fr-FR"/>
        </w:rPr>
        <w:t>elle a la charge de la preuve</w:t>
      </w:r>
      <w:r w:rsidR="0052462F" w:rsidRPr="00EC6EF0">
        <w:rPr>
          <w:lang w:val="fr-FR"/>
        </w:rPr>
        <w:t> ;</w:t>
      </w:r>
    </w:p>
    <w:p w14:paraId="192D96E3" w14:textId="1D7270E0" w:rsidR="005C3F38" w:rsidRPr="00EC6EF0" w:rsidRDefault="007206A9" w:rsidP="007206A9">
      <w:pPr>
        <w:pStyle w:val="SingleTxt"/>
        <w:rPr>
          <w:lang w:val="fr-FR"/>
        </w:rPr>
      </w:pPr>
      <w:r w:rsidRPr="00EC6EF0">
        <w:rPr>
          <w:lang w:val="fr-FR"/>
        </w:rPr>
        <w:tab/>
        <w:t>e)</w:t>
      </w:r>
      <w:r w:rsidRPr="00EC6EF0">
        <w:rPr>
          <w:lang w:val="fr-FR"/>
        </w:rPr>
        <w:tab/>
      </w:r>
      <w:r w:rsidR="005C3F38" w:rsidRPr="00EC6EF0">
        <w:rPr>
          <w:lang w:val="fr-FR"/>
        </w:rPr>
        <w:t>les articles 2007 et 2019 du Code civil et les articles 219 et 222 de la loi sur le statut personnel des chiites, qui n</w:t>
      </w:r>
      <w:r w:rsidR="0052462F" w:rsidRPr="00EC6EF0">
        <w:rPr>
          <w:lang w:val="fr-FR"/>
        </w:rPr>
        <w:t>’</w:t>
      </w:r>
      <w:r w:rsidR="005C3F38" w:rsidRPr="00EC6EF0">
        <w:rPr>
          <w:lang w:val="fr-FR"/>
        </w:rPr>
        <w:t xml:space="preserve">accordent pas aux femmes les mêmes droits que les hommes en matière de succession. </w:t>
      </w:r>
    </w:p>
    <w:p w14:paraId="0502466E" w14:textId="63497565" w:rsidR="005C3F38" w:rsidRPr="00EC6EF0" w:rsidRDefault="005C3F38" w:rsidP="005D6DCB">
      <w:pPr>
        <w:pStyle w:val="SingleTxt"/>
        <w:numPr>
          <w:ilvl w:val="0"/>
          <w:numId w:val="43"/>
        </w:numPr>
        <w:spacing w:line="240" w:lineRule="exact"/>
        <w:rPr>
          <w:bCs/>
          <w:w w:val="100"/>
          <w:lang w:val="fr-FR"/>
        </w:rPr>
      </w:pPr>
      <w:r w:rsidRPr="00EC6EF0">
        <w:rPr>
          <w:b/>
          <w:bCs/>
          <w:lang w:val="fr-FR"/>
        </w:rPr>
        <w:t>Dans le droit fil de ses recommandations générales n</w:t>
      </w:r>
      <w:r w:rsidR="00D400DC" w:rsidRPr="00EC6EF0">
        <w:rPr>
          <w:b/>
          <w:bCs/>
          <w:vertAlign w:val="superscript"/>
          <w:lang w:val="fr-FR"/>
        </w:rPr>
        <w:t>o</w:t>
      </w:r>
      <w:r w:rsidR="00D400DC" w:rsidRPr="00EC6EF0">
        <w:rPr>
          <w:b/>
          <w:bCs/>
          <w:lang w:val="fr-FR"/>
        </w:rPr>
        <w:t> </w:t>
      </w:r>
      <w:r w:rsidR="003D5EF5" w:rsidRPr="00EC6EF0">
        <w:rPr>
          <w:b/>
          <w:bCs/>
          <w:lang w:val="fr-FR"/>
        </w:rPr>
        <w:t>21 (1994)</w:t>
      </w:r>
      <w:r w:rsidRPr="00EC6EF0">
        <w:rPr>
          <w:b/>
          <w:bCs/>
          <w:lang w:val="fr-FR"/>
        </w:rPr>
        <w:t xml:space="preserve"> sur l</w:t>
      </w:r>
      <w:r w:rsidR="0052462F" w:rsidRPr="00EC6EF0">
        <w:rPr>
          <w:b/>
          <w:bCs/>
          <w:lang w:val="fr-FR"/>
        </w:rPr>
        <w:t>’</w:t>
      </w:r>
      <w:r w:rsidRPr="00EC6EF0">
        <w:rPr>
          <w:b/>
          <w:bCs/>
          <w:lang w:val="fr-FR"/>
        </w:rPr>
        <w:t>égalité dans le mariage et les rapports familiaux et n</w:t>
      </w:r>
      <w:r w:rsidR="00D400DC" w:rsidRPr="00EC6EF0">
        <w:rPr>
          <w:b/>
          <w:bCs/>
          <w:vertAlign w:val="superscript"/>
          <w:lang w:val="fr-FR"/>
        </w:rPr>
        <w:t>o</w:t>
      </w:r>
      <w:r w:rsidR="00D400DC" w:rsidRPr="00EC6EF0">
        <w:rPr>
          <w:b/>
          <w:bCs/>
          <w:lang w:val="fr-FR"/>
        </w:rPr>
        <w:t> </w:t>
      </w:r>
      <w:r w:rsidR="003D5EF5" w:rsidRPr="00EC6EF0">
        <w:rPr>
          <w:b/>
          <w:bCs/>
          <w:lang w:val="fr-FR"/>
        </w:rPr>
        <w:t>29 (2013)</w:t>
      </w:r>
      <w:r w:rsidRPr="00EC6EF0">
        <w:rPr>
          <w:b/>
          <w:bCs/>
          <w:lang w:val="fr-FR"/>
        </w:rPr>
        <w:t xml:space="preserve"> sur les conséquences économiques du mariage et des liens familiaux et de leur dissolution et de </w:t>
      </w:r>
      <w:r w:rsidRPr="00EC6EF0">
        <w:rPr>
          <w:b/>
          <w:bCs/>
          <w:w w:val="100"/>
          <w:lang w:val="fr-FR"/>
        </w:rPr>
        <w:t>l</w:t>
      </w:r>
      <w:r w:rsidR="0052462F" w:rsidRPr="00EC6EF0">
        <w:rPr>
          <w:b/>
          <w:bCs/>
          <w:w w:val="100"/>
          <w:lang w:val="fr-FR"/>
        </w:rPr>
        <w:t>’</w:t>
      </w:r>
      <w:r w:rsidRPr="00EC6EF0">
        <w:rPr>
          <w:b/>
          <w:bCs/>
          <w:w w:val="100"/>
          <w:lang w:val="fr-FR"/>
        </w:rPr>
        <w:t>article</w:t>
      </w:r>
      <w:r w:rsidR="00D400DC" w:rsidRPr="00EC6EF0">
        <w:rPr>
          <w:b/>
          <w:bCs/>
          <w:w w:val="100"/>
          <w:lang w:val="fr-FR"/>
        </w:rPr>
        <w:t> </w:t>
      </w:r>
      <w:r w:rsidRPr="00EC6EF0">
        <w:rPr>
          <w:b/>
          <w:bCs/>
          <w:w w:val="100"/>
          <w:lang w:val="fr-FR"/>
        </w:rPr>
        <w:t>16 de la Convention, le Comité recommande instamment à l</w:t>
      </w:r>
      <w:r w:rsidR="0052462F" w:rsidRPr="00EC6EF0">
        <w:rPr>
          <w:b/>
          <w:bCs/>
          <w:w w:val="100"/>
          <w:lang w:val="fr-FR"/>
        </w:rPr>
        <w:t>’</w:t>
      </w:r>
      <w:r w:rsidRPr="00EC6EF0">
        <w:rPr>
          <w:b/>
          <w:bCs/>
          <w:w w:val="100"/>
          <w:lang w:val="fr-FR"/>
        </w:rPr>
        <w:t>État partie</w:t>
      </w:r>
      <w:r w:rsidR="0052462F" w:rsidRPr="00EC6EF0">
        <w:rPr>
          <w:b/>
          <w:bCs/>
          <w:w w:val="100"/>
          <w:lang w:val="fr-FR"/>
        </w:rPr>
        <w:t> :</w:t>
      </w:r>
    </w:p>
    <w:p w14:paraId="435493C5" w14:textId="4A390096" w:rsidR="005C3F38" w:rsidRPr="00EC6EF0" w:rsidRDefault="007206A9" w:rsidP="007206A9">
      <w:pPr>
        <w:pStyle w:val="SingleTxt"/>
        <w:rPr>
          <w:b/>
          <w:bCs/>
          <w:lang w:val="fr-FR"/>
        </w:rPr>
      </w:pPr>
      <w:r w:rsidRPr="00EC6EF0">
        <w:rPr>
          <w:b/>
          <w:bCs/>
          <w:lang w:val="fr-FR"/>
        </w:rPr>
        <w:tab/>
        <w:t>a)</w:t>
      </w:r>
      <w:r w:rsidRPr="00EC6EF0">
        <w:rPr>
          <w:b/>
          <w:bCs/>
          <w:lang w:val="fr-FR"/>
        </w:rPr>
        <w:tab/>
      </w:r>
      <w:r w:rsidR="005C3F38" w:rsidRPr="00EC6EF0">
        <w:rPr>
          <w:b/>
          <w:bCs/>
          <w:lang w:val="fr-FR"/>
        </w:rPr>
        <w:t>d</w:t>
      </w:r>
      <w:r w:rsidR="0052462F" w:rsidRPr="00EC6EF0">
        <w:rPr>
          <w:b/>
          <w:bCs/>
          <w:lang w:val="fr-FR"/>
        </w:rPr>
        <w:t>’</w:t>
      </w:r>
      <w:r w:rsidR="005C3F38" w:rsidRPr="00EC6EF0">
        <w:rPr>
          <w:b/>
          <w:bCs/>
          <w:lang w:val="fr-FR"/>
        </w:rPr>
        <w:t>abroger toutes les dispositions de sa législation qui sont discriminatoires à l</w:t>
      </w:r>
      <w:r w:rsidR="0052462F" w:rsidRPr="00EC6EF0">
        <w:rPr>
          <w:b/>
          <w:bCs/>
          <w:lang w:val="fr-FR"/>
        </w:rPr>
        <w:t>’</w:t>
      </w:r>
      <w:r w:rsidR="005C3F38" w:rsidRPr="00EC6EF0">
        <w:rPr>
          <w:b/>
          <w:bCs/>
          <w:lang w:val="fr-FR"/>
        </w:rPr>
        <w:t>égard des femmes, en particulier le premier alinéa de l</w:t>
      </w:r>
      <w:r w:rsidR="0052462F" w:rsidRPr="00EC6EF0">
        <w:rPr>
          <w:b/>
          <w:bCs/>
          <w:lang w:val="fr-FR"/>
        </w:rPr>
        <w:t>’</w:t>
      </w:r>
      <w:r w:rsidR="005C3F38" w:rsidRPr="00EC6EF0">
        <w:rPr>
          <w:b/>
          <w:bCs/>
          <w:lang w:val="fr-FR"/>
        </w:rPr>
        <w:t>article</w:t>
      </w:r>
      <w:r w:rsidR="00D400DC" w:rsidRPr="00EC6EF0">
        <w:rPr>
          <w:b/>
          <w:bCs/>
          <w:lang w:val="fr-FR"/>
        </w:rPr>
        <w:t> </w:t>
      </w:r>
      <w:r w:rsidR="005C3F38" w:rsidRPr="00EC6EF0">
        <w:rPr>
          <w:b/>
          <w:bCs/>
          <w:lang w:val="fr-FR"/>
        </w:rPr>
        <w:t>71 et les articles 86, 135 à 145, 218, 252, 256, 268, 2007 et 2019 du Code civil et l</w:t>
      </w:r>
      <w:r w:rsidR="0052462F" w:rsidRPr="00EC6EF0">
        <w:rPr>
          <w:b/>
          <w:bCs/>
          <w:lang w:val="fr-FR"/>
        </w:rPr>
        <w:t>’</w:t>
      </w:r>
      <w:r w:rsidR="005C3F38" w:rsidRPr="00EC6EF0">
        <w:rPr>
          <w:b/>
          <w:bCs/>
          <w:lang w:val="fr-FR"/>
        </w:rPr>
        <w:t>article 91, les deuxième et troisième alinéas de l</w:t>
      </w:r>
      <w:r w:rsidR="0052462F" w:rsidRPr="00EC6EF0">
        <w:rPr>
          <w:b/>
          <w:bCs/>
          <w:lang w:val="fr-FR"/>
        </w:rPr>
        <w:t>’</w:t>
      </w:r>
      <w:r w:rsidR="005C3F38" w:rsidRPr="00EC6EF0">
        <w:rPr>
          <w:b/>
          <w:bCs/>
          <w:lang w:val="fr-FR"/>
        </w:rPr>
        <w:t>article 99 et les articles</w:t>
      </w:r>
      <w:r w:rsidR="00D400DC" w:rsidRPr="00EC6EF0">
        <w:rPr>
          <w:b/>
          <w:bCs/>
          <w:lang w:val="fr-FR"/>
        </w:rPr>
        <w:t> </w:t>
      </w:r>
      <w:r w:rsidR="005C3F38" w:rsidRPr="00EC6EF0">
        <w:rPr>
          <w:b/>
          <w:bCs/>
          <w:lang w:val="fr-FR"/>
        </w:rPr>
        <w:t>132, 158 à</w:t>
      </w:r>
      <w:bookmarkStart w:id="2" w:name="_GoBack"/>
      <w:bookmarkEnd w:id="2"/>
      <w:r w:rsidR="005C3F38" w:rsidRPr="00EC6EF0">
        <w:rPr>
          <w:b/>
          <w:bCs/>
          <w:lang w:val="fr-FR"/>
        </w:rPr>
        <w:t xml:space="preserve"> 161, 219 et 222 de la loi sur le statut personnel des chiites</w:t>
      </w:r>
      <w:r w:rsidR="0052462F" w:rsidRPr="00EC6EF0">
        <w:rPr>
          <w:b/>
          <w:bCs/>
          <w:lang w:val="fr-FR"/>
        </w:rPr>
        <w:t> ;</w:t>
      </w:r>
    </w:p>
    <w:p w14:paraId="1EB5D40B" w14:textId="102B1DEF" w:rsidR="005C3F38" w:rsidRPr="00EC6EF0" w:rsidRDefault="007206A9" w:rsidP="007206A9">
      <w:pPr>
        <w:pStyle w:val="SingleTxt"/>
        <w:rPr>
          <w:b/>
          <w:bCs/>
          <w:lang w:val="fr-FR"/>
        </w:rPr>
      </w:pPr>
      <w:r w:rsidRPr="00EC6EF0">
        <w:rPr>
          <w:b/>
          <w:bCs/>
          <w:lang w:val="fr-FR"/>
        </w:rPr>
        <w:tab/>
        <w:t>b)</w:t>
      </w:r>
      <w:r w:rsidRPr="00EC6EF0">
        <w:rPr>
          <w:b/>
          <w:bCs/>
          <w:lang w:val="fr-FR"/>
        </w:rPr>
        <w:tab/>
      </w:r>
      <w:r w:rsidR="005C3F38" w:rsidRPr="00EC6EF0">
        <w:rPr>
          <w:b/>
          <w:bCs/>
          <w:lang w:val="fr-FR"/>
        </w:rPr>
        <w:t>de veiller à ce que les projets de loi sur la famille et sur l</w:t>
      </w:r>
      <w:r w:rsidR="0052462F" w:rsidRPr="00EC6EF0">
        <w:rPr>
          <w:b/>
          <w:bCs/>
          <w:lang w:val="fr-FR"/>
        </w:rPr>
        <w:t>’</w:t>
      </w:r>
      <w:r w:rsidR="005C3F38" w:rsidRPr="00EC6EF0">
        <w:rPr>
          <w:b/>
          <w:bCs/>
          <w:lang w:val="fr-FR"/>
        </w:rPr>
        <w:t>enregistrement du mariage et du divorce accordent les mêmes droits aux femmes et aux hommes en ce qui concerne le mariage et les rapports familiaux, s</w:t>
      </w:r>
      <w:r w:rsidR="0052462F" w:rsidRPr="00EC6EF0">
        <w:rPr>
          <w:b/>
          <w:bCs/>
          <w:lang w:val="fr-FR"/>
        </w:rPr>
        <w:t>’</w:t>
      </w:r>
      <w:r w:rsidR="005C3F38" w:rsidRPr="00EC6EF0">
        <w:rPr>
          <w:b/>
          <w:bCs/>
          <w:lang w:val="fr-FR"/>
        </w:rPr>
        <w:t>agissant en particulier des responsabilités familiales, de la propriété, de la succession, du divorce et de la garde des enfants</w:t>
      </w:r>
      <w:r w:rsidR="0052462F" w:rsidRPr="00EC6EF0">
        <w:rPr>
          <w:b/>
          <w:bCs/>
          <w:lang w:val="fr-FR"/>
        </w:rPr>
        <w:t> ;</w:t>
      </w:r>
      <w:r w:rsidR="005C3F38" w:rsidRPr="00EC6EF0">
        <w:rPr>
          <w:b/>
          <w:bCs/>
          <w:lang w:val="fr-FR"/>
        </w:rPr>
        <w:t xml:space="preserve"> </w:t>
      </w:r>
    </w:p>
    <w:p w14:paraId="40947DEB" w14:textId="5B1CB76A" w:rsidR="005C3F38" w:rsidRPr="00EC6EF0" w:rsidRDefault="007206A9" w:rsidP="007206A9">
      <w:pPr>
        <w:pStyle w:val="SingleTxt"/>
        <w:rPr>
          <w:b/>
          <w:bCs/>
          <w:lang w:val="fr-FR"/>
        </w:rPr>
      </w:pPr>
      <w:r w:rsidRPr="00EC6EF0">
        <w:rPr>
          <w:b/>
          <w:bCs/>
          <w:lang w:val="fr-FR"/>
        </w:rPr>
        <w:tab/>
        <w:t>c)</w:t>
      </w:r>
      <w:r w:rsidRPr="00EC6EF0">
        <w:rPr>
          <w:b/>
          <w:bCs/>
          <w:lang w:val="fr-FR"/>
        </w:rPr>
        <w:tab/>
      </w:r>
      <w:r w:rsidR="005C3F38" w:rsidRPr="00EC6EF0">
        <w:rPr>
          <w:b/>
          <w:bCs/>
          <w:lang w:val="fr-FR"/>
        </w:rPr>
        <w:t>de sensibiliser les femmes au fait qu</w:t>
      </w:r>
      <w:r w:rsidR="0052462F" w:rsidRPr="00EC6EF0">
        <w:rPr>
          <w:b/>
          <w:bCs/>
          <w:lang w:val="fr-FR"/>
        </w:rPr>
        <w:t>’</w:t>
      </w:r>
      <w:r w:rsidR="005C3F38" w:rsidRPr="00EC6EF0">
        <w:rPr>
          <w:b/>
          <w:bCs/>
          <w:lang w:val="fr-FR"/>
        </w:rPr>
        <w:t>elles ont les mêmes droits que les hommes en matière de mariage et de rapports familiaux</w:t>
      </w:r>
      <w:r w:rsidR="0052462F" w:rsidRPr="00EC6EF0">
        <w:rPr>
          <w:b/>
          <w:bCs/>
          <w:lang w:val="fr-FR"/>
        </w:rPr>
        <w:t> ;</w:t>
      </w:r>
      <w:r w:rsidR="005C3F38" w:rsidRPr="00EC6EF0">
        <w:rPr>
          <w:b/>
          <w:bCs/>
          <w:lang w:val="fr-FR"/>
        </w:rPr>
        <w:t xml:space="preserve"> </w:t>
      </w:r>
    </w:p>
    <w:p w14:paraId="1BAF64A2" w14:textId="514CF374" w:rsidR="005C3F38" w:rsidRPr="00EC6EF0" w:rsidRDefault="007206A9" w:rsidP="007206A9">
      <w:pPr>
        <w:pStyle w:val="SingleTxt"/>
        <w:rPr>
          <w:b/>
          <w:bCs/>
          <w:lang w:val="fr-FR"/>
        </w:rPr>
      </w:pPr>
      <w:r w:rsidRPr="00EC6EF0">
        <w:rPr>
          <w:b/>
          <w:bCs/>
          <w:lang w:val="fr-FR"/>
        </w:rPr>
        <w:tab/>
        <w:t>d)</w:t>
      </w:r>
      <w:r w:rsidRPr="00EC6EF0">
        <w:rPr>
          <w:b/>
          <w:bCs/>
          <w:lang w:val="fr-FR"/>
        </w:rPr>
        <w:tab/>
      </w:r>
      <w:r w:rsidR="005C3F38" w:rsidRPr="00EC6EF0">
        <w:rPr>
          <w:b/>
          <w:bCs/>
          <w:lang w:val="fr-FR"/>
        </w:rPr>
        <w:t>de veiller au respect de l</w:t>
      </w:r>
      <w:r w:rsidR="0052462F" w:rsidRPr="00EC6EF0">
        <w:rPr>
          <w:b/>
          <w:bCs/>
          <w:lang w:val="fr-FR"/>
        </w:rPr>
        <w:t>’</w:t>
      </w:r>
      <w:r w:rsidR="005C3F38" w:rsidRPr="00EC6EF0">
        <w:rPr>
          <w:b/>
          <w:bCs/>
          <w:lang w:val="fr-FR"/>
        </w:rPr>
        <w:t>obligation d</w:t>
      </w:r>
      <w:r w:rsidR="0052462F" w:rsidRPr="00EC6EF0">
        <w:rPr>
          <w:b/>
          <w:bCs/>
          <w:lang w:val="fr-FR"/>
        </w:rPr>
        <w:t>’</w:t>
      </w:r>
      <w:r w:rsidR="005C3F38" w:rsidRPr="00EC6EF0">
        <w:rPr>
          <w:b/>
          <w:bCs/>
          <w:lang w:val="fr-FR"/>
        </w:rPr>
        <w:t>enregistrer les mariages, faciliter l</w:t>
      </w:r>
      <w:r w:rsidR="0052462F" w:rsidRPr="00EC6EF0">
        <w:rPr>
          <w:b/>
          <w:bCs/>
          <w:lang w:val="fr-FR"/>
        </w:rPr>
        <w:t>’</w:t>
      </w:r>
      <w:r w:rsidR="005C3F38" w:rsidRPr="00EC6EF0">
        <w:rPr>
          <w:b/>
          <w:bCs/>
          <w:lang w:val="fr-FR"/>
        </w:rPr>
        <w:t>application des procédures d</w:t>
      </w:r>
      <w:r w:rsidR="0052462F" w:rsidRPr="00EC6EF0">
        <w:rPr>
          <w:b/>
          <w:bCs/>
          <w:lang w:val="fr-FR"/>
        </w:rPr>
        <w:t>’</w:t>
      </w:r>
      <w:r w:rsidR="005C3F38" w:rsidRPr="00EC6EF0">
        <w:rPr>
          <w:b/>
          <w:bCs/>
          <w:lang w:val="fr-FR"/>
        </w:rPr>
        <w:t>enregistrement des mariages et des divorces et veiller à ce que toutes les affaires relevant du droit de la famille soient jugées par des tribunaux civils ou compétents en matière familiale plutôt que par des mécanismes de justice traditionnelle.</w:t>
      </w:r>
    </w:p>
    <w:p w14:paraId="36BD538C" w14:textId="183AFEEC" w:rsidR="007206A9" w:rsidRPr="00EC6EF0" w:rsidRDefault="007206A9" w:rsidP="007206A9">
      <w:pPr>
        <w:pStyle w:val="SingleTxt"/>
        <w:spacing w:after="0" w:line="120" w:lineRule="exact"/>
        <w:rPr>
          <w:sz w:val="10"/>
          <w:lang w:val="fr-FR"/>
        </w:rPr>
      </w:pPr>
    </w:p>
    <w:p w14:paraId="32B46089" w14:textId="37581CB7" w:rsidR="005C3F38" w:rsidRPr="00EC6EF0" w:rsidRDefault="005C3F38" w:rsidP="00720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 xml:space="preserve">Protocole facultatif à la Convention </w:t>
      </w:r>
    </w:p>
    <w:p w14:paraId="4A5276D1" w14:textId="58A4FDB3" w:rsidR="007206A9" w:rsidRPr="00EC6EF0" w:rsidRDefault="007206A9" w:rsidP="007206A9">
      <w:pPr>
        <w:pStyle w:val="SingleTxt"/>
        <w:spacing w:after="0" w:line="120" w:lineRule="exact"/>
        <w:rPr>
          <w:sz w:val="10"/>
          <w:lang w:val="fr-FR"/>
        </w:rPr>
      </w:pPr>
    </w:p>
    <w:p w14:paraId="4CE83EC3" w14:textId="63D8A7D2" w:rsidR="005C3F38" w:rsidRPr="00EC6EF0" w:rsidRDefault="005C3F38" w:rsidP="005D6DCB">
      <w:pPr>
        <w:pStyle w:val="SingleTxt"/>
        <w:numPr>
          <w:ilvl w:val="0"/>
          <w:numId w:val="44"/>
        </w:numPr>
        <w:spacing w:line="240" w:lineRule="exact"/>
        <w:rPr>
          <w:bCs/>
          <w:lang w:val="fr-FR"/>
        </w:rPr>
      </w:pPr>
      <w:r w:rsidRPr="00EC6EF0">
        <w:rPr>
          <w:b/>
          <w:bCs/>
          <w:lang w:val="fr-FR"/>
        </w:rPr>
        <w:t>Le Comité encourage l</w:t>
      </w:r>
      <w:r w:rsidR="0052462F" w:rsidRPr="00EC6EF0">
        <w:rPr>
          <w:b/>
          <w:bCs/>
          <w:lang w:val="fr-FR"/>
        </w:rPr>
        <w:t>’</w:t>
      </w:r>
      <w:r w:rsidRPr="00EC6EF0">
        <w:rPr>
          <w:b/>
          <w:bCs/>
          <w:lang w:val="fr-FR"/>
        </w:rPr>
        <w:t>État partie à ratifier le Protocole facultatif à la Convention.</w:t>
      </w:r>
    </w:p>
    <w:p w14:paraId="2A951BC9" w14:textId="3557B14E" w:rsidR="007206A9" w:rsidRPr="00EC6EF0" w:rsidRDefault="007206A9" w:rsidP="007206A9">
      <w:pPr>
        <w:pStyle w:val="SingleTxt"/>
        <w:spacing w:after="0" w:line="120" w:lineRule="exact"/>
        <w:rPr>
          <w:sz w:val="10"/>
          <w:lang w:val="fr-FR"/>
        </w:rPr>
      </w:pPr>
    </w:p>
    <w:p w14:paraId="04BC9443" w14:textId="007B6421" w:rsidR="005C3F38" w:rsidRPr="00EC6EF0" w:rsidRDefault="005C3F38" w:rsidP="00720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Déclaration et Programme d</w:t>
      </w:r>
      <w:r w:rsidR="0052462F" w:rsidRPr="00EC6EF0">
        <w:rPr>
          <w:lang w:val="fr-FR"/>
        </w:rPr>
        <w:t>’</w:t>
      </w:r>
      <w:r w:rsidRPr="00EC6EF0">
        <w:rPr>
          <w:lang w:val="fr-FR"/>
        </w:rPr>
        <w:t>action de Beijing</w:t>
      </w:r>
    </w:p>
    <w:p w14:paraId="3CCAD1A0" w14:textId="4BD8C802" w:rsidR="007206A9" w:rsidRPr="00EC6EF0" w:rsidRDefault="007206A9" w:rsidP="007206A9">
      <w:pPr>
        <w:pStyle w:val="SingleTxt"/>
        <w:spacing w:after="0" w:line="120" w:lineRule="exact"/>
        <w:rPr>
          <w:sz w:val="10"/>
          <w:lang w:val="fr-FR"/>
        </w:rPr>
      </w:pPr>
    </w:p>
    <w:p w14:paraId="51908483" w14:textId="26370691" w:rsidR="005C3F38" w:rsidRPr="00EC6EF0" w:rsidRDefault="005C3F38" w:rsidP="005D6DCB">
      <w:pPr>
        <w:pStyle w:val="SingleTxt"/>
        <w:numPr>
          <w:ilvl w:val="0"/>
          <w:numId w:val="45"/>
        </w:numPr>
        <w:spacing w:line="240" w:lineRule="exact"/>
        <w:rPr>
          <w:lang w:val="fr-FR"/>
        </w:rPr>
      </w:pPr>
      <w:r w:rsidRPr="00EC6EF0">
        <w:rPr>
          <w:b/>
          <w:bCs/>
          <w:lang w:val="fr-FR"/>
        </w:rPr>
        <w:t>Le Comité invite l</w:t>
      </w:r>
      <w:r w:rsidR="0052462F" w:rsidRPr="00EC6EF0">
        <w:rPr>
          <w:b/>
          <w:bCs/>
          <w:lang w:val="fr-FR"/>
        </w:rPr>
        <w:t>’</w:t>
      </w:r>
      <w:r w:rsidRPr="00EC6EF0">
        <w:rPr>
          <w:b/>
          <w:bCs/>
          <w:lang w:val="fr-FR"/>
        </w:rPr>
        <w:t>État partie à s</w:t>
      </w:r>
      <w:r w:rsidR="0052462F" w:rsidRPr="00EC6EF0">
        <w:rPr>
          <w:b/>
          <w:bCs/>
          <w:lang w:val="fr-FR"/>
        </w:rPr>
        <w:t>’</w:t>
      </w:r>
      <w:r w:rsidRPr="00EC6EF0">
        <w:rPr>
          <w:b/>
          <w:bCs/>
          <w:lang w:val="fr-FR"/>
        </w:rPr>
        <w:t>appuyer sur la Déclaration et le Programme d</w:t>
      </w:r>
      <w:r w:rsidR="0052462F" w:rsidRPr="00EC6EF0">
        <w:rPr>
          <w:b/>
          <w:bCs/>
          <w:lang w:val="fr-FR"/>
        </w:rPr>
        <w:t>’</w:t>
      </w:r>
      <w:r w:rsidRPr="00EC6EF0">
        <w:rPr>
          <w:b/>
          <w:bCs/>
          <w:lang w:val="fr-FR"/>
        </w:rPr>
        <w:t>action de Beijing et, dans le contexte de l</w:t>
      </w:r>
      <w:r w:rsidR="0052462F" w:rsidRPr="00EC6EF0">
        <w:rPr>
          <w:b/>
          <w:bCs/>
          <w:lang w:val="fr-FR"/>
        </w:rPr>
        <w:t>’</w:t>
      </w:r>
      <w:r w:rsidRPr="00EC6EF0">
        <w:rPr>
          <w:b/>
          <w:bCs/>
          <w:lang w:val="fr-FR"/>
        </w:rPr>
        <w:t>examen de la mise en œuvre de ces instruments mené 25 ans après leur adoption, à continuer d</w:t>
      </w:r>
      <w:r w:rsidR="0052462F" w:rsidRPr="00EC6EF0">
        <w:rPr>
          <w:b/>
          <w:bCs/>
          <w:lang w:val="fr-FR"/>
        </w:rPr>
        <w:t>’</w:t>
      </w:r>
      <w:r w:rsidRPr="00EC6EF0">
        <w:rPr>
          <w:b/>
          <w:bCs/>
          <w:lang w:val="fr-FR"/>
        </w:rPr>
        <w:t>évaluer la réalisation des droits consacrés par la Convention, l</w:t>
      </w:r>
      <w:r w:rsidR="0052462F" w:rsidRPr="00EC6EF0">
        <w:rPr>
          <w:b/>
          <w:bCs/>
          <w:lang w:val="fr-FR"/>
        </w:rPr>
        <w:t>’</w:t>
      </w:r>
      <w:r w:rsidRPr="00EC6EF0">
        <w:rPr>
          <w:b/>
          <w:bCs/>
          <w:lang w:val="fr-FR"/>
        </w:rPr>
        <w:t>objectif étant de parvenir à une égalité réelle entre femmes et hommes.</w:t>
      </w:r>
    </w:p>
    <w:p w14:paraId="7DC46B7B" w14:textId="735C4E08" w:rsidR="007206A9" w:rsidRPr="00EC6EF0" w:rsidRDefault="007206A9" w:rsidP="007206A9">
      <w:pPr>
        <w:pStyle w:val="SingleTxt"/>
        <w:spacing w:after="0" w:line="120" w:lineRule="exact"/>
        <w:rPr>
          <w:b/>
          <w:bCs/>
          <w:sz w:val="10"/>
          <w:lang w:val="fr-FR"/>
        </w:rPr>
      </w:pPr>
    </w:p>
    <w:p w14:paraId="30387BF1" w14:textId="76BAFED4" w:rsidR="005C3F38" w:rsidRPr="00EC6EF0" w:rsidRDefault="005C3F38" w:rsidP="00720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Diffusion</w:t>
      </w:r>
    </w:p>
    <w:p w14:paraId="7ECF0332" w14:textId="66BAA2DA" w:rsidR="007206A9" w:rsidRPr="00EC6EF0" w:rsidRDefault="007206A9" w:rsidP="007206A9">
      <w:pPr>
        <w:pStyle w:val="SingleTxt"/>
        <w:spacing w:after="0" w:line="120" w:lineRule="exact"/>
        <w:rPr>
          <w:sz w:val="10"/>
          <w:lang w:val="fr-FR"/>
        </w:rPr>
      </w:pPr>
    </w:p>
    <w:p w14:paraId="01F7AB0A" w14:textId="3B0AB962" w:rsidR="005C3F38" w:rsidRPr="00EC6EF0" w:rsidRDefault="005C3F38" w:rsidP="005D6DCB">
      <w:pPr>
        <w:pStyle w:val="SingleTxt"/>
        <w:numPr>
          <w:ilvl w:val="0"/>
          <w:numId w:val="46"/>
        </w:numPr>
        <w:spacing w:line="240" w:lineRule="exact"/>
        <w:rPr>
          <w:bCs/>
          <w:lang w:val="fr-FR"/>
        </w:rPr>
      </w:pPr>
      <w:r w:rsidRPr="00EC6EF0">
        <w:rPr>
          <w:b/>
          <w:bCs/>
          <w:lang w:val="fr-FR"/>
        </w:rPr>
        <w:t>Le Comité prie l</w:t>
      </w:r>
      <w:r w:rsidR="0052462F" w:rsidRPr="00EC6EF0">
        <w:rPr>
          <w:b/>
          <w:bCs/>
          <w:lang w:val="fr-FR"/>
        </w:rPr>
        <w:t>’</w:t>
      </w:r>
      <w:r w:rsidRPr="00EC6EF0">
        <w:rPr>
          <w:b/>
          <w:bCs/>
          <w:lang w:val="fr-FR"/>
        </w:rPr>
        <w:t>État partie de veiller à diffuser rapidement les présentes observations finales, dans les langues officielles de l</w:t>
      </w:r>
      <w:r w:rsidR="0052462F" w:rsidRPr="00EC6EF0">
        <w:rPr>
          <w:b/>
          <w:bCs/>
          <w:lang w:val="fr-FR"/>
        </w:rPr>
        <w:t>’</w:t>
      </w:r>
      <w:r w:rsidRPr="00EC6EF0">
        <w:rPr>
          <w:b/>
          <w:bCs/>
          <w:lang w:val="fr-FR"/>
        </w:rPr>
        <w:t>État partie, auprès des institutions publiques concernées à tous les niveaux (national, régional et local), en particulier du Gouvernement, des ministères, de la Chambre des représentants du peuple et du corps judiciaire, afin d</w:t>
      </w:r>
      <w:r w:rsidR="0052462F" w:rsidRPr="00EC6EF0">
        <w:rPr>
          <w:b/>
          <w:bCs/>
          <w:lang w:val="fr-FR"/>
        </w:rPr>
        <w:t>’</w:t>
      </w:r>
      <w:r w:rsidRPr="00EC6EF0">
        <w:rPr>
          <w:b/>
          <w:bCs/>
          <w:lang w:val="fr-FR"/>
        </w:rPr>
        <w:t>en permettre la pleine application.</w:t>
      </w:r>
    </w:p>
    <w:p w14:paraId="5035278E" w14:textId="77777777" w:rsidR="007206A9" w:rsidRPr="00EC6EF0" w:rsidRDefault="007206A9" w:rsidP="007206A9">
      <w:pPr>
        <w:pStyle w:val="SingleTxt"/>
        <w:spacing w:after="0" w:line="120" w:lineRule="exact"/>
        <w:rPr>
          <w:bCs/>
          <w:sz w:val="10"/>
          <w:lang w:val="fr-FR"/>
        </w:rPr>
      </w:pPr>
    </w:p>
    <w:p w14:paraId="156953FC" w14:textId="796A7155" w:rsidR="005C3F38" w:rsidRPr="00EC6EF0" w:rsidRDefault="005C3F38" w:rsidP="00A323B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lastRenderedPageBreak/>
        <w:tab/>
      </w:r>
      <w:r w:rsidRPr="00EC6EF0">
        <w:rPr>
          <w:lang w:val="fr-FR"/>
        </w:rPr>
        <w:tab/>
        <w:t>Assistance technique</w:t>
      </w:r>
    </w:p>
    <w:p w14:paraId="038AB734" w14:textId="7BA2F9F6" w:rsidR="007206A9" w:rsidRPr="00EC6EF0" w:rsidRDefault="007206A9" w:rsidP="00A323B3">
      <w:pPr>
        <w:pStyle w:val="SingleTxt"/>
        <w:keepNext/>
        <w:spacing w:after="0" w:line="120" w:lineRule="exact"/>
        <w:rPr>
          <w:sz w:val="10"/>
          <w:lang w:val="fr-FR"/>
        </w:rPr>
      </w:pPr>
    </w:p>
    <w:p w14:paraId="04C7AA9E" w14:textId="7D225255" w:rsidR="005C3F38" w:rsidRPr="00EC6EF0" w:rsidRDefault="005C3F38" w:rsidP="005D6DCB">
      <w:pPr>
        <w:pStyle w:val="SingleTxt"/>
        <w:numPr>
          <w:ilvl w:val="0"/>
          <w:numId w:val="47"/>
        </w:numPr>
        <w:spacing w:line="240" w:lineRule="exact"/>
        <w:rPr>
          <w:bCs/>
          <w:lang w:val="fr-FR"/>
        </w:rPr>
      </w:pPr>
      <w:r w:rsidRPr="00EC6EF0">
        <w:rPr>
          <w:b/>
          <w:bCs/>
          <w:lang w:val="fr-FR"/>
        </w:rPr>
        <w:t>Le Comité recommande à l</w:t>
      </w:r>
      <w:r w:rsidR="0052462F" w:rsidRPr="00EC6EF0">
        <w:rPr>
          <w:b/>
          <w:bCs/>
          <w:lang w:val="fr-FR"/>
        </w:rPr>
        <w:t>’</w:t>
      </w:r>
      <w:r w:rsidRPr="00EC6EF0">
        <w:rPr>
          <w:b/>
          <w:bCs/>
          <w:lang w:val="fr-FR"/>
        </w:rPr>
        <w:t>État partie d</w:t>
      </w:r>
      <w:r w:rsidR="0052462F" w:rsidRPr="00EC6EF0">
        <w:rPr>
          <w:b/>
          <w:bCs/>
          <w:lang w:val="fr-FR"/>
        </w:rPr>
        <w:t>’</w:t>
      </w:r>
      <w:r w:rsidRPr="00EC6EF0">
        <w:rPr>
          <w:b/>
          <w:bCs/>
          <w:lang w:val="fr-FR"/>
        </w:rPr>
        <w:t>établir un lien entre l</w:t>
      </w:r>
      <w:r w:rsidR="0052462F" w:rsidRPr="00EC6EF0">
        <w:rPr>
          <w:b/>
          <w:bCs/>
          <w:lang w:val="fr-FR"/>
        </w:rPr>
        <w:t>’</w:t>
      </w:r>
      <w:r w:rsidRPr="00EC6EF0">
        <w:rPr>
          <w:b/>
          <w:bCs/>
          <w:lang w:val="fr-FR"/>
        </w:rPr>
        <w:t>application de la Convention et l</w:t>
      </w:r>
      <w:r w:rsidR="0052462F" w:rsidRPr="00EC6EF0">
        <w:rPr>
          <w:b/>
          <w:bCs/>
          <w:lang w:val="fr-FR"/>
        </w:rPr>
        <w:t>’</w:t>
      </w:r>
      <w:r w:rsidRPr="00EC6EF0">
        <w:rPr>
          <w:b/>
          <w:bCs/>
          <w:lang w:val="fr-FR"/>
        </w:rPr>
        <w:t>action qu</w:t>
      </w:r>
      <w:r w:rsidR="0052462F" w:rsidRPr="00EC6EF0">
        <w:rPr>
          <w:b/>
          <w:bCs/>
          <w:lang w:val="fr-FR"/>
        </w:rPr>
        <w:t>’</w:t>
      </w:r>
      <w:r w:rsidRPr="00EC6EF0">
        <w:rPr>
          <w:b/>
          <w:bCs/>
          <w:lang w:val="fr-FR"/>
        </w:rPr>
        <w:t>il mène en faveur du développement, et de faire appel à cette fin à l</w:t>
      </w:r>
      <w:r w:rsidR="0052462F" w:rsidRPr="00EC6EF0">
        <w:rPr>
          <w:b/>
          <w:bCs/>
          <w:lang w:val="fr-FR"/>
        </w:rPr>
        <w:t>’</w:t>
      </w:r>
      <w:r w:rsidRPr="00EC6EF0">
        <w:rPr>
          <w:b/>
          <w:bCs/>
          <w:lang w:val="fr-FR"/>
        </w:rPr>
        <w:t>assistance technique régionale ou internationale.</w:t>
      </w:r>
    </w:p>
    <w:p w14:paraId="1E0FCBCD" w14:textId="5F0A452C" w:rsidR="007206A9" w:rsidRPr="00EC6EF0" w:rsidRDefault="007206A9" w:rsidP="007206A9">
      <w:pPr>
        <w:pStyle w:val="SingleTxt"/>
        <w:spacing w:after="0" w:line="120" w:lineRule="exact"/>
        <w:rPr>
          <w:b/>
          <w:bCs/>
          <w:sz w:val="10"/>
          <w:lang w:val="fr-FR"/>
        </w:rPr>
      </w:pPr>
    </w:p>
    <w:p w14:paraId="7AE91F20" w14:textId="0C04EA95" w:rsidR="005C3F38" w:rsidRPr="00EC6EF0" w:rsidRDefault="005C3F38" w:rsidP="00720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Ratification d</w:t>
      </w:r>
      <w:r w:rsidR="0052462F" w:rsidRPr="00EC6EF0">
        <w:rPr>
          <w:lang w:val="fr-FR"/>
        </w:rPr>
        <w:t>’</w:t>
      </w:r>
      <w:r w:rsidRPr="00EC6EF0">
        <w:rPr>
          <w:lang w:val="fr-FR"/>
        </w:rPr>
        <w:t>autres instruments</w:t>
      </w:r>
    </w:p>
    <w:p w14:paraId="5C5C0383" w14:textId="7EAF973B" w:rsidR="005C3F38" w:rsidRPr="00EC6EF0" w:rsidRDefault="005C3F38" w:rsidP="007206A9">
      <w:pPr>
        <w:pStyle w:val="SingleTxt"/>
        <w:spacing w:after="0" w:line="120" w:lineRule="exact"/>
        <w:rPr>
          <w:sz w:val="10"/>
          <w:lang w:val="fr-FR"/>
        </w:rPr>
      </w:pPr>
    </w:p>
    <w:p w14:paraId="50FFA037" w14:textId="59C41282" w:rsidR="005C3F38" w:rsidRPr="00EC6EF0" w:rsidRDefault="005C3F38" w:rsidP="005D6DCB">
      <w:pPr>
        <w:pStyle w:val="SingleTxt"/>
        <w:numPr>
          <w:ilvl w:val="0"/>
          <w:numId w:val="48"/>
        </w:numPr>
        <w:spacing w:line="240" w:lineRule="exact"/>
        <w:rPr>
          <w:bCs/>
          <w:lang w:val="fr-FR"/>
        </w:rPr>
      </w:pPr>
      <w:r w:rsidRPr="00EC6EF0">
        <w:rPr>
          <w:b/>
          <w:bCs/>
          <w:lang w:val="fr-FR"/>
        </w:rPr>
        <w:t>Le Comité souligne que l</w:t>
      </w:r>
      <w:r w:rsidR="0052462F" w:rsidRPr="00EC6EF0">
        <w:rPr>
          <w:b/>
          <w:bCs/>
          <w:lang w:val="fr-FR"/>
        </w:rPr>
        <w:t>’</w:t>
      </w:r>
      <w:r w:rsidRPr="00EC6EF0">
        <w:rPr>
          <w:b/>
          <w:bCs/>
          <w:lang w:val="fr-FR"/>
        </w:rPr>
        <w:t>adhésion de l</w:t>
      </w:r>
      <w:r w:rsidR="0052462F" w:rsidRPr="00EC6EF0">
        <w:rPr>
          <w:b/>
          <w:bCs/>
          <w:lang w:val="fr-FR"/>
        </w:rPr>
        <w:t>’</w:t>
      </w:r>
      <w:r w:rsidRPr="00EC6EF0">
        <w:rPr>
          <w:b/>
          <w:bCs/>
          <w:lang w:val="fr-FR"/>
        </w:rPr>
        <w:t>État partie aux neuf principaux instruments internationaux relatifs aux droits humains</w:t>
      </w:r>
      <w:r w:rsidRPr="00EC6EF0">
        <w:rPr>
          <w:vertAlign w:val="superscript"/>
          <w:lang w:val="fr-FR"/>
        </w:rPr>
        <w:footnoteReference w:id="2"/>
      </w:r>
      <w:r w:rsidRPr="00EC6EF0">
        <w:rPr>
          <w:b/>
          <w:bCs/>
          <w:lang w:val="fr-FR"/>
        </w:rPr>
        <w:t xml:space="preserve"> contribuerait à promouvoir l</w:t>
      </w:r>
      <w:r w:rsidR="0052462F" w:rsidRPr="00EC6EF0">
        <w:rPr>
          <w:b/>
          <w:bCs/>
          <w:lang w:val="fr-FR"/>
        </w:rPr>
        <w:t>’</w:t>
      </w:r>
      <w:r w:rsidRPr="00EC6EF0">
        <w:rPr>
          <w:b/>
          <w:bCs/>
          <w:lang w:val="fr-FR"/>
        </w:rPr>
        <w:t>exercice effectif par les femmes de leurs droits individuels et libertés fondamentales dans tous les aspects de la vie.</w:t>
      </w:r>
      <w:r w:rsidRPr="00EC6EF0">
        <w:rPr>
          <w:lang w:val="fr-FR"/>
        </w:rPr>
        <w:t xml:space="preserve"> </w:t>
      </w:r>
      <w:r w:rsidRPr="00EC6EF0">
        <w:rPr>
          <w:b/>
          <w:bCs/>
          <w:lang w:val="fr-FR"/>
        </w:rPr>
        <w:t>Il l</w:t>
      </w:r>
      <w:r w:rsidR="0052462F" w:rsidRPr="00EC6EF0">
        <w:rPr>
          <w:b/>
          <w:bCs/>
          <w:lang w:val="fr-FR"/>
        </w:rPr>
        <w:t>’</w:t>
      </w:r>
      <w:r w:rsidRPr="00EC6EF0">
        <w:rPr>
          <w:b/>
          <w:bCs/>
          <w:lang w:val="fr-FR"/>
        </w:rPr>
        <w:t>invite donc à ratifier la Convention internationale sur la protection des droits de tous les travailleurs migrants et des membres de leur famille (2003) ainsi que la Convention internationale pour la protection de toutes les personnes contre les disparitions forcées (2010), auxquelles il n</w:t>
      </w:r>
      <w:r w:rsidR="0052462F" w:rsidRPr="00EC6EF0">
        <w:rPr>
          <w:b/>
          <w:bCs/>
          <w:lang w:val="fr-FR"/>
        </w:rPr>
        <w:t>’</w:t>
      </w:r>
      <w:r w:rsidRPr="00EC6EF0">
        <w:rPr>
          <w:b/>
          <w:bCs/>
          <w:lang w:val="fr-FR"/>
        </w:rPr>
        <w:t>est pas encore partie.</w:t>
      </w:r>
    </w:p>
    <w:p w14:paraId="3B3E6530" w14:textId="63BCB695" w:rsidR="007206A9" w:rsidRPr="00EC6EF0" w:rsidRDefault="007206A9" w:rsidP="007206A9">
      <w:pPr>
        <w:pStyle w:val="SingleTxt"/>
        <w:spacing w:after="0" w:line="120" w:lineRule="exact"/>
        <w:rPr>
          <w:b/>
          <w:bCs/>
          <w:sz w:val="10"/>
          <w:lang w:val="fr-FR"/>
        </w:rPr>
      </w:pPr>
    </w:p>
    <w:p w14:paraId="79B23FD5" w14:textId="59CAA59E" w:rsidR="005C3F38" w:rsidRPr="00EC6EF0" w:rsidRDefault="007206A9" w:rsidP="00720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r>
      <w:r w:rsidR="005C3F38" w:rsidRPr="00EC6EF0">
        <w:rPr>
          <w:lang w:val="fr-FR"/>
        </w:rPr>
        <w:t>Suite donnée aux observations finales</w:t>
      </w:r>
    </w:p>
    <w:p w14:paraId="4E4089D8" w14:textId="1CF50F71" w:rsidR="007206A9" w:rsidRPr="00EC6EF0" w:rsidRDefault="007206A9" w:rsidP="007206A9">
      <w:pPr>
        <w:pStyle w:val="SingleTxt"/>
        <w:spacing w:after="0" w:line="120" w:lineRule="exact"/>
        <w:rPr>
          <w:sz w:val="10"/>
          <w:lang w:val="fr-FR"/>
        </w:rPr>
      </w:pPr>
    </w:p>
    <w:p w14:paraId="4647D71F" w14:textId="2C68C291" w:rsidR="005C3F38" w:rsidRPr="00EC6EF0" w:rsidRDefault="005C3F38" w:rsidP="005D6DCB">
      <w:pPr>
        <w:pStyle w:val="SingleTxt"/>
        <w:numPr>
          <w:ilvl w:val="0"/>
          <w:numId w:val="49"/>
        </w:numPr>
        <w:spacing w:line="240" w:lineRule="exact"/>
        <w:rPr>
          <w:bCs/>
          <w:lang w:val="fr-FR"/>
        </w:rPr>
      </w:pPr>
      <w:r w:rsidRPr="00EC6EF0">
        <w:rPr>
          <w:b/>
          <w:bCs/>
          <w:lang w:val="fr-FR"/>
        </w:rPr>
        <w:t>Le Comité prie l</w:t>
      </w:r>
      <w:r w:rsidR="0052462F" w:rsidRPr="00EC6EF0">
        <w:rPr>
          <w:b/>
          <w:bCs/>
          <w:lang w:val="fr-FR"/>
        </w:rPr>
        <w:t>’</w:t>
      </w:r>
      <w:r w:rsidRPr="00EC6EF0">
        <w:rPr>
          <w:b/>
          <w:bCs/>
          <w:lang w:val="fr-FR"/>
        </w:rPr>
        <w:t>État partie de lui communiquer par écrit, dans un délai de deux ans, des informations sur les mesures qu</w:t>
      </w:r>
      <w:r w:rsidR="0052462F" w:rsidRPr="00EC6EF0">
        <w:rPr>
          <w:b/>
          <w:bCs/>
          <w:lang w:val="fr-FR"/>
        </w:rPr>
        <w:t>’</w:t>
      </w:r>
      <w:r w:rsidRPr="00EC6EF0">
        <w:rPr>
          <w:b/>
          <w:bCs/>
          <w:lang w:val="fr-FR"/>
        </w:rPr>
        <w:t>il aura prises pour appliquer les recommandations énoncées aux paragraphes 18 a) et 32 c) ci-dessus.</w:t>
      </w:r>
      <w:r w:rsidRPr="00EC6EF0">
        <w:rPr>
          <w:lang w:val="fr-FR"/>
        </w:rPr>
        <w:t xml:space="preserve"> </w:t>
      </w:r>
    </w:p>
    <w:p w14:paraId="43B5A1AB" w14:textId="2A080559" w:rsidR="007206A9" w:rsidRPr="00EC6EF0" w:rsidRDefault="007206A9" w:rsidP="007206A9">
      <w:pPr>
        <w:pStyle w:val="SingleTxt"/>
        <w:spacing w:after="0" w:line="120" w:lineRule="exact"/>
        <w:rPr>
          <w:sz w:val="10"/>
          <w:lang w:val="fr-FR"/>
        </w:rPr>
      </w:pPr>
    </w:p>
    <w:p w14:paraId="4D14AD22" w14:textId="6F436555" w:rsidR="005C3F38" w:rsidRPr="00EC6EF0" w:rsidRDefault="005C3F38" w:rsidP="00720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C6EF0">
        <w:rPr>
          <w:lang w:val="fr-FR"/>
        </w:rPr>
        <w:tab/>
      </w:r>
      <w:r w:rsidRPr="00EC6EF0">
        <w:rPr>
          <w:lang w:val="fr-FR"/>
        </w:rPr>
        <w:tab/>
        <w:t>Établissement du prochain rapport</w:t>
      </w:r>
    </w:p>
    <w:p w14:paraId="07936E62" w14:textId="3DFE6CDC" w:rsidR="007206A9" w:rsidRPr="00EC6EF0" w:rsidRDefault="007206A9" w:rsidP="007206A9">
      <w:pPr>
        <w:pStyle w:val="SingleTxt"/>
        <w:spacing w:after="0" w:line="120" w:lineRule="exact"/>
        <w:rPr>
          <w:sz w:val="10"/>
          <w:lang w:val="fr-FR"/>
        </w:rPr>
      </w:pPr>
    </w:p>
    <w:p w14:paraId="2D42C845" w14:textId="121A847F" w:rsidR="005C3F38" w:rsidRPr="00EC6EF0" w:rsidRDefault="005C3F38" w:rsidP="005D6DCB">
      <w:pPr>
        <w:pStyle w:val="SingleTxt"/>
        <w:numPr>
          <w:ilvl w:val="0"/>
          <w:numId w:val="50"/>
        </w:numPr>
        <w:spacing w:line="240" w:lineRule="exact"/>
        <w:rPr>
          <w:lang w:val="fr-FR"/>
        </w:rPr>
      </w:pPr>
      <w:r w:rsidRPr="00EC6EF0">
        <w:rPr>
          <w:b/>
          <w:bCs/>
          <w:lang w:val="fr-FR"/>
        </w:rPr>
        <w:t>Le Comité invite l</w:t>
      </w:r>
      <w:r w:rsidR="0052462F" w:rsidRPr="00EC6EF0">
        <w:rPr>
          <w:b/>
          <w:bCs/>
          <w:lang w:val="fr-FR"/>
        </w:rPr>
        <w:t>’</w:t>
      </w:r>
      <w:r w:rsidRPr="00EC6EF0">
        <w:rPr>
          <w:b/>
          <w:bCs/>
          <w:lang w:val="fr-FR"/>
        </w:rPr>
        <w:t>État partie à soumettre son quatrième rapport périodique en février 2024.</w:t>
      </w:r>
      <w:r w:rsidRPr="00EC6EF0">
        <w:rPr>
          <w:lang w:val="fr-FR"/>
        </w:rPr>
        <w:t xml:space="preserve"> </w:t>
      </w:r>
      <w:r w:rsidRPr="00EC6EF0">
        <w:rPr>
          <w:b/>
          <w:bCs/>
          <w:lang w:val="fr-FR"/>
        </w:rPr>
        <w:t>Le rapport devra être présenté dans les délais et couvrir toute la période écoulée, jusqu</w:t>
      </w:r>
      <w:r w:rsidR="0052462F" w:rsidRPr="00EC6EF0">
        <w:rPr>
          <w:b/>
          <w:bCs/>
          <w:lang w:val="fr-FR"/>
        </w:rPr>
        <w:t>’</w:t>
      </w:r>
      <w:r w:rsidRPr="00EC6EF0">
        <w:rPr>
          <w:b/>
          <w:bCs/>
          <w:lang w:val="fr-FR"/>
        </w:rPr>
        <w:t>à la date à laquelle il sera soumis.</w:t>
      </w:r>
    </w:p>
    <w:p w14:paraId="7609CD83" w14:textId="14299F7A" w:rsidR="005C3F38" w:rsidRPr="00EC6EF0" w:rsidRDefault="005C3F38" w:rsidP="005D6DCB">
      <w:pPr>
        <w:pStyle w:val="SingleTxt"/>
        <w:numPr>
          <w:ilvl w:val="0"/>
          <w:numId w:val="51"/>
        </w:numPr>
        <w:spacing w:line="240" w:lineRule="exact"/>
        <w:rPr>
          <w:bCs/>
          <w:lang w:val="fr-FR"/>
        </w:rPr>
      </w:pPr>
      <w:r w:rsidRPr="00EC6EF0">
        <w:rPr>
          <w:b/>
          <w:bCs/>
          <w:lang w:val="fr-FR"/>
        </w:rPr>
        <w:t>Le Comité invite l</w:t>
      </w:r>
      <w:r w:rsidR="0052462F" w:rsidRPr="00EC6EF0">
        <w:rPr>
          <w:b/>
          <w:bCs/>
          <w:lang w:val="fr-FR"/>
        </w:rPr>
        <w:t>’</w:t>
      </w:r>
      <w:r w:rsidRPr="00EC6EF0">
        <w:rPr>
          <w:b/>
          <w:bCs/>
          <w:lang w:val="fr-FR"/>
        </w:rPr>
        <w:t>État partie à se conformer aux directives harmonisées pour l</w:t>
      </w:r>
      <w:r w:rsidR="0052462F" w:rsidRPr="00EC6EF0">
        <w:rPr>
          <w:b/>
          <w:bCs/>
          <w:lang w:val="fr-FR"/>
        </w:rPr>
        <w:t>’</w:t>
      </w:r>
      <w:r w:rsidRPr="00EC6EF0">
        <w:rPr>
          <w:b/>
          <w:bCs/>
          <w:lang w:val="fr-FR"/>
        </w:rPr>
        <w:t>établissement de rapports au titre des instruments internationaux relatifs aux droits de l</w:t>
      </w:r>
      <w:r w:rsidR="0052462F" w:rsidRPr="00EC6EF0">
        <w:rPr>
          <w:b/>
          <w:bCs/>
          <w:lang w:val="fr-FR"/>
        </w:rPr>
        <w:t>’</w:t>
      </w:r>
      <w:r w:rsidRPr="00EC6EF0">
        <w:rPr>
          <w:b/>
          <w:bCs/>
          <w:lang w:val="fr-FR"/>
        </w:rPr>
        <w:t xml:space="preserve">homme, englobant le document de base commun et les rapports pour chaque instrument (voir </w:t>
      </w:r>
      <w:hyperlink r:id="rId42" w:history="1">
        <w:r w:rsidR="003D5EF5" w:rsidRPr="00EC6EF0">
          <w:rPr>
            <w:rStyle w:val="Hyperlink"/>
            <w:b/>
            <w:bCs/>
            <w:lang w:val="fr-FR"/>
          </w:rPr>
          <w:t>HRI/GEN/2/Rev.6</w:t>
        </w:r>
      </w:hyperlink>
      <w:r w:rsidRPr="00EC6EF0">
        <w:rPr>
          <w:b/>
          <w:bCs/>
          <w:lang w:val="fr-FR"/>
        </w:rPr>
        <w:t>, chap. I).</w:t>
      </w:r>
    </w:p>
    <w:p w14:paraId="789745FA" w14:textId="6A261821" w:rsidR="003D6B2D" w:rsidRPr="00EC6EF0" w:rsidRDefault="005C3F38" w:rsidP="005C3F38">
      <w:pPr>
        <w:pStyle w:val="SingleTxt"/>
        <w:spacing w:after="0" w:line="240" w:lineRule="auto"/>
        <w:rPr>
          <w:lang w:val="fr-FR"/>
        </w:rPr>
      </w:pPr>
      <w:r w:rsidRPr="00EC6EF0">
        <w:rPr>
          <w:noProof/>
          <w:w w:val="100"/>
          <w:lang w:val="fr-FR"/>
        </w:rPr>
        <mc:AlternateContent>
          <mc:Choice Requires="wps">
            <w:drawing>
              <wp:anchor distT="0" distB="0" distL="114300" distR="114300" simplePos="0" relativeHeight="251659264" behindDoc="0" locked="0" layoutInCell="1" allowOverlap="1" wp14:anchorId="52789C1A" wp14:editId="19BDA628">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33C4B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D6B2D" w:rsidRPr="00EC6EF0" w:rsidSect="005C3F38">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04-02T18:16:00Z" w:initials="Start">
    <w:p w14:paraId="5A5D6349" w14:textId="77777777" w:rsidR="009834F3" w:rsidRPr="005C3F38" w:rsidRDefault="009834F3">
      <w:pPr>
        <w:pStyle w:val="CommentText"/>
        <w:rPr>
          <w:lang w:val="en-US"/>
        </w:rPr>
      </w:pPr>
      <w:r>
        <w:fldChar w:fldCharType="begin"/>
      </w:r>
      <w:r w:rsidRPr="005C3F38">
        <w:rPr>
          <w:rStyle w:val="CommentReference"/>
          <w:lang w:val="en-US"/>
        </w:rPr>
        <w:instrText xml:space="preserve"> </w:instrText>
      </w:r>
      <w:r w:rsidRPr="005C3F38">
        <w:rPr>
          <w:lang w:val="en-US"/>
        </w:rPr>
        <w:instrText>PAGE \# "'Page: '#'</w:instrText>
      </w:r>
      <w:r w:rsidRPr="005C3F38">
        <w:rPr>
          <w:lang w:val="en-US"/>
        </w:rPr>
        <w:br/>
        <w:instrText>'"</w:instrText>
      </w:r>
      <w:r w:rsidRPr="005C3F38">
        <w:rPr>
          <w:rStyle w:val="CommentReference"/>
          <w:lang w:val="en-US"/>
        </w:rPr>
        <w:instrText xml:space="preserve"> </w:instrText>
      </w:r>
      <w:r>
        <w:fldChar w:fldCharType="end"/>
      </w:r>
      <w:r>
        <w:rPr>
          <w:rStyle w:val="CommentReference"/>
        </w:rPr>
        <w:annotationRef/>
      </w:r>
      <w:r w:rsidRPr="005C3F38">
        <w:rPr>
          <w:lang w:val="en-US"/>
        </w:rPr>
        <w:t>&lt;&lt;ODS JOB NO&gt;&gt;N2006191F&lt;&lt;ODS JOB NO&gt;&gt;</w:t>
      </w:r>
    </w:p>
    <w:p w14:paraId="4BB6D7B0" w14:textId="77777777" w:rsidR="009834F3" w:rsidRPr="005C3F38" w:rsidRDefault="009834F3">
      <w:pPr>
        <w:pStyle w:val="CommentText"/>
        <w:rPr>
          <w:lang w:val="en-US"/>
        </w:rPr>
      </w:pPr>
      <w:r w:rsidRPr="005C3F38">
        <w:rPr>
          <w:lang w:val="en-US"/>
        </w:rPr>
        <w:t>&lt;&lt;ODS DOC SYMBOL1&gt;&gt;CEDAW/C/AFG/CO/3&lt;&lt;ODS DOC SYMBOL1&gt;&gt;</w:t>
      </w:r>
    </w:p>
    <w:p w14:paraId="407D518E" w14:textId="77777777" w:rsidR="009834F3" w:rsidRDefault="009834F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7D51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D518E" w16cid:durableId="2231F5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A847D" w14:textId="77777777" w:rsidR="002552F3" w:rsidRDefault="002552F3" w:rsidP="00101B18">
      <w:pPr>
        <w:spacing w:line="240" w:lineRule="auto"/>
      </w:pPr>
      <w:r>
        <w:separator/>
      </w:r>
    </w:p>
  </w:endnote>
  <w:endnote w:type="continuationSeparator" w:id="0">
    <w:p w14:paraId="3B59E66C" w14:textId="77777777" w:rsidR="002552F3" w:rsidRDefault="002552F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834F3" w14:paraId="0C4F0D1B" w14:textId="77777777" w:rsidTr="003D6B2D">
      <w:tc>
        <w:tcPr>
          <w:tcW w:w="4920" w:type="dxa"/>
          <w:shd w:val="clear" w:color="auto" w:fill="auto"/>
        </w:tcPr>
        <w:p w14:paraId="52CF55BB" w14:textId="3F2DFE84" w:rsidR="009834F3" w:rsidRPr="003D6B2D" w:rsidRDefault="009834F3" w:rsidP="003D6B2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F1D3B">
            <w:rPr>
              <w:b w:val="0"/>
              <w:w w:val="103"/>
              <w:sz w:val="14"/>
            </w:rPr>
            <w:t>20-03725</w:t>
          </w:r>
          <w:r>
            <w:rPr>
              <w:b w:val="0"/>
              <w:w w:val="103"/>
              <w:sz w:val="14"/>
            </w:rPr>
            <w:fldChar w:fldCharType="end"/>
          </w:r>
        </w:p>
      </w:tc>
      <w:tc>
        <w:tcPr>
          <w:tcW w:w="4920" w:type="dxa"/>
          <w:shd w:val="clear" w:color="auto" w:fill="auto"/>
        </w:tcPr>
        <w:p w14:paraId="7718C51E" w14:textId="77777777" w:rsidR="009834F3" w:rsidRPr="003D6B2D" w:rsidRDefault="009834F3" w:rsidP="003D6B2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FB68C5D" w14:textId="77777777" w:rsidR="009834F3" w:rsidRPr="003D6B2D" w:rsidRDefault="009834F3" w:rsidP="003D6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834F3" w14:paraId="14B35830" w14:textId="77777777" w:rsidTr="003D6B2D">
      <w:tc>
        <w:tcPr>
          <w:tcW w:w="4920" w:type="dxa"/>
          <w:shd w:val="clear" w:color="auto" w:fill="auto"/>
        </w:tcPr>
        <w:p w14:paraId="4014BDE3" w14:textId="77777777" w:rsidR="009834F3" w:rsidRPr="003D6B2D" w:rsidRDefault="009834F3" w:rsidP="003D6B2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76C5935D" w14:textId="6165AA36" w:rsidR="009834F3" w:rsidRPr="003D6B2D" w:rsidRDefault="009834F3" w:rsidP="003D6B2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F1D3B">
            <w:rPr>
              <w:b w:val="0"/>
              <w:w w:val="103"/>
              <w:sz w:val="14"/>
            </w:rPr>
            <w:t>20-03725</w:t>
          </w:r>
          <w:r>
            <w:rPr>
              <w:b w:val="0"/>
              <w:w w:val="103"/>
              <w:sz w:val="14"/>
            </w:rPr>
            <w:fldChar w:fldCharType="end"/>
          </w:r>
        </w:p>
      </w:tc>
    </w:tr>
  </w:tbl>
  <w:p w14:paraId="3F4AF797" w14:textId="77777777" w:rsidR="009834F3" w:rsidRPr="003D6B2D" w:rsidRDefault="009834F3" w:rsidP="003D6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C59A" w14:textId="77777777" w:rsidR="009834F3" w:rsidRDefault="009834F3">
    <w:pPr>
      <w:pStyle w:val="Footer"/>
    </w:pPr>
    <w:r>
      <w:rPr>
        <w:noProof/>
      </w:rPr>
      <w:drawing>
        <wp:anchor distT="0" distB="0" distL="114300" distR="114300" simplePos="0" relativeHeight="251658240" behindDoc="0" locked="0" layoutInCell="1" allowOverlap="1" wp14:anchorId="73537735" wp14:editId="641123FD">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AFG/CO/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FG/CO/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9834F3" w14:paraId="678278A4" w14:textId="77777777" w:rsidTr="003D6B2D">
      <w:tc>
        <w:tcPr>
          <w:tcW w:w="3758" w:type="dxa"/>
        </w:tcPr>
        <w:p w14:paraId="59437711" w14:textId="6B9AB840" w:rsidR="009834F3" w:rsidRDefault="009834F3" w:rsidP="003D6B2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F1D3B">
            <w:rPr>
              <w:b w:val="0"/>
              <w:sz w:val="20"/>
            </w:rPr>
            <w:t>20-03725 (F)</w:t>
          </w:r>
          <w:r>
            <w:rPr>
              <w:b w:val="0"/>
              <w:sz w:val="20"/>
            </w:rPr>
            <w:fldChar w:fldCharType="end"/>
          </w:r>
          <w:r>
            <w:rPr>
              <w:b w:val="0"/>
              <w:sz w:val="20"/>
            </w:rPr>
            <w:t xml:space="preserve">    020420    070420</w:t>
          </w:r>
        </w:p>
        <w:p w14:paraId="0C3BA404" w14:textId="489FC307" w:rsidR="009834F3" w:rsidRPr="003D6B2D" w:rsidRDefault="009834F3" w:rsidP="003D6B2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4F1D3B">
            <w:rPr>
              <w:rFonts w:ascii="Barcode 3 of 9 by request" w:hAnsi="Barcode 3 of 9 by request"/>
              <w:spacing w:val="0"/>
              <w:w w:val="100"/>
              <w:sz w:val="24"/>
            </w:rPr>
            <w:t>*2003725*</w:t>
          </w:r>
          <w:r>
            <w:rPr>
              <w:rFonts w:ascii="Barcode 3 of 9 by request" w:hAnsi="Barcode 3 of 9 by request"/>
              <w:spacing w:val="0"/>
              <w:w w:val="100"/>
              <w:sz w:val="24"/>
            </w:rPr>
            <w:fldChar w:fldCharType="end"/>
          </w:r>
        </w:p>
      </w:tc>
      <w:tc>
        <w:tcPr>
          <w:tcW w:w="4920" w:type="dxa"/>
        </w:tcPr>
        <w:p w14:paraId="670FE2F3" w14:textId="77777777" w:rsidR="009834F3" w:rsidRDefault="009834F3" w:rsidP="003D6B2D">
          <w:pPr>
            <w:pStyle w:val="Footer"/>
            <w:spacing w:line="240" w:lineRule="atLeast"/>
            <w:jc w:val="right"/>
            <w:rPr>
              <w:b w:val="0"/>
              <w:sz w:val="20"/>
            </w:rPr>
          </w:pPr>
          <w:r>
            <w:rPr>
              <w:b w:val="0"/>
              <w:noProof/>
              <w:sz w:val="20"/>
            </w:rPr>
            <w:drawing>
              <wp:inline distT="0" distB="0" distL="0" distR="0" wp14:anchorId="009E9BDF" wp14:editId="5FCE704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35B08CB" w14:textId="77777777" w:rsidR="009834F3" w:rsidRPr="003D6B2D" w:rsidRDefault="009834F3" w:rsidP="003D6B2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E48B4" w14:textId="77777777" w:rsidR="002552F3" w:rsidRPr="005C3F38" w:rsidRDefault="002552F3" w:rsidP="005C3F38">
      <w:pPr>
        <w:pStyle w:val="Footer"/>
        <w:spacing w:after="80"/>
        <w:ind w:left="792"/>
        <w:rPr>
          <w:sz w:val="16"/>
        </w:rPr>
      </w:pPr>
      <w:r w:rsidRPr="005C3F38">
        <w:rPr>
          <w:sz w:val="16"/>
        </w:rPr>
        <w:t>__________________</w:t>
      </w:r>
    </w:p>
  </w:footnote>
  <w:footnote w:type="continuationSeparator" w:id="0">
    <w:p w14:paraId="4BDD7895" w14:textId="77777777" w:rsidR="002552F3" w:rsidRPr="005C3F38" w:rsidRDefault="002552F3" w:rsidP="005C3F38">
      <w:pPr>
        <w:pStyle w:val="Footer"/>
        <w:spacing w:after="80"/>
        <w:ind w:left="792"/>
        <w:rPr>
          <w:sz w:val="16"/>
        </w:rPr>
      </w:pPr>
      <w:r w:rsidRPr="005C3F38">
        <w:rPr>
          <w:sz w:val="16"/>
        </w:rPr>
        <w:t>__________________</w:t>
      </w:r>
    </w:p>
  </w:footnote>
  <w:footnote w:id="1">
    <w:p w14:paraId="711E219C" w14:textId="77777777" w:rsidR="009834F3" w:rsidRPr="005D6DCB" w:rsidRDefault="009834F3" w:rsidP="005C3F38">
      <w:pPr>
        <w:pStyle w:val="FootnoteText"/>
        <w:tabs>
          <w:tab w:val="right" w:pos="1195"/>
          <w:tab w:val="left" w:pos="1267"/>
          <w:tab w:val="left" w:pos="1742"/>
          <w:tab w:val="left" w:pos="2218"/>
          <w:tab w:val="left" w:pos="2693"/>
        </w:tabs>
        <w:ind w:left="1267" w:right="1260" w:hanging="576"/>
        <w:rPr>
          <w:spacing w:val="1"/>
          <w:w w:val="100"/>
          <w:lang w:val="fr-FR"/>
        </w:rPr>
      </w:pPr>
      <w:r w:rsidRPr="005D6DCB">
        <w:rPr>
          <w:spacing w:val="1"/>
          <w:w w:val="100"/>
          <w:lang w:val="fr-FR"/>
        </w:rPr>
        <w:tab/>
        <w:t>*</w:t>
      </w:r>
      <w:r w:rsidRPr="005D6DCB">
        <w:rPr>
          <w:spacing w:val="1"/>
          <w:w w:val="100"/>
          <w:lang w:val="fr-FR"/>
        </w:rPr>
        <w:tab/>
        <w:t>Adoptées par le Comité à sa soixante-quinzième session (</w:t>
      </w:r>
      <w:r w:rsidRPr="00C76DEA">
        <w:rPr>
          <w:spacing w:val="1"/>
          <w:w w:val="100"/>
          <w:lang w:val="fr-FR"/>
        </w:rPr>
        <w:t>10</w:t>
      </w:r>
      <w:r w:rsidRPr="005D6DCB">
        <w:rPr>
          <w:spacing w:val="1"/>
          <w:w w:val="100"/>
          <w:lang w:val="fr-FR"/>
        </w:rPr>
        <w:t>-</w:t>
      </w:r>
      <w:r w:rsidRPr="00C76DEA">
        <w:rPr>
          <w:spacing w:val="1"/>
          <w:w w:val="100"/>
          <w:lang w:val="fr-FR"/>
        </w:rPr>
        <w:t>28</w:t>
      </w:r>
      <w:r w:rsidRPr="005D6DCB">
        <w:rPr>
          <w:spacing w:val="1"/>
          <w:w w:val="100"/>
          <w:lang w:val="fr-FR"/>
        </w:rPr>
        <w:t xml:space="preserve"> février </w:t>
      </w:r>
      <w:r w:rsidRPr="00C76DEA">
        <w:rPr>
          <w:spacing w:val="1"/>
          <w:w w:val="100"/>
          <w:lang w:val="fr-FR"/>
        </w:rPr>
        <w:t>2020</w:t>
      </w:r>
      <w:r w:rsidRPr="005D6DCB">
        <w:rPr>
          <w:spacing w:val="1"/>
          <w:w w:val="100"/>
          <w:lang w:val="fr-FR"/>
        </w:rPr>
        <w:t>).</w:t>
      </w:r>
    </w:p>
  </w:footnote>
  <w:footnote w:id="2">
    <w:p w14:paraId="2BFC43CD" w14:textId="366B4A92" w:rsidR="009834F3" w:rsidRPr="005D6DCB" w:rsidRDefault="009834F3" w:rsidP="005C3F38">
      <w:pPr>
        <w:pStyle w:val="FootnoteText"/>
        <w:tabs>
          <w:tab w:val="right" w:pos="1195"/>
          <w:tab w:val="left" w:pos="1267"/>
          <w:tab w:val="left" w:pos="1742"/>
          <w:tab w:val="left" w:pos="2218"/>
          <w:tab w:val="left" w:pos="2693"/>
        </w:tabs>
        <w:ind w:left="1267" w:right="1260" w:hanging="576"/>
        <w:rPr>
          <w:spacing w:val="1"/>
          <w:w w:val="100"/>
          <w:lang w:val="fr-FR"/>
        </w:rPr>
      </w:pPr>
      <w:r w:rsidRPr="005D6DCB">
        <w:rPr>
          <w:spacing w:val="1"/>
          <w:w w:val="100"/>
          <w:lang w:val="fr-FR"/>
        </w:rPr>
        <w:tab/>
      </w:r>
      <w:r w:rsidRPr="00C76DEA">
        <w:rPr>
          <w:rStyle w:val="FootnoteReference"/>
          <w:spacing w:val="1"/>
          <w:w w:val="100"/>
          <w:lang w:val="fr-FR"/>
        </w:rPr>
        <w:footnoteRef/>
      </w:r>
      <w:r w:rsidRPr="005D6DCB">
        <w:rPr>
          <w:spacing w:val="1"/>
          <w:w w:val="100"/>
          <w:lang w:val="fr-FR"/>
        </w:rPr>
        <w:tab/>
        <w:t>Pacte international relatif aux droits économiques, sociaux et culturels</w:t>
      </w:r>
      <w:r w:rsidRPr="0052462F">
        <w:rPr>
          <w:spacing w:val="1"/>
          <w:w w:val="100"/>
          <w:lang w:val="fr-FR"/>
        </w:rPr>
        <w:t> ;</w:t>
      </w:r>
      <w:r w:rsidRPr="005D6DCB">
        <w:rPr>
          <w:spacing w:val="1"/>
          <w:w w:val="100"/>
          <w:lang w:val="fr-FR"/>
        </w:rPr>
        <w:t xml:space="preserve"> Pacte international relatif aux droits civils et politiques</w:t>
      </w:r>
      <w:r w:rsidRPr="0052462F">
        <w:rPr>
          <w:spacing w:val="1"/>
          <w:w w:val="100"/>
          <w:lang w:val="fr-FR"/>
        </w:rPr>
        <w:t> ;</w:t>
      </w:r>
      <w:r w:rsidRPr="005D6DCB">
        <w:rPr>
          <w:spacing w:val="1"/>
          <w:w w:val="100"/>
          <w:lang w:val="fr-FR"/>
        </w:rPr>
        <w:t xml:space="preserve"> Convention internationale sur l</w:t>
      </w:r>
      <w:r w:rsidRPr="0078449D">
        <w:rPr>
          <w:spacing w:val="1"/>
          <w:w w:val="100"/>
          <w:lang w:val="fr-FR"/>
        </w:rPr>
        <w:t>’</w:t>
      </w:r>
      <w:r w:rsidRPr="005D6DCB">
        <w:rPr>
          <w:spacing w:val="1"/>
          <w:w w:val="100"/>
          <w:lang w:val="fr-FR"/>
        </w:rPr>
        <w:t>élimination de toutes les formes de discrimination raciale</w:t>
      </w:r>
      <w:r w:rsidRPr="0052462F">
        <w:rPr>
          <w:spacing w:val="1"/>
          <w:w w:val="100"/>
          <w:lang w:val="fr-FR"/>
        </w:rPr>
        <w:t> ;</w:t>
      </w:r>
      <w:r w:rsidRPr="005D6DCB">
        <w:rPr>
          <w:spacing w:val="1"/>
          <w:w w:val="100"/>
          <w:lang w:val="fr-FR"/>
        </w:rPr>
        <w:t xml:space="preserve"> Convention sur l</w:t>
      </w:r>
      <w:r w:rsidRPr="0078449D">
        <w:rPr>
          <w:spacing w:val="1"/>
          <w:w w:val="100"/>
          <w:lang w:val="fr-FR"/>
        </w:rPr>
        <w:t>’</w:t>
      </w:r>
      <w:r w:rsidRPr="005D6DCB">
        <w:rPr>
          <w:spacing w:val="1"/>
          <w:w w:val="100"/>
          <w:lang w:val="fr-FR"/>
        </w:rPr>
        <w:t>élimination de toutes les formes de discrimination à l</w:t>
      </w:r>
      <w:r w:rsidRPr="0078449D">
        <w:rPr>
          <w:spacing w:val="1"/>
          <w:w w:val="100"/>
          <w:lang w:val="fr-FR"/>
        </w:rPr>
        <w:t>’</w:t>
      </w:r>
      <w:r w:rsidRPr="005D6DCB">
        <w:rPr>
          <w:spacing w:val="1"/>
          <w:w w:val="100"/>
          <w:lang w:val="fr-FR"/>
        </w:rPr>
        <w:t>égard des femmes</w:t>
      </w:r>
      <w:r w:rsidRPr="0052462F">
        <w:rPr>
          <w:spacing w:val="1"/>
          <w:w w:val="100"/>
          <w:lang w:val="fr-FR"/>
        </w:rPr>
        <w:t> ;</w:t>
      </w:r>
      <w:r w:rsidRPr="005D6DCB">
        <w:rPr>
          <w:spacing w:val="1"/>
          <w:w w:val="100"/>
          <w:lang w:val="fr-FR"/>
        </w:rPr>
        <w:t xml:space="preserve"> Convention contre la torture et autres peines ou traitements cruels, inhumains ou dégradants</w:t>
      </w:r>
      <w:r w:rsidRPr="0052462F">
        <w:rPr>
          <w:spacing w:val="1"/>
          <w:w w:val="100"/>
          <w:lang w:val="fr-FR"/>
        </w:rPr>
        <w:t> ;</w:t>
      </w:r>
      <w:r w:rsidRPr="005D6DCB">
        <w:rPr>
          <w:spacing w:val="1"/>
          <w:w w:val="100"/>
          <w:lang w:val="fr-FR"/>
        </w:rPr>
        <w:t xml:space="preserve"> Convention relative aux droits de l</w:t>
      </w:r>
      <w:r w:rsidRPr="0078449D">
        <w:rPr>
          <w:spacing w:val="1"/>
          <w:w w:val="100"/>
          <w:lang w:val="fr-FR"/>
        </w:rPr>
        <w:t>’</w:t>
      </w:r>
      <w:r w:rsidRPr="005D6DCB">
        <w:rPr>
          <w:spacing w:val="1"/>
          <w:w w:val="100"/>
          <w:lang w:val="fr-FR"/>
        </w:rPr>
        <w:t>enfant</w:t>
      </w:r>
      <w:r w:rsidRPr="0052462F">
        <w:rPr>
          <w:spacing w:val="1"/>
          <w:w w:val="100"/>
          <w:lang w:val="fr-FR"/>
        </w:rPr>
        <w:t> ;</w:t>
      </w:r>
      <w:r w:rsidRPr="005D6DCB">
        <w:rPr>
          <w:spacing w:val="1"/>
          <w:w w:val="100"/>
          <w:lang w:val="fr-FR"/>
        </w:rPr>
        <w:t xml:space="preserve"> Convention internationale sur la protection des droits de tous les travailleurs migrants et des membres de leur famille</w:t>
      </w:r>
      <w:r w:rsidRPr="0052462F">
        <w:rPr>
          <w:spacing w:val="1"/>
          <w:w w:val="100"/>
          <w:lang w:val="fr-FR"/>
        </w:rPr>
        <w:t> ;</w:t>
      </w:r>
      <w:r w:rsidRPr="005D6DCB">
        <w:rPr>
          <w:spacing w:val="1"/>
          <w:w w:val="100"/>
          <w:lang w:val="fr-FR"/>
        </w:rPr>
        <w:t xml:space="preserve"> Convention internationale pour la protection de toutes les personnes contre les disparitions forcées</w:t>
      </w:r>
      <w:r w:rsidRPr="0052462F">
        <w:rPr>
          <w:spacing w:val="1"/>
          <w:w w:val="100"/>
          <w:lang w:val="fr-FR"/>
        </w:rPr>
        <w:t> ;</w:t>
      </w:r>
      <w:r w:rsidRPr="005D6DCB">
        <w:rPr>
          <w:spacing w:val="1"/>
          <w:w w:val="100"/>
          <w:lang w:val="fr-FR"/>
        </w:rPr>
        <w:t xml:space="preserve">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834F3" w14:paraId="29C7E04D" w14:textId="77777777" w:rsidTr="003D6B2D">
      <w:trPr>
        <w:trHeight w:hRule="exact" w:val="864"/>
      </w:trPr>
      <w:tc>
        <w:tcPr>
          <w:tcW w:w="4920" w:type="dxa"/>
          <w:shd w:val="clear" w:color="auto" w:fill="auto"/>
          <w:vAlign w:val="bottom"/>
        </w:tcPr>
        <w:p w14:paraId="490C0231" w14:textId="13EF8AD9" w:rsidR="009834F3" w:rsidRPr="003D6B2D" w:rsidRDefault="009834F3" w:rsidP="003D6B2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F1D3B">
            <w:rPr>
              <w:b/>
              <w:color w:val="000000"/>
            </w:rPr>
            <w:t>CEDAW/C/AFG/CO/3</w:t>
          </w:r>
          <w:r>
            <w:rPr>
              <w:b/>
              <w:color w:val="000000"/>
            </w:rPr>
            <w:fldChar w:fldCharType="end"/>
          </w:r>
        </w:p>
      </w:tc>
      <w:tc>
        <w:tcPr>
          <w:tcW w:w="4920" w:type="dxa"/>
          <w:shd w:val="clear" w:color="auto" w:fill="auto"/>
          <w:vAlign w:val="bottom"/>
        </w:tcPr>
        <w:p w14:paraId="6CBD0078" w14:textId="77777777" w:rsidR="009834F3" w:rsidRDefault="009834F3" w:rsidP="003D6B2D">
          <w:pPr>
            <w:pStyle w:val="Header"/>
          </w:pPr>
        </w:p>
      </w:tc>
    </w:tr>
  </w:tbl>
  <w:p w14:paraId="73F4A23E" w14:textId="77777777" w:rsidR="009834F3" w:rsidRPr="003D6B2D" w:rsidRDefault="009834F3" w:rsidP="003D6B2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9834F3" w14:paraId="6B04C9FB" w14:textId="77777777" w:rsidTr="003D6B2D">
      <w:trPr>
        <w:trHeight w:hRule="exact" w:val="864"/>
      </w:trPr>
      <w:tc>
        <w:tcPr>
          <w:tcW w:w="4920" w:type="dxa"/>
          <w:shd w:val="clear" w:color="auto" w:fill="auto"/>
          <w:vAlign w:val="bottom"/>
        </w:tcPr>
        <w:p w14:paraId="42898C52" w14:textId="77777777" w:rsidR="009834F3" w:rsidRDefault="009834F3" w:rsidP="003D6B2D">
          <w:pPr>
            <w:pStyle w:val="Header"/>
          </w:pPr>
        </w:p>
      </w:tc>
      <w:tc>
        <w:tcPr>
          <w:tcW w:w="4920" w:type="dxa"/>
          <w:shd w:val="clear" w:color="auto" w:fill="auto"/>
          <w:vAlign w:val="bottom"/>
        </w:tcPr>
        <w:p w14:paraId="31D8F391" w14:textId="2ABF2CDA" w:rsidR="009834F3" w:rsidRPr="003D6B2D" w:rsidRDefault="009834F3" w:rsidP="003D6B2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F1D3B">
            <w:rPr>
              <w:b/>
              <w:color w:val="000000"/>
            </w:rPr>
            <w:t>CEDAW/C/AFG/CO/3</w:t>
          </w:r>
          <w:r>
            <w:rPr>
              <w:b/>
              <w:color w:val="000000"/>
            </w:rPr>
            <w:fldChar w:fldCharType="end"/>
          </w:r>
        </w:p>
      </w:tc>
    </w:tr>
  </w:tbl>
  <w:p w14:paraId="31C586E3" w14:textId="77777777" w:rsidR="009834F3" w:rsidRPr="003D6B2D" w:rsidRDefault="009834F3" w:rsidP="003D6B2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834F3" w14:paraId="140DF216" w14:textId="77777777" w:rsidTr="003D6B2D">
      <w:trPr>
        <w:trHeight w:hRule="exact" w:val="864"/>
      </w:trPr>
      <w:tc>
        <w:tcPr>
          <w:tcW w:w="1267" w:type="dxa"/>
          <w:tcBorders>
            <w:bottom w:val="single" w:sz="4" w:space="0" w:color="auto"/>
          </w:tcBorders>
          <w:shd w:val="clear" w:color="auto" w:fill="auto"/>
          <w:vAlign w:val="bottom"/>
        </w:tcPr>
        <w:p w14:paraId="0B3603AE" w14:textId="77777777" w:rsidR="009834F3" w:rsidRDefault="009834F3" w:rsidP="003D6B2D">
          <w:pPr>
            <w:pStyle w:val="Header"/>
            <w:spacing w:after="120"/>
          </w:pPr>
        </w:p>
      </w:tc>
      <w:tc>
        <w:tcPr>
          <w:tcW w:w="2059" w:type="dxa"/>
          <w:tcBorders>
            <w:bottom w:val="single" w:sz="4" w:space="0" w:color="auto"/>
          </w:tcBorders>
          <w:shd w:val="clear" w:color="auto" w:fill="auto"/>
          <w:vAlign w:val="bottom"/>
        </w:tcPr>
        <w:p w14:paraId="3237E45B" w14:textId="77777777" w:rsidR="009834F3" w:rsidRPr="003D6B2D" w:rsidRDefault="009834F3" w:rsidP="003D6B2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5404F1A" w14:textId="77777777" w:rsidR="009834F3" w:rsidRDefault="009834F3" w:rsidP="003D6B2D">
          <w:pPr>
            <w:pStyle w:val="Header"/>
            <w:spacing w:after="120"/>
          </w:pPr>
        </w:p>
      </w:tc>
      <w:tc>
        <w:tcPr>
          <w:tcW w:w="6466" w:type="dxa"/>
          <w:gridSpan w:val="3"/>
          <w:tcBorders>
            <w:bottom w:val="single" w:sz="4" w:space="0" w:color="auto"/>
          </w:tcBorders>
          <w:shd w:val="clear" w:color="auto" w:fill="auto"/>
          <w:vAlign w:val="bottom"/>
        </w:tcPr>
        <w:p w14:paraId="2F275C55" w14:textId="77777777" w:rsidR="009834F3" w:rsidRPr="003D6B2D" w:rsidRDefault="009834F3" w:rsidP="003D6B2D">
          <w:pPr>
            <w:spacing w:after="80" w:line="240" w:lineRule="auto"/>
            <w:jc w:val="right"/>
            <w:rPr>
              <w:position w:val="-4"/>
            </w:rPr>
          </w:pPr>
          <w:r>
            <w:rPr>
              <w:position w:val="-4"/>
              <w:sz w:val="40"/>
            </w:rPr>
            <w:t>CEDAW</w:t>
          </w:r>
          <w:r>
            <w:rPr>
              <w:position w:val="-4"/>
            </w:rPr>
            <w:t>/C/AFG/CO/3</w:t>
          </w:r>
        </w:p>
      </w:tc>
    </w:tr>
    <w:tr w:rsidR="009834F3" w:rsidRPr="003D6B2D" w14:paraId="45986D2C" w14:textId="77777777" w:rsidTr="003D6B2D">
      <w:trPr>
        <w:trHeight w:hRule="exact" w:val="2880"/>
      </w:trPr>
      <w:tc>
        <w:tcPr>
          <w:tcW w:w="1267" w:type="dxa"/>
          <w:tcBorders>
            <w:top w:val="single" w:sz="4" w:space="0" w:color="auto"/>
            <w:bottom w:val="single" w:sz="12" w:space="0" w:color="auto"/>
          </w:tcBorders>
          <w:shd w:val="clear" w:color="auto" w:fill="auto"/>
        </w:tcPr>
        <w:p w14:paraId="760CFB39" w14:textId="77777777" w:rsidR="009834F3" w:rsidRPr="003D6B2D" w:rsidRDefault="009834F3" w:rsidP="003D6B2D">
          <w:pPr>
            <w:pStyle w:val="Header"/>
            <w:spacing w:before="120" w:line="240" w:lineRule="auto"/>
            <w:ind w:left="-72"/>
            <w:jc w:val="center"/>
          </w:pPr>
          <w:r>
            <w:t xml:space="preserve">  </w:t>
          </w:r>
          <w:r>
            <w:rPr>
              <w:noProof/>
            </w:rPr>
            <w:drawing>
              <wp:inline distT="0" distB="0" distL="0" distR="0" wp14:anchorId="1815400C" wp14:editId="0246DB3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B0EB39D" w14:textId="4D447AC9" w:rsidR="009834F3" w:rsidRPr="003D6B2D" w:rsidRDefault="009834F3" w:rsidP="003D6B2D">
          <w:pPr>
            <w:pStyle w:val="XLarge"/>
            <w:spacing w:before="120" w:line="360" w:lineRule="exact"/>
            <w:rPr>
              <w:sz w:val="36"/>
            </w:rPr>
          </w:pPr>
          <w:r>
            <w:rPr>
              <w:sz w:val="36"/>
            </w:rPr>
            <w:t>Convention sur l</w:t>
          </w:r>
          <w:r w:rsidRPr="0052462F">
            <w:rPr>
              <w:sz w:val="36"/>
            </w:rPr>
            <w:t>’</w:t>
          </w:r>
          <w:r>
            <w:rPr>
              <w:sz w:val="36"/>
            </w:rPr>
            <w:t>élimination</w:t>
          </w:r>
          <w:r>
            <w:rPr>
              <w:sz w:val="36"/>
            </w:rPr>
            <w:br/>
            <w:t>de toutes les formes</w:t>
          </w:r>
          <w:r>
            <w:rPr>
              <w:sz w:val="36"/>
            </w:rPr>
            <w:br/>
            <w:t>de discrimination à l</w:t>
          </w:r>
          <w:r w:rsidRPr="0052462F">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E0D7C42" w14:textId="77777777" w:rsidR="009834F3" w:rsidRPr="005C3F38" w:rsidRDefault="009834F3" w:rsidP="003D6B2D">
          <w:pPr>
            <w:pStyle w:val="Header"/>
            <w:spacing w:before="109"/>
            <w:rPr>
              <w:lang w:val="fr-FR"/>
            </w:rPr>
          </w:pPr>
        </w:p>
      </w:tc>
      <w:tc>
        <w:tcPr>
          <w:tcW w:w="3110" w:type="dxa"/>
          <w:tcBorders>
            <w:top w:val="single" w:sz="4" w:space="0" w:color="auto"/>
            <w:bottom w:val="single" w:sz="12" w:space="0" w:color="auto"/>
          </w:tcBorders>
          <w:shd w:val="clear" w:color="auto" w:fill="auto"/>
        </w:tcPr>
        <w:p w14:paraId="5664AAF2" w14:textId="77777777" w:rsidR="009834F3" w:rsidRPr="005C3F38" w:rsidRDefault="009834F3" w:rsidP="003D6B2D">
          <w:pPr>
            <w:pStyle w:val="Distribution"/>
            <w:rPr>
              <w:color w:val="000000"/>
              <w:lang w:val="fr-FR"/>
            </w:rPr>
          </w:pPr>
          <w:r w:rsidRPr="005C3F38">
            <w:rPr>
              <w:color w:val="000000"/>
              <w:lang w:val="fr-FR"/>
            </w:rPr>
            <w:t>Distr. générale</w:t>
          </w:r>
        </w:p>
        <w:p w14:paraId="6EFEDDE1" w14:textId="77777777" w:rsidR="009834F3" w:rsidRPr="005C3F38" w:rsidRDefault="009834F3" w:rsidP="003D6B2D">
          <w:pPr>
            <w:pStyle w:val="Publication"/>
            <w:rPr>
              <w:color w:val="000000"/>
              <w:lang w:val="fr-FR"/>
            </w:rPr>
          </w:pPr>
          <w:r w:rsidRPr="005C3F38">
            <w:rPr>
              <w:color w:val="000000"/>
              <w:lang w:val="fr-FR"/>
            </w:rPr>
            <w:t>10 mars 2020</w:t>
          </w:r>
        </w:p>
        <w:p w14:paraId="4292E405" w14:textId="77777777" w:rsidR="009834F3" w:rsidRPr="005C3F38" w:rsidRDefault="009834F3" w:rsidP="003D6B2D">
          <w:pPr>
            <w:rPr>
              <w:lang w:val="fr-FR"/>
            </w:rPr>
          </w:pPr>
          <w:r w:rsidRPr="005C3F38">
            <w:rPr>
              <w:lang w:val="fr-FR"/>
            </w:rPr>
            <w:t>Français</w:t>
          </w:r>
        </w:p>
        <w:p w14:paraId="18426138" w14:textId="3CE02670" w:rsidR="009834F3" w:rsidRPr="005C3F38" w:rsidRDefault="009834F3" w:rsidP="003D6B2D">
          <w:pPr>
            <w:pStyle w:val="Original"/>
            <w:rPr>
              <w:color w:val="000000"/>
              <w:lang w:val="fr-FR"/>
            </w:rPr>
          </w:pPr>
          <w:r w:rsidRPr="005C3F38">
            <w:rPr>
              <w:color w:val="000000"/>
              <w:lang w:val="fr-FR"/>
            </w:rPr>
            <w:t>Original</w:t>
          </w:r>
          <w:r w:rsidRPr="0052462F">
            <w:rPr>
              <w:lang w:val="fr-FR"/>
            </w:rPr>
            <w:t> :</w:t>
          </w:r>
          <w:r w:rsidRPr="005C3F38">
            <w:rPr>
              <w:color w:val="000000"/>
              <w:lang w:val="fr-FR"/>
            </w:rPr>
            <w:t xml:space="preserve"> anglais</w:t>
          </w:r>
        </w:p>
      </w:tc>
    </w:tr>
  </w:tbl>
  <w:p w14:paraId="03A103EF" w14:textId="77777777" w:rsidR="009834F3" w:rsidRPr="005C3F38" w:rsidRDefault="009834F3" w:rsidP="003D6B2D">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C44CB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5A27"/>
    <w:multiLevelType w:val="hybridMultilevel"/>
    <w:tmpl w:val="7D0834E2"/>
    <w:lvl w:ilvl="0" w:tplc="1BF837C0">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B5C78"/>
    <w:multiLevelType w:val="hybridMultilevel"/>
    <w:tmpl w:val="EE3AEC26"/>
    <w:lvl w:ilvl="0" w:tplc="F40AB93C">
      <w:start w:val="34"/>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B66CE6"/>
    <w:multiLevelType w:val="singleLevel"/>
    <w:tmpl w:val="A8347EBC"/>
    <w:lvl w:ilvl="0">
      <w:start w:val="33"/>
      <w:numFmt w:val="decimal"/>
      <w:lvlRestart w:val="0"/>
      <w:lvlText w:val="%1."/>
      <w:lvlJc w:val="left"/>
      <w:pPr>
        <w:tabs>
          <w:tab w:val="num" w:pos="1742"/>
        </w:tabs>
        <w:ind w:left="1267" w:firstLine="0"/>
      </w:pPr>
      <w:rPr>
        <w:w w:val="100"/>
      </w:rPr>
    </w:lvl>
  </w:abstractNum>
  <w:abstractNum w:abstractNumId="6"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lvlOverride w:ilvl="0">
      <w:lvl w:ilvl="0" w:tplc="1BF837C0">
        <w:start w:val="1"/>
        <w:numFmt w:val="decimal"/>
        <w:lvlText w:val="%1."/>
        <w:lvlJc w:val="left"/>
        <w:pPr>
          <w:ind w:left="720" w:hanging="360"/>
        </w:pPr>
        <w:rPr>
          <w:rFonts w:hint="default"/>
          <w:b w:val="0"/>
          <w:color w:val="auto"/>
        </w:rPr>
      </w:lvl>
    </w:lvlOverride>
  </w:num>
  <w:num w:numId="6">
    <w:abstractNumId w:val="4"/>
    <w:lvlOverride w:ilvl="0">
      <w:lvl w:ilvl="0" w:tplc="F40AB93C">
        <w:start w:val="34"/>
        <w:numFmt w:val="decimal"/>
        <w:lvlText w:val="%1."/>
        <w:lvlJc w:val="left"/>
        <w:pPr>
          <w:ind w:left="720" w:hanging="360"/>
        </w:pPr>
        <w:rPr>
          <w:rFonts w:hint="default"/>
          <w:b w:val="0"/>
          <w:color w:val="auto"/>
        </w:rPr>
      </w:lvl>
    </w:lvlOverride>
  </w:num>
  <w:num w:numId="7">
    <w:abstractNumId w:val="3"/>
    <w:lvlOverride w:ilvl="0">
      <w:lvl w:ilvl="0" w:tplc="1BF837C0">
        <w:start w:val="1"/>
        <w:numFmt w:val="decimal"/>
        <w:lvlRestart w:val="0"/>
        <w:lvlText w:val="%1."/>
        <w:lvlJc w:val="left"/>
        <w:pPr>
          <w:tabs>
            <w:tab w:val="num" w:pos="475"/>
          </w:tabs>
          <w:ind w:left="0" w:firstLine="0"/>
        </w:pPr>
        <w:rPr>
          <w:w w:val="100"/>
        </w:rPr>
      </w:lvl>
    </w:lvlOverride>
  </w:num>
  <w:num w:numId="8">
    <w:abstractNumId w:val="3"/>
    <w:lvlOverride w:ilvl="0">
      <w:lvl w:ilvl="0" w:tplc="1BF837C0">
        <w:start w:val="1"/>
        <w:numFmt w:val="decimal"/>
        <w:lvlRestart w:val="0"/>
        <w:lvlText w:val="%1."/>
        <w:lvlJc w:val="left"/>
        <w:pPr>
          <w:tabs>
            <w:tab w:val="num" w:pos="475"/>
          </w:tabs>
          <w:ind w:left="0" w:firstLine="0"/>
        </w:pPr>
        <w:rPr>
          <w:w w:val="100"/>
        </w:rPr>
      </w:lvl>
    </w:lvlOverride>
  </w:num>
  <w:num w:numId="9">
    <w:abstractNumId w:val="3"/>
    <w:lvlOverride w:ilvl="0">
      <w:lvl w:ilvl="0" w:tplc="1BF837C0">
        <w:start w:val="1"/>
        <w:numFmt w:val="decimal"/>
        <w:lvlRestart w:val="0"/>
        <w:lvlText w:val="%1."/>
        <w:lvlJc w:val="left"/>
        <w:pPr>
          <w:tabs>
            <w:tab w:val="num" w:pos="475"/>
          </w:tabs>
          <w:ind w:left="0" w:firstLine="0"/>
        </w:pPr>
        <w:rPr>
          <w:w w:val="100"/>
        </w:rPr>
      </w:lvl>
    </w:lvlOverride>
  </w:num>
  <w:num w:numId="10">
    <w:abstractNumId w:val="3"/>
    <w:lvlOverride w:ilvl="0">
      <w:lvl w:ilvl="0" w:tplc="1BF837C0">
        <w:start w:val="1"/>
        <w:numFmt w:val="decimal"/>
        <w:lvlRestart w:val="0"/>
        <w:lvlText w:val="%1."/>
        <w:lvlJc w:val="left"/>
        <w:pPr>
          <w:tabs>
            <w:tab w:val="num" w:pos="475"/>
          </w:tabs>
          <w:ind w:left="0" w:firstLine="0"/>
        </w:pPr>
        <w:rPr>
          <w:w w:val="100"/>
        </w:rPr>
      </w:lvl>
    </w:lvlOverride>
  </w:num>
  <w:num w:numId="11">
    <w:abstractNumId w:val="3"/>
    <w:lvlOverride w:ilvl="0">
      <w:lvl w:ilvl="0" w:tplc="1BF837C0">
        <w:start w:val="1"/>
        <w:numFmt w:val="decimal"/>
        <w:lvlRestart w:val="0"/>
        <w:lvlText w:val="%1."/>
        <w:lvlJc w:val="left"/>
        <w:pPr>
          <w:tabs>
            <w:tab w:val="num" w:pos="475"/>
          </w:tabs>
          <w:ind w:left="0" w:firstLine="0"/>
        </w:pPr>
        <w:rPr>
          <w:w w:val="100"/>
        </w:rPr>
      </w:lvl>
    </w:lvlOverride>
  </w:num>
  <w:num w:numId="12">
    <w:abstractNumId w:val="3"/>
    <w:lvlOverride w:ilvl="0">
      <w:lvl w:ilvl="0" w:tplc="1BF837C0">
        <w:start w:val="1"/>
        <w:numFmt w:val="decimal"/>
        <w:lvlRestart w:val="0"/>
        <w:lvlText w:val="%1."/>
        <w:lvlJc w:val="left"/>
        <w:pPr>
          <w:tabs>
            <w:tab w:val="num" w:pos="475"/>
          </w:tabs>
          <w:ind w:left="0" w:firstLine="0"/>
        </w:pPr>
        <w:rPr>
          <w:w w:val="100"/>
        </w:rPr>
      </w:lvl>
    </w:lvlOverride>
  </w:num>
  <w:num w:numId="13">
    <w:abstractNumId w:val="3"/>
    <w:lvlOverride w:ilvl="0">
      <w:lvl w:ilvl="0" w:tplc="1BF837C0">
        <w:start w:val="1"/>
        <w:numFmt w:val="decimal"/>
        <w:lvlRestart w:val="0"/>
        <w:lvlText w:val="%1."/>
        <w:lvlJc w:val="left"/>
        <w:pPr>
          <w:tabs>
            <w:tab w:val="num" w:pos="475"/>
          </w:tabs>
          <w:ind w:left="0" w:firstLine="0"/>
        </w:pPr>
        <w:rPr>
          <w:w w:val="100"/>
        </w:rPr>
      </w:lvl>
    </w:lvlOverride>
  </w:num>
  <w:num w:numId="14">
    <w:abstractNumId w:val="3"/>
    <w:lvlOverride w:ilvl="0">
      <w:lvl w:ilvl="0" w:tplc="1BF837C0">
        <w:start w:val="1"/>
        <w:numFmt w:val="decimal"/>
        <w:lvlRestart w:val="0"/>
        <w:lvlText w:val="%1."/>
        <w:lvlJc w:val="left"/>
        <w:pPr>
          <w:tabs>
            <w:tab w:val="num" w:pos="475"/>
          </w:tabs>
          <w:ind w:left="0" w:firstLine="0"/>
        </w:pPr>
        <w:rPr>
          <w:w w:val="100"/>
        </w:rPr>
      </w:lvl>
    </w:lvlOverride>
  </w:num>
  <w:num w:numId="15">
    <w:abstractNumId w:val="3"/>
    <w:lvlOverride w:ilvl="0">
      <w:lvl w:ilvl="0" w:tplc="1BF837C0">
        <w:start w:val="1"/>
        <w:numFmt w:val="decimal"/>
        <w:lvlRestart w:val="0"/>
        <w:lvlText w:val="%1."/>
        <w:lvlJc w:val="left"/>
        <w:pPr>
          <w:tabs>
            <w:tab w:val="num" w:pos="475"/>
          </w:tabs>
          <w:ind w:left="0" w:firstLine="0"/>
        </w:pPr>
        <w:rPr>
          <w:w w:val="100"/>
        </w:rPr>
      </w:lvl>
    </w:lvlOverride>
  </w:num>
  <w:num w:numId="16">
    <w:abstractNumId w:val="3"/>
    <w:lvlOverride w:ilvl="0">
      <w:lvl w:ilvl="0" w:tplc="1BF837C0">
        <w:start w:val="1"/>
        <w:numFmt w:val="decimal"/>
        <w:lvlRestart w:val="0"/>
        <w:lvlText w:val="%1."/>
        <w:lvlJc w:val="left"/>
        <w:pPr>
          <w:tabs>
            <w:tab w:val="num" w:pos="475"/>
          </w:tabs>
          <w:ind w:left="0" w:firstLine="0"/>
        </w:pPr>
        <w:rPr>
          <w:w w:val="100"/>
        </w:rPr>
      </w:lvl>
    </w:lvlOverride>
  </w:num>
  <w:num w:numId="17">
    <w:abstractNumId w:val="3"/>
    <w:lvlOverride w:ilvl="0">
      <w:lvl w:ilvl="0" w:tplc="1BF837C0">
        <w:start w:val="1"/>
        <w:numFmt w:val="decimal"/>
        <w:lvlRestart w:val="0"/>
        <w:lvlText w:val="%1."/>
        <w:lvlJc w:val="left"/>
        <w:pPr>
          <w:tabs>
            <w:tab w:val="num" w:pos="475"/>
          </w:tabs>
          <w:ind w:left="0" w:firstLine="0"/>
        </w:pPr>
        <w:rPr>
          <w:w w:val="100"/>
        </w:rPr>
      </w:lvl>
    </w:lvlOverride>
  </w:num>
  <w:num w:numId="18">
    <w:abstractNumId w:val="3"/>
    <w:lvlOverride w:ilvl="0">
      <w:lvl w:ilvl="0" w:tplc="1BF837C0">
        <w:start w:val="1"/>
        <w:numFmt w:val="decimal"/>
        <w:lvlRestart w:val="0"/>
        <w:lvlText w:val="%1."/>
        <w:lvlJc w:val="left"/>
        <w:pPr>
          <w:tabs>
            <w:tab w:val="num" w:pos="475"/>
          </w:tabs>
          <w:ind w:left="0" w:firstLine="0"/>
        </w:pPr>
        <w:rPr>
          <w:w w:val="100"/>
        </w:rPr>
      </w:lvl>
    </w:lvlOverride>
  </w:num>
  <w:num w:numId="19">
    <w:abstractNumId w:val="3"/>
    <w:lvlOverride w:ilvl="0">
      <w:lvl w:ilvl="0" w:tplc="1BF837C0">
        <w:start w:val="1"/>
        <w:numFmt w:val="decimal"/>
        <w:lvlRestart w:val="0"/>
        <w:lvlText w:val="%1."/>
        <w:lvlJc w:val="left"/>
        <w:pPr>
          <w:tabs>
            <w:tab w:val="num" w:pos="475"/>
          </w:tabs>
          <w:ind w:left="0" w:firstLine="0"/>
        </w:pPr>
        <w:rPr>
          <w:w w:val="100"/>
        </w:rPr>
      </w:lvl>
    </w:lvlOverride>
  </w:num>
  <w:num w:numId="20">
    <w:abstractNumId w:val="3"/>
    <w:lvlOverride w:ilvl="0">
      <w:lvl w:ilvl="0" w:tplc="1BF837C0">
        <w:start w:val="1"/>
        <w:numFmt w:val="decimal"/>
        <w:lvlRestart w:val="0"/>
        <w:lvlText w:val="%1."/>
        <w:lvlJc w:val="left"/>
        <w:pPr>
          <w:tabs>
            <w:tab w:val="num" w:pos="475"/>
          </w:tabs>
          <w:ind w:left="0" w:firstLine="0"/>
        </w:pPr>
        <w:rPr>
          <w:w w:val="100"/>
        </w:rPr>
      </w:lvl>
    </w:lvlOverride>
  </w:num>
  <w:num w:numId="21">
    <w:abstractNumId w:val="3"/>
    <w:lvlOverride w:ilvl="0">
      <w:lvl w:ilvl="0" w:tplc="1BF837C0">
        <w:start w:val="1"/>
        <w:numFmt w:val="decimal"/>
        <w:lvlRestart w:val="0"/>
        <w:lvlText w:val="%1."/>
        <w:lvlJc w:val="left"/>
        <w:pPr>
          <w:tabs>
            <w:tab w:val="num" w:pos="475"/>
          </w:tabs>
          <w:ind w:left="0" w:firstLine="0"/>
        </w:pPr>
        <w:rPr>
          <w:w w:val="100"/>
        </w:rPr>
      </w:lvl>
    </w:lvlOverride>
  </w:num>
  <w:num w:numId="22">
    <w:abstractNumId w:val="3"/>
    <w:lvlOverride w:ilvl="0">
      <w:lvl w:ilvl="0" w:tplc="1BF837C0">
        <w:start w:val="1"/>
        <w:numFmt w:val="decimal"/>
        <w:lvlRestart w:val="0"/>
        <w:lvlText w:val="%1."/>
        <w:lvlJc w:val="left"/>
        <w:pPr>
          <w:tabs>
            <w:tab w:val="num" w:pos="475"/>
          </w:tabs>
          <w:ind w:left="0" w:firstLine="0"/>
        </w:pPr>
        <w:rPr>
          <w:w w:val="100"/>
        </w:rPr>
      </w:lvl>
    </w:lvlOverride>
  </w:num>
  <w:num w:numId="23">
    <w:abstractNumId w:val="3"/>
    <w:lvlOverride w:ilvl="0">
      <w:lvl w:ilvl="0" w:tplc="1BF837C0">
        <w:start w:val="1"/>
        <w:numFmt w:val="decimal"/>
        <w:lvlRestart w:val="0"/>
        <w:lvlText w:val="%1."/>
        <w:lvlJc w:val="left"/>
        <w:pPr>
          <w:tabs>
            <w:tab w:val="num" w:pos="475"/>
          </w:tabs>
          <w:ind w:left="0" w:firstLine="0"/>
        </w:pPr>
        <w:rPr>
          <w:w w:val="100"/>
        </w:rPr>
      </w:lvl>
    </w:lvlOverride>
  </w:num>
  <w:num w:numId="24">
    <w:abstractNumId w:val="3"/>
    <w:lvlOverride w:ilvl="0">
      <w:lvl w:ilvl="0" w:tplc="1BF837C0">
        <w:start w:val="1"/>
        <w:numFmt w:val="decimal"/>
        <w:lvlRestart w:val="0"/>
        <w:lvlText w:val="%1."/>
        <w:lvlJc w:val="left"/>
        <w:pPr>
          <w:tabs>
            <w:tab w:val="num" w:pos="475"/>
          </w:tabs>
          <w:ind w:left="0" w:firstLine="0"/>
        </w:pPr>
        <w:rPr>
          <w:w w:val="100"/>
        </w:rPr>
      </w:lvl>
    </w:lvlOverride>
  </w:num>
  <w:num w:numId="25">
    <w:abstractNumId w:val="3"/>
    <w:lvlOverride w:ilvl="0">
      <w:lvl w:ilvl="0" w:tplc="1BF837C0">
        <w:start w:val="1"/>
        <w:numFmt w:val="decimal"/>
        <w:lvlRestart w:val="0"/>
        <w:lvlText w:val="%1."/>
        <w:lvlJc w:val="left"/>
        <w:pPr>
          <w:tabs>
            <w:tab w:val="num" w:pos="475"/>
          </w:tabs>
          <w:ind w:left="0" w:firstLine="0"/>
        </w:pPr>
        <w:rPr>
          <w:w w:val="100"/>
        </w:rPr>
      </w:lvl>
    </w:lvlOverride>
  </w:num>
  <w:num w:numId="26">
    <w:abstractNumId w:val="3"/>
    <w:lvlOverride w:ilvl="0">
      <w:lvl w:ilvl="0" w:tplc="1BF837C0">
        <w:start w:val="1"/>
        <w:numFmt w:val="decimal"/>
        <w:lvlRestart w:val="0"/>
        <w:lvlText w:val="%1."/>
        <w:lvlJc w:val="left"/>
        <w:pPr>
          <w:tabs>
            <w:tab w:val="num" w:pos="475"/>
          </w:tabs>
          <w:ind w:left="0" w:firstLine="0"/>
        </w:pPr>
        <w:rPr>
          <w:w w:val="100"/>
        </w:rPr>
      </w:lvl>
    </w:lvlOverride>
  </w:num>
  <w:num w:numId="27">
    <w:abstractNumId w:val="3"/>
    <w:lvlOverride w:ilvl="0">
      <w:lvl w:ilvl="0" w:tplc="1BF837C0">
        <w:start w:val="1"/>
        <w:numFmt w:val="decimal"/>
        <w:lvlRestart w:val="0"/>
        <w:lvlText w:val="%1."/>
        <w:lvlJc w:val="left"/>
        <w:pPr>
          <w:tabs>
            <w:tab w:val="num" w:pos="475"/>
          </w:tabs>
          <w:ind w:left="0" w:firstLine="0"/>
        </w:pPr>
        <w:rPr>
          <w:w w:val="100"/>
        </w:rPr>
      </w:lvl>
    </w:lvlOverride>
  </w:num>
  <w:num w:numId="28">
    <w:abstractNumId w:val="3"/>
    <w:lvlOverride w:ilvl="0">
      <w:lvl w:ilvl="0" w:tplc="1BF837C0">
        <w:start w:val="1"/>
        <w:numFmt w:val="decimal"/>
        <w:lvlRestart w:val="0"/>
        <w:lvlText w:val="%1."/>
        <w:lvlJc w:val="left"/>
        <w:pPr>
          <w:tabs>
            <w:tab w:val="num" w:pos="475"/>
          </w:tabs>
          <w:ind w:left="0" w:firstLine="0"/>
        </w:pPr>
        <w:rPr>
          <w:w w:val="100"/>
        </w:rPr>
      </w:lvl>
    </w:lvlOverride>
  </w:num>
  <w:num w:numId="29">
    <w:abstractNumId w:val="3"/>
    <w:lvlOverride w:ilvl="0">
      <w:lvl w:ilvl="0" w:tplc="1BF837C0">
        <w:start w:val="1"/>
        <w:numFmt w:val="decimal"/>
        <w:lvlRestart w:val="0"/>
        <w:lvlText w:val="%1."/>
        <w:lvlJc w:val="left"/>
        <w:pPr>
          <w:tabs>
            <w:tab w:val="num" w:pos="475"/>
          </w:tabs>
          <w:ind w:left="0" w:firstLine="0"/>
        </w:pPr>
        <w:rPr>
          <w:w w:val="100"/>
        </w:rPr>
      </w:lvl>
    </w:lvlOverride>
  </w:num>
  <w:num w:numId="30">
    <w:abstractNumId w:val="3"/>
    <w:lvlOverride w:ilvl="0">
      <w:lvl w:ilvl="0" w:tplc="1BF837C0">
        <w:start w:val="1"/>
        <w:numFmt w:val="decimal"/>
        <w:lvlRestart w:val="0"/>
        <w:lvlText w:val="%1."/>
        <w:lvlJc w:val="left"/>
        <w:pPr>
          <w:tabs>
            <w:tab w:val="num" w:pos="475"/>
          </w:tabs>
          <w:ind w:left="0" w:firstLine="0"/>
        </w:pPr>
        <w:rPr>
          <w:w w:val="100"/>
        </w:rPr>
      </w:lvl>
    </w:lvlOverride>
  </w:num>
  <w:num w:numId="31">
    <w:abstractNumId w:val="5"/>
  </w:num>
  <w:num w:numId="32">
    <w:abstractNumId w:val="4"/>
    <w:lvlOverride w:ilvl="0">
      <w:lvl w:ilvl="0" w:tplc="F40AB93C">
        <w:start w:val="34"/>
        <w:numFmt w:val="decimal"/>
        <w:lvlRestart w:val="0"/>
        <w:lvlText w:val="%1."/>
        <w:lvlJc w:val="left"/>
        <w:pPr>
          <w:tabs>
            <w:tab w:val="num" w:pos="1742"/>
          </w:tabs>
          <w:ind w:left="1267" w:firstLine="0"/>
        </w:pPr>
        <w:rPr>
          <w:w w:val="100"/>
        </w:rPr>
      </w:lvl>
    </w:lvlOverride>
  </w:num>
  <w:num w:numId="33">
    <w:abstractNumId w:val="4"/>
    <w:lvlOverride w:ilvl="0">
      <w:lvl w:ilvl="0" w:tplc="F40AB93C">
        <w:start w:val="34"/>
        <w:numFmt w:val="decimal"/>
        <w:lvlRestart w:val="0"/>
        <w:lvlText w:val="%1."/>
        <w:lvlJc w:val="left"/>
        <w:pPr>
          <w:tabs>
            <w:tab w:val="num" w:pos="1742"/>
          </w:tabs>
          <w:ind w:left="1267" w:firstLine="0"/>
        </w:pPr>
        <w:rPr>
          <w:w w:val="100"/>
        </w:rPr>
      </w:lvl>
    </w:lvlOverride>
  </w:num>
  <w:num w:numId="34">
    <w:abstractNumId w:val="4"/>
    <w:lvlOverride w:ilvl="0">
      <w:lvl w:ilvl="0" w:tplc="F40AB93C">
        <w:start w:val="34"/>
        <w:numFmt w:val="decimal"/>
        <w:lvlRestart w:val="0"/>
        <w:lvlText w:val="%1."/>
        <w:lvlJc w:val="left"/>
        <w:pPr>
          <w:tabs>
            <w:tab w:val="num" w:pos="1742"/>
          </w:tabs>
          <w:ind w:left="1267" w:firstLine="0"/>
        </w:pPr>
        <w:rPr>
          <w:w w:val="100"/>
        </w:rPr>
      </w:lvl>
    </w:lvlOverride>
  </w:num>
  <w:num w:numId="35">
    <w:abstractNumId w:val="4"/>
    <w:lvlOverride w:ilvl="0">
      <w:lvl w:ilvl="0" w:tplc="F40AB93C">
        <w:start w:val="34"/>
        <w:numFmt w:val="decimal"/>
        <w:lvlRestart w:val="0"/>
        <w:lvlText w:val="%1."/>
        <w:lvlJc w:val="left"/>
        <w:pPr>
          <w:tabs>
            <w:tab w:val="num" w:pos="1742"/>
          </w:tabs>
          <w:ind w:left="1267" w:firstLine="0"/>
        </w:pPr>
        <w:rPr>
          <w:w w:val="100"/>
        </w:rPr>
      </w:lvl>
    </w:lvlOverride>
  </w:num>
  <w:num w:numId="36">
    <w:abstractNumId w:val="4"/>
    <w:lvlOverride w:ilvl="0">
      <w:lvl w:ilvl="0" w:tplc="F40AB93C">
        <w:start w:val="34"/>
        <w:numFmt w:val="decimal"/>
        <w:lvlRestart w:val="0"/>
        <w:lvlText w:val="%1."/>
        <w:lvlJc w:val="left"/>
        <w:pPr>
          <w:tabs>
            <w:tab w:val="num" w:pos="1742"/>
          </w:tabs>
          <w:ind w:left="1267" w:firstLine="0"/>
        </w:pPr>
        <w:rPr>
          <w:w w:val="100"/>
        </w:rPr>
      </w:lvl>
    </w:lvlOverride>
  </w:num>
  <w:num w:numId="37">
    <w:abstractNumId w:val="4"/>
    <w:lvlOverride w:ilvl="0">
      <w:lvl w:ilvl="0" w:tplc="F40AB93C">
        <w:start w:val="34"/>
        <w:numFmt w:val="decimal"/>
        <w:lvlRestart w:val="0"/>
        <w:lvlText w:val="%1."/>
        <w:lvlJc w:val="left"/>
        <w:pPr>
          <w:tabs>
            <w:tab w:val="num" w:pos="1742"/>
          </w:tabs>
          <w:ind w:left="1267" w:firstLine="0"/>
        </w:pPr>
        <w:rPr>
          <w:w w:val="100"/>
        </w:rPr>
      </w:lvl>
    </w:lvlOverride>
  </w:num>
  <w:num w:numId="38">
    <w:abstractNumId w:val="4"/>
    <w:lvlOverride w:ilvl="0">
      <w:lvl w:ilvl="0" w:tplc="F40AB93C">
        <w:start w:val="34"/>
        <w:numFmt w:val="decimal"/>
        <w:lvlRestart w:val="0"/>
        <w:lvlText w:val="%1."/>
        <w:lvlJc w:val="left"/>
        <w:pPr>
          <w:tabs>
            <w:tab w:val="num" w:pos="1742"/>
          </w:tabs>
          <w:ind w:left="1267" w:firstLine="0"/>
        </w:pPr>
        <w:rPr>
          <w:w w:val="100"/>
        </w:rPr>
      </w:lvl>
    </w:lvlOverride>
  </w:num>
  <w:num w:numId="39">
    <w:abstractNumId w:val="4"/>
    <w:lvlOverride w:ilvl="0">
      <w:lvl w:ilvl="0" w:tplc="F40AB93C">
        <w:start w:val="34"/>
        <w:numFmt w:val="decimal"/>
        <w:lvlRestart w:val="0"/>
        <w:lvlText w:val="%1."/>
        <w:lvlJc w:val="left"/>
        <w:pPr>
          <w:tabs>
            <w:tab w:val="num" w:pos="1742"/>
          </w:tabs>
          <w:ind w:left="1267" w:firstLine="0"/>
        </w:pPr>
        <w:rPr>
          <w:w w:val="100"/>
        </w:rPr>
      </w:lvl>
    </w:lvlOverride>
  </w:num>
  <w:num w:numId="40">
    <w:abstractNumId w:val="4"/>
    <w:lvlOverride w:ilvl="0">
      <w:lvl w:ilvl="0" w:tplc="F40AB93C">
        <w:start w:val="34"/>
        <w:numFmt w:val="decimal"/>
        <w:lvlRestart w:val="0"/>
        <w:lvlText w:val="%1."/>
        <w:lvlJc w:val="left"/>
        <w:pPr>
          <w:tabs>
            <w:tab w:val="num" w:pos="1742"/>
          </w:tabs>
          <w:ind w:left="1267" w:firstLine="0"/>
        </w:pPr>
        <w:rPr>
          <w:w w:val="100"/>
        </w:rPr>
      </w:lvl>
    </w:lvlOverride>
  </w:num>
  <w:num w:numId="41">
    <w:abstractNumId w:val="4"/>
    <w:lvlOverride w:ilvl="0">
      <w:lvl w:ilvl="0" w:tplc="F40AB93C">
        <w:start w:val="34"/>
        <w:numFmt w:val="decimal"/>
        <w:lvlRestart w:val="0"/>
        <w:lvlText w:val="%1."/>
        <w:lvlJc w:val="left"/>
        <w:pPr>
          <w:tabs>
            <w:tab w:val="num" w:pos="1742"/>
          </w:tabs>
          <w:ind w:left="1267" w:firstLine="0"/>
        </w:pPr>
        <w:rPr>
          <w:w w:val="100"/>
        </w:rPr>
      </w:lvl>
    </w:lvlOverride>
  </w:num>
  <w:num w:numId="42">
    <w:abstractNumId w:val="4"/>
    <w:lvlOverride w:ilvl="0">
      <w:lvl w:ilvl="0" w:tplc="F40AB93C">
        <w:start w:val="34"/>
        <w:numFmt w:val="decimal"/>
        <w:lvlRestart w:val="0"/>
        <w:lvlText w:val="%1."/>
        <w:lvlJc w:val="left"/>
        <w:pPr>
          <w:tabs>
            <w:tab w:val="num" w:pos="1742"/>
          </w:tabs>
          <w:ind w:left="1267" w:firstLine="0"/>
        </w:pPr>
        <w:rPr>
          <w:w w:val="100"/>
        </w:rPr>
      </w:lvl>
    </w:lvlOverride>
  </w:num>
  <w:num w:numId="43">
    <w:abstractNumId w:val="4"/>
    <w:lvlOverride w:ilvl="0">
      <w:lvl w:ilvl="0" w:tplc="F40AB93C">
        <w:start w:val="34"/>
        <w:numFmt w:val="decimal"/>
        <w:lvlRestart w:val="0"/>
        <w:lvlText w:val="%1."/>
        <w:lvlJc w:val="left"/>
        <w:pPr>
          <w:tabs>
            <w:tab w:val="num" w:pos="1742"/>
          </w:tabs>
          <w:ind w:left="1267" w:firstLine="0"/>
        </w:pPr>
        <w:rPr>
          <w:w w:val="100"/>
        </w:rPr>
      </w:lvl>
    </w:lvlOverride>
  </w:num>
  <w:num w:numId="44">
    <w:abstractNumId w:val="4"/>
    <w:lvlOverride w:ilvl="0">
      <w:lvl w:ilvl="0" w:tplc="F40AB93C">
        <w:start w:val="34"/>
        <w:numFmt w:val="decimal"/>
        <w:lvlRestart w:val="0"/>
        <w:lvlText w:val="%1."/>
        <w:lvlJc w:val="left"/>
        <w:pPr>
          <w:tabs>
            <w:tab w:val="num" w:pos="1742"/>
          </w:tabs>
          <w:ind w:left="1267" w:firstLine="0"/>
        </w:pPr>
        <w:rPr>
          <w:w w:val="100"/>
        </w:rPr>
      </w:lvl>
    </w:lvlOverride>
  </w:num>
  <w:num w:numId="45">
    <w:abstractNumId w:val="4"/>
    <w:lvlOverride w:ilvl="0">
      <w:lvl w:ilvl="0" w:tplc="F40AB93C">
        <w:start w:val="34"/>
        <w:numFmt w:val="decimal"/>
        <w:lvlRestart w:val="0"/>
        <w:lvlText w:val="%1."/>
        <w:lvlJc w:val="left"/>
        <w:pPr>
          <w:tabs>
            <w:tab w:val="num" w:pos="1742"/>
          </w:tabs>
          <w:ind w:left="1267" w:firstLine="0"/>
        </w:pPr>
        <w:rPr>
          <w:w w:val="100"/>
        </w:rPr>
      </w:lvl>
    </w:lvlOverride>
  </w:num>
  <w:num w:numId="46">
    <w:abstractNumId w:val="4"/>
    <w:lvlOverride w:ilvl="0">
      <w:lvl w:ilvl="0" w:tplc="F40AB93C">
        <w:start w:val="34"/>
        <w:numFmt w:val="decimal"/>
        <w:lvlRestart w:val="0"/>
        <w:lvlText w:val="%1."/>
        <w:lvlJc w:val="left"/>
        <w:pPr>
          <w:tabs>
            <w:tab w:val="num" w:pos="1742"/>
          </w:tabs>
          <w:ind w:left="1267" w:firstLine="0"/>
        </w:pPr>
        <w:rPr>
          <w:w w:val="100"/>
        </w:rPr>
      </w:lvl>
    </w:lvlOverride>
  </w:num>
  <w:num w:numId="47">
    <w:abstractNumId w:val="4"/>
    <w:lvlOverride w:ilvl="0">
      <w:lvl w:ilvl="0" w:tplc="F40AB93C">
        <w:start w:val="34"/>
        <w:numFmt w:val="decimal"/>
        <w:lvlRestart w:val="0"/>
        <w:lvlText w:val="%1."/>
        <w:lvlJc w:val="left"/>
        <w:pPr>
          <w:tabs>
            <w:tab w:val="num" w:pos="1742"/>
          </w:tabs>
          <w:ind w:left="1267" w:firstLine="0"/>
        </w:pPr>
        <w:rPr>
          <w:w w:val="100"/>
        </w:rPr>
      </w:lvl>
    </w:lvlOverride>
  </w:num>
  <w:num w:numId="48">
    <w:abstractNumId w:val="4"/>
    <w:lvlOverride w:ilvl="0">
      <w:lvl w:ilvl="0" w:tplc="F40AB93C">
        <w:start w:val="34"/>
        <w:numFmt w:val="decimal"/>
        <w:lvlRestart w:val="0"/>
        <w:lvlText w:val="%1."/>
        <w:lvlJc w:val="left"/>
        <w:pPr>
          <w:tabs>
            <w:tab w:val="num" w:pos="1742"/>
          </w:tabs>
          <w:ind w:left="1267" w:firstLine="0"/>
        </w:pPr>
        <w:rPr>
          <w:w w:val="100"/>
        </w:rPr>
      </w:lvl>
    </w:lvlOverride>
  </w:num>
  <w:num w:numId="49">
    <w:abstractNumId w:val="4"/>
    <w:lvlOverride w:ilvl="0">
      <w:lvl w:ilvl="0" w:tplc="F40AB93C">
        <w:start w:val="34"/>
        <w:numFmt w:val="decimal"/>
        <w:lvlRestart w:val="0"/>
        <w:lvlText w:val="%1."/>
        <w:lvlJc w:val="left"/>
        <w:pPr>
          <w:tabs>
            <w:tab w:val="num" w:pos="1742"/>
          </w:tabs>
          <w:ind w:left="1267" w:firstLine="0"/>
        </w:pPr>
        <w:rPr>
          <w:w w:val="100"/>
        </w:rPr>
      </w:lvl>
    </w:lvlOverride>
  </w:num>
  <w:num w:numId="50">
    <w:abstractNumId w:val="4"/>
    <w:lvlOverride w:ilvl="0">
      <w:lvl w:ilvl="0" w:tplc="F40AB93C">
        <w:start w:val="34"/>
        <w:numFmt w:val="decimal"/>
        <w:lvlRestart w:val="0"/>
        <w:lvlText w:val="%1."/>
        <w:lvlJc w:val="left"/>
        <w:pPr>
          <w:tabs>
            <w:tab w:val="num" w:pos="1742"/>
          </w:tabs>
          <w:ind w:left="1267" w:firstLine="0"/>
        </w:pPr>
        <w:rPr>
          <w:w w:val="100"/>
        </w:rPr>
      </w:lvl>
    </w:lvlOverride>
  </w:num>
  <w:num w:numId="51">
    <w:abstractNumId w:val="4"/>
    <w:lvlOverride w:ilvl="0">
      <w:lvl w:ilvl="0" w:tplc="F40AB93C">
        <w:start w:val="34"/>
        <w:numFmt w:val="decimal"/>
        <w:lvlRestart w:val="0"/>
        <w:lvlText w:val="%1."/>
        <w:lvlJc w:val="left"/>
        <w:pPr>
          <w:tabs>
            <w:tab w:val="num" w:pos="1742"/>
          </w:tabs>
          <w:ind w:left="1267" w:firstLine="0"/>
        </w:pPr>
        <w:rPr>
          <w:w w:val="100"/>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revisionView w:markup="0"/>
  <w:defaultTabStop w:val="475"/>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725*"/>
    <w:docVar w:name="CreationDt" w:val="02/04/2020 18:16:38"/>
    <w:docVar w:name="DocCategory" w:val="Doc"/>
    <w:docVar w:name="DocType" w:val="Final"/>
    <w:docVar w:name="DutyStation" w:val="New York"/>
    <w:docVar w:name="FooterJN" w:val="20-03725"/>
    <w:docVar w:name="jobn" w:val="20-03725 (F)"/>
    <w:docVar w:name="jobnDT" w:val="20-03725 (F)   020420"/>
    <w:docVar w:name="jobnDTDT" w:val="20-03725 (F)   020420   020420"/>
    <w:docVar w:name="JobNo" w:val="2003725F"/>
    <w:docVar w:name="JobNo2" w:val="2006191F"/>
    <w:docVar w:name="LocalDrive" w:val="-1"/>
    <w:docVar w:name="OandT" w:val="AAD"/>
    <w:docVar w:name="sss1" w:val="CEDAW/C/AFG/CO/3"/>
    <w:docVar w:name="sss2" w:val="-"/>
    <w:docVar w:name="Symbol1" w:val="CEDAW/C/AFG/CO/3"/>
    <w:docVar w:name="Symbol2" w:val="-"/>
  </w:docVars>
  <w:rsids>
    <w:rsidRoot w:val="00E12D8D"/>
    <w:rsid w:val="00002584"/>
    <w:rsid w:val="00004085"/>
    <w:rsid w:val="000277B8"/>
    <w:rsid w:val="0006491F"/>
    <w:rsid w:val="00065C41"/>
    <w:rsid w:val="00071D43"/>
    <w:rsid w:val="0007535B"/>
    <w:rsid w:val="000776FE"/>
    <w:rsid w:val="00080332"/>
    <w:rsid w:val="00082144"/>
    <w:rsid w:val="00086794"/>
    <w:rsid w:val="000D3896"/>
    <w:rsid w:val="000D73F4"/>
    <w:rsid w:val="00101B18"/>
    <w:rsid w:val="001030AE"/>
    <w:rsid w:val="001177E1"/>
    <w:rsid w:val="00122A56"/>
    <w:rsid w:val="00134FEE"/>
    <w:rsid w:val="001352B0"/>
    <w:rsid w:val="00146C6A"/>
    <w:rsid w:val="00166A0D"/>
    <w:rsid w:val="00173980"/>
    <w:rsid w:val="001B597D"/>
    <w:rsid w:val="001E2379"/>
    <w:rsid w:val="001E4B50"/>
    <w:rsid w:val="0021412C"/>
    <w:rsid w:val="0022593F"/>
    <w:rsid w:val="00242D94"/>
    <w:rsid w:val="00245107"/>
    <w:rsid w:val="00245FDC"/>
    <w:rsid w:val="0024659C"/>
    <w:rsid w:val="002478A0"/>
    <w:rsid w:val="002552F3"/>
    <w:rsid w:val="00276803"/>
    <w:rsid w:val="00284823"/>
    <w:rsid w:val="002A1916"/>
    <w:rsid w:val="002A5E20"/>
    <w:rsid w:val="002C59E2"/>
    <w:rsid w:val="002E04BE"/>
    <w:rsid w:val="002E4181"/>
    <w:rsid w:val="00301609"/>
    <w:rsid w:val="003044F6"/>
    <w:rsid w:val="0030765E"/>
    <w:rsid w:val="003344CB"/>
    <w:rsid w:val="00342761"/>
    <w:rsid w:val="0034681B"/>
    <w:rsid w:val="00366D21"/>
    <w:rsid w:val="0037639F"/>
    <w:rsid w:val="00393C0C"/>
    <w:rsid w:val="003A675A"/>
    <w:rsid w:val="003B1BA2"/>
    <w:rsid w:val="003C536A"/>
    <w:rsid w:val="003D5EF5"/>
    <w:rsid w:val="003D6B2D"/>
    <w:rsid w:val="003E6A5D"/>
    <w:rsid w:val="003F096E"/>
    <w:rsid w:val="003F61E1"/>
    <w:rsid w:val="00403DFD"/>
    <w:rsid w:val="00406B5C"/>
    <w:rsid w:val="00410BE8"/>
    <w:rsid w:val="004337A7"/>
    <w:rsid w:val="00440C93"/>
    <w:rsid w:val="00466CF6"/>
    <w:rsid w:val="00472B7F"/>
    <w:rsid w:val="00480B84"/>
    <w:rsid w:val="004930EF"/>
    <w:rsid w:val="004B64F9"/>
    <w:rsid w:val="004C1A25"/>
    <w:rsid w:val="004D5E35"/>
    <w:rsid w:val="004E0892"/>
    <w:rsid w:val="004E491B"/>
    <w:rsid w:val="004F1D3B"/>
    <w:rsid w:val="00515991"/>
    <w:rsid w:val="005225EC"/>
    <w:rsid w:val="0052462F"/>
    <w:rsid w:val="00525097"/>
    <w:rsid w:val="005309AD"/>
    <w:rsid w:val="005458CD"/>
    <w:rsid w:val="00546221"/>
    <w:rsid w:val="005509B6"/>
    <w:rsid w:val="00556BC0"/>
    <w:rsid w:val="00571235"/>
    <w:rsid w:val="00577A36"/>
    <w:rsid w:val="00580CF2"/>
    <w:rsid w:val="00590ED0"/>
    <w:rsid w:val="005A4F3E"/>
    <w:rsid w:val="005A59A1"/>
    <w:rsid w:val="005B398E"/>
    <w:rsid w:val="005B6CF9"/>
    <w:rsid w:val="005C03A7"/>
    <w:rsid w:val="005C3F38"/>
    <w:rsid w:val="005C5330"/>
    <w:rsid w:val="005D6DCB"/>
    <w:rsid w:val="005F1F5F"/>
    <w:rsid w:val="005F2C07"/>
    <w:rsid w:val="00617F6F"/>
    <w:rsid w:val="00632C10"/>
    <w:rsid w:val="00633343"/>
    <w:rsid w:val="00642793"/>
    <w:rsid w:val="00684993"/>
    <w:rsid w:val="00690698"/>
    <w:rsid w:val="006A288E"/>
    <w:rsid w:val="006D79F5"/>
    <w:rsid w:val="006E03DA"/>
    <w:rsid w:val="006E4A4B"/>
    <w:rsid w:val="006E5107"/>
    <w:rsid w:val="006F370E"/>
    <w:rsid w:val="00703106"/>
    <w:rsid w:val="0070536B"/>
    <w:rsid w:val="007206A9"/>
    <w:rsid w:val="00722FD3"/>
    <w:rsid w:val="007309F1"/>
    <w:rsid w:val="007459AE"/>
    <w:rsid w:val="007531A5"/>
    <w:rsid w:val="00771C9E"/>
    <w:rsid w:val="007769C0"/>
    <w:rsid w:val="007816C7"/>
    <w:rsid w:val="0078449D"/>
    <w:rsid w:val="007B770F"/>
    <w:rsid w:val="007D0ACD"/>
    <w:rsid w:val="007E224F"/>
    <w:rsid w:val="0082045E"/>
    <w:rsid w:val="008222A3"/>
    <w:rsid w:val="008352D9"/>
    <w:rsid w:val="008446A5"/>
    <w:rsid w:val="008613DB"/>
    <w:rsid w:val="00866094"/>
    <w:rsid w:val="00876489"/>
    <w:rsid w:val="00883D3C"/>
    <w:rsid w:val="00886CF2"/>
    <w:rsid w:val="00894D53"/>
    <w:rsid w:val="008D3879"/>
    <w:rsid w:val="008F19AC"/>
    <w:rsid w:val="008F3462"/>
    <w:rsid w:val="0090178F"/>
    <w:rsid w:val="00901A05"/>
    <w:rsid w:val="009237A6"/>
    <w:rsid w:val="00935932"/>
    <w:rsid w:val="00942A73"/>
    <w:rsid w:val="009547DC"/>
    <w:rsid w:val="00965424"/>
    <w:rsid w:val="009834F3"/>
    <w:rsid w:val="00993CB7"/>
    <w:rsid w:val="00994877"/>
    <w:rsid w:val="009B1732"/>
    <w:rsid w:val="009C00C4"/>
    <w:rsid w:val="009C3BFE"/>
    <w:rsid w:val="009C60E2"/>
    <w:rsid w:val="009D0EE3"/>
    <w:rsid w:val="009E3220"/>
    <w:rsid w:val="009F24C5"/>
    <w:rsid w:val="009F40B9"/>
    <w:rsid w:val="009F548A"/>
    <w:rsid w:val="00A0097B"/>
    <w:rsid w:val="00A17651"/>
    <w:rsid w:val="00A2494D"/>
    <w:rsid w:val="00A323B3"/>
    <w:rsid w:val="00A45820"/>
    <w:rsid w:val="00A536A1"/>
    <w:rsid w:val="00A64634"/>
    <w:rsid w:val="00AB0B7D"/>
    <w:rsid w:val="00AD5F2F"/>
    <w:rsid w:val="00AE226C"/>
    <w:rsid w:val="00AF5ECD"/>
    <w:rsid w:val="00B03BED"/>
    <w:rsid w:val="00B51380"/>
    <w:rsid w:val="00B858D5"/>
    <w:rsid w:val="00BA22B0"/>
    <w:rsid w:val="00BA2C89"/>
    <w:rsid w:val="00BA2D2D"/>
    <w:rsid w:val="00BE0FE8"/>
    <w:rsid w:val="00BF18DA"/>
    <w:rsid w:val="00C138C6"/>
    <w:rsid w:val="00C65D7E"/>
    <w:rsid w:val="00C76DEA"/>
    <w:rsid w:val="00C877ED"/>
    <w:rsid w:val="00CB06FB"/>
    <w:rsid w:val="00CB63C5"/>
    <w:rsid w:val="00CC76B2"/>
    <w:rsid w:val="00D15F9F"/>
    <w:rsid w:val="00D30EED"/>
    <w:rsid w:val="00D400DC"/>
    <w:rsid w:val="00D557F8"/>
    <w:rsid w:val="00D6018B"/>
    <w:rsid w:val="00DC1689"/>
    <w:rsid w:val="00DC7881"/>
    <w:rsid w:val="00DD4719"/>
    <w:rsid w:val="00DF4482"/>
    <w:rsid w:val="00DF57F8"/>
    <w:rsid w:val="00E126C3"/>
    <w:rsid w:val="00E12D8D"/>
    <w:rsid w:val="00E343A6"/>
    <w:rsid w:val="00E443AC"/>
    <w:rsid w:val="00E44E59"/>
    <w:rsid w:val="00E47A1E"/>
    <w:rsid w:val="00E52E74"/>
    <w:rsid w:val="00E61B13"/>
    <w:rsid w:val="00E7105F"/>
    <w:rsid w:val="00E7792F"/>
    <w:rsid w:val="00E83214"/>
    <w:rsid w:val="00EC12F4"/>
    <w:rsid w:val="00EC2029"/>
    <w:rsid w:val="00EC6EF0"/>
    <w:rsid w:val="00EE37EC"/>
    <w:rsid w:val="00EF2DFA"/>
    <w:rsid w:val="00F066BC"/>
    <w:rsid w:val="00F313F6"/>
    <w:rsid w:val="00F4281F"/>
    <w:rsid w:val="00F45E22"/>
    <w:rsid w:val="00F5012D"/>
    <w:rsid w:val="00F62B8B"/>
    <w:rsid w:val="00F73093"/>
    <w:rsid w:val="00F7694D"/>
    <w:rsid w:val="00F9761F"/>
    <w:rsid w:val="00FA34F2"/>
    <w:rsid w:val="00FA3D05"/>
    <w:rsid w:val="00FA5CC9"/>
    <w:rsid w:val="00FB0A2C"/>
    <w:rsid w:val="00FB49B5"/>
    <w:rsid w:val="00FC5516"/>
    <w:rsid w:val="00FC59F1"/>
    <w:rsid w:val="00FE247D"/>
    <w:rsid w:val="00FE57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B5814D"/>
  <w15:chartTrackingRefBased/>
  <w15:docId w15:val="{41627F8E-D729-479D-956C-738F66C3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51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FC5516"/>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FC5516"/>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FC5516"/>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FC5516"/>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FC5516"/>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FC5516"/>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FC5516"/>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C5516"/>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FC5516"/>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FC5516"/>
    <w:pPr>
      <w:keepNext/>
      <w:keepLines/>
      <w:suppressAutoHyphens/>
      <w:spacing w:line="270" w:lineRule="exact"/>
      <w:outlineLvl w:val="0"/>
    </w:pPr>
    <w:rPr>
      <w:b/>
      <w:sz w:val="24"/>
    </w:rPr>
  </w:style>
  <w:style w:type="paragraph" w:customStyle="1" w:styleId="HCH">
    <w:name w:val="_ H _CH"/>
    <w:basedOn w:val="H1"/>
    <w:next w:val="Normal"/>
    <w:qFormat/>
    <w:rsid w:val="00FC5516"/>
    <w:pPr>
      <w:spacing w:line="300" w:lineRule="exact"/>
    </w:pPr>
    <w:rPr>
      <w:spacing w:val="-2"/>
      <w:sz w:val="28"/>
    </w:rPr>
  </w:style>
  <w:style w:type="paragraph" w:customStyle="1" w:styleId="HM">
    <w:name w:val="_ H __M"/>
    <w:basedOn w:val="HCH"/>
    <w:next w:val="Normal"/>
    <w:qFormat/>
    <w:rsid w:val="00FC5516"/>
    <w:pPr>
      <w:spacing w:line="360" w:lineRule="exact"/>
    </w:pPr>
    <w:rPr>
      <w:spacing w:val="-3"/>
      <w:w w:val="99"/>
      <w:sz w:val="34"/>
    </w:rPr>
  </w:style>
  <w:style w:type="paragraph" w:customStyle="1" w:styleId="H23">
    <w:name w:val="_ H_2/3"/>
    <w:basedOn w:val="H1"/>
    <w:next w:val="SingleTxt"/>
    <w:qFormat/>
    <w:rsid w:val="00FC5516"/>
    <w:pPr>
      <w:spacing w:line="240" w:lineRule="exact"/>
      <w:outlineLvl w:val="1"/>
    </w:pPr>
    <w:rPr>
      <w:spacing w:val="2"/>
      <w:sz w:val="20"/>
    </w:rPr>
  </w:style>
  <w:style w:type="paragraph" w:customStyle="1" w:styleId="H4">
    <w:name w:val="_ H_4"/>
    <w:basedOn w:val="Normal"/>
    <w:next w:val="Normal"/>
    <w:qFormat/>
    <w:rsid w:val="00FC5516"/>
    <w:pPr>
      <w:keepNext/>
      <w:keepLines/>
      <w:tabs>
        <w:tab w:val="right" w:pos="360"/>
      </w:tabs>
      <w:suppressAutoHyphens/>
      <w:outlineLvl w:val="3"/>
    </w:pPr>
    <w:rPr>
      <w:i/>
      <w:spacing w:val="3"/>
    </w:rPr>
  </w:style>
  <w:style w:type="paragraph" w:customStyle="1" w:styleId="H56">
    <w:name w:val="_ H_5/6"/>
    <w:basedOn w:val="Normal"/>
    <w:next w:val="Normal"/>
    <w:qFormat/>
    <w:rsid w:val="00FC551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FC551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C551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FC5516"/>
    <w:pPr>
      <w:spacing w:line="540" w:lineRule="exact"/>
    </w:pPr>
    <w:rPr>
      <w:spacing w:val="-8"/>
      <w:w w:val="96"/>
      <w:sz w:val="57"/>
    </w:rPr>
  </w:style>
  <w:style w:type="paragraph" w:customStyle="1" w:styleId="SS">
    <w:name w:val="__S_S"/>
    <w:basedOn w:val="HCH"/>
    <w:next w:val="Normal"/>
    <w:qFormat/>
    <w:rsid w:val="00FC5516"/>
    <w:pPr>
      <w:ind w:left="1267" w:right="1267"/>
    </w:pPr>
  </w:style>
  <w:style w:type="paragraph" w:customStyle="1" w:styleId="SingleTxt">
    <w:name w:val="__Single Txt"/>
    <w:basedOn w:val="Normal"/>
    <w:qFormat/>
    <w:rsid w:val="00FC551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FC551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FC55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FC551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FC551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C551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FC5516"/>
    <w:pPr>
      <w:numPr>
        <w:numId w:val="1"/>
      </w:numPr>
      <w:spacing w:after="120"/>
      <w:ind w:right="1267"/>
      <w:jc w:val="both"/>
    </w:pPr>
  </w:style>
  <w:style w:type="paragraph" w:customStyle="1" w:styleId="Bullet2">
    <w:name w:val="Bullet 2"/>
    <w:basedOn w:val="Normal"/>
    <w:qFormat/>
    <w:rsid w:val="00FC5516"/>
    <w:pPr>
      <w:numPr>
        <w:numId w:val="2"/>
      </w:numPr>
      <w:spacing w:after="120"/>
      <w:ind w:right="1264"/>
      <w:jc w:val="both"/>
    </w:pPr>
  </w:style>
  <w:style w:type="paragraph" w:customStyle="1" w:styleId="Bullet3">
    <w:name w:val="Bullet 3"/>
    <w:basedOn w:val="SingleTxt"/>
    <w:qFormat/>
    <w:rsid w:val="00FC551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C551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FC551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FC5516"/>
    <w:pPr>
      <w:spacing w:line="210" w:lineRule="exact"/>
    </w:pPr>
    <w:rPr>
      <w:sz w:val="17"/>
      <w:szCs w:val="20"/>
    </w:rPr>
  </w:style>
  <w:style w:type="character" w:customStyle="1" w:styleId="EndnoteTextChar">
    <w:name w:val="Endnote Text Char"/>
    <w:link w:val="EndnoteText"/>
    <w:uiPriority w:val="99"/>
    <w:semiHidden/>
    <w:rsid w:val="00FC551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FC551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C551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FC551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FC5516"/>
    <w:pPr>
      <w:spacing w:line="210" w:lineRule="exact"/>
    </w:pPr>
    <w:rPr>
      <w:sz w:val="17"/>
      <w:szCs w:val="20"/>
    </w:rPr>
  </w:style>
  <w:style w:type="character" w:customStyle="1" w:styleId="FootnoteTextChar">
    <w:name w:val="Footnote Text Char"/>
    <w:link w:val="FootnoteText"/>
    <w:uiPriority w:val="99"/>
    <w:rsid w:val="00FC551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FC551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C551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FC551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FC551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FC551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FC551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FC551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FC551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FC551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FC551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FC551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FC5516"/>
    <w:rPr>
      <w:sz w:val="14"/>
    </w:rPr>
  </w:style>
  <w:style w:type="paragraph" w:styleId="ListParagraph">
    <w:name w:val="List Paragraph"/>
    <w:basedOn w:val="Normal"/>
    <w:uiPriority w:val="34"/>
    <w:rsid w:val="00FC5516"/>
    <w:pPr>
      <w:ind w:left="720"/>
      <w:contextualSpacing/>
    </w:pPr>
  </w:style>
  <w:style w:type="paragraph" w:styleId="NoSpacing">
    <w:name w:val="No Spacing"/>
    <w:uiPriority w:val="1"/>
    <w:rsid w:val="00FC551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C551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C551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C551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C5516"/>
    <w:pPr>
      <w:tabs>
        <w:tab w:val="right" w:pos="9965"/>
      </w:tabs>
      <w:spacing w:line="210" w:lineRule="exact"/>
    </w:pPr>
    <w:rPr>
      <w:spacing w:val="5"/>
      <w:w w:val="104"/>
      <w:sz w:val="17"/>
    </w:rPr>
  </w:style>
  <w:style w:type="paragraph" w:customStyle="1" w:styleId="SmallX">
    <w:name w:val="SmallX"/>
    <w:basedOn w:val="Small"/>
    <w:next w:val="Normal"/>
    <w:qFormat/>
    <w:rsid w:val="00FC5516"/>
    <w:pPr>
      <w:spacing w:line="180" w:lineRule="exact"/>
      <w:jc w:val="right"/>
    </w:pPr>
    <w:rPr>
      <w:spacing w:val="6"/>
      <w:w w:val="106"/>
      <w:sz w:val="14"/>
    </w:rPr>
  </w:style>
  <w:style w:type="character" w:styleId="Strong">
    <w:name w:val="Strong"/>
    <w:uiPriority w:val="22"/>
    <w:rsid w:val="00FC5516"/>
    <w:rPr>
      <w:b/>
      <w:bCs/>
    </w:rPr>
  </w:style>
  <w:style w:type="paragraph" w:customStyle="1" w:styleId="Style1">
    <w:name w:val="Style1"/>
    <w:basedOn w:val="Normal"/>
    <w:qFormat/>
    <w:rsid w:val="00FC5516"/>
  </w:style>
  <w:style w:type="paragraph" w:customStyle="1" w:styleId="Style2">
    <w:name w:val="Style2"/>
    <w:basedOn w:val="Normal"/>
    <w:autoRedefine/>
    <w:qFormat/>
    <w:rsid w:val="00FC5516"/>
  </w:style>
  <w:style w:type="paragraph" w:customStyle="1" w:styleId="TitleHCH">
    <w:name w:val="Title_H_CH"/>
    <w:basedOn w:val="H1"/>
    <w:next w:val="SingleTxt"/>
    <w:qFormat/>
    <w:rsid w:val="00FC55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FC551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FC5516"/>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3D6B2D"/>
    <w:rPr>
      <w:sz w:val="16"/>
      <w:szCs w:val="16"/>
    </w:rPr>
  </w:style>
  <w:style w:type="paragraph" w:styleId="CommentText">
    <w:name w:val="annotation text"/>
    <w:basedOn w:val="Normal"/>
    <w:link w:val="CommentTextChar"/>
    <w:uiPriority w:val="99"/>
    <w:semiHidden/>
    <w:unhideWhenUsed/>
    <w:rsid w:val="003D6B2D"/>
    <w:pPr>
      <w:spacing w:line="240" w:lineRule="auto"/>
    </w:pPr>
    <w:rPr>
      <w:szCs w:val="20"/>
    </w:rPr>
  </w:style>
  <w:style w:type="character" w:customStyle="1" w:styleId="CommentTextChar">
    <w:name w:val="Comment Text Char"/>
    <w:basedOn w:val="DefaultParagraphFont"/>
    <w:link w:val="CommentText"/>
    <w:uiPriority w:val="99"/>
    <w:semiHidden/>
    <w:rsid w:val="003D6B2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D6B2D"/>
    <w:rPr>
      <w:b/>
      <w:bCs/>
    </w:rPr>
  </w:style>
  <w:style w:type="character" w:customStyle="1" w:styleId="CommentSubjectChar">
    <w:name w:val="Comment Subject Char"/>
    <w:basedOn w:val="CommentTextChar"/>
    <w:link w:val="CommentSubject"/>
    <w:uiPriority w:val="99"/>
    <w:semiHidden/>
    <w:rsid w:val="003D6B2D"/>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24659C"/>
    <w:rPr>
      <w:color w:val="0000FF"/>
      <w:u w:val="none"/>
    </w:rPr>
  </w:style>
  <w:style w:type="character" w:styleId="FollowedHyperlink">
    <w:name w:val="FollowedHyperlink"/>
    <w:basedOn w:val="DefaultParagraphFont"/>
    <w:uiPriority w:val="99"/>
    <w:semiHidden/>
    <w:unhideWhenUsed/>
    <w:rsid w:val="0024659C"/>
    <w:rPr>
      <w:color w:val="0000FF"/>
      <w:u w:val="none"/>
    </w:rPr>
  </w:style>
  <w:style w:type="character" w:styleId="UnresolvedMention">
    <w:name w:val="Unresolved Mention"/>
    <w:basedOn w:val="DefaultParagraphFont"/>
    <w:uiPriority w:val="99"/>
    <w:semiHidden/>
    <w:unhideWhenUsed/>
    <w:rsid w:val="0024659C"/>
    <w:rPr>
      <w:color w:val="605E5C"/>
      <w:shd w:val="clear" w:color="auto" w:fill="E1DFDD"/>
    </w:rPr>
  </w:style>
  <w:style w:type="paragraph" w:styleId="Revision">
    <w:name w:val="Revision"/>
    <w:hidden/>
    <w:uiPriority w:val="99"/>
    <w:semiHidden/>
    <w:rsid w:val="00EC6EF0"/>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R.1760" TargetMode="External"/><Relationship Id="rId26" Type="http://schemas.openxmlformats.org/officeDocument/2006/relationships/hyperlink" Target="https://undocs.org/fr/CEDAW/C/AFG/CO/1-2" TargetMode="External"/><Relationship Id="rId39" Type="http://schemas.openxmlformats.org/officeDocument/2006/relationships/hyperlink" Target="https://undocs.org/fr/S/RES/2467(2019)" TargetMode="External"/><Relationship Id="rId3" Type="http://schemas.openxmlformats.org/officeDocument/2006/relationships/settings" Target="settings.xml"/><Relationship Id="rId21" Type="http://schemas.openxmlformats.org/officeDocument/2006/relationships/hyperlink" Target="https://undocs.org/fr/S/RES/1325(2000)" TargetMode="External"/><Relationship Id="rId34" Type="http://schemas.openxmlformats.org/officeDocument/2006/relationships/hyperlink" Target="https://undocs.org/fr/S/RES/1889(2009)" TargetMode="External"/><Relationship Id="rId42" Type="http://schemas.openxmlformats.org/officeDocument/2006/relationships/hyperlink" Target="https://undocs.org/fr/HRI/GEN/2/Rev.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SR.1759" TargetMode="External"/><Relationship Id="rId25" Type="http://schemas.openxmlformats.org/officeDocument/2006/relationships/hyperlink" Target="https://undocs.org/fr/CEDAW/C/AFG/CO/1-2" TargetMode="External"/><Relationship Id="rId33" Type="http://schemas.openxmlformats.org/officeDocument/2006/relationships/hyperlink" Target="https://undocs.org/fr/S/RES/1888(2009)" TargetMode="External"/><Relationship Id="rId38" Type="http://schemas.openxmlformats.org/officeDocument/2006/relationships/hyperlink" Target="https://undocs.org/fr/S/RES/2242(2015)" TargetMode="External"/><Relationship Id="rId2" Type="http://schemas.openxmlformats.org/officeDocument/2006/relationships/styles" Target="styles.xml"/><Relationship Id="rId16" Type="http://schemas.openxmlformats.org/officeDocument/2006/relationships/hyperlink" Target="https://undocs.org/fr/CEDAW/C/AFG/3" TargetMode="External"/><Relationship Id="rId20" Type="http://schemas.openxmlformats.org/officeDocument/2006/relationships/hyperlink" Target="https://undocs.org/fr/CEDAW/C/AFG/RQ/3" TargetMode="External"/><Relationship Id="rId29" Type="http://schemas.openxmlformats.org/officeDocument/2006/relationships/hyperlink" Target="https://undocs.org/fr/S/RES/1325(2000)" TargetMode="External"/><Relationship Id="rId41" Type="http://schemas.openxmlformats.org/officeDocument/2006/relationships/hyperlink" Target="https://undocs.org/fr/CEDAW/C/AFG/CO/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CEDAW/C/AFG/CO/1-2" TargetMode="External"/><Relationship Id="rId32" Type="http://schemas.openxmlformats.org/officeDocument/2006/relationships/hyperlink" Target="https://undocs.org/fr/S/RES/1820(2008)" TargetMode="External"/><Relationship Id="rId37" Type="http://schemas.openxmlformats.org/officeDocument/2006/relationships/hyperlink" Target="https://undocs.org/fr/S/RES/2122(2013)" TargetMode="External"/><Relationship Id="rId40" Type="http://schemas.openxmlformats.org/officeDocument/2006/relationships/hyperlink" Target="https://undocs.org/fr/S/RES/2493(2019)"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AFG/CO/1-2" TargetMode="External"/><Relationship Id="rId28" Type="http://schemas.openxmlformats.org/officeDocument/2006/relationships/hyperlink" Target="https://undocs.org/fr/S/RES/25(2004)" TargetMode="External"/><Relationship Id="rId36" Type="http://schemas.openxmlformats.org/officeDocument/2006/relationships/hyperlink" Target="https://undocs.org/fr/S/RES/2106(2013)" TargetMode="External"/><Relationship Id="rId10" Type="http://schemas.openxmlformats.org/officeDocument/2006/relationships/footer" Target="footer2.xml"/><Relationship Id="rId19" Type="http://schemas.openxmlformats.org/officeDocument/2006/relationships/hyperlink" Target="https://undocs.org/fr/CEDAW/C/AFG/Q/3" TargetMode="External"/><Relationship Id="rId31" Type="http://schemas.openxmlformats.org/officeDocument/2006/relationships/hyperlink" Target="https://undocs.org/fr/S/RES/1325(200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A/65/38" TargetMode="External"/><Relationship Id="rId27" Type="http://schemas.openxmlformats.org/officeDocument/2006/relationships/hyperlink" Target="https://undocs.org/fr/S/RES/23(1997)" TargetMode="External"/><Relationship Id="rId30" Type="http://schemas.openxmlformats.org/officeDocument/2006/relationships/hyperlink" Target="https://undocs.org/fr/S/RES/1325(2000)" TargetMode="External"/><Relationship Id="rId35" Type="http://schemas.openxmlformats.org/officeDocument/2006/relationships/hyperlink" Target="https://undocs.org/fr/S/RES/1960(2010)"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9464</Words>
  <Characters>53949</Characters>
  <Application>Microsoft Office Word</Application>
  <DocSecurity>0</DocSecurity>
  <Lines>449</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Ahlem Adda-Bendia</dc:creator>
  <cp:keywords/>
  <dc:description/>
  <cp:lastModifiedBy>Caroline Martineau</cp:lastModifiedBy>
  <cp:revision>3</cp:revision>
  <cp:lastPrinted>2020-04-07T14:28:00Z</cp:lastPrinted>
  <dcterms:created xsi:type="dcterms:W3CDTF">2020-04-07T14:28:00Z</dcterms:created>
  <dcterms:modified xsi:type="dcterms:W3CDTF">2020-04-07T14:28:00Z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2003725F</vt:lpwstr>
  </property>
  <property fmtid="{D5CDD505-2E9C-101B-9397-08002B2CF9AE}" pid="3" name="ODSRefJobNo">
    <vt:lpwstr>2006191F</vt:lpwstr>
  </property>
  <property fmtid="{D5CDD505-2E9C-101B-9397-08002B2CF9AE}" pid="4" name="Symbol1">
    <vt:lpwstr>CEDAW/C/AFG/CO/3</vt:lpwstr>
  </property>
  <property fmtid="{D5CDD505-2E9C-101B-9397-08002B2CF9AE}" pid="5" name="Symbol2">
    <vt:lpwstr/>
  </property>
  <property fmtid="{D5CDD505-2E9C-101B-9397-08002B2CF9AE}" pid="6" name="Translator">
    <vt:lpwstr/>
  </property>
  <property fmtid="{D5CDD505-2E9C-101B-9397-08002B2CF9AE}" pid="7" name="Operator">
    <vt:lpwstr>AAD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10 mars 2020</vt:lpwstr>
  </property>
  <property fmtid="{D5CDD505-2E9C-101B-9397-08002B2CF9AE}" pid="14" name="Release Date">
    <vt:lpwstr/>
  </property>
  <property fmtid="{D5CDD505-2E9C-101B-9397-08002B2CF9AE}" pid="15" name="Title1">
    <vt:lpwstr>		Observations finales concernant le troisième rapport périodique de l’Afghanistan*_x000d_</vt:lpwstr>
  </property>
</Properties>
</file>