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110"/>
        <w:gridCol w:w="2976"/>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6B5E53" w:rsidRDefault="0076144F" w:rsidP="00DC18BF">
            <w:pPr>
              <w:spacing w:line="240" w:lineRule="atLeast"/>
              <w:jc w:val="right"/>
              <w:rPr>
                <w:sz w:val="20"/>
                <w:szCs w:val="21"/>
              </w:rPr>
            </w:pPr>
            <w:r>
              <w:rPr>
                <w:sz w:val="40"/>
                <w:szCs w:val="21"/>
              </w:rPr>
              <w:t>CAT</w:t>
            </w:r>
            <w:r w:rsidR="006B5E53">
              <w:rPr>
                <w:sz w:val="20"/>
                <w:szCs w:val="21"/>
              </w:rPr>
              <w:t>/</w:t>
            </w:r>
            <w:r>
              <w:rPr>
                <w:sz w:val="20"/>
                <w:szCs w:val="21"/>
              </w:rPr>
              <w:t>C</w:t>
            </w:r>
            <w:r w:rsidR="006B5E53">
              <w:rPr>
                <w:sz w:val="20"/>
                <w:szCs w:val="21"/>
              </w:rPr>
              <w:t>/</w:t>
            </w:r>
            <w:r>
              <w:rPr>
                <w:sz w:val="20"/>
                <w:szCs w:val="21"/>
              </w:rPr>
              <w:t>60</w:t>
            </w:r>
            <w:r w:rsidR="006B5E53">
              <w:rPr>
                <w:sz w:val="20"/>
                <w:szCs w:val="21"/>
              </w:rPr>
              <w:t>/</w:t>
            </w:r>
            <w:r>
              <w:rPr>
                <w:sz w:val="20"/>
                <w:szCs w:val="21"/>
              </w:rPr>
              <w:t>D</w:t>
            </w:r>
            <w:r w:rsidR="006B5E53">
              <w:rPr>
                <w:sz w:val="20"/>
                <w:szCs w:val="21"/>
              </w:rPr>
              <w:t>/</w:t>
            </w:r>
            <w:r>
              <w:rPr>
                <w:sz w:val="20"/>
                <w:szCs w:val="21"/>
              </w:rPr>
              <w:t>579</w:t>
            </w:r>
            <w:r w:rsidR="006B5E53">
              <w:rPr>
                <w:sz w:val="20"/>
                <w:szCs w:val="21"/>
              </w:rPr>
              <w:t>/</w:t>
            </w:r>
            <w:r>
              <w:rPr>
                <w:sz w:val="20"/>
                <w:szCs w:val="21"/>
              </w:rPr>
              <w:t>2013</w:t>
            </w:r>
          </w:p>
        </w:tc>
      </w:tr>
      <w:tr w:rsidR="00494EB8" w:rsidRPr="00F124C6" w:rsidTr="00997B8B">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976" w:type="dxa"/>
            <w:tcBorders>
              <w:top w:val="single" w:sz="4" w:space="0" w:color="auto"/>
              <w:bottom w:val="single" w:sz="12" w:space="0" w:color="auto"/>
            </w:tcBorders>
          </w:tcPr>
          <w:p w:rsidR="00494EB8" w:rsidRPr="0004600B" w:rsidRDefault="0076144F" w:rsidP="00DC18BF">
            <w:pPr>
              <w:spacing w:before="240" w:line="240" w:lineRule="atLeast"/>
              <w:rPr>
                <w:sz w:val="20"/>
              </w:rPr>
            </w:pPr>
            <w:r>
              <w:rPr>
                <w:sz w:val="20"/>
              </w:rPr>
              <w:t>Distr</w:t>
            </w:r>
            <w:r w:rsidR="00494EB8" w:rsidRPr="00F124C6">
              <w:rPr>
                <w:sz w:val="20"/>
              </w:rPr>
              <w:t xml:space="preserve">.: </w:t>
            </w:r>
            <w:r>
              <w:rPr>
                <w:sz w:val="20"/>
              </w:rPr>
              <w:t>General</w:t>
            </w:r>
          </w:p>
          <w:p w:rsidR="00494EB8" w:rsidRPr="00F124C6" w:rsidRDefault="0076144F" w:rsidP="00DC18BF">
            <w:pPr>
              <w:spacing w:line="240" w:lineRule="atLeast"/>
              <w:rPr>
                <w:sz w:val="20"/>
              </w:rPr>
            </w:pPr>
            <w:r>
              <w:rPr>
                <w:sz w:val="20"/>
              </w:rPr>
              <w:t>16</w:t>
            </w:r>
            <w:r w:rsidR="000052A6">
              <w:rPr>
                <w:sz w:val="20"/>
              </w:rPr>
              <w:t xml:space="preserve"> </w:t>
            </w:r>
            <w:r>
              <w:rPr>
                <w:sz w:val="20"/>
              </w:rPr>
              <w:t>June</w:t>
            </w:r>
            <w:r w:rsidR="005505A1">
              <w:rPr>
                <w:sz w:val="20"/>
              </w:rPr>
              <w:t xml:space="preserve"> </w:t>
            </w:r>
            <w:r>
              <w:rPr>
                <w:sz w:val="20"/>
              </w:rPr>
              <w:t>201</w:t>
            </w:r>
            <w:r>
              <w:rPr>
                <w:rFonts w:hint="eastAsia"/>
                <w:sz w:val="20"/>
              </w:rPr>
              <w:t>7</w:t>
            </w:r>
          </w:p>
          <w:p w:rsidR="00494EB8" w:rsidRPr="00F124C6" w:rsidRDefault="0076144F" w:rsidP="00DC18BF">
            <w:pPr>
              <w:spacing w:line="240" w:lineRule="atLeast"/>
              <w:rPr>
                <w:sz w:val="20"/>
              </w:rPr>
            </w:pPr>
            <w:r>
              <w:rPr>
                <w:sz w:val="20"/>
              </w:rPr>
              <w:t>Chinese</w:t>
            </w:r>
            <w:r w:rsidR="00494EB8" w:rsidRPr="00F124C6">
              <w:rPr>
                <w:sz w:val="20"/>
              </w:rPr>
              <w:t xml:space="preserve"> </w:t>
            </w:r>
          </w:p>
          <w:p w:rsidR="00494EB8" w:rsidRDefault="0076144F" w:rsidP="000052A6">
            <w:pPr>
              <w:spacing w:line="240" w:lineRule="atLeast"/>
              <w:rPr>
                <w:sz w:val="20"/>
              </w:rPr>
            </w:pPr>
            <w:r>
              <w:rPr>
                <w:sz w:val="20"/>
              </w:rPr>
              <w:t>Original:</w:t>
            </w:r>
            <w:r w:rsidR="00494EB8" w:rsidRPr="00F124C6">
              <w:rPr>
                <w:sz w:val="20"/>
              </w:rPr>
              <w:t xml:space="preserve"> </w:t>
            </w:r>
            <w:r>
              <w:rPr>
                <w:sz w:val="20"/>
              </w:rPr>
              <w:t>French</w:t>
            </w:r>
          </w:p>
          <w:p w:rsidR="000052A6" w:rsidRPr="00F124C6" w:rsidRDefault="0076144F" w:rsidP="000052A6">
            <w:pPr>
              <w:spacing w:line="240" w:lineRule="atLeast"/>
              <w:jc w:val="left"/>
            </w:pPr>
            <w:r>
              <w:t>English</w:t>
            </w:r>
            <w:r w:rsidR="000052A6">
              <w:t xml:space="preserve">, </w:t>
            </w:r>
            <w:r>
              <w:t>French</w:t>
            </w:r>
            <w:r w:rsidR="000052A6">
              <w:t xml:space="preserve"> </w:t>
            </w:r>
            <w:r>
              <w:t>and</w:t>
            </w:r>
            <w:r w:rsidR="000052A6">
              <w:t xml:space="preserve"> </w:t>
            </w:r>
            <w:r>
              <w:t>Spanish</w:t>
            </w:r>
            <w:r w:rsidR="000052A6">
              <w:t xml:space="preserve"> </w:t>
            </w:r>
            <w:r>
              <w:t>only</w:t>
            </w:r>
          </w:p>
        </w:tc>
      </w:tr>
    </w:tbl>
    <w:p w:rsidR="0076144F" w:rsidRPr="0076144F" w:rsidRDefault="0076144F" w:rsidP="0076144F">
      <w:pPr>
        <w:pStyle w:val="SingleTxtGC"/>
        <w:spacing w:before="120" w:after="0"/>
        <w:ind w:left="0"/>
        <w:rPr>
          <w:rFonts w:asciiTheme="majorBidi" w:eastAsia="黑体" w:hAnsiTheme="majorBidi" w:cstheme="majorBidi"/>
          <w:sz w:val="24"/>
          <w:szCs w:val="24"/>
        </w:rPr>
      </w:pPr>
      <w:r w:rsidRPr="0076144F">
        <w:rPr>
          <w:rFonts w:asciiTheme="majorBidi" w:eastAsia="黑体" w:hAnsiTheme="majorBidi" w:cstheme="majorBidi"/>
          <w:sz w:val="24"/>
          <w:szCs w:val="24"/>
        </w:rPr>
        <w:t>禁止酷刑委员会</w:t>
      </w:r>
    </w:p>
    <w:p w:rsidR="0076144F" w:rsidRPr="004C1E48" w:rsidRDefault="0076144F" w:rsidP="0076144F">
      <w:pPr>
        <w:pStyle w:val="HChGC"/>
      </w:pPr>
      <w:r w:rsidRPr="004C1E48">
        <w:tab/>
      </w:r>
      <w:r w:rsidRPr="004C1E48">
        <w:tab/>
      </w:r>
      <w:r w:rsidRPr="009D3268">
        <w:rPr>
          <w:spacing w:val="-3"/>
        </w:rPr>
        <w:t>委员会根据《公约》第</w:t>
      </w:r>
      <w:r w:rsidRPr="009D3268">
        <w:rPr>
          <w:spacing w:val="-3"/>
        </w:rPr>
        <w:t>22</w:t>
      </w:r>
      <w:r w:rsidRPr="009D3268">
        <w:rPr>
          <w:spacing w:val="-3"/>
        </w:rPr>
        <w:t>条通过的关于第</w:t>
      </w:r>
      <w:r w:rsidRPr="009D3268">
        <w:rPr>
          <w:spacing w:val="-3"/>
        </w:rPr>
        <w:t>579/2013</w:t>
      </w:r>
      <w:r w:rsidRPr="009D3268">
        <w:rPr>
          <w:spacing w:val="-3"/>
        </w:rPr>
        <w:t>号来文的</w:t>
      </w:r>
      <w:r w:rsidRPr="004C1E48">
        <w:t>决定</w:t>
      </w:r>
      <w:r w:rsidRPr="004C1E48">
        <w:footnoteReference w:customMarkFollows="1" w:id="2"/>
        <w:t xml:space="preserve">* </w:t>
      </w:r>
      <w:r w:rsidRPr="004C1E48">
        <w:footnoteReference w:customMarkFollows="1" w:id="3"/>
        <w:t>**</w:t>
      </w:r>
    </w:p>
    <w:tbl>
      <w:tblPr>
        <w:tblStyle w:val="af9"/>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95"/>
      </w:tblGrid>
      <w:tr w:rsidR="0076144F" w:rsidRPr="0076144F" w:rsidTr="009B5B50">
        <w:trPr>
          <w:trHeight w:val="681"/>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提交人：</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proofErr w:type="spellStart"/>
            <w:r w:rsidRPr="0076144F">
              <w:rPr>
                <w:rFonts w:asciiTheme="majorBidi" w:eastAsiaTheme="minorEastAsia" w:hAnsiTheme="majorBidi" w:cstheme="majorBidi"/>
                <w:szCs w:val="21"/>
              </w:rPr>
              <w:t>G.N</w:t>
            </w:r>
            <w:proofErr w:type="spellEnd"/>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，由</w:t>
            </w:r>
            <w:r w:rsidRPr="0076144F">
              <w:rPr>
                <w:rFonts w:asciiTheme="majorBidi" w:eastAsiaTheme="minorEastAsia" w:hAnsiTheme="majorBidi" w:cstheme="majorBidi" w:hint="eastAsia"/>
                <w:szCs w:val="21"/>
              </w:rPr>
              <w:t>“</w:t>
            </w:r>
            <w:r w:rsidRPr="0076144F">
              <w:rPr>
                <w:rFonts w:asciiTheme="majorBidi" w:eastAsiaTheme="minorEastAsia" w:hAnsiTheme="majorBidi" w:cstheme="majorBidi"/>
                <w:szCs w:val="21"/>
              </w:rPr>
              <w:t>坚持追踪有罪不罚现象</w:t>
            </w:r>
            <w:r w:rsidRPr="0076144F">
              <w:rPr>
                <w:rFonts w:asciiTheme="majorBidi" w:eastAsiaTheme="minorEastAsia" w:hAnsiTheme="majorBidi" w:cstheme="majorBidi" w:hint="eastAsia"/>
                <w:szCs w:val="21"/>
              </w:rPr>
              <w:t>”</w:t>
            </w:r>
            <w:r w:rsidRPr="0076144F">
              <w:rPr>
                <w:rFonts w:asciiTheme="majorBidi" w:eastAsiaTheme="minorEastAsia" w:hAnsiTheme="majorBidi" w:cstheme="majorBidi"/>
                <w:szCs w:val="21"/>
              </w:rPr>
              <w:t>组织和</w:t>
            </w:r>
            <w:r w:rsidRPr="0076144F">
              <w:rPr>
                <w:rFonts w:asciiTheme="majorBidi" w:eastAsiaTheme="minorEastAsia" w:hAnsiTheme="majorBidi" w:cstheme="majorBidi" w:hint="eastAsia"/>
                <w:szCs w:val="21"/>
              </w:rPr>
              <w:t>“</w:t>
            </w:r>
            <w:r w:rsidRPr="0076144F">
              <w:rPr>
                <w:rFonts w:asciiTheme="majorBidi" w:eastAsiaTheme="minorEastAsia" w:hAnsiTheme="majorBidi" w:cstheme="majorBidi"/>
                <w:szCs w:val="21"/>
              </w:rPr>
              <w:t>塞卢卡强奸受害者项目</w:t>
            </w:r>
            <w:r w:rsidRPr="0076144F">
              <w:rPr>
                <w:rFonts w:asciiTheme="majorBidi" w:eastAsiaTheme="minorEastAsia" w:hAnsiTheme="majorBidi" w:cstheme="majorBidi" w:hint="eastAsia"/>
                <w:szCs w:val="21"/>
              </w:rPr>
              <w:t>”</w:t>
            </w:r>
            <w:r w:rsidRPr="0076144F">
              <w:rPr>
                <w:rFonts w:asciiTheme="majorBidi" w:eastAsiaTheme="minorEastAsia" w:hAnsiTheme="majorBidi" w:cstheme="majorBidi"/>
                <w:szCs w:val="21"/>
              </w:rPr>
              <w:t>组织</w:t>
            </w:r>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塞卢卡中心</w:t>
            </w:r>
            <w:r w:rsidRPr="0076144F">
              <w:rPr>
                <w:rFonts w:asciiTheme="majorBidi" w:eastAsiaTheme="minorEastAsia" w:hAnsiTheme="majorBidi" w:cstheme="majorBidi"/>
                <w:szCs w:val="21"/>
              </w:rPr>
              <w:t>(</w:t>
            </w:r>
            <w:proofErr w:type="spellStart"/>
            <w:r w:rsidRPr="0076144F">
              <w:rPr>
                <w:rFonts w:asciiTheme="majorBidi" w:eastAsiaTheme="minorEastAsia" w:hAnsiTheme="majorBidi" w:cstheme="majorBidi"/>
                <w:szCs w:val="21"/>
              </w:rPr>
              <w:t>Seruka</w:t>
            </w:r>
            <w:proofErr w:type="spellEnd"/>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代理</w:t>
            </w:r>
          </w:p>
        </w:tc>
      </w:tr>
      <w:tr w:rsidR="0076144F" w:rsidRPr="0076144F" w:rsidTr="009B5B50">
        <w:trPr>
          <w:trHeight w:val="349"/>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据称受害人：</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proofErr w:type="spellStart"/>
            <w:r w:rsidRPr="0076144F">
              <w:rPr>
                <w:rFonts w:asciiTheme="majorBidi" w:eastAsiaTheme="minorEastAsia" w:hAnsiTheme="majorBidi" w:cstheme="majorBidi"/>
                <w:szCs w:val="21"/>
              </w:rPr>
              <w:t>C.N</w:t>
            </w:r>
            <w:proofErr w:type="spellEnd"/>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，申诉人之女</w:t>
            </w:r>
          </w:p>
        </w:tc>
      </w:tr>
      <w:tr w:rsidR="0076144F" w:rsidRPr="0076144F" w:rsidTr="009B5B50">
        <w:trPr>
          <w:trHeight w:val="384"/>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缔约国：</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布隆迪</w:t>
            </w:r>
          </w:p>
        </w:tc>
      </w:tr>
      <w:tr w:rsidR="0076144F" w:rsidRPr="0076144F" w:rsidTr="009B5B50">
        <w:trPr>
          <w:trHeight w:val="364"/>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申诉日期：</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2013</w:t>
            </w:r>
            <w:r w:rsidRPr="0076144F">
              <w:rPr>
                <w:rFonts w:asciiTheme="majorBidi" w:eastAsiaTheme="minorEastAsia" w:hAnsiTheme="majorBidi" w:cstheme="majorBidi"/>
                <w:szCs w:val="21"/>
              </w:rPr>
              <w:t>年</w:t>
            </w:r>
            <w:r w:rsidRPr="0076144F">
              <w:rPr>
                <w:rFonts w:asciiTheme="majorBidi" w:eastAsiaTheme="minorEastAsia" w:hAnsiTheme="majorBidi" w:cstheme="majorBidi"/>
                <w:szCs w:val="21"/>
              </w:rPr>
              <w:t>12</w:t>
            </w:r>
            <w:r w:rsidRPr="0076144F">
              <w:rPr>
                <w:rFonts w:asciiTheme="majorBidi" w:eastAsiaTheme="minorEastAsia" w:hAnsiTheme="majorBidi" w:cstheme="majorBidi"/>
                <w:szCs w:val="21"/>
              </w:rPr>
              <w:t>月</w:t>
            </w:r>
            <w:r w:rsidRPr="0076144F">
              <w:rPr>
                <w:rFonts w:asciiTheme="majorBidi" w:eastAsiaTheme="minorEastAsia" w:hAnsiTheme="majorBidi" w:cstheme="majorBidi"/>
                <w:szCs w:val="21"/>
              </w:rPr>
              <w:t>11</w:t>
            </w:r>
            <w:r w:rsidRPr="0076144F">
              <w:rPr>
                <w:rFonts w:asciiTheme="majorBidi" w:eastAsiaTheme="minorEastAsia" w:hAnsiTheme="majorBidi" w:cstheme="majorBidi"/>
                <w:szCs w:val="21"/>
              </w:rPr>
              <w:t>日</w:t>
            </w:r>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首次提交</w:t>
            </w:r>
            <w:r w:rsidRPr="0076144F">
              <w:rPr>
                <w:rFonts w:asciiTheme="majorBidi" w:eastAsiaTheme="minorEastAsia" w:hAnsiTheme="majorBidi" w:cstheme="majorBidi"/>
                <w:szCs w:val="21"/>
              </w:rPr>
              <w:t>)</w:t>
            </w:r>
          </w:p>
        </w:tc>
      </w:tr>
      <w:tr w:rsidR="0076144F" w:rsidRPr="0076144F" w:rsidTr="009B5B50">
        <w:trPr>
          <w:trHeight w:val="369"/>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本决定日期：</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2017</w:t>
            </w:r>
            <w:r w:rsidRPr="0076144F">
              <w:rPr>
                <w:rFonts w:asciiTheme="majorBidi" w:eastAsiaTheme="minorEastAsia" w:hAnsiTheme="majorBidi" w:cstheme="majorBidi"/>
                <w:szCs w:val="21"/>
              </w:rPr>
              <w:t>年</w:t>
            </w:r>
            <w:r w:rsidRPr="0076144F">
              <w:rPr>
                <w:rFonts w:asciiTheme="majorBidi" w:eastAsiaTheme="minorEastAsia" w:hAnsiTheme="majorBidi" w:cstheme="majorBidi"/>
                <w:szCs w:val="21"/>
              </w:rPr>
              <w:t>5</w:t>
            </w:r>
            <w:r w:rsidRPr="0076144F">
              <w:rPr>
                <w:rFonts w:asciiTheme="majorBidi" w:eastAsiaTheme="minorEastAsia" w:hAnsiTheme="majorBidi" w:cstheme="majorBidi"/>
                <w:szCs w:val="21"/>
              </w:rPr>
              <w:t>月</w:t>
            </w:r>
            <w:r w:rsidRPr="0076144F">
              <w:rPr>
                <w:rFonts w:asciiTheme="majorBidi" w:eastAsiaTheme="minorEastAsia" w:hAnsiTheme="majorBidi" w:cstheme="majorBidi"/>
                <w:szCs w:val="21"/>
              </w:rPr>
              <w:t>1</w:t>
            </w:r>
            <w:r w:rsidRPr="0076144F">
              <w:rPr>
                <w:rFonts w:asciiTheme="majorBidi" w:eastAsiaTheme="minorEastAsia" w:hAnsiTheme="majorBidi" w:cstheme="majorBidi"/>
                <w:szCs w:val="21"/>
              </w:rPr>
              <w:t>日</w:t>
            </w:r>
          </w:p>
        </w:tc>
      </w:tr>
      <w:tr w:rsidR="0076144F" w:rsidRPr="0076144F" w:rsidTr="009B5B50">
        <w:trPr>
          <w:trHeight w:val="609"/>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事由：</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国民军一位军官强奸儿童；未切实展开调查，也未进行有效的补救</w:t>
            </w:r>
          </w:p>
        </w:tc>
      </w:tr>
      <w:tr w:rsidR="0076144F" w:rsidRPr="0076144F" w:rsidTr="009B5B50">
        <w:trPr>
          <w:trHeight w:val="304"/>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程序性问题：</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无</w:t>
            </w:r>
          </w:p>
        </w:tc>
      </w:tr>
      <w:tr w:rsidR="0076144F" w:rsidRPr="0076144F" w:rsidTr="009B5B50">
        <w:trPr>
          <w:trHeight w:val="1327"/>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实质性问题：</w:t>
            </w:r>
          </w:p>
        </w:tc>
        <w:tc>
          <w:tcPr>
            <w:tcW w:w="4895" w:type="dxa"/>
          </w:tcPr>
          <w:p w:rsidR="0076144F" w:rsidRPr="0076144F"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酷刑和其他残忍、不人道或有辱人格的待遇或处罚；防止施加酷刑行为的措施；缔约国确保其主管部门立即着手展开公正调查的义务；提起申诉的权利；获得补救的权利</w:t>
            </w:r>
          </w:p>
        </w:tc>
      </w:tr>
      <w:tr w:rsidR="0076144F" w:rsidRPr="004C1E48" w:rsidTr="009B5B50">
        <w:trPr>
          <w:trHeight w:val="634"/>
        </w:trPr>
        <w:tc>
          <w:tcPr>
            <w:tcW w:w="2518" w:type="dxa"/>
          </w:tcPr>
          <w:p w:rsidR="0076144F" w:rsidRPr="000B5507"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楷体" w:hAnsiTheme="majorBidi" w:cstheme="majorBidi"/>
                <w:i/>
                <w:szCs w:val="21"/>
              </w:rPr>
            </w:pPr>
            <w:r w:rsidRPr="000B5507">
              <w:rPr>
                <w:rFonts w:asciiTheme="majorBidi" w:eastAsia="楷体" w:hAnsiTheme="majorBidi" w:cstheme="majorBidi"/>
                <w:szCs w:val="21"/>
              </w:rPr>
              <w:t>《公约》条款：</w:t>
            </w:r>
          </w:p>
        </w:tc>
        <w:tc>
          <w:tcPr>
            <w:tcW w:w="4895" w:type="dxa"/>
          </w:tcPr>
          <w:p w:rsidR="0076144F" w:rsidRPr="004C1E48" w:rsidRDefault="0076144F" w:rsidP="009B5B50">
            <w:pPr>
              <w:pStyle w:val="SingleTxtGC"/>
              <w:tabs>
                <w:tab w:val="clear" w:pos="431"/>
                <w:tab w:val="clear" w:pos="1134"/>
                <w:tab w:val="clear" w:pos="1565"/>
                <w:tab w:val="clear" w:pos="1996"/>
                <w:tab w:val="clear" w:pos="2427"/>
              </w:tabs>
              <w:spacing w:line="280" w:lineRule="exact"/>
              <w:ind w:left="0" w:right="0"/>
              <w:rPr>
                <w:rFonts w:asciiTheme="majorBidi" w:eastAsiaTheme="minorEastAsia" w:hAnsiTheme="majorBidi" w:cstheme="majorBidi"/>
                <w:i/>
                <w:szCs w:val="21"/>
              </w:rPr>
            </w:pPr>
            <w:r w:rsidRPr="0076144F">
              <w:rPr>
                <w:rFonts w:asciiTheme="majorBidi" w:eastAsiaTheme="minorEastAsia" w:hAnsiTheme="majorBidi" w:cstheme="majorBidi"/>
                <w:szCs w:val="21"/>
              </w:rPr>
              <w:t>第</w:t>
            </w:r>
            <w:r w:rsidRPr="0076144F">
              <w:rPr>
                <w:rFonts w:asciiTheme="majorBidi" w:eastAsiaTheme="minorEastAsia" w:hAnsiTheme="majorBidi" w:cstheme="majorBidi"/>
                <w:szCs w:val="21"/>
              </w:rPr>
              <w:t>2</w:t>
            </w:r>
            <w:r w:rsidRPr="0076144F">
              <w:rPr>
                <w:rFonts w:asciiTheme="majorBidi" w:eastAsiaTheme="minorEastAsia" w:hAnsiTheme="majorBidi" w:cstheme="majorBidi"/>
                <w:szCs w:val="21"/>
              </w:rPr>
              <w:t>条第</w:t>
            </w:r>
            <w:r w:rsidRPr="0076144F">
              <w:rPr>
                <w:rFonts w:asciiTheme="majorBidi" w:eastAsiaTheme="minorEastAsia" w:hAnsiTheme="majorBidi" w:cstheme="majorBidi"/>
                <w:szCs w:val="21"/>
              </w:rPr>
              <w:t>1</w:t>
            </w:r>
            <w:r w:rsidRPr="0076144F">
              <w:rPr>
                <w:rFonts w:asciiTheme="majorBidi" w:eastAsiaTheme="minorEastAsia" w:hAnsiTheme="majorBidi" w:cstheme="majorBidi"/>
                <w:szCs w:val="21"/>
              </w:rPr>
              <w:t>款、第</w:t>
            </w:r>
            <w:r w:rsidRPr="0076144F">
              <w:rPr>
                <w:rFonts w:asciiTheme="majorBidi" w:eastAsiaTheme="minorEastAsia" w:hAnsiTheme="majorBidi" w:cstheme="majorBidi"/>
                <w:szCs w:val="21"/>
              </w:rPr>
              <w:t>12</w:t>
            </w:r>
            <w:r w:rsidRPr="0076144F">
              <w:rPr>
                <w:rFonts w:asciiTheme="majorBidi" w:eastAsiaTheme="minorEastAsia" w:hAnsiTheme="majorBidi" w:cstheme="majorBidi"/>
                <w:szCs w:val="21"/>
              </w:rPr>
              <w:t>条、第</w:t>
            </w:r>
            <w:r w:rsidRPr="0076144F">
              <w:rPr>
                <w:rFonts w:asciiTheme="majorBidi" w:eastAsiaTheme="minorEastAsia" w:hAnsiTheme="majorBidi" w:cstheme="majorBidi"/>
                <w:szCs w:val="21"/>
              </w:rPr>
              <w:t>13</w:t>
            </w:r>
            <w:r w:rsidRPr="0076144F">
              <w:rPr>
                <w:rFonts w:asciiTheme="majorBidi" w:eastAsiaTheme="minorEastAsia" w:hAnsiTheme="majorBidi" w:cstheme="majorBidi"/>
                <w:szCs w:val="21"/>
              </w:rPr>
              <w:t>条和第</w:t>
            </w:r>
            <w:r w:rsidRPr="0076144F">
              <w:rPr>
                <w:rFonts w:asciiTheme="majorBidi" w:eastAsiaTheme="minorEastAsia" w:hAnsiTheme="majorBidi" w:cstheme="majorBidi"/>
                <w:szCs w:val="21"/>
              </w:rPr>
              <w:t>14</w:t>
            </w:r>
            <w:r w:rsidRPr="0076144F">
              <w:rPr>
                <w:rFonts w:asciiTheme="majorBidi" w:eastAsiaTheme="minorEastAsia" w:hAnsiTheme="majorBidi" w:cstheme="majorBidi"/>
                <w:szCs w:val="21"/>
              </w:rPr>
              <w:t>条</w:t>
            </w:r>
            <w:r w:rsidRPr="0076144F">
              <w:rPr>
                <w:rFonts w:asciiTheme="majorBidi" w:eastAsiaTheme="minorEastAsia" w:hAnsiTheme="majorBidi" w:cstheme="majorBidi"/>
                <w:szCs w:val="21"/>
              </w:rPr>
              <w:t>(</w:t>
            </w:r>
            <w:r w:rsidRPr="0076144F">
              <w:rPr>
                <w:rFonts w:asciiTheme="majorBidi" w:eastAsiaTheme="minorEastAsia" w:hAnsiTheme="majorBidi" w:cstheme="majorBidi"/>
                <w:szCs w:val="21"/>
              </w:rPr>
              <w:t>结合《公约》第</w:t>
            </w:r>
            <w:r w:rsidRPr="0076144F">
              <w:rPr>
                <w:rFonts w:asciiTheme="majorBidi" w:eastAsiaTheme="minorEastAsia" w:hAnsiTheme="majorBidi" w:cstheme="majorBidi"/>
                <w:szCs w:val="21"/>
              </w:rPr>
              <w:t>1</w:t>
            </w:r>
            <w:r w:rsidRPr="0076144F">
              <w:rPr>
                <w:rFonts w:asciiTheme="majorBidi" w:eastAsiaTheme="minorEastAsia" w:hAnsiTheme="majorBidi" w:cstheme="majorBidi"/>
                <w:szCs w:val="21"/>
              </w:rPr>
              <w:t>条和第</w:t>
            </w:r>
            <w:r w:rsidRPr="0076144F">
              <w:rPr>
                <w:rFonts w:asciiTheme="majorBidi" w:eastAsiaTheme="minorEastAsia" w:hAnsiTheme="majorBidi" w:cstheme="majorBidi"/>
                <w:szCs w:val="21"/>
              </w:rPr>
              <w:t>16</w:t>
            </w:r>
            <w:r w:rsidRPr="0076144F">
              <w:rPr>
                <w:rFonts w:asciiTheme="majorBidi" w:eastAsiaTheme="minorEastAsia" w:hAnsiTheme="majorBidi" w:cstheme="majorBidi"/>
                <w:szCs w:val="21"/>
              </w:rPr>
              <w:t>条一并解读</w:t>
            </w:r>
            <w:r w:rsidRPr="0076144F">
              <w:rPr>
                <w:rFonts w:asciiTheme="majorBidi" w:eastAsiaTheme="minorEastAsia" w:hAnsiTheme="majorBidi" w:cstheme="majorBidi"/>
                <w:szCs w:val="21"/>
              </w:rPr>
              <w:t>)</w:t>
            </w:r>
          </w:p>
        </w:tc>
      </w:tr>
    </w:tbl>
    <w:p w:rsidR="0076144F" w:rsidRPr="004C1E48" w:rsidRDefault="0076144F" w:rsidP="00410BF9">
      <w:pPr>
        <w:pStyle w:val="SingleTxtGC"/>
        <w:spacing w:before="240"/>
        <w:rPr>
          <w:rFonts w:asciiTheme="majorBidi" w:eastAsiaTheme="minorEastAsia" w:hAnsiTheme="majorBidi" w:cstheme="majorBidi"/>
          <w:szCs w:val="21"/>
        </w:rPr>
      </w:pP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w:t>
      </w:r>
      <w:proofErr w:type="spellStart"/>
      <w:r>
        <w:rPr>
          <w:rFonts w:asciiTheme="majorBidi" w:eastAsiaTheme="minorEastAsia" w:hAnsiTheme="majorBidi" w:cstheme="majorBidi"/>
          <w:szCs w:val="21"/>
        </w:rPr>
        <w:t>G</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系布隆迪国民，生于</w:t>
      </w:r>
      <w:r>
        <w:rPr>
          <w:rFonts w:asciiTheme="majorBidi" w:eastAsiaTheme="minorEastAsia" w:hAnsiTheme="majorBidi" w:cstheme="majorBidi"/>
          <w:szCs w:val="21"/>
        </w:rPr>
        <w:t>1980</w:t>
      </w:r>
      <w:r w:rsidRPr="004C1E48">
        <w:rPr>
          <w:rFonts w:asciiTheme="majorBidi" w:eastAsiaTheme="minorEastAsia" w:hAnsiTheme="majorBidi" w:cstheme="majorBidi"/>
          <w:szCs w:val="21"/>
        </w:rPr>
        <w:t>年，代表其生于</w:t>
      </w:r>
      <w:r>
        <w:rPr>
          <w:rFonts w:asciiTheme="majorBidi" w:eastAsiaTheme="minorEastAsia" w:hAnsiTheme="majorBidi" w:cstheme="majorBidi"/>
          <w:szCs w:val="21"/>
        </w:rPr>
        <w:t>2003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17</w:t>
      </w:r>
      <w:r w:rsidRPr="004C1E48">
        <w:rPr>
          <w:rFonts w:asciiTheme="majorBidi" w:eastAsiaTheme="minorEastAsia" w:hAnsiTheme="majorBidi" w:cstheme="majorBidi"/>
          <w:szCs w:val="21"/>
        </w:rPr>
        <w:t>日的未成年女儿提交来文。申诉人提出，其女</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是《禁止酷刑公约》第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条和第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条结合第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条或第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条一并解读时侵权情事的受害者。申诉人由律师代理。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布隆迪于</w:t>
      </w:r>
      <w:r>
        <w:rPr>
          <w:rFonts w:asciiTheme="majorBidi" w:eastAsiaTheme="minorEastAsia" w:hAnsiTheme="majorBidi" w:cstheme="majorBidi"/>
          <w:szCs w:val="21"/>
        </w:rPr>
        <w:t>2003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10</w:t>
      </w:r>
      <w:r w:rsidRPr="004C1E48">
        <w:rPr>
          <w:rFonts w:asciiTheme="majorBidi" w:eastAsiaTheme="minorEastAsia" w:hAnsiTheme="majorBidi" w:cstheme="majorBidi"/>
          <w:szCs w:val="21"/>
        </w:rPr>
        <w:t>日根据《公约》第</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条声明委员会有权接受和审议个人来文。</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23</w:t>
      </w:r>
      <w:r w:rsidRPr="004C1E48">
        <w:rPr>
          <w:rFonts w:asciiTheme="majorBidi" w:eastAsiaTheme="minorEastAsia" w:hAnsiTheme="majorBidi" w:cstheme="majorBidi"/>
          <w:szCs w:val="21"/>
        </w:rPr>
        <w:t>日，委员会根据其议事规则</w:t>
      </w:r>
      <w:r w:rsidRPr="004C1E48">
        <w:rPr>
          <w:rFonts w:asciiTheme="majorBidi" w:eastAsiaTheme="minorEastAsia" w:hAnsiTheme="majorBidi" w:cstheme="majorBidi"/>
          <w:szCs w:val="21"/>
        </w:rPr>
        <w:t>(</w:t>
      </w:r>
      <w:r>
        <w:rPr>
          <w:rFonts w:asciiTheme="majorBidi" w:eastAsiaTheme="minorEastAsia" w:hAnsiTheme="majorBidi" w:cstheme="majorBidi"/>
          <w:szCs w:val="21"/>
        </w:rPr>
        <w:t>CAT</w:t>
      </w:r>
      <w:r w:rsidRPr="004C1E48">
        <w:rPr>
          <w:rFonts w:asciiTheme="majorBidi" w:eastAsiaTheme="minorEastAsia" w:hAnsiTheme="majorBidi" w:cstheme="majorBidi"/>
          <w:szCs w:val="21"/>
        </w:rPr>
        <w:t>/</w:t>
      </w:r>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proofErr w:type="spellStart"/>
      <w:r>
        <w:rPr>
          <w:rFonts w:asciiTheme="majorBidi" w:eastAsiaTheme="minorEastAsia" w:hAnsiTheme="majorBidi" w:cstheme="majorBidi"/>
          <w:szCs w:val="21"/>
        </w:rPr>
        <w:t>Rev</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114</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前第</w:t>
      </w:r>
      <w:r>
        <w:rPr>
          <w:rFonts w:asciiTheme="majorBidi" w:eastAsiaTheme="minorEastAsia" w:hAnsiTheme="majorBidi" w:cstheme="majorBidi"/>
          <w:szCs w:val="21"/>
        </w:rPr>
        <w:t>108</w:t>
      </w:r>
      <w:r w:rsidRPr="004C1E48">
        <w:rPr>
          <w:rFonts w:asciiTheme="majorBidi" w:eastAsiaTheme="minorEastAsia" w:hAnsiTheme="majorBidi" w:cstheme="majorBidi"/>
          <w:szCs w:val="21"/>
        </w:rPr>
        <w:t>条</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请缔约国在委员会审议本申诉的整个过程中，采取有效措施，防止申诉人或其家人可能遭受的任何威胁或暴力行径，尤其是防止申诉人或其家人可能因提起本申诉而遭受的任何威胁或暴力行径，并向委员会通报为此采取的措施。</w:t>
      </w:r>
    </w:p>
    <w:p w:rsidR="0076144F" w:rsidRPr="004C1E48" w:rsidRDefault="0076144F" w:rsidP="004B6D93">
      <w:pPr>
        <w:pStyle w:val="H23GC"/>
      </w:pPr>
      <w:r w:rsidRPr="004C1E48">
        <w:tab/>
      </w:r>
      <w:r w:rsidRPr="004C1E48">
        <w:tab/>
      </w:r>
      <w:r w:rsidRPr="004C1E48">
        <w:t>申诉人陈述的事实</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申诉人居住在布琼布拉城市省的吉奥沙镇</w:t>
      </w:r>
      <w:r w:rsidRPr="004C1E48">
        <w:rPr>
          <w:rFonts w:asciiTheme="majorBidi" w:eastAsiaTheme="minorEastAsia" w:hAnsiTheme="majorBidi" w:cstheme="majorBidi"/>
          <w:szCs w:val="21"/>
        </w:rPr>
        <w:t>(</w:t>
      </w:r>
      <w:proofErr w:type="spellStart"/>
      <w:r>
        <w:rPr>
          <w:rFonts w:asciiTheme="majorBidi" w:eastAsiaTheme="minorEastAsia" w:hAnsiTheme="majorBidi" w:cstheme="majorBidi"/>
          <w:szCs w:val="21"/>
        </w:rPr>
        <w:t>Gihosha</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。其女儿</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是</w:t>
      </w:r>
      <w:proofErr w:type="gramStart"/>
      <w:r w:rsidRPr="004C1E48">
        <w:rPr>
          <w:rFonts w:asciiTheme="majorBidi" w:eastAsiaTheme="minorEastAsia" w:hAnsiTheme="majorBidi" w:cstheme="majorBidi"/>
          <w:szCs w:val="21"/>
        </w:rPr>
        <w:t>加森伊</w:t>
      </w:r>
      <w:proofErr w:type="gramEnd"/>
      <w:r w:rsidRPr="004C1E48">
        <w:rPr>
          <w:rFonts w:asciiTheme="majorBidi" w:eastAsiaTheme="minorEastAsia" w:hAnsiTheme="majorBidi" w:cstheme="majorBidi"/>
          <w:szCs w:val="21"/>
        </w:rPr>
        <w:t>(</w:t>
      </w:r>
      <w:proofErr w:type="spellStart"/>
      <w:r>
        <w:rPr>
          <w:rFonts w:asciiTheme="majorBidi" w:eastAsiaTheme="minorEastAsia" w:hAnsiTheme="majorBidi" w:cstheme="majorBidi"/>
          <w:szCs w:val="21"/>
        </w:rPr>
        <w:t>Gasenyi</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第二小学的一名小学生。事件发生时，</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00024B92">
        <w:rPr>
          <w:rFonts w:asciiTheme="majorBidi" w:eastAsiaTheme="minorEastAsia" w:hAnsiTheme="majorBidi" w:cstheme="majorBidi"/>
          <w:szCs w:val="21"/>
        </w:rPr>
        <w:t xml:space="preserve"> </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30</w:t>
      </w:r>
      <w:r w:rsidRPr="004C1E48">
        <w:rPr>
          <w:rFonts w:asciiTheme="majorBidi" w:eastAsiaTheme="minorEastAsia" w:hAnsiTheme="majorBidi" w:cstheme="majorBidi"/>
          <w:szCs w:val="21"/>
        </w:rPr>
        <w:t>日，上尉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Style w:val="a8"/>
          <w:rFonts w:asciiTheme="majorBidi" w:eastAsiaTheme="minorEastAsia" w:hAnsiTheme="majorBidi" w:cstheme="majorBidi"/>
          <w:szCs w:val="21"/>
        </w:rPr>
        <w:footnoteReference w:id="4"/>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在首都北部各区进行夜间巡逻。由于他是申诉人丈夫的朋友，当班期间，上尉去了申诉人的住所，并一如既往地受到这家人的接待。</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也认识上尉。申诉人的丈夫当晚不在家。上尉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称打算离开了，并要求申诉人准许她的女儿</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送他。申诉人拒绝了，因为时间已晚，她不想让女儿在这么晚的时候出去。她主动提出由她本人护送上尉回家，但上尉拒绝了。随后，申诉人返回厨房，打算把饭做完。几分钟后，她唤自己的女儿来帮忙，却发现女儿已经不在家中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当申诉人到外面寻找女儿时，她从邻居处得知，邻居们看到</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和上尉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一起离开了。申诉人随后急忙跑到主路上，但却一个人也没看到。上尉是这一家的朋友。申诉人以为女儿很快就会回来，所以就回家了。家里还有其他小孩子。</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当晚很晚时候申诉人的丈夫回家时，她的女儿还没回来。申诉人跟她丈夫讲了情况。她丈夫让她放心。他们决定坐等女儿回家，因为他们没有电话，且时间已经很晚了。女孩最终于次日回到家。</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几天之后，</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说，她跟上尉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一起离开家后，先去了上尉岳父母的家。上尉在那里喝了一瓶啤酒。最后，他们在晚上</w:t>
      </w:r>
      <w:r>
        <w:rPr>
          <w:rFonts w:asciiTheme="majorBidi" w:eastAsiaTheme="minorEastAsia" w:hAnsiTheme="majorBidi" w:cstheme="majorBidi"/>
          <w:szCs w:val="21"/>
        </w:rPr>
        <w:t>11</w:t>
      </w:r>
      <w:r w:rsidRPr="004C1E48">
        <w:rPr>
          <w:rFonts w:asciiTheme="majorBidi" w:eastAsiaTheme="minorEastAsia" w:hAnsiTheme="majorBidi" w:cstheme="majorBidi"/>
          <w:szCs w:val="21"/>
        </w:rPr>
        <w:t>点左右到了上尉的家。他们到上尉家时，所有人都睡了，只有通信官除外。通信</w:t>
      </w:r>
      <w:proofErr w:type="gramStart"/>
      <w:r w:rsidRPr="004C1E48">
        <w:rPr>
          <w:rFonts w:asciiTheme="majorBidi" w:eastAsiaTheme="minorEastAsia" w:hAnsiTheme="majorBidi" w:cstheme="majorBidi"/>
          <w:szCs w:val="21"/>
        </w:rPr>
        <w:t>官当时</w:t>
      </w:r>
      <w:proofErr w:type="gramEnd"/>
      <w:r w:rsidRPr="004C1E48">
        <w:rPr>
          <w:rFonts w:asciiTheme="majorBidi" w:eastAsiaTheme="minorEastAsia" w:hAnsiTheme="majorBidi" w:cstheme="majorBidi"/>
          <w:szCs w:val="21"/>
        </w:rPr>
        <w:t>在前门外不远处一辆停着的车里。上尉没走前门，而是穿过一条通往厨房的小巷。他命令孩子坐下，自己去了厕所。过了一小会儿，上尉赤身裸体地返回，抓起孩子的胳膊，脱光了她的衣服。他坐在椅子上，强迫受害人坐在他腿上，插入她的阴道，强奸了她。当她哭叫哀嚎时，他给她看自己的手枪，威胁说除非她立刻停止哭嚎，否则就杀了她。孩子受到威胁，害怕极了，不再</w:t>
      </w:r>
      <w:proofErr w:type="gramStart"/>
      <w:r w:rsidRPr="004C1E48">
        <w:rPr>
          <w:rFonts w:asciiTheme="majorBidi" w:eastAsiaTheme="minorEastAsia" w:hAnsiTheme="majorBidi" w:cstheme="majorBidi"/>
          <w:szCs w:val="21"/>
        </w:rPr>
        <w:t>作声</w:t>
      </w:r>
      <w:proofErr w:type="gramEnd"/>
      <w:r w:rsidRPr="004C1E48">
        <w:rPr>
          <w:rFonts w:asciiTheme="majorBidi" w:eastAsiaTheme="minorEastAsia" w:hAnsiTheme="majorBidi" w:cstheme="majorBidi"/>
          <w:szCs w:val="21"/>
        </w:rPr>
        <w:t>。上尉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随后送她去跟自己的孩子们一块儿睡。上尉的妻子看到</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，问丈夫她为什么在那儿。</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第二天，上尉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给了</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00A93855">
        <w:rPr>
          <w:rFonts w:asciiTheme="majorBidi" w:eastAsiaTheme="minorEastAsia" w:hAnsiTheme="majorBidi" w:cstheme="majorBidi"/>
          <w:szCs w:val="21"/>
        </w:rPr>
        <w:t xml:space="preserve"> </w:t>
      </w:r>
      <w:bookmarkStart w:id="0" w:name="_GoBack"/>
      <w:bookmarkEnd w:id="0"/>
      <w:r>
        <w:rPr>
          <w:rFonts w:asciiTheme="majorBidi" w:eastAsiaTheme="minorEastAsia" w:hAnsiTheme="majorBidi" w:cstheme="majorBidi"/>
          <w:szCs w:val="21"/>
        </w:rPr>
        <w:t>500</w:t>
      </w:r>
      <w:r w:rsidRPr="004C1E48">
        <w:rPr>
          <w:rFonts w:asciiTheme="majorBidi" w:eastAsiaTheme="minorEastAsia" w:hAnsiTheme="majorBidi" w:cstheme="majorBidi"/>
          <w:szCs w:val="21"/>
        </w:rPr>
        <w:t>布隆迪法郎</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约合</w:t>
      </w:r>
      <w:r>
        <w:rPr>
          <w:rFonts w:asciiTheme="majorBidi" w:eastAsiaTheme="minorEastAsia" w:hAnsiTheme="majorBidi" w:cstheme="majorBidi"/>
          <w:szCs w:val="21"/>
        </w:rPr>
        <w:t>0</w:t>
      </w:r>
      <w:r w:rsidRPr="004C1E48">
        <w:rPr>
          <w:rFonts w:asciiTheme="majorBidi" w:eastAsiaTheme="minorEastAsia" w:hAnsiTheme="majorBidi" w:cstheme="majorBidi"/>
          <w:szCs w:val="21"/>
        </w:rPr>
        <w:t>.</w:t>
      </w:r>
      <w:r>
        <w:rPr>
          <w:rFonts w:asciiTheme="majorBidi" w:eastAsiaTheme="minorEastAsia" w:hAnsiTheme="majorBidi" w:cstheme="majorBidi"/>
          <w:szCs w:val="21"/>
        </w:rPr>
        <w:t>30</w:t>
      </w:r>
      <w:proofErr w:type="gramStart"/>
      <w:r w:rsidRPr="004C1E48">
        <w:rPr>
          <w:rFonts w:asciiTheme="majorBidi" w:eastAsiaTheme="minorEastAsia" w:hAnsiTheme="majorBidi" w:cstheme="majorBidi"/>
          <w:szCs w:val="21"/>
        </w:rPr>
        <w:t>美元</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w:t>
      </w:r>
      <w:proofErr w:type="gramEnd"/>
      <w:r w:rsidRPr="004C1E48">
        <w:rPr>
          <w:rFonts w:asciiTheme="majorBidi" w:eastAsiaTheme="minorEastAsia" w:hAnsiTheme="majorBidi" w:cstheme="majorBidi"/>
          <w:szCs w:val="21"/>
        </w:rPr>
        <w:t>他警告她永远不要跟任何人讲起所发生的事，威胁说如果她把他们的秘密说出去，就要伤害她，还有她妈妈。上尉把</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送回家，同行的还有他的两个孩子。小女孩一开始什么也没跟妈妈说，因为她怕自己会死掉，或是有什么可怕的事情会发生在她家人头上。</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7</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但是，一个星期后，</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站不起来了。她告诉妈妈自己胃疼。次日，申诉人意识到自己的女儿在走路方面出现了严重的问题。她一再追问出了什么事。随后，小女孩透露自己被上尉强奸了，并央求妈妈不要声张。</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8</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当受害人的父亲找上尉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谈这件事时，上尉提出庭外和解，和解方式是上尉给受害人一笔封口费。申诉人坚决拒绝了这种安排，进而跟她支持和解的丈夫产生了严重的分歧。最后，申诉人的丈夫离家出走。就这样，申诉人独自在国内法庭追究此事。</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9</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因为发现自己的女儿被强奸了，申诉人于次日，即</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11</w:t>
      </w:r>
      <w:r w:rsidRPr="004C1E48">
        <w:rPr>
          <w:rFonts w:asciiTheme="majorBidi" w:eastAsiaTheme="minorEastAsia" w:hAnsiTheme="majorBidi" w:cstheme="majorBidi"/>
          <w:szCs w:val="21"/>
        </w:rPr>
        <w:t>日，带着女儿去了塞卢卡中心。该中心向性暴力受害者提供医疗、心理和法律上的帮助。就这样，受害人在那里接受了全面的照护。</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10</w:t>
      </w:r>
      <w:r w:rsidR="00410BF9">
        <w:rPr>
          <w:rFonts w:asciiTheme="majorBidi" w:eastAsiaTheme="minorEastAsia" w:hAnsiTheme="majorBidi" w:cstheme="majorBidi"/>
          <w:szCs w:val="21"/>
        </w:rPr>
        <w:t xml:space="preserve">  </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日，申诉人带着女儿到布琼布拉的军事检察院副检察官面前举报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被强奸的案子。案件立案，并被指定了一个案件号。年幼的受害人尽管害怕，但还是详细讲述了强奸的情形。申诉人也向副检察官作了陈述。根据听讯内容作了一份记录，作为控告登记。调查继续进行，与上尉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进行了面谈。</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日，传唤了证人：上尉的妻子以及当时在案发现场的通信官。</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日，副检察官还</w:t>
      </w:r>
      <w:proofErr w:type="gramStart"/>
      <w:r w:rsidRPr="004C1E48">
        <w:rPr>
          <w:rFonts w:asciiTheme="majorBidi" w:eastAsiaTheme="minorEastAsia" w:hAnsiTheme="majorBidi" w:cstheme="majorBidi"/>
          <w:szCs w:val="21"/>
        </w:rPr>
        <w:t>下令请</w:t>
      </w:r>
      <w:proofErr w:type="gramEnd"/>
      <w:r w:rsidRPr="004C1E48">
        <w:rPr>
          <w:rFonts w:asciiTheme="majorBidi" w:eastAsiaTheme="minorEastAsia" w:hAnsiTheme="majorBidi" w:cstheme="majorBidi"/>
          <w:szCs w:val="21"/>
        </w:rPr>
        <w:t>塞卢卡中心的医生提供专家意见。</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根据医学报告，妇科检查显示</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六点位置处女膜撕裂，正在愈合过程中，尿道周围以及大、小阴唇内侧有鲜红变色点</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。报告得出结论，存在</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外生殖器损伤痕迹</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w:t>
      </w:r>
      <w:r w:rsidRPr="004C1E48">
        <w:rPr>
          <w:rStyle w:val="a8"/>
          <w:rFonts w:asciiTheme="majorBidi" w:eastAsiaTheme="minorEastAsia" w:hAnsiTheme="majorBidi" w:cstheme="majorBidi"/>
          <w:szCs w:val="21"/>
        </w:rPr>
        <w:footnoteReference w:id="5"/>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申诉人补充称，孩子的心理状态令人极为痛心。在强奸发生一个半月后于</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8</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日进行的第一次心理援助过程中，申诉人指出，她的女儿变孤僻了，切断了自己与其他孩子的联系，还表现出焦虑迹象。心理医生观察发现，年幼的受害人</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不断出现记忆闪回情况，具体体现在反复讲述所发生事件，还表现出逃避行为</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w:t>
      </w:r>
      <w:r w:rsidRPr="004C1E48">
        <w:rPr>
          <w:rStyle w:val="a8"/>
          <w:rFonts w:asciiTheme="majorBidi" w:eastAsiaTheme="minorEastAsia" w:hAnsiTheme="majorBidi" w:cstheme="majorBidi"/>
          <w:szCs w:val="21"/>
        </w:rPr>
        <w:footnoteReference w:id="6"/>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此外，申诉人指出，她目前处于极其严峻的经济困境中，缺乏社会支助。因为她拒绝庭外和解，她的丈夫弃她而去，她正努力靠自己满足家庭的需求。</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申诉人后来定期找调查法官跟进案件，亲身前往军事检察院询问调查进展情况。具体来说，她于</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24</w:t>
      </w:r>
      <w:r w:rsidRPr="004C1E48">
        <w:rPr>
          <w:rFonts w:asciiTheme="majorBidi" w:eastAsiaTheme="minorEastAsia" w:hAnsiTheme="majorBidi" w:cstheme="majorBidi"/>
          <w:szCs w:val="21"/>
        </w:rPr>
        <w:t>日和</w:t>
      </w:r>
      <w:r>
        <w:rPr>
          <w:rFonts w:asciiTheme="majorBidi" w:eastAsiaTheme="minorEastAsia" w:hAnsiTheme="majorBidi" w:cstheme="majorBidi"/>
          <w:szCs w:val="21"/>
        </w:rPr>
        <w:t>8</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w:t>
      </w:r>
      <w:r w:rsidRPr="004C1E48">
        <w:rPr>
          <w:rFonts w:asciiTheme="majorBidi" w:eastAsiaTheme="minorEastAsia" w:hAnsiTheme="majorBidi" w:cstheme="majorBidi"/>
          <w:szCs w:val="21"/>
        </w:rPr>
        <w:t>日与调查法官进行了谈话。调查法官两次均告诉她调查正在进行之中。</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8</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7</w:t>
      </w:r>
      <w:r w:rsidRPr="004C1E48">
        <w:rPr>
          <w:rFonts w:asciiTheme="majorBidi" w:eastAsiaTheme="minorEastAsia" w:hAnsiTheme="majorBidi" w:cstheme="majorBidi"/>
          <w:szCs w:val="21"/>
        </w:rPr>
        <w:t>日，塞卢卡中心的法律助理前往军事检察院，询问调查情况。她那时得知，首席调查法官已被调任军事法庭。接手该案的新法官在一次面谈时说，尽管有受害人自发</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的证词，但构成罪行的某些要件缺失。随后，塞卢卡中心的雇员主动提交了另一个孩子的证词。那个孩子也曾声称遭到上尉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强奸，但其控告未能得到支持。副检察官与那名受害人的父亲进行了面谈，并与受害人一起察看了强奸发生的地点。</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申诉人和塞卢卡中心的工作人员对案件进行了跟进，但却徒劳无果，因为调查法官似乎已经不再调查该案了。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强奸发生八个月后，案件最后于</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25</w:t>
      </w:r>
      <w:r w:rsidRPr="004C1E48">
        <w:rPr>
          <w:rFonts w:asciiTheme="majorBidi" w:eastAsiaTheme="minorEastAsia" w:hAnsiTheme="majorBidi" w:cstheme="majorBidi"/>
          <w:szCs w:val="21"/>
        </w:rPr>
        <w:t>日被宣告不予受理，理由是构成罪行的某些要件缺失。</w:t>
      </w:r>
      <w:r w:rsidRPr="004C1E48">
        <w:rPr>
          <w:rStyle w:val="a8"/>
          <w:rFonts w:asciiTheme="majorBidi" w:eastAsiaTheme="minorEastAsia" w:hAnsiTheme="majorBidi" w:cstheme="majorBidi"/>
          <w:szCs w:val="21"/>
        </w:rPr>
        <w:footnoteReference w:id="7"/>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申诉人指出，法官们还是承认上尉在深夜把</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带回自己家中的。他们还提到医学报告，而医学报告的明确结论是曾经发生性侵。援引用以不受理案件的唯一依据是</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受害人</w:t>
      </w:r>
      <w:r>
        <w:rPr>
          <w:rFonts w:asciiTheme="majorBidi" w:eastAsiaTheme="minorEastAsia" w:hAnsiTheme="majorBidi" w:cstheme="majorBidi"/>
          <w:szCs w:val="21"/>
        </w:rPr>
        <w:t>10</w:t>
      </w:r>
      <w:r w:rsidRPr="004C1E48">
        <w:rPr>
          <w:rFonts w:asciiTheme="majorBidi" w:eastAsiaTheme="minorEastAsia" w:hAnsiTheme="majorBidi" w:cstheme="majorBidi"/>
          <w:szCs w:val="21"/>
        </w:rPr>
        <w:t>天后才报案，时间较长</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以及上尉在调查人员面前的</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平静</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与</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随叫随到</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w:t>
      </w:r>
      <w:r w:rsidRPr="004C1E48">
        <w:rPr>
          <w:rStyle w:val="a8"/>
          <w:rFonts w:asciiTheme="majorBidi" w:eastAsiaTheme="minorEastAsia" w:hAnsiTheme="majorBidi" w:cstheme="majorBidi"/>
          <w:szCs w:val="21"/>
        </w:rPr>
        <w:footnoteReference w:id="8"/>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17</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军事检察院显然不愿起诉。在这种情况下，申诉人只有一条路可走：根据《刑事诉讼法》第</w:t>
      </w:r>
      <w:r>
        <w:rPr>
          <w:rFonts w:asciiTheme="majorBidi" w:eastAsiaTheme="minorEastAsia" w:hAnsiTheme="majorBidi" w:cstheme="majorBidi"/>
          <w:szCs w:val="21"/>
        </w:rPr>
        <w:t>350</w:t>
      </w:r>
      <w:r w:rsidRPr="004C1E48">
        <w:rPr>
          <w:rFonts w:asciiTheme="majorBidi" w:eastAsiaTheme="minorEastAsia" w:hAnsiTheme="majorBidi" w:cstheme="majorBidi"/>
          <w:szCs w:val="21"/>
        </w:rPr>
        <w:t>条，申请直接传唤，要求上尉立即出庭。</w:t>
      </w:r>
      <w:r w:rsidRPr="004C1E48">
        <w:rPr>
          <w:rStyle w:val="a8"/>
          <w:rFonts w:asciiTheme="majorBidi" w:eastAsiaTheme="minorEastAsia" w:hAnsiTheme="majorBidi" w:cstheme="majorBidi"/>
          <w:szCs w:val="21"/>
        </w:rPr>
        <w:footnoteReference w:id="9"/>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相关程序使受害人尤为脆弱，因为该程序在未经公检部门开展必要调查的情况下，即要求据称犯罪人出庭，从而使受害人面临着很高的遭遇报复和承受压力的风险。此外，申诉人碰壁，军事法院拒绝为其用以提出直接申请的情况说明函登记，因为军事法院接待她的人员称他们不知道存在相关程序。申诉人直到几个月后才通过律师了解到，她必须登记申请</w:t>
      </w:r>
      <w:proofErr w:type="gramStart"/>
      <w:r w:rsidRPr="004C1E48">
        <w:rPr>
          <w:rFonts w:asciiTheme="majorBidi" w:eastAsiaTheme="minorEastAsia" w:hAnsiTheme="majorBidi" w:cstheme="majorBidi"/>
          <w:szCs w:val="21"/>
        </w:rPr>
        <w:t>到基南多</w:t>
      </w:r>
      <w:proofErr w:type="gramEnd"/>
      <w:r w:rsidRPr="004C1E48">
        <w:rPr>
          <w:rFonts w:asciiTheme="majorBidi" w:eastAsiaTheme="minorEastAsia" w:hAnsiTheme="majorBidi" w:cstheme="majorBidi"/>
          <w:szCs w:val="21"/>
        </w:rPr>
        <w:t>(</w:t>
      </w:r>
      <w:proofErr w:type="spellStart"/>
      <w:r>
        <w:rPr>
          <w:rFonts w:asciiTheme="majorBidi" w:eastAsiaTheme="minorEastAsia" w:hAnsiTheme="majorBidi" w:cstheme="majorBidi"/>
          <w:szCs w:val="21"/>
        </w:rPr>
        <w:t>Kinindo</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的地方法院出庭。要求上尉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出庭的直接传唤申请最终于</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10</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日在军事法院登记。不过，上述直接传唤申请的结果是，没有采取任何行动。</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Pr>
          <w:rFonts w:asciiTheme="majorBidi" w:eastAsiaTheme="minorEastAsia" w:hAnsiTheme="majorBidi" w:cstheme="majorBidi"/>
          <w:szCs w:val="21"/>
        </w:rPr>
        <w:t>18</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提出，她已利用所有可以利用的补救办法，均证明无效，因为调查未完成，无效果，且在几个方面存在偏颇，而因为检控部门撤销了此案，使案件未能得到审理。此外，申诉人认为，无论如何，在任何合理的时间段内均无法获得国内补救。最后，她指出，由于布隆迪普遍缺乏安全保障，再加上有罪不罚的氛围，由执法人员实施的酷刑</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包括性暴力在内</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受害人欲将犯罪人绳之以法，尤其会招致危险。当受害人受到强奸她的犯罪人直接发出的死亡威胁时，情况就更是如此了。</w:t>
      </w:r>
    </w:p>
    <w:p w:rsidR="0076144F" w:rsidRPr="004C1E48" w:rsidRDefault="0076144F" w:rsidP="008E4601">
      <w:pPr>
        <w:pStyle w:val="H23GC"/>
      </w:pPr>
      <w:r w:rsidRPr="004C1E48">
        <w:tab/>
      </w:r>
      <w:r w:rsidRPr="004C1E48">
        <w:tab/>
      </w:r>
      <w:r w:rsidRPr="004C1E48">
        <w:t>申诉</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申诉人提出，她的女儿</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是违反《禁止酷刑公约》结合第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条或第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条一并解读的第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条和第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条情事的受害者。</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据申诉人称，</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岁的孩子</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遭到布隆迪军队当班上尉的强奸。施加到她身上的虐待极为严重。毫无疑问，上述虐待造成了剧烈的疼痛和痛苦，构成《公约》第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条界定的酷刑。时至今日，上述虐待还在影响着受害人，带来严重的后遗症，损害着她的身心健康。此外，</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还受到严重的死亡威胁。她遭到持枪威胁，并被告知，如果她敢抱怨自己遭到强奸的话，会被杀掉。</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据申诉人称，当强奸系由公职人员实施、在公职人员教唆下实施或在公职人员许可或默许下实施时，构成酷刑。</w:t>
      </w:r>
      <w:r w:rsidRPr="004C1E48">
        <w:rPr>
          <w:rStyle w:val="a8"/>
          <w:rFonts w:asciiTheme="majorBidi" w:eastAsiaTheme="minorEastAsia" w:hAnsiTheme="majorBidi" w:cstheme="majorBidi"/>
          <w:szCs w:val="21"/>
        </w:rPr>
        <w:footnoteReference w:id="10"/>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此外，国际刑法已承认强奸属一种酷刑</w:t>
      </w:r>
      <w:r w:rsidRPr="004C1E48">
        <w:rPr>
          <w:rFonts w:asciiTheme="majorBidi" w:eastAsiaTheme="minorEastAsia" w:hAnsiTheme="majorBidi" w:cstheme="majorBidi"/>
          <w:szCs w:val="21"/>
        </w:rPr>
        <w:lastRenderedPageBreak/>
        <w:t>形式。</w:t>
      </w:r>
      <w:r w:rsidRPr="004C1E48">
        <w:rPr>
          <w:rStyle w:val="a8"/>
          <w:rFonts w:asciiTheme="majorBidi" w:eastAsiaTheme="minorEastAsia" w:hAnsiTheme="majorBidi" w:cstheme="majorBidi"/>
          <w:szCs w:val="21"/>
        </w:rPr>
        <w:footnoteReference w:id="11"/>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委员会本身已承认警察实施的性虐待构成酷刑，即便是实施于正式拘押设施之外。</w:t>
      </w:r>
      <w:r w:rsidRPr="004C1E48">
        <w:rPr>
          <w:rStyle w:val="a8"/>
          <w:rFonts w:asciiTheme="majorBidi" w:eastAsiaTheme="minorEastAsia" w:hAnsiTheme="majorBidi" w:cstheme="majorBidi"/>
          <w:szCs w:val="21"/>
        </w:rPr>
        <w:footnoteReference w:id="12"/>
      </w:r>
      <w:r w:rsidR="004F2089">
        <w:rPr>
          <w:rFonts w:asciiTheme="majorBidi" w:eastAsiaTheme="minorEastAsia" w:hAnsiTheme="majorBidi" w:cstheme="majorBidi" w:hint="eastAsia"/>
          <w:szCs w:val="21"/>
        </w:rPr>
        <w:t xml:space="preserve"> </w:t>
      </w:r>
      <w:r w:rsidRPr="004C1E48">
        <w:rPr>
          <w:rFonts w:asciiTheme="majorBidi" w:eastAsiaTheme="minorEastAsia" w:hAnsiTheme="majorBidi" w:cstheme="majorBidi"/>
          <w:szCs w:val="21"/>
        </w:rPr>
        <w:t>申诉人补充称，鉴于受害人年幼，她所经受的疼痛十分剧烈，且因</w:t>
      </w:r>
      <w:proofErr w:type="gramStart"/>
      <w:r w:rsidRPr="004C1E48">
        <w:rPr>
          <w:rFonts w:asciiTheme="majorBidi" w:eastAsiaTheme="minorEastAsia" w:hAnsiTheme="majorBidi" w:cstheme="majorBidi"/>
          <w:szCs w:val="21"/>
        </w:rPr>
        <w:t>其尤其</w:t>
      </w:r>
      <w:proofErr w:type="gramEnd"/>
      <w:r w:rsidRPr="004C1E48">
        <w:rPr>
          <w:rFonts w:asciiTheme="majorBidi" w:eastAsiaTheme="minorEastAsia" w:hAnsiTheme="majorBidi" w:cstheme="majorBidi"/>
          <w:szCs w:val="21"/>
        </w:rPr>
        <w:t>脆弱，其所经受的痛苦进一步加重。</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施加酷刑者使</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遭受强烈痛苦的意图显而易见，因为无意间使一个</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的孩子遭受如此严重的性暴力是不可能的。此外，犯罪人利用其成人和家庭友人的身份，更重要的是，利用其公职人员的身份，引诱孩子离家，表明其行为完全是蓄意且蓄谋的。此外，本案之中所出于的目的是基于性别的歧视，这是构成酷刑罪行的一个要素。申诉人还指出，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系在履行其夜巡职责过程中行事，因而系以公职人员身份行事。</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申诉人补充说，缔约国尚未采取必要的立法措施或其他措施来防止在布隆迪出现施加酷刑的作法，有违缔约国在《公约》第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款下承担的义务。军事检察官于</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日根据申诉人和受害人提起的控告启动了调查。听取</w:t>
      </w:r>
      <w:proofErr w:type="gramStart"/>
      <w:r w:rsidRPr="004C1E48">
        <w:rPr>
          <w:rFonts w:asciiTheme="majorBidi" w:eastAsiaTheme="minorEastAsia" w:hAnsiTheme="majorBidi" w:cstheme="majorBidi"/>
          <w:szCs w:val="21"/>
        </w:rPr>
        <w:t>了当事方的</w:t>
      </w:r>
      <w:proofErr w:type="gramEnd"/>
      <w:r w:rsidRPr="004C1E48">
        <w:rPr>
          <w:rFonts w:asciiTheme="majorBidi" w:eastAsiaTheme="minorEastAsia" w:hAnsiTheme="majorBidi" w:cstheme="majorBidi"/>
          <w:szCs w:val="21"/>
        </w:rPr>
        <w:t>陈述。由法庭下令进行的医学专家检查得出结论认为，受害人曾遭受性侵。法官还和受害人一道，察看了强奸发生的地点，并在那里听取了受害人的证词，随后得出结论认为受害人的陈述连贯一致。但是，在几个月无所作为之后，军事检察官于</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25</w:t>
      </w:r>
      <w:r w:rsidRPr="004C1E48">
        <w:rPr>
          <w:rFonts w:asciiTheme="majorBidi" w:eastAsiaTheme="minorEastAsia" w:hAnsiTheme="majorBidi" w:cstheme="majorBidi"/>
          <w:szCs w:val="21"/>
        </w:rPr>
        <w:t>日以构成罪行的要件缺失为由撤销了案件，尽管存在确凿证据证明罪行成立。军事部门的调查未能满足立即细致地展开公正调查的要求。申诉人试图通过直接传唤上尉出庭而让诉讼起死回生的努力无果。就这样，推定犯罪人未被起诉，而受害人则不再有任何手段捍卫自己的权利。由此可见，缔约国未能遵守《公约》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申诉人进一步提出，调查因明显无效且偏颇而未能满足《公约》第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条的要求。撤销案件的理由没有事实根据，因为军事检察院未能考虑到远比</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岁儿童强大的军人发出的死亡威胁对后者的影响，却对上尉的</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平静</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给予了额外的分量。此外，公检部门未能尽职调查，因为尽管罪行严重且受害人年幼，公检部门在调查过程中还是未能切实、公正地搜寻更多证据。据申诉人称，当局未能针对上尉采取行动，上尉时至今日未受司法系统打扰。这反应出当局有意牺牲调查的有效性，包庇上尉。由此可见，缔约国未能履行《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条规定的义务。</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7</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出于同样理由，申诉人还援引《公约》第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条，提出未启动调查，推定犯罪人未受到司法系统打扰，仍在服役，因此受害人受《公约》第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条保障的提出申诉权也遭到侵犯。</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8</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据申诉人称，缔约国未为受害人举行刑事审判，从而也剥夺了她因强奸这种严重罪行造成的身体伤害和精神伤害获得赔偿的法律手段。此外，受害人得到的唯一康复服务是由私营协会塞卢卡中心为其提供的。缔约国当局没有提供任何康复服务。年幼的女孩在融入学校以及与其他孩子交往方面，面临着巨大的困难。她不再玩耍，似跌入永久的震惊和沮丧状态中。因此，缔约国也违反了《公约》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条，因为年幼受害人的法律代理未收到任何赔偿，而受害人未能受益于任何康复或复原服务。</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3</w:t>
      </w:r>
      <w:r w:rsidRPr="004C1E48">
        <w:rPr>
          <w:rFonts w:asciiTheme="majorBidi" w:eastAsiaTheme="minorEastAsia" w:hAnsiTheme="majorBidi" w:cstheme="majorBidi"/>
          <w:szCs w:val="21"/>
        </w:rPr>
        <w:t>.</w:t>
      </w:r>
      <w:r>
        <w:rPr>
          <w:rFonts w:asciiTheme="majorBidi" w:eastAsiaTheme="minorEastAsia" w:hAnsiTheme="majorBidi" w:cstheme="majorBidi"/>
          <w:szCs w:val="21"/>
        </w:rPr>
        <w:t>9</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申诉人认为，当事儿童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遭强奸，属《公约》第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条所述酷刑行为。但是，作为一种替代主张：即便委员会不同意酷刑定性，受害人所忍受的虐待无论如何也构成残忍、不人道或有辱人格的待遇，就此而言，根据《公约》第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条，缔约国有义务防止和制止国家官员实施、唆使或纵容此类行为。</w:t>
      </w:r>
    </w:p>
    <w:p w:rsidR="0076144F" w:rsidRPr="004C1E48" w:rsidRDefault="0076144F" w:rsidP="008E4601">
      <w:pPr>
        <w:pStyle w:val="H23GC"/>
      </w:pPr>
      <w:r w:rsidRPr="004C1E48">
        <w:tab/>
      </w:r>
      <w:r w:rsidRPr="004C1E48">
        <w:tab/>
      </w:r>
      <w:r w:rsidRPr="004C1E48">
        <w:t>缔约国关于可否受理和实质问题的意见</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Pr>
          <w:rFonts w:asciiTheme="majorBidi" w:eastAsiaTheme="minorEastAsia" w:hAnsiTheme="majorBidi" w:cstheme="majorBidi"/>
          <w:szCs w:val="21"/>
        </w:rPr>
        <w:t>2014</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5</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28</w:t>
      </w:r>
      <w:r w:rsidRPr="004C1E48">
        <w:rPr>
          <w:rFonts w:asciiTheme="majorBidi" w:eastAsiaTheme="minorEastAsia" w:hAnsiTheme="majorBidi" w:cstheme="majorBidi"/>
          <w:szCs w:val="21"/>
        </w:rPr>
        <w:t>日，缔约国就来文可否受理和实质问题提交了意见。缔约国强调，修订《布隆迪刑法》的</w:t>
      </w:r>
      <w:r>
        <w:rPr>
          <w:rFonts w:asciiTheme="majorBidi" w:eastAsiaTheme="minorEastAsia" w:hAnsiTheme="majorBidi" w:cstheme="majorBidi"/>
          <w:szCs w:val="21"/>
        </w:rPr>
        <w:t>2009</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4</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日第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05</w:t>
      </w:r>
      <w:r w:rsidRPr="004C1E48">
        <w:rPr>
          <w:rFonts w:asciiTheme="majorBidi" w:eastAsiaTheme="minorEastAsia" w:hAnsiTheme="majorBidi" w:cstheme="majorBidi"/>
          <w:szCs w:val="21"/>
        </w:rPr>
        <w:t>号法提到了强奸</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557</w:t>
      </w:r>
      <w:r w:rsidRPr="004C1E48">
        <w:rPr>
          <w:rFonts w:asciiTheme="majorBidi" w:eastAsiaTheme="minorEastAsia" w:hAnsiTheme="majorBidi" w:cstheme="majorBidi"/>
          <w:szCs w:val="21"/>
        </w:rPr>
        <w:t>条第</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和第</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款</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。缔约国还就案件事实给出了另一种说法，强调称：他们一到上尉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家，</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就直接进了上尉孩子的卧室；</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跟上尉一家很熟，因为她此前曾来过三次。</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提到医学报告及其中描述的伤情，缔约国评论称，专家的结论并非建立在任何样本基础上。缔约国补充说，申诉人已不再带女儿进行定期的后续心理保健。</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至于程序问题，缔约国主张，与申诉人所坚称的有罪不罚现象普遍存在一说相反的是，在此类案件中是启动刑事调查的。暴力侵害妇女和性虐待问题已引起布隆迪立法者的注意，而解决这一问题是政府的工作重点之一：</w:t>
      </w:r>
      <w:r>
        <w:rPr>
          <w:rFonts w:asciiTheme="majorBidi" w:eastAsiaTheme="minorEastAsia" w:hAnsiTheme="majorBidi" w:cstheme="majorBidi"/>
          <w:szCs w:val="21"/>
        </w:rPr>
        <w:t>2014</w:t>
      </w:r>
      <w:r w:rsidRPr="004C1E48">
        <w:rPr>
          <w:rFonts w:asciiTheme="majorBidi" w:eastAsiaTheme="minorEastAsia" w:hAnsiTheme="majorBidi" w:cstheme="majorBidi"/>
          <w:szCs w:val="21"/>
        </w:rPr>
        <w:t>年的《预算法》划拨了资金，用作打击暴力侵害妇女行为的业务经费，还用于国家儿童司法</w:t>
      </w:r>
      <w:proofErr w:type="gramStart"/>
      <w:r w:rsidRPr="004C1E48">
        <w:rPr>
          <w:rFonts w:asciiTheme="majorBidi" w:eastAsiaTheme="minorEastAsia" w:hAnsiTheme="majorBidi" w:cstheme="majorBidi"/>
          <w:szCs w:val="21"/>
        </w:rPr>
        <w:t>保护股</w:t>
      </w:r>
      <w:proofErr w:type="gramEnd"/>
      <w:r w:rsidRPr="004C1E48">
        <w:rPr>
          <w:rFonts w:asciiTheme="majorBidi" w:eastAsiaTheme="minorEastAsia" w:hAnsiTheme="majorBidi" w:cstheme="majorBidi"/>
          <w:szCs w:val="21"/>
        </w:rPr>
        <w:t>的运转。此外，缔约国还援引了修订《刑法》的第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05</w:t>
      </w:r>
      <w:r w:rsidRPr="004C1E48">
        <w:rPr>
          <w:rFonts w:asciiTheme="majorBidi" w:eastAsiaTheme="minorEastAsia" w:hAnsiTheme="majorBidi" w:cstheme="majorBidi"/>
          <w:szCs w:val="21"/>
        </w:rPr>
        <w:t>号法</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538</w:t>
      </w:r>
      <w:r w:rsidRPr="004C1E48">
        <w:rPr>
          <w:rFonts w:asciiTheme="majorBidi" w:eastAsiaTheme="minorEastAsia" w:hAnsiTheme="majorBidi" w:cstheme="majorBidi"/>
          <w:szCs w:val="21"/>
        </w:rPr>
        <w:t>至第</w:t>
      </w:r>
      <w:r>
        <w:rPr>
          <w:rFonts w:asciiTheme="majorBidi" w:eastAsiaTheme="minorEastAsia" w:hAnsiTheme="majorBidi" w:cstheme="majorBidi"/>
          <w:szCs w:val="21"/>
        </w:rPr>
        <w:t>563</w:t>
      </w:r>
      <w:r w:rsidRPr="004C1E48">
        <w:rPr>
          <w:rFonts w:asciiTheme="majorBidi" w:eastAsiaTheme="minorEastAsia" w:hAnsiTheme="majorBidi" w:cstheme="majorBidi"/>
          <w:szCs w:val="21"/>
        </w:rPr>
        <w:t>条</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和确定《刑事诉讼法》的</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4</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w:t>
      </w:r>
      <w:r w:rsidRPr="004C1E48">
        <w:rPr>
          <w:rFonts w:asciiTheme="majorBidi" w:eastAsiaTheme="minorEastAsia" w:hAnsiTheme="majorBidi" w:cstheme="majorBidi"/>
          <w:szCs w:val="21"/>
        </w:rPr>
        <w:t>日第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10</w:t>
      </w:r>
      <w:r w:rsidRPr="004C1E48">
        <w:rPr>
          <w:rFonts w:asciiTheme="majorBidi" w:eastAsiaTheme="minorEastAsia" w:hAnsiTheme="majorBidi" w:cstheme="majorBidi"/>
          <w:szCs w:val="21"/>
        </w:rPr>
        <w:t>号法。</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关于其根据第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款承担的义务，缔约国强调，有几个国家机关负责打击性暴力和性别暴力，检控部门、法院系统、司法部和人权部都有。此类机关在国家独立人权委员会、监察员办公室以及私营协会支持下开展工作。</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关于第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条，据缔约国称，布隆迪的刑事诉讼程序恰恰是符合该条宗旨的：</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年《刑事诉讼法》第</w:t>
      </w:r>
      <w:r>
        <w:rPr>
          <w:rFonts w:asciiTheme="majorBidi" w:eastAsiaTheme="minorEastAsia" w:hAnsiTheme="majorBidi" w:cstheme="majorBidi"/>
          <w:szCs w:val="21"/>
        </w:rPr>
        <w:t>10</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款规定，有犯罪行为发生时，司法警官出于职责应着手处理案件，并立即通知检察官。针对涉及性暴力的案件，刚刚成立了</w:t>
      </w:r>
      <w:proofErr w:type="gramStart"/>
      <w:r w:rsidRPr="004C1E48">
        <w:rPr>
          <w:rFonts w:asciiTheme="majorBidi" w:eastAsiaTheme="minorEastAsia" w:hAnsiTheme="majorBidi" w:cstheme="majorBidi"/>
          <w:szCs w:val="21"/>
        </w:rPr>
        <w:t>特别</w:t>
      </w:r>
      <w:proofErr w:type="gramEnd"/>
      <w:r w:rsidRPr="004C1E48">
        <w:rPr>
          <w:rFonts w:asciiTheme="majorBidi" w:eastAsiaTheme="minorEastAsia" w:hAnsiTheme="majorBidi" w:cstheme="majorBidi"/>
          <w:szCs w:val="21"/>
        </w:rPr>
        <w:t>庭，并任命了法官和副法官，专职负责处理此种问题。进行调查的方式是在严格尊重辩方权利的情况下，听取控辩双方的案情陈述。</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至于第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条，鉴于检控部门和法院设有处理性暴力的</w:t>
      </w:r>
      <w:proofErr w:type="gramStart"/>
      <w:r w:rsidRPr="004C1E48">
        <w:rPr>
          <w:rFonts w:asciiTheme="majorBidi" w:eastAsiaTheme="minorEastAsia" w:hAnsiTheme="majorBidi" w:cstheme="majorBidi"/>
          <w:szCs w:val="21"/>
        </w:rPr>
        <w:t>特别</w:t>
      </w:r>
      <w:proofErr w:type="gramEnd"/>
      <w:r w:rsidRPr="004C1E48">
        <w:rPr>
          <w:rFonts w:asciiTheme="majorBidi" w:eastAsiaTheme="minorEastAsia" w:hAnsiTheme="majorBidi" w:cstheme="majorBidi"/>
          <w:szCs w:val="21"/>
        </w:rPr>
        <w:t>庭，第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条的规定已得到了遵守。当局</w:t>
      </w:r>
      <w:proofErr w:type="gramStart"/>
      <w:r w:rsidRPr="004C1E48">
        <w:rPr>
          <w:rFonts w:asciiTheme="majorBidi" w:eastAsiaTheme="minorEastAsia" w:hAnsiTheme="majorBidi" w:cstheme="majorBidi"/>
          <w:szCs w:val="21"/>
        </w:rPr>
        <w:t>一</w:t>
      </w:r>
      <w:proofErr w:type="gramEnd"/>
      <w:r w:rsidRPr="004C1E48">
        <w:rPr>
          <w:rFonts w:asciiTheme="majorBidi" w:eastAsiaTheme="minorEastAsia" w:hAnsiTheme="majorBidi" w:cstheme="majorBidi"/>
          <w:szCs w:val="21"/>
        </w:rPr>
        <w:t>获知有案件发生，即启动了司法调查。</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7</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关于第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条，缔约国主张，该国已建立了一个充分满足该条规定的法院系统。一直由审判庭裁定何种刑罚适用和判</w:t>
      </w:r>
      <w:proofErr w:type="gramStart"/>
      <w:r w:rsidRPr="004C1E48">
        <w:rPr>
          <w:rFonts w:asciiTheme="majorBidi" w:eastAsiaTheme="minorEastAsia" w:hAnsiTheme="majorBidi" w:cstheme="majorBidi"/>
          <w:szCs w:val="21"/>
        </w:rPr>
        <w:t>予可能</w:t>
      </w:r>
      <w:proofErr w:type="gramEnd"/>
      <w:r w:rsidRPr="004C1E48">
        <w:rPr>
          <w:rFonts w:asciiTheme="majorBidi" w:eastAsiaTheme="minorEastAsia" w:hAnsiTheme="majorBidi" w:cstheme="majorBidi"/>
          <w:szCs w:val="21"/>
        </w:rPr>
        <w:t>受害者多少赔偿。</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8</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缔约国补充称，布隆迪立法机关采用的酷刑概念符合《公约》第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条所述酷刑概念</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修订布隆迪《刑事诉讼法》的第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05</w:t>
      </w:r>
      <w:r w:rsidRPr="004C1E48">
        <w:rPr>
          <w:rFonts w:asciiTheme="majorBidi" w:eastAsiaTheme="minorEastAsia" w:hAnsiTheme="majorBidi" w:cstheme="majorBidi"/>
          <w:szCs w:val="21"/>
        </w:rPr>
        <w:t>号法第</w:t>
      </w:r>
      <w:r>
        <w:rPr>
          <w:rFonts w:asciiTheme="majorBidi" w:eastAsiaTheme="minorEastAsia" w:hAnsiTheme="majorBidi" w:cstheme="majorBidi"/>
          <w:szCs w:val="21"/>
        </w:rPr>
        <w:t>204</w:t>
      </w:r>
      <w:r w:rsidRPr="004C1E48">
        <w:rPr>
          <w:rFonts w:asciiTheme="majorBidi" w:eastAsiaTheme="minorEastAsia" w:hAnsiTheme="majorBidi" w:cstheme="majorBidi"/>
          <w:szCs w:val="21"/>
        </w:rPr>
        <w:t>条</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。该法还内含禁止施加酷刑行为的规定。《公约》第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条也</w:t>
      </w:r>
      <w:proofErr w:type="gramStart"/>
      <w:r w:rsidRPr="004C1E48">
        <w:rPr>
          <w:rFonts w:asciiTheme="majorBidi" w:eastAsiaTheme="minorEastAsia" w:hAnsiTheme="majorBidi" w:cstheme="majorBidi"/>
          <w:szCs w:val="21"/>
        </w:rPr>
        <w:t>已贯彻</w:t>
      </w:r>
      <w:proofErr w:type="gramEnd"/>
      <w:r w:rsidRPr="004C1E48">
        <w:rPr>
          <w:rFonts w:asciiTheme="majorBidi" w:eastAsiaTheme="minorEastAsia" w:hAnsiTheme="majorBidi" w:cstheme="majorBidi"/>
          <w:szCs w:val="21"/>
        </w:rPr>
        <w:t>实施，因为</w:t>
      </w:r>
      <w:r>
        <w:rPr>
          <w:rFonts w:asciiTheme="majorBidi" w:eastAsiaTheme="minorEastAsia" w:hAnsiTheme="majorBidi" w:cstheme="majorBidi"/>
          <w:szCs w:val="21"/>
        </w:rPr>
        <w:t>2009</w:t>
      </w:r>
      <w:r w:rsidRPr="004C1E48">
        <w:rPr>
          <w:rFonts w:asciiTheme="majorBidi" w:eastAsiaTheme="minorEastAsia" w:hAnsiTheme="majorBidi" w:cstheme="majorBidi"/>
          <w:szCs w:val="21"/>
        </w:rPr>
        <w:t>年的布隆迪《刑法》规定禁止一切施加酷刑行为和类似于施加酷刑的行为。</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9</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就申诉人提出的具体指控而言，首先，缔约国所作陈述与申诉人所作陈述不同。</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30</w:t>
      </w:r>
      <w:r w:rsidRPr="004C1E48">
        <w:rPr>
          <w:rFonts w:asciiTheme="majorBidi" w:eastAsiaTheme="minorEastAsia" w:hAnsiTheme="majorBidi" w:cstheme="majorBidi"/>
          <w:szCs w:val="21"/>
        </w:rPr>
        <w:t>日晚</w:t>
      </w:r>
      <w:r>
        <w:rPr>
          <w:rFonts w:asciiTheme="majorBidi" w:eastAsiaTheme="minorEastAsia" w:hAnsiTheme="majorBidi" w:cstheme="majorBidi"/>
          <w:szCs w:val="21"/>
        </w:rPr>
        <w:t>8</w:t>
      </w:r>
      <w:r w:rsidRPr="004C1E48">
        <w:rPr>
          <w:rFonts w:asciiTheme="majorBidi" w:eastAsiaTheme="minorEastAsia" w:hAnsiTheme="majorBidi" w:cstheme="majorBidi"/>
          <w:szCs w:val="21"/>
        </w:rPr>
        <w:t>时</w:t>
      </w:r>
      <w:r>
        <w:rPr>
          <w:rFonts w:asciiTheme="majorBidi" w:eastAsiaTheme="minorEastAsia" w:hAnsiTheme="majorBidi" w:cstheme="majorBidi"/>
          <w:szCs w:val="21"/>
        </w:rPr>
        <w:t>30</w:t>
      </w:r>
      <w:r w:rsidRPr="004C1E48">
        <w:rPr>
          <w:rFonts w:asciiTheme="majorBidi" w:eastAsiaTheme="minorEastAsia" w:hAnsiTheme="majorBidi" w:cstheme="majorBidi"/>
          <w:szCs w:val="21"/>
        </w:rPr>
        <w:t>分左右，上尉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据说造访了申诉人。聊了一会儿后，上尉提出由孩子</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陪他回家。</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和上尉一起离家。他们在晚</w:t>
      </w:r>
      <w:r>
        <w:rPr>
          <w:rFonts w:asciiTheme="majorBidi" w:eastAsiaTheme="minorEastAsia" w:hAnsiTheme="majorBidi" w:cstheme="majorBidi"/>
          <w:szCs w:val="21"/>
        </w:rPr>
        <w:t>11</w:t>
      </w:r>
      <w:r w:rsidRPr="004C1E48">
        <w:rPr>
          <w:rFonts w:asciiTheme="majorBidi" w:eastAsiaTheme="minorEastAsia" w:hAnsiTheme="majorBidi" w:cstheme="majorBidi"/>
          <w:szCs w:val="21"/>
        </w:rPr>
        <w:t>点左右一到上尉家，女孩就直接进了上尉孩子的房间，并据说在那里过夜。</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跟上尉一家很熟。她好像来过上尉家三次。</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10</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缔约国补充称，主管当局</w:t>
      </w:r>
      <w:proofErr w:type="gramStart"/>
      <w:r w:rsidRPr="004C1E48">
        <w:rPr>
          <w:rFonts w:asciiTheme="majorBidi" w:eastAsiaTheme="minorEastAsia" w:hAnsiTheme="majorBidi" w:cstheme="majorBidi"/>
          <w:szCs w:val="21"/>
        </w:rPr>
        <w:t>一接到性侵案</w:t>
      </w:r>
      <w:proofErr w:type="gramEnd"/>
      <w:r w:rsidRPr="004C1E48">
        <w:rPr>
          <w:rFonts w:asciiTheme="majorBidi" w:eastAsiaTheme="minorEastAsia" w:hAnsiTheme="majorBidi" w:cstheme="majorBidi"/>
          <w:szCs w:val="21"/>
        </w:rPr>
        <w:t>报案，即于</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日启动了司法调查，但调查并未导致针对嫌疑人提起正式指控。于申诉人提出控告当日听取了当</w:t>
      </w:r>
      <w:proofErr w:type="gramStart"/>
      <w:r w:rsidRPr="004C1E48">
        <w:rPr>
          <w:rFonts w:asciiTheme="majorBidi" w:eastAsiaTheme="minorEastAsia" w:hAnsiTheme="majorBidi" w:cstheme="majorBidi"/>
          <w:szCs w:val="21"/>
        </w:rPr>
        <w:t>事各方</w:t>
      </w:r>
      <w:proofErr w:type="gramEnd"/>
      <w:r w:rsidRPr="004C1E48">
        <w:rPr>
          <w:rFonts w:asciiTheme="majorBidi" w:eastAsiaTheme="minorEastAsia" w:hAnsiTheme="majorBidi" w:cstheme="majorBidi"/>
          <w:szCs w:val="21"/>
        </w:rPr>
        <w:t>的陈述，并于</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日听取了专家结论。次日，与现场唯一的目击证人进行了面谈，听取了他对事件的陈述，而他的证词证明嫌疑人无罪。</w:t>
      </w:r>
    </w:p>
    <w:p w:rsidR="0076144F" w:rsidRPr="004C1E48" w:rsidRDefault="0076144F" w:rsidP="0049520E">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仅仅四天，军事检察官就完成了调查。案件随后不久结案。调查及时进行，符合法律规定，不存在失职之处。检察官未发现上尉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和孩子</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遭受</w:t>
      </w:r>
      <w:proofErr w:type="gramStart"/>
      <w:r w:rsidRPr="004C1E48">
        <w:rPr>
          <w:rFonts w:asciiTheme="majorBidi" w:eastAsiaTheme="minorEastAsia" w:hAnsiTheme="majorBidi" w:cstheme="majorBidi"/>
          <w:szCs w:val="21"/>
        </w:rPr>
        <w:t>性侵之间</w:t>
      </w:r>
      <w:proofErr w:type="gramEnd"/>
      <w:r w:rsidRPr="004C1E48">
        <w:rPr>
          <w:rFonts w:asciiTheme="majorBidi" w:eastAsiaTheme="minorEastAsia" w:hAnsiTheme="majorBidi" w:cstheme="majorBidi"/>
          <w:szCs w:val="21"/>
        </w:rPr>
        <w:t>存在联系。缔约国指出，医学专家未从涉嫌</w:t>
      </w:r>
      <w:proofErr w:type="gramStart"/>
      <w:r w:rsidRPr="004C1E48">
        <w:rPr>
          <w:rFonts w:asciiTheme="majorBidi" w:eastAsiaTheme="minorEastAsia" w:hAnsiTheme="majorBidi" w:cstheme="majorBidi"/>
          <w:szCs w:val="21"/>
        </w:rPr>
        <w:t>实施性侵的</w:t>
      </w:r>
      <w:proofErr w:type="gramEnd"/>
      <w:r w:rsidRPr="004C1E48">
        <w:rPr>
          <w:rFonts w:asciiTheme="majorBidi" w:eastAsiaTheme="minorEastAsia" w:hAnsiTheme="majorBidi" w:cstheme="majorBidi"/>
          <w:szCs w:val="21"/>
        </w:rPr>
        <w:t>军人身上采样，也未从</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身上采集任何生物样本以对基因图谱进行比较分析</w:t>
      </w:r>
      <w:r w:rsidR="0049520E" w:rsidRPr="0049520E">
        <w:rPr>
          <w:rFonts w:asciiTheme="majorBidi" w:eastAsiaTheme="minorEastAsia" w:hAnsiTheme="majorBidi" w:cstheme="majorBidi" w:hint="eastAsia"/>
          <w:spacing w:val="-50"/>
          <w:szCs w:val="21"/>
        </w:rPr>
        <w:t>―</w:t>
      </w:r>
      <w:r w:rsidR="0049520E" w:rsidRPr="0049520E">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尽管采样必不可少。正因如此，军事检察院的调查人员无法证实</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在遭受</w:t>
      </w:r>
      <w:proofErr w:type="gramStart"/>
      <w:r w:rsidRPr="004C1E48">
        <w:rPr>
          <w:rFonts w:asciiTheme="majorBidi" w:eastAsiaTheme="minorEastAsia" w:hAnsiTheme="majorBidi" w:cstheme="majorBidi"/>
          <w:szCs w:val="21"/>
        </w:rPr>
        <w:t>性侵过程</w:t>
      </w:r>
      <w:proofErr w:type="gramEnd"/>
      <w:r w:rsidRPr="004C1E48">
        <w:rPr>
          <w:rFonts w:asciiTheme="majorBidi" w:eastAsiaTheme="minorEastAsia" w:hAnsiTheme="majorBidi" w:cstheme="majorBidi"/>
          <w:szCs w:val="21"/>
        </w:rPr>
        <w:t>中</w:t>
      </w:r>
      <w:proofErr w:type="gramStart"/>
      <w:r w:rsidRPr="004C1E48">
        <w:rPr>
          <w:rFonts w:asciiTheme="majorBidi" w:eastAsiaTheme="minorEastAsia" w:hAnsiTheme="majorBidi" w:cstheme="majorBidi"/>
          <w:szCs w:val="21"/>
        </w:rPr>
        <w:t>所受之伤可归因于</w:t>
      </w:r>
      <w:proofErr w:type="gramEnd"/>
      <w:r w:rsidRPr="004C1E48">
        <w:rPr>
          <w:rFonts w:asciiTheme="majorBidi" w:eastAsiaTheme="minorEastAsia" w:hAnsiTheme="majorBidi" w:cstheme="majorBidi"/>
          <w:szCs w:val="21"/>
        </w:rPr>
        <w:t>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。由于无法查明</w:t>
      </w:r>
      <w:proofErr w:type="gramStart"/>
      <w:r w:rsidRPr="004C1E48">
        <w:rPr>
          <w:rFonts w:asciiTheme="majorBidi" w:eastAsiaTheme="minorEastAsia" w:hAnsiTheme="majorBidi" w:cstheme="majorBidi"/>
          <w:szCs w:val="21"/>
        </w:rPr>
        <w:t>实施性侵的</w:t>
      </w:r>
      <w:proofErr w:type="gramEnd"/>
      <w:r w:rsidRPr="004C1E48">
        <w:rPr>
          <w:rFonts w:asciiTheme="majorBidi" w:eastAsiaTheme="minorEastAsia" w:hAnsiTheme="majorBidi" w:cstheme="majorBidi"/>
          <w:szCs w:val="21"/>
        </w:rPr>
        <w:t>实际犯罪人，调查人员提议销案。根据</w:t>
      </w:r>
      <w:r>
        <w:rPr>
          <w:rFonts w:asciiTheme="majorBidi" w:eastAsiaTheme="minorEastAsia" w:hAnsiTheme="majorBidi" w:cstheme="majorBidi"/>
          <w:szCs w:val="21"/>
        </w:rPr>
        <w:t>1999</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20</w:t>
      </w:r>
      <w:r w:rsidRPr="004C1E48">
        <w:rPr>
          <w:rFonts w:asciiTheme="majorBidi" w:eastAsiaTheme="minorEastAsia" w:hAnsiTheme="majorBidi" w:cstheme="majorBidi"/>
          <w:szCs w:val="21"/>
        </w:rPr>
        <w:t>日《修改刑事诉讼法的第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15</w:t>
      </w:r>
      <w:r w:rsidRPr="004C1E48">
        <w:rPr>
          <w:rFonts w:asciiTheme="majorBidi" w:eastAsiaTheme="minorEastAsia" w:hAnsiTheme="majorBidi" w:cstheme="majorBidi"/>
          <w:szCs w:val="21"/>
        </w:rPr>
        <w:t>号法》第</w:t>
      </w:r>
      <w:r>
        <w:rPr>
          <w:rFonts w:asciiTheme="majorBidi" w:eastAsiaTheme="minorEastAsia" w:hAnsiTheme="majorBidi" w:cstheme="majorBidi"/>
          <w:szCs w:val="21"/>
        </w:rPr>
        <w:t>41</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款，案件被撤销。军人</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得益于存在疑点。</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缔约国补充称，根据布隆迪的刑事诉讼程序，要优先保护儿童以及儿童的最大利益原则。</w:t>
      </w:r>
      <w:r w:rsidRPr="004C1E48">
        <w:rPr>
          <w:rStyle w:val="a8"/>
          <w:rFonts w:asciiTheme="majorBidi" w:eastAsiaTheme="minorEastAsia" w:hAnsiTheme="majorBidi" w:cstheme="majorBidi"/>
          <w:szCs w:val="21"/>
        </w:rPr>
        <w:footnoteReference w:id="13"/>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但是，刑事诉讼中还涉及到其他基本原则。那就是，调查人员必须尊重无罪推定原则。不能完全排除对</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proofErr w:type="gramStart"/>
      <w:r w:rsidRPr="004C1E48">
        <w:rPr>
          <w:rFonts w:asciiTheme="majorBidi" w:eastAsiaTheme="minorEastAsia" w:hAnsiTheme="majorBidi" w:cstheme="majorBidi"/>
          <w:szCs w:val="21"/>
        </w:rPr>
        <w:t>实施性侵的</w:t>
      </w:r>
      <w:proofErr w:type="gramEnd"/>
      <w:r w:rsidRPr="004C1E48">
        <w:rPr>
          <w:rFonts w:asciiTheme="majorBidi" w:eastAsiaTheme="minorEastAsia" w:hAnsiTheme="majorBidi" w:cstheme="majorBidi"/>
          <w:szCs w:val="21"/>
        </w:rPr>
        <w:t>犯罪人另有其人，并非上尉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。调查被终止本身并不意味着可以指控司法当局不负责任。布隆迪目前不能进行遗传鉴定</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基因检测</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；遗传鉴定不用于处理刑事案件。</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缔约国补充称，申诉人在用尽布隆迪国内的补救办法前，即向委员会提起了申诉。她原本可以将销案的不当之处报告司法体系中的上一级</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国家检察官</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，并提供新证据，要求重启案件。根据</w:t>
      </w:r>
      <w:r>
        <w:rPr>
          <w:rFonts w:asciiTheme="majorBidi" w:eastAsiaTheme="minorEastAsia" w:hAnsiTheme="majorBidi" w:cstheme="majorBidi"/>
          <w:szCs w:val="21"/>
        </w:rPr>
        <w:t>1999</w:t>
      </w:r>
      <w:r w:rsidRPr="004C1E48">
        <w:rPr>
          <w:rFonts w:asciiTheme="majorBidi" w:eastAsiaTheme="minorEastAsia" w:hAnsiTheme="majorBidi" w:cstheme="majorBidi"/>
          <w:szCs w:val="21"/>
        </w:rPr>
        <w:t>年法第</w:t>
      </w:r>
      <w:r>
        <w:rPr>
          <w:rFonts w:asciiTheme="majorBidi" w:eastAsiaTheme="minorEastAsia" w:hAnsiTheme="majorBidi" w:cstheme="majorBidi"/>
          <w:szCs w:val="21"/>
        </w:rPr>
        <w:t>41</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a</w:t>
      </w:r>
      <w:r w:rsidRPr="004C1E48">
        <w:rPr>
          <w:rFonts w:asciiTheme="majorBidi" w:eastAsiaTheme="minorEastAsia" w:hAnsiTheme="majorBidi" w:cstheme="majorBidi"/>
          <w:szCs w:val="21"/>
        </w:rPr>
        <w:t>款，终止处理案件属于行政措施，本身并不阻止对同一案件重新开始调查或重新起诉。终止处理案件是一种临时措施，而不是一种最终措施。</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Pr="004C1E48">
        <w:rPr>
          <w:rFonts w:asciiTheme="majorBidi" w:eastAsiaTheme="minorEastAsia" w:hAnsiTheme="majorBidi" w:cstheme="majorBidi"/>
          <w:szCs w:val="21"/>
        </w:rPr>
        <w:t>.</w:t>
      </w:r>
      <w:r>
        <w:rPr>
          <w:rFonts w:asciiTheme="majorBidi" w:eastAsiaTheme="minorEastAsia" w:hAnsiTheme="majorBidi" w:cstheme="majorBidi"/>
          <w:szCs w:val="21"/>
        </w:rPr>
        <w:t>14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在现阶段，当事儿童无法获得司法补救。原因很简单，法官已</w:t>
      </w:r>
      <w:proofErr w:type="gramStart"/>
      <w:r w:rsidRPr="004C1E48">
        <w:rPr>
          <w:rFonts w:asciiTheme="majorBidi" w:eastAsiaTheme="minorEastAsia" w:hAnsiTheme="majorBidi" w:cstheme="majorBidi"/>
          <w:szCs w:val="21"/>
        </w:rPr>
        <w:t>不</w:t>
      </w:r>
      <w:proofErr w:type="gramEnd"/>
      <w:r w:rsidRPr="004C1E48">
        <w:rPr>
          <w:rFonts w:asciiTheme="majorBidi" w:eastAsiaTheme="minorEastAsia" w:hAnsiTheme="majorBidi" w:cstheme="majorBidi"/>
          <w:szCs w:val="21"/>
        </w:rPr>
        <w:t>再处理此案了。直到此案重启前，当事儿童因其所经受的创痛，必须继续接受所需的心理援助和医疗照护。缔约国补充称，该国利用可以利用的手段来加强社会机构，鼓励私人协会开展为受害人提供照护的活动。在此案中，塞卢卡中心的社会心理部门报告称，申诉人没有再去该中心，没有继续利用向其女儿提供的心理服务。无论如何，心理服务对</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绝对必要。</w:t>
      </w:r>
    </w:p>
    <w:p w:rsidR="0076144F" w:rsidRPr="004C1E48" w:rsidRDefault="0076144F" w:rsidP="008E4601">
      <w:pPr>
        <w:pStyle w:val="H23GC"/>
      </w:pPr>
      <w:r w:rsidRPr="004C1E48">
        <w:tab/>
      </w:r>
      <w:r w:rsidRPr="004C1E48">
        <w:tab/>
      </w:r>
      <w:r w:rsidRPr="004C1E48">
        <w:t>申诉人对缔约国关于可否受理和实质问题的意见的评论</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Pr>
          <w:rFonts w:asciiTheme="majorBidi" w:eastAsiaTheme="minorEastAsia" w:hAnsiTheme="majorBidi" w:cstheme="majorBidi"/>
          <w:szCs w:val="21"/>
        </w:rPr>
        <w:t>2014</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日，申诉人就缔约国的意见提交了评论。她首先指出，布隆迪确实于</w:t>
      </w:r>
      <w:r>
        <w:rPr>
          <w:rFonts w:asciiTheme="majorBidi" w:eastAsiaTheme="minorEastAsia" w:hAnsiTheme="majorBidi" w:cstheme="majorBidi"/>
          <w:szCs w:val="21"/>
        </w:rPr>
        <w:t>2009</w:t>
      </w:r>
      <w:r w:rsidRPr="004C1E48">
        <w:rPr>
          <w:rFonts w:asciiTheme="majorBidi" w:eastAsiaTheme="minorEastAsia" w:hAnsiTheme="majorBidi" w:cstheme="majorBidi"/>
          <w:szCs w:val="21"/>
        </w:rPr>
        <w:t>年通过了一部新《刑法》，规定酷刑为刑事罪行，又于</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通过了一部新的《刑事诉讼法》，但在切实防止施加酷刑方面，依然存在着几个法律障碍。此外，通过法律法规本身并不能保证法律法规的实施情况令人满意，也不足以防止施加酷刑行为。除其他法律条文外，《刑法》第</w:t>
      </w:r>
      <w:r>
        <w:rPr>
          <w:rFonts w:asciiTheme="majorBidi" w:eastAsiaTheme="minorEastAsia" w:hAnsiTheme="majorBidi" w:cstheme="majorBidi"/>
          <w:szCs w:val="21"/>
        </w:rPr>
        <w:t>558</w:t>
      </w:r>
      <w:r w:rsidRPr="004C1E48">
        <w:rPr>
          <w:rFonts w:asciiTheme="majorBidi" w:eastAsiaTheme="minorEastAsia" w:hAnsiTheme="majorBidi" w:cstheme="majorBidi"/>
          <w:szCs w:val="21"/>
        </w:rPr>
        <w:t>条规定，</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强奸系针对</w:t>
      </w:r>
      <w:r>
        <w:rPr>
          <w:rFonts w:asciiTheme="majorBidi" w:eastAsiaTheme="minorEastAsia" w:hAnsiTheme="majorBidi" w:cstheme="majorBidi"/>
          <w:szCs w:val="21"/>
        </w:rPr>
        <w:t>12</w:t>
      </w:r>
      <w:r w:rsidRPr="004C1E48">
        <w:rPr>
          <w:rFonts w:asciiTheme="majorBidi" w:eastAsiaTheme="minorEastAsia" w:hAnsiTheme="majorBidi" w:cstheme="majorBidi"/>
          <w:szCs w:val="21"/>
        </w:rPr>
        <w:t>岁以下儿童实施时，应处以终身监禁刑罚</w:t>
      </w:r>
      <w:r>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。可见，尽管存在着适当的法律框架，但缔约国针对性暴力问题</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的实际反应依然不充分。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申诉人援引其最初的主张，再次表示国内补救办法已证明徒劳无益、没有成效、无理拖延，且给孩子及其本人招致危险。她补充称，军事检察院销案后，她曾在塞卢卡中心的帮助下，于</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10</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日向军事法院提交直接传唤申请，试图在国内法院重新启动诉讼程序。但是，</w:t>
      </w:r>
      <w:r>
        <w:rPr>
          <w:rFonts w:asciiTheme="majorBidi" w:eastAsiaTheme="minorEastAsia" w:hAnsiTheme="majorBidi" w:cstheme="majorBidi"/>
          <w:szCs w:val="21"/>
        </w:rPr>
        <w:t>2014</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26</w:t>
      </w:r>
      <w:r w:rsidRPr="004C1E48">
        <w:rPr>
          <w:rFonts w:asciiTheme="majorBidi" w:eastAsiaTheme="minorEastAsia" w:hAnsiTheme="majorBidi" w:cstheme="majorBidi"/>
          <w:szCs w:val="21"/>
        </w:rPr>
        <w:t>日，军事法院根据修订</w:t>
      </w:r>
      <w:r>
        <w:rPr>
          <w:rFonts w:asciiTheme="majorBidi" w:eastAsiaTheme="minorEastAsia" w:hAnsiTheme="majorBidi" w:cstheme="majorBidi"/>
          <w:szCs w:val="21"/>
        </w:rPr>
        <w:t>2006</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4</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29</w:t>
      </w:r>
      <w:r w:rsidRPr="004C1E48">
        <w:rPr>
          <w:rFonts w:asciiTheme="majorBidi" w:eastAsiaTheme="minorEastAsia" w:hAnsiTheme="majorBidi" w:cstheme="majorBidi"/>
          <w:szCs w:val="21"/>
        </w:rPr>
        <w:t>日第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15</w:t>
      </w:r>
      <w:r w:rsidRPr="004C1E48">
        <w:rPr>
          <w:rFonts w:asciiTheme="majorBidi" w:eastAsiaTheme="minorEastAsia" w:hAnsiTheme="majorBidi" w:cstheme="majorBidi"/>
          <w:szCs w:val="21"/>
        </w:rPr>
        <w:t>号法、规定布隆迪国防军军官服役条件的</w:t>
      </w:r>
      <w:r>
        <w:rPr>
          <w:rFonts w:asciiTheme="majorBidi" w:eastAsiaTheme="minorEastAsia" w:hAnsiTheme="majorBidi" w:cstheme="majorBidi"/>
          <w:szCs w:val="21"/>
        </w:rPr>
        <w:t>2010</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31</w:t>
      </w:r>
      <w:r w:rsidRPr="004C1E48">
        <w:rPr>
          <w:rFonts w:asciiTheme="majorBidi" w:eastAsiaTheme="minorEastAsia" w:hAnsiTheme="majorBidi" w:cstheme="majorBidi"/>
          <w:szCs w:val="21"/>
        </w:rPr>
        <w:t>日第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21</w:t>
      </w:r>
      <w:r w:rsidRPr="004C1E48">
        <w:rPr>
          <w:rFonts w:asciiTheme="majorBidi" w:eastAsiaTheme="minorEastAsia" w:hAnsiTheme="majorBidi" w:cstheme="majorBidi"/>
          <w:szCs w:val="21"/>
        </w:rPr>
        <w:t>号法第</w:t>
      </w:r>
      <w:r>
        <w:rPr>
          <w:rFonts w:asciiTheme="majorBidi" w:eastAsiaTheme="minorEastAsia" w:hAnsiTheme="majorBidi" w:cstheme="majorBidi"/>
          <w:szCs w:val="21"/>
        </w:rPr>
        <w:t>65</w:t>
      </w:r>
      <w:r w:rsidRPr="004C1E48">
        <w:rPr>
          <w:rFonts w:asciiTheme="majorBidi" w:eastAsiaTheme="minorEastAsia" w:hAnsiTheme="majorBidi" w:cstheme="majorBidi"/>
          <w:szCs w:val="21"/>
        </w:rPr>
        <w:t>条</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决定，</w:t>
      </w:r>
      <w:proofErr w:type="gramStart"/>
      <w:r w:rsidRPr="004C1E48">
        <w:rPr>
          <w:rFonts w:asciiTheme="majorBidi" w:eastAsiaTheme="minorEastAsia" w:hAnsiTheme="majorBidi" w:cstheme="majorBidi"/>
          <w:szCs w:val="21"/>
        </w:rPr>
        <w:t>称相关</w:t>
      </w:r>
      <w:proofErr w:type="gramEnd"/>
      <w:r w:rsidRPr="004C1E48">
        <w:rPr>
          <w:rFonts w:asciiTheme="majorBidi" w:eastAsiaTheme="minorEastAsia" w:hAnsiTheme="majorBidi" w:cstheme="majorBidi"/>
          <w:szCs w:val="21"/>
        </w:rPr>
        <w:t>申诉不在其职权范围内。</w:t>
      </w:r>
      <w:r w:rsidRPr="004C1E48">
        <w:rPr>
          <w:rStyle w:val="a8"/>
          <w:rFonts w:asciiTheme="majorBidi" w:eastAsiaTheme="minorEastAsia" w:hAnsiTheme="majorBidi" w:cstheme="majorBidi"/>
          <w:szCs w:val="21"/>
        </w:rPr>
        <w:footnoteReference w:id="14"/>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申诉人补充称，但是，在针对同一据称犯罪人提起的另一起涉及强奸未成年人的类似案件中，调查法官曾裁定该机构具备相关职权。</w:t>
      </w:r>
      <w:r w:rsidRPr="004C1E48">
        <w:rPr>
          <w:rStyle w:val="a8"/>
          <w:rFonts w:asciiTheme="majorBidi" w:eastAsiaTheme="minorEastAsia" w:hAnsiTheme="majorBidi" w:cstheme="majorBidi"/>
          <w:szCs w:val="21"/>
        </w:rPr>
        <w:footnoteReference w:id="15"/>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显然，这就意味着，两起案件的处理不一致。此外，鉴于此案存在此前援引的其他违规之处，申诉人得出结论称，军事法院有关不具备受理申诉的相关职权的决定是一种拖延战术，意在保护推定犯罪人免遭刑事起诉。</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关于此案的实质问题，申诉人指出，缔约国未就案件事实提出异议。缔约国未否认发生性侵，只是在隐含地承认上尉可能是</w:t>
      </w:r>
      <w:proofErr w:type="gramStart"/>
      <w:r w:rsidRPr="004C1E48">
        <w:rPr>
          <w:rFonts w:asciiTheme="majorBidi" w:eastAsiaTheme="minorEastAsia" w:hAnsiTheme="majorBidi" w:cstheme="majorBidi"/>
          <w:szCs w:val="21"/>
        </w:rPr>
        <w:t>实施性侵之</w:t>
      </w:r>
      <w:proofErr w:type="gramEnd"/>
      <w:r w:rsidRPr="004C1E48">
        <w:rPr>
          <w:rFonts w:asciiTheme="majorBidi" w:eastAsiaTheme="minorEastAsia" w:hAnsiTheme="majorBidi" w:cstheme="majorBidi"/>
          <w:szCs w:val="21"/>
        </w:rPr>
        <w:t>人的同时，声称无法在</w:t>
      </w:r>
      <w:proofErr w:type="gramStart"/>
      <w:r w:rsidRPr="004C1E48">
        <w:rPr>
          <w:rFonts w:asciiTheme="majorBidi" w:eastAsiaTheme="minorEastAsia" w:hAnsiTheme="majorBidi" w:cstheme="majorBidi"/>
          <w:szCs w:val="21"/>
        </w:rPr>
        <w:t>性侵与</w:t>
      </w:r>
      <w:proofErr w:type="gramEnd"/>
      <w:r w:rsidRPr="004C1E48">
        <w:rPr>
          <w:rFonts w:asciiTheme="majorBidi" w:eastAsiaTheme="minorEastAsia" w:hAnsiTheme="majorBidi" w:cstheme="majorBidi"/>
          <w:szCs w:val="21"/>
        </w:rPr>
        <w:t>推定犯罪人之间建立起联系。</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主张，缔约国不能将基因检测缺失的问题归咎于她，不能试图通过将不具备工具和调查技术的责任推到受害人头上来为自己开脱，指望受害人利用缔约国本身未能提供的方法来提供进一步证据。此外，缔约国主张申诉人未能向司法体系的上一级报告称驳回此案系处置不当，因而未能用尽国内补救办法。就此，申诉人指出，要求出示缔约国本身因没有基因检测可用而无法提供的进一步有罪证据是不合理的。此外，上述立场无视以下事实：因强奸陷入赤贫的受害人及其家人已在高级军官面前陷入脆弱境地，而高级军官本人则获得了保护。</w:t>
      </w:r>
    </w:p>
    <w:p w:rsidR="0076144F" w:rsidRPr="004C1E48" w:rsidRDefault="0076144F" w:rsidP="0049520E">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申诉人补充称，此案当中，医学专家确实得出结论认为发生了性侵，而缔约国对</w:t>
      </w:r>
      <w:proofErr w:type="gramStart"/>
      <w:r w:rsidRPr="004C1E48">
        <w:rPr>
          <w:rFonts w:asciiTheme="majorBidi" w:eastAsiaTheme="minorEastAsia" w:hAnsiTheme="majorBidi" w:cstheme="majorBidi"/>
          <w:szCs w:val="21"/>
        </w:rPr>
        <w:t>发生性侵这一</w:t>
      </w:r>
      <w:proofErr w:type="gramEnd"/>
      <w:r w:rsidRPr="004C1E48">
        <w:rPr>
          <w:rFonts w:asciiTheme="majorBidi" w:eastAsiaTheme="minorEastAsia" w:hAnsiTheme="majorBidi" w:cstheme="majorBidi"/>
          <w:szCs w:val="21"/>
        </w:rPr>
        <w:t>事实也没有否认。此外，社会心理服务部门确认，当事儿童对事件的描述符合专业人士对其心理状态的评估。此外，缔约国曾以医学专家的法医报告为依据进行强奸定罪，而没有诉诸于基因检测</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尽管当强奸系由高级国家官员实施时，并非如此处置</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。所以说，此案当中未进行基因检测并不是一个不可逾越的障碍，而缔约国未能给出任何令人满意的解释，说明为何没有针对有关未成年人的内容特别严重的医学报告采取行动</w:t>
      </w:r>
      <w:r w:rsidR="0049520E" w:rsidRPr="0049520E">
        <w:rPr>
          <w:rFonts w:asciiTheme="majorBidi" w:eastAsiaTheme="minorEastAsia" w:hAnsiTheme="majorBidi" w:cstheme="majorBidi" w:hint="eastAsia"/>
          <w:spacing w:val="-50"/>
          <w:szCs w:val="21"/>
        </w:rPr>
        <w:t>―</w:t>
      </w:r>
      <w:r w:rsidR="0049520E" w:rsidRPr="0049520E">
        <w:rPr>
          <w:rFonts w:asciiTheme="majorBidi" w:eastAsiaTheme="minorEastAsia" w:hAnsiTheme="majorBidi" w:cstheme="majorBidi" w:hint="eastAsia"/>
          <w:szCs w:val="21"/>
        </w:rPr>
        <w:t>―</w:t>
      </w:r>
      <w:r w:rsidRPr="004C1E48">
        <w:rPr>
          <w:rFonts w:asciiTheme="majorBidi" w:eastAsiaTheme="minorEastAsia" w:hAnsiTheme="majorBidi" w:cstheme="majorBidi"/>
          <w:szCs w:val="21"/>
        </w:rPr>
        <w:t>未成年人本应受益于特殊保护。缔约国当局有责任立即切实启动公正调查，下令</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详尽的专家报告，并询问证人，以查明犯罪人是谁。</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Pr="004C1E48">
        <w:rPr>
          <w:rFonts w:asciiTheme="majorBidi" w:eastAsiaTheme="minorEastAsia" w:hAnsiTheme="majorBidi" w:cstheme="majorBidi"/>
          <w:szCs w:val="21"/>
        </w:rPr>
        <w:t>.</w:t>
      </w:r>
      <w:r>
        <w:rPr>
          <w:rFonts w:asciiTheme="majorBidi" w:eastAsiaTheme="minorEastAsia" w:hAnsiTheme="majorBidi" w:cstheme="majorBidi"/>
          <w:szCs w:val="21"/>
        </w:rPr>
        <w:t>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申诉人还指出，在实践当中，一直存在着当暴力侵害妇女</w:t>
      </w:r>
      <w:proofErr w:type="gramStart"/>
      <w:r w:rsidRPr="004C1E48">
        <w:rPr>
          <w:rFonts w:asciiTheme="majorBidi" w:eastAsiaTheme="minorEastAsia" w:hAnsiTheme="majorBidi" w:cstheme="majorBidi"/>
          <w:szCs w:val="21"/>
        </w:rPr>
        <w:t>和性侵的</w:t>
      </w:r>
      <w:proofErr w:type="gramEnd"/>
      <w:r w:rsidRPr="004C1E48">
        <w:rPr>
          <w:rFonts w:asciiTheme="majorBidi" w:eastAsiaTheme="minorEastAsia" w:hAnsiTheme="majorBidi" w:cstheme="majorBidi"/>
          <w:szCs w:val="21"/>
        </w:rPr>
        <w:t>犯罪人是国家官员时不能定罪的情况。当高级官员涉案时，不会提起诉讼。此外，缔约国把民间社会协会所作的工作当成自己的一项成就来展示，但此类协会是在专门处理缔约国应对此类侵权案件方面的不足之处。在缔约国为受害人提供必要的赔偿和康复措施的义务方面，情况也是一样。迄今为止，一直是由一个私营协会来确保受害人得到康复机会。</w:t>
      </w:r>
    </w:p>
    <w:p w:rsidR="0076144F" w:rsidRPr="004C1E48" w:rsidRDefault="0076144F" w:rsidP="008E4601">
      <w:pPr>
        <w:pStyle w:val="H23GC"/>
      </w:pPr>
      <w:r w:rsidRPr="004C1E48">
        <w:lastRenderedPageBreak/>
        <w:tab/>
      </w:r>
      <w:r w:rsidRPr="004C1E48">
        <w:tab/>
      </w:r>
      <w:r w:rsidRPr="004C1E48">
        <w:t>委员会需处理的问题和议事情况</w:t>
      </w:r>
    </w:p>
    <w:p w:rsidR="0076144F" w:rsidRPr="004C1E48" w:rsidRDefault="0076144F" w:rsidP="008E4601">
      <w:pPr>
        <w:pStyle w:val="H4GC"/>
        <w:rPr>
          <w:i/>
        </w:rPr>
      </w:pPr>
      <w:r w:rsidRPr="004C1E48">
        <w:tab/>
      </w:r>
      <w:r w:rsidRPr="004C1E48">
        <w:tab/>
      </w:r>
      <w:r w:rsidRPr="004C1E48">
        <w:t>审议可否受理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按照《公约》第</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5</w:t>
      </w:r>
      <w:r w:rsidRPr="004C1E48">
        <w:rPr>
          <w:rFonts w:asciiTheme="majorBidi" w:eastAsiaTheme="minorEastAsia" w:hAnsiTheme="majorBidi" w:cstheme="majorBidi"/>
          <w:szCs w:val="21"/>
        </w:rPr>
        <w:t>款</w:t>
      </w:r>
      <w:r w:rsidRPr="004C1E48">
        <w:rPr>
          <w:rFonts w:asciiTheme="majorBidi" w:eastAsiaTheme="minorEastAsia" w:hAnsiTheme="majorBidi" w:cstheme="majorBidi"/>
          <w:szCs w:val="21"/>
        </w:rPr>
        <w:t>(</w:t>
      </w:r>
      <w:r>
        <w:rPr>
          <w:rFonts w:asciiTheme="majorBidi" w:eastAsiaTheme="minorEastAsia" w:hAnsiTheme="majorBidi" w:cstheme="majorBidi"/>
          <w:szCs w:val="21"/>
        </w:rPr>
        <w:t>a</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项的要求，委员会已确定同一事项过去和现在均未受到另一国际调查或解决程序的审查。</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委员会注意到，申诉人指控称缔约国未能采取必要的立法措施或其他措施来防止出现施加酷刑行为，有违该国根据《公约》第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款承担的义务。委员会注意到缔约国采取的立法措施，尤其是：通过了修订布隆迪《刑法》的第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w:t>
      </w:r>
      <w:r>
        <w:rPr>
          <w:rFonts w:asciiTheme="majorBidi" w:eastAsiaTheme="minorEastAsia" w:hAnsiTheme="majorBidi" w:cstheme="majorBidi"/>
          <w:szCs w:val="21"/>
        </w:rPr>
        <w:t>05</w:t>
      </w:r>
      <w:r w:rsidRPr="004C1E48">
        <w:rPr>
          <w:rFonts w:asciiTheme="majorBidi" w:eastAsiaTheme="minorEastAsia" w:hAnsiTheme="majorBidi" w:cstheme="majorBidi"/>
          <w:szCs w:val="21"/>
        </w:rPr>
        <w:t>号法；</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年《刑事诉讼法》第</w:t>
      </w:r>
      <w:r>
        <w:rPr>
          <w:rFonts w:asciiTheme="majorBidi" w:eastAsiaTheme="minorEastAsia" w:hAnsiTheme="majorBidi" w:cstheme="majorBidi"/>
          <w:szCs w:val="21"/>
        </w:rPr>
        <w:t>10</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款指示司法警察出于职责着手处理案件并立即向检察官通报；《刑法》第</w:t>
      </w:r>
      <w:r>
        <w:rPr>
          <w:rFonts w:asciiTheme="majorBidi" w:eastAsiaTheme="minorEastAsia" w:hAnsiTheme="majorBidi" w:cstheme="majorBidi"/>
          <w:szCs w:val="21"/>
        </w:rPr>
        <w:t>558</w:t>
      </w:r>
      <w:r w:rsidRPr="004C1E48">
        <w:rPr>
          <w:rFonts w:asciiTheme="majorBidi" w:eastAsiaTheme="minorEastAsia" w:hAnsiTheme="majorBidi" w:cstheme="majorBidi"/>
          <w:szCs w:val="21"/>
        </w:rPr>
        <w:t>条规定，当强奸系针对</w:t>
      </w:r>
      <w:r>
        <w:rPr>
          <w:rFonts w:asciiTheme="majorBidi" w:eastAsiaTheme="minorEastAsia" w:hAnsiTheme="majorBidi" w:cstheme="majorBidi"/>
          <w:szCs w:val="21"/>
        </w:rPr>
        <w:t>12</w:t>
      </w:r>
      <w:r w:rsidRPr="004C1E48">
        <w:rPr>
          <w:rFonts w:asciiTheme="majorBidi" w:eastAsiaTheme="minorEastAsia" w:hAnsiTheme="majorBidi" w:cstheme="majorBidi"/>
          <w:szCs w:val="21"/>
        </w:rPr>
        <w:t>岁以下儿童实施时，处以终身监禁的刑罚。委员会得出结论认定，就可否受理问题而言，申诉人未能证实其在《公约》第</w:t>
      </w:r>
      <w:r>
        <w:rPr>
          <w:rFonts w:asciiTheme="majorBidi" w:eastAsiaTheme="minorEastAsia" w:hAnsiTheme="majorBidi" w:cstheme="majorBidi"/>
          <w:szCs w:val="21"/>
        </w:rPr>
        <w:t>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款之下提出的主张，因此，委员会认定该项主张不可受理。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其次，委员会注意到，缔约国以申诉人未能用尽国内补救办法为由，对来文的可受理性提出异议，因为申诉人原本可以出示进一步证据，将军事检察院</w:t>
      </w:r>
      <w:r>
        <w:rPr>
          <w:rFonts w:asciiTheme="majorBidi" w:eastAsiaTheme="minorEastAsia" w:hAnsiTheme="majorBidi" w:cstheme="majorBidi"/>
          <w:szCs w:val="21"/>
        </w:rPr>
        <w:t>2013</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2</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25</w:t>
      </w:r>
      <w:r w:rsidRPr="004C1E48">
        <w:rPr>
          <w:rFonts w:asciiTheme="majorBidi" w:eastAsiaTheme="minorEastAsia" w:hAnsiTheme="majorBidi" w:cstheme="majorBidi"/>
          <w:szCs w:val="21"/>
        </w:rPr>
        <w:t>日的决定上报国家检察官。委员会注意到，缔约国自己承认，在布隆迪，刑事案件中不采用利用基因检测的调查技术。但缔约国还是坚称，为出于调查目的查出犯罪人和受害人，可能需要采用此类技术。有鉴于此，不能因申诉人未能利用只能通过出示新证据才能利用的补救办法而得出对其不利的结论。委员会指出，在任何情况下，缔约国有责任不断寻求真相，确保展开切实调查，查出并惩处罪行责任人。委员会认定，在这种情况下，国内补救办法已经用尽，根据《公约》第</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5</w:t>
      </w:r>
      <w:r w:rsidRPr="004C1E48">
        <w:rPr>
          <w:rFonts w:asciiTheme="majorBidi" w:eastAsiaTheme="minorEastAsia" w:hAnsiTheme="majorBidi" w:cstheme="majorBidi"/>
          <w:szCs w:val="21"/>
        </w:rPr>
        <w:t>款</w:t>
      </w:r>
      <w:r w:rsidRPr="004C1E48">
        <w:rPr>
          <w:rFonts w:asciiTheme="majorBidi" w:eastAsiaTheme="minorEastAsia" w:hAnsiTheme="majorBidi" w:cstheme="majorBidi"/>
          <w:szCs w:val="21"/>
        </w:rPr>
        <w:t>(</w:t>
      </w:r>
      <w:r>
        <w:rPr>
          <w:rFonts w:asciiTheme="majorBidi" w:eastAsiaTheme="minorEastAsia" w:hAnsiTheme="majorBidi" w:cstheme="majorBidi"/>
          <w:szCs w:val="21"/>
        </w:rPr>
        <w:t>b</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项，来文可予受理。</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在受理来文不存在任何其他障碍情况下，委员会着手审议申诉人在《公约》第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和第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条之下所提出主张是否具有法律依据。</w:t>
      </w:r>
    </w:p>
    <w:p w:rsidR="0076144F" w:rsidRPr="004C1E48" w:rsidRDefault="0076144F" w:rsidP="008E4601">
      <w:pPr>
        <w:pStyle w:val="H4GC"/>
        <w:rPr>
          <w:i/>
        </w:rPr>
      </w:pPr>
      <w:r w:rsidRPr="004C1E48">
        <w:tab/>
      </w:r>
      <w:r w:rsidRPr="004C1E48">
        <w:tab/>
      </w:r>
      <w:r w:rsidRPr="004C1E48">
        <w:t>审议案情</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1</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委员会根据《公约》第</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4</w:t>
      </w:r>
      <w:r w:rsidRPr="004C1E48">
        <w:rPr>
          <w:rFonts w:asciiTheme="majorBidi" w:eastAsiaTheme="minorEastAsia" w:hAnsiTheme="majorBidi" w:cstheme="majorBidi"/>
          <w:szCs w:val="21"/>
        </w:rPr>
        <w:t>款，结合各当事方提出的全部材料对申诉进行了审议。</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2</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委员会注意到，申诉人指控称，</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30</w:t>
      </w:r>
      <w:r w:rsidRPr="004C1E48">
        <w:rPr>
          <w:rFonts w:asciiTheme="majorBidi" w:eastAsiaTheme="minorEastAsia" w:hAnsiTheme="majorBidi" w:cstheme="majorBidi"/>
          <w:szCs w:val="21"/>
        </w:rPr>
        <w:t>日，布隆迪武装部队成员上尉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在巡逻过程中去了她家，据称把她当时</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岁的女儿</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带去了他家，并据称对</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进行了性侵。委员会注意到，缔约国就事件提供了一个不同的版本。根据该版本，上尉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提议由当事儿童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陪他回家，而她同意了。他们一到军人家里，</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就直接进了上尉孩子们的房间，并在那里过夜。</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3</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委员会强调，尽管事实陈述之间存在着上述差异，但在当事儿童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是否在上尉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家过夜以及</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曾</w:t>
      </w:r>
      <w:proofErr w:type="gramStart"/>
      <w:r w:rsidRPr="004C1E48">
        <w:rPr>
          <w:rFonts w:asciiTheme="majorBidi" w:eastAsiaTheme="minorEastAsia" w:hAnsiTheme="majorBidi" w:cstheme="majorBidi"/>
          <w:szCs w:val="21"/>
        </w:rPr>
        <w:t>遭受性侵的</w:t>
      </w:r>
      <w:proofErr w:type="gramEnd"/>
      <w:r w:rsidRPr="004C1E48">
        <w:rPr>
          <w:rFonts w:asciiTheme="majorBidi" w:eastAsiaTheme="minorEastAsia" w:hAnsiTheme="majorBidi" w:cstheme="majorBidi"/>
          <w:szCs w:val="21"/>
        </w:rPr>
        <w:t>问题上，不存在任何争议。</w:t>
      </w:r>
      <w:proofErr w:type="gramStart"/>
      <w:r w:rsidRPr="004C1E48">
        <w:rPr>
          <w:rFonts w:asciiTheme="majorBidi" w:eastAsiaTheme="minorEastAsia" w:hAnsiTheme="majorBidi" w:cstheme="majorBidi"/>
          <w:szCs w:val="21"/>
        </w:rPr>
        <w:t>性侵事实</w:t>
      </w:r>
      <w:proofErr w:type="gramEnd"/>
      <w:r w:rsidRPr="004C1E48">
        <w:rPr>
          <w:rFonts w:asciiTheme="majorBidi" w:eastAsiaTheme="minorEastAsia" w:hAnsiTheme="majorBidi" w:cstheme="majorBidi"/>
          <w:szCs w:val="21"/>
        </w:rPr>
        <w:t>已由医学检查正式确认，而医学检查系遵照缔约国当局作为此案中启动的司法调查的部分内容所提出的提供专家意见这一要求而进行的。委员会进一步注意到，缔约国未就申请人提出的以下指控</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评论：</w:t>
      </w:r>
      <w:bookmarkStart w:id="1" w:name="_Hlk496559357"/>
      <w:r w:rsidRPr="004C1E48">
        <w:rPr>
          <w:rFonts w:asciiTheme="majorBidi" w:eastAsiaTheme="minorEastAsia" w:hAnsiTheme="majorBidi" w:cstheme="majorBidi"/>
          <w:szCs w:val="21"/>
        </w:rPr>
        <w:t>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bookmarkEnd w:id="1"/>
      <w:r w:rsidRPr="004C1E48">
        <w:rPr>
          <w:rFonts w:asciiTheme="majorBidi" w:eastAsiaTheme="minorEastAsia" w:hAnsiTheme="majorBidi" w:cstheme="majorBidi"/>
          <w:szCs w:val="21"/>
        </w:rPr>
        <w:t>据称首先用手枪威胁，称</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如果不停止哭叫和哀嚎的话，就要杀了她；随后，上尉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又给了当</w:t>
      </w:r>
      <w:proofErr w:type="gramStart"/>
      <w:r w:rsidRPr="004C1E48">
        <w:rPr>
          <w:rFonts w:asciiTheme="majorBidi" w:eastAsiaTheme="minorEastAsia" w:hAnsiTheme="majorBidi" w:cstheme="majorBidi"/>
          <w:szCs w:val="21"/>
        </w:rPr>
        <w:t>事儿童钱</w:t>
      </w:r>
      <w:proofErr w:type="gramEnd"/>
      <w:r w:rsidRPr="004C1E48">
        <w:rPr>
          <w:rFonts w:asciiTheme="majorBidi" w:eastAsiaTheme="minorEastAsia" w:hAnsiTheme="majorBidi" w:cstheme="majorBidi"/>
          <w:szCs w:val="21"/>
        </w:rPr>
        <w:t>，以确保她不要说出去；上尉</w:t>
      </w:r>
      <w:proofErr w:type="spellStart"/>
      <w:r>
        <w:rPr>
          <w:rFonts w:asciiTheme="majorBidi" w:eastAsiaTheme="minorEastAsia" w:hAnsiTheme="majorBidi" w:cstheme="majorBidi"/>
          <w:szCs w:val="21"/>
        </w:rPr>
        <w:t>D</w:t>
      </w:r>
      <w:r w:rsidRPr="004C1E48">
        <w:rPr>
          <w:rFonts w:asciiTheme="majorBidi" w:eastAsiaTheme="minorEastAsia" w:hAnsiTheme="majorBidi" w:cstheme="majorBidi"/>
          <w:szCs w:val="21"/>
        </w:rPr>
        <w:t>.</w:t>
      </w:r>
      <w:r>
        <w:rPr>
          <w:rFonts w:asciiTheme="majorBidi" w:eastAsiaTheme="minorEastAsia" w:hAnsiTheme="majorBidi" w:cstheme="majorBidi"/>
          <w:szCs w:val="21"/>
        </w:rPr>
        <w:t>K</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后来向受害人家人提出庭外和解，在委员会看来，此举应视为认罪。据此，就申诉人已充分证实且缔约国未能</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令人满意答复的指控而言，委员会对其给予应有的权重。</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4</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委员会注意到，</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6</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30</w:t>
      </w:r>
      <w:r w:rsidRPr="004C1E48">
        <w:rPr>
          <w:rFonts w:asciiTheme="majorBidi" w:eastAsiaTheme="minorEastAsia" w:hAnsiTheme="majorBidi" w:cstheme="majorBidi"/>
          <w:szCs w:val="21"/>
        </w:rPr>
        <w:t>日，申诉人的未成年女儿处于布隆迪国民军一名军官的人身控制之下。相关行径系蓄意实施，且包括插入</w:t>
      </w:r>
      <w:r>
        <w:rPr>
          <w:rFonts w:asciiTheme="majorBidi" w:eastAsiaTheme="minorEastAsia" w:hAnsiTheme="majorBidi" w:cstheme="majorBidi"/>
          <w:szCs w:val="21"/>
        </w:rPr>
        <w:t>9</w:t>
      </w:r>
      <w:r w:rsidRPr="004C1E48">
        <w:rPr>
          <w:rFonts w:asciiTheme="majorBidi" w:eastAsiaTheme="minorEastAsia" w:hAnsiTheme="majorBidi" w:cstheme="majorBidi"/>
          <w:szCs w:val="21"/>
        </w:rPr>
        <w:t>岁儿童的阴道，肯定构成出于不得允许之目的施加严重的疼痛和痛苦，这一点没有任何争议。以手枪相威胁对受害人进行的恫吓，使上述疼痛和痛苦加剧。此外，受害人一家承受着让受害人对强奸保持沉默的压力。据此，委员会认为，当事儿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所遭受的由一名国家官员以其官员身份实施的性虐待以及相关恫吓行为属于《公约》第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条范畴。</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5</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既已得出上述结论后，委员会认为没有必要从《公约》第</w:t>
      </w:r>
      <w:r>
        <w:rPr>
          <w:rFonts w:asciiTheme="majorBidi" w:eastAsiaTheme="minorEastAsia" w:hAnsiTheme="majorBidi" w:cstheme="majorBidi"/>
          <w:szCs w:val="21"/>
        </w:rPr>
        <w:t>16</w:t>
      </w:r>
      <w:r w:rsidRPr="004C1E48">
        <w:rPr>
          <w:rFonts w:asciiTheme="majorBidi" w:eastAsiaTheme="minorEastAsia" w:hAnsiTheme="majorBidi" w:cstheme="majorBidi"/>
          <w:szCs w:val="21"/>
        </w:rPr>
        <w:t>条角度审议申诉人以另一依据提出的相同主张。</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6</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就《公约》第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和第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条而言，委员会注意到申诉人指控称此案当中启动的调查未能满足立即切实展开公正调查的要求。委员会首先注意到，缔约国立即启动了调查，因为申诉人正式控告次日，即</w:t>
      </w:r>
      <w:r>
        <w:rPr>
          <w:rFonts w:asciiTheme="majorBidi" w:eastAsiaTheme="minorEastAsia" w:hAnsiTheme="majorBidi" w:cstheme="majorBidi"/>
          <w:szCs w:val="21"/>
        </w:rPr>
        <w:t>2012</w:t>
      </w:r>
      <w:r w:rsidRPr="004C1E48">
        <w:rPr>
          <w:rFonts w:asciiTheme="majorBidi" w:eastAsiaTheme="minorEastAsia" w:hAnsiTheme="majorBidi" w:cstheme="majorBidi"/>
          <w:szCs w:val="21"/>
        </w:rPr>
        <w:t>年</w:t>
      </w:r>
      <w:r>
        <w:rPr>
          <w:rFonts w:asciiTheme="majorBidi" w:eastAsiaTheme="minorEastAsia" w:hAnsiTheme="majorBidi" w:cstheme="majorBidi"/>
          <w:szCs w:val="21"/>
        </w:rPr>
        <w:t>7</w:t>
      </w:r>
      <w:r w:rsidRPr="004C1E48">
        <w:rPr>
          <w:rFonts w:asciiTheme="majorBidi" w:eastAsiaTheme="minorEastAsia" w:hAnsiTheme="majorBidi" w:cstheme="majorBidi"/>
          <w:szCs w:val="21"/>
        </w:rPr>
        <w:t>月</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日，既已启动了调查；次日，与证人进行了面谈。不过，委员会回顾，根据《公约》第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条规定的义务，只要有合理理由认为发生了施加酷刑行为，缔约国就必须立即进行公正的调查。</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7</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本案当中，鉴于调查结束的速度，委员会认为存在充分理由相信所采取的措施不公正，因为上述措施没有努力找出更多证据以使起诉成为可能。因此，委员会无法得出结论认为上述措施是切实有效的。缔约国批评医学专家</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在缔约国本身下令进行的医学检查中</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未能采集基因样品，与此同时又表示布隆迪不存在此类技术，这一主张是不可接受的。</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8</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不管怎么说，委员会注意到，在调查提早终止后，缔约国没有逮捕并将其他嫌疑人送上法庭，意味着当事儿童</w:t>
      </w:r>
      <w:proofErr w:type="spellStart"/>
      <w:r>
        <w:rPr>
          <w:rFonts w:asciiTheme="majorBidi" w:eastAsiaTheme="minorEastAsia" w:hAnsiTheme="majorBidi" w:cstheme="majorBidi"/>
          <w:szCs w:val="21"/>
        </w:rPr>
        <w:t>C</w:t>
      </w:r>
      <w:r w:rsidRPr="004C1E48">
        <w:rPr>
          <w:rFonts w:asciiTheme="majorBidi" w:eastAsiaTheme="minorEastAsia" w:hAnsiTheme="majorBidi" w:cstheme="majorBidi"/>
          <w:szCs w:val="21"/>
        </w:rPr>
        <w:t>.</w:t>
      </w:r>
      <w:r>
        <w:rPr>
          <w:rFonts w:asciiTheme="majorBidi" w:eastAsiaTheme="minorEastAsia" w:hAnsiTheme="majorBidi" w:cstheme="majorBidi"/>
          <w:szCs w:val="21"/>
        </w:rPr>
        <w:t>N</w:t>
      </w:r>
      <w:proofErr w:type="spellEnd"/>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遭强奸的犯罪人已逍遥法外，尽管布隆迪《刑法》</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558</w:t>
      </w:r>
      <w:r w:rsidRPr="004C1E48">
        <w:rPr>
          <w:rFonts w:asciiTheme="majorBidi" w:eastAsiaTheme="minorEastAsia" w:hAnsiTheme="majorBidi" w:cstheme="majorBidi"/>
          <w:szCs w:val="21"/>
        </w:rPr>
        <w:t>条</w:t>
      </w:r>
      <w:r w:rsidRPr="004C1E48">
        <w:rPr>
          <w:rFonts w:asciiTheme="majorBidi" w:eastAsiaTheme="minorEastAsia" w:hAnsiTheme="majorBidi" w:cstheme="majorBidi"/>
          <w:szCs w:val="21"/>
        </w:rPr>
        <w:t>)</w:t>
      </w:r>
      <w:r w:rsidRPr="004C1E48">
        <w:rPr>
          <w:rFonts w:asciiTheme="majorBidi" w:eastAsiaTheme="minorEastAsia" w:hAnsiTheme="majorBidi" w:cstheme="majorBidi"/>
          <w:szCs w:val="21"/>
        </w:rPr>
        <w:t>规定当强奸系针对</w:t>
      </w:r>
      <w:r>
        <w:rPr>
          <w:rFonts w:asciiTheme="majorBidi" w:eastAsiaTheme="minorEastAsia" w:hAnsiTheme="majorBidi" w:cstheme="majorBidi"/>
          <w:szCs w:val="21"/>
        </w:rPr>
        <w:t>12</w:t>
      </w:r>
      <w:r w:rsidRPr="004C1E48">
        <w:rPr>
          <w:rFonts w:asciiTheme="majorBidi" w:eastAsiaTheme="minorEastAsia" w:hAnsiTheme="majorBidi" w:cstheme="majorBidi"/>
          <w:szCs w:val="21"/>
        </w:rPr>
        <w:t>岁以下儿童时，可处以终身监禁刑罚。委员会认定，发生了违反《公约》第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条之情事。</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9</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缔约国未能履行上述义务，也就未能履行该国根据《公约》第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条承担的保障申诉人有权提起申诉的责任。当局立即展开公正调查，从而对此类申诉</w:t>
      </w:r>
      <w:proofErr w:type="gramStart"/>
      <w:r w:rsidRPr="004C1E48">
        <w:rPr>
          <w:rFonts w:asciiTheme="majorBidi" w:eastAsiaTheme="minorEastAsia" w:hAnsiTheme="majorBidi" w:cstheme="majorBidi"/>
          <w:szCs w:val="21"/>
        </w:rPr>
        <w:t>作出</w:t>
      </w:r>
      <w:proofErr w:type="gramEnd"/>
      <w:r w:rsidRPr="004C1E48">
        <w:rPr>
          <w:rFonts w:asciiTheme="majorBidi" w:eastAsiaTheme="minorEastAsia" w:hAnsiTheme="majorBidi" w:cstheme="majorBidi"/>
          <w:szCs w:val="21"/>
        </w:rPr>
        <w:t>妥当的反应，这是保障申诉权的先决条件。</w:t>
      </w:r>
      <w:r w:rsidRPr="004C1E48">
        <w:rPr>
          <w:rStyle w:val="a8"/>
          <w:rFonts w:asciiTheme="majorBidi" w:eastAsiaTheme="minorEastAsia" w:hAnsiTheme="majorBidi" w:cstheme="majorBidi"/>
          <w:szCs w:val="21"/>
        </w:rPr>
        <w:footnoteReference w:id="16"/>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Pr="004C1E48">
        <w:rPr>
          <w:rFonts w:asciiTheme="majorBidi" w:eastAsiaTheme="minorEastAsia" w:hAnsiTheme="majorBidi" w:cstheme="majorBidi"/>
          <w:szCs w:val="21"/>
        </w:rPr>
        <w:t>.</w:t>
      </w:r>
      <w:r>
        <w:rPr>
          <w:rFonts w:asciiTheme="majorBidi" w:eastAsiaTheme="minorEastAsia" w:hAnsiTheme="majorBidi" w:cstheme="majorBidi"/>
          <w:szCs w:val="21"/>
        </w:rPr>
        <w:t>10</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至于申诉人在《公约》第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条之下提出的主张，委员会回顾，《公约》第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不仅承认酷刑受害人有权获得公平和充分的赔偿，而且要求缔约国确保其获得补救。委员会回顾，补救应参考每个案件的具体情况，涵盖受害人遭受的所有伤害，并包括复原、赔偿、保证侵权情况不再发生以及其他措施。</w:t>
      </w:r>
      <w:r w:rsidRPr="004C1E48">
        <w:rPr>
          <w:rStyle w:val="a8"/>
          <w:rFonts w:asciiTheme="majorBidi" w:eastAsiaTheme="minorEastAsia" w:hAnsiTheme="majorBidi" w:cstheme="majorBidi"/>
          <w:szCs w:val="21"/>
        </w:rPr>
        <w:footnoteReference w:id="17"/>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本案当中，委员会注意到申诉人指控称受害人得到的唯一后续康复服务系由一个私营协会提供。委员会还注意到，缔约国对该协会既无特权又无权威，却妄自援引该协会的工作，而没有阐明该国有意采取哪些措施来履行就军官强奸儿童这种严重罪行提供康复和补救的义务。这种情况下，委员会只能得出结论认定，在未切实进行公正调查的情况下，缔约国违反了《公约》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条规定的义务。</w:t>
      </w:r>
    </w:p>
    <w:p w:rsidR="0076144F" w:rsidRPr="004C1E48" w:rsidRDefault="0076144F" w:rsidP="00410BF9">
      <w:pPr>
        <w:pStyle w:val="SingleTxtGC"/>
        <w:rPr>
          <w:rFonts w:asciiTheme="majorBidi" w:eastAsiaTheme="minorEastAsia" w:hAnsiTheme="majorBidi" w:cstheme="majorBidi"/>
          <w:szCs w:val="21"/>
        </w:rPr>
      </w:pPr>
      <w:r>
        <w:rPr>
          <w:rFonts w:asciiTheme="majorBidi" w:eastAsiaTheme="minorEastAsia" w:hAnsiTheme="majorBidi" w:cstheme="majorBidi"/>
          <w:szCs w:val="21"/>
        </w:rPr>
        <w:lastRenderedPageBreak/>
        <w:t>8</w:t>
      </w:r>
      <w:r w:rsidRPr="004C1E48">
        <w:rPr>
          <w:rFonts w:asciiTheme="majorBidi" w:eastAsiaTheme="minorEastAsia" w:hAnsiTheme="majorBidi" w:cstheme="majorBidi"/>
          <w:szCs w:val="21"/>
        </w:rPr>
        <w:t>.</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委员会依照《公约》第</w:t>
      </w:r>
      <w:r>
        <w:rPr>
          <w:rFonts w:asciiTheme="majorBidi" w:eastAsiaTheme="minorEastAsia" w:hAnsiTheme="majorBidi" w:cstheme="majorBidi"/>
          <w:szCs w:val="21"/>
        </w:rPr>
        <w:t>22</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7</w:t>
      </w:r>
      <w:r w:rsidRPr="004C1E48">
        <w:rPr>
          <w:rFonts w:asciiTheme="majorBidi" w:eastAsiaTheme="minorEastAsia" w:hAnsiTheme="majorBidi" w:cstheme="majorBidi"/>
          <w:szCs w:val="21"/>
        </w:rPr>
        <w:t>款行事，认定委员会面前的事实显示，存在违反单独解读或与第</w:t>
      </w:r>
      <w:r>
        <w:rPr>
          <w:rFonts w:asciiTheme="majorBidi" w:eastAsiaTheme="minorEastAsia" w:hAnsiTheme="majorBidi" w:cstheme="majorBidi"/>
          <w:szCs w:val="21"/>
        </w:rPr>
        <w:t>1</w:t>
      </w:r>
      <w:r w:rsidRPr="004C1E48">
        <w:rPr>
          <w:rFonts w:asciiTheme="majorBidi" w:eastAsiaTheme="minorEastAsia" w:hAnsiTheme="majorBidi" w:cstheme="majorBidi"/>
          <w:szCs w:val="21"/>
        </w:rPr>
        <w:t>条一并解读的《禁止酷刑和其他残忍、不人道或有辱人格的待遇或处罚公约》第</w:t>
      </w:r>
      <w:r>
        <w:rPr>
          <w:rFonts w:asciiTheme="majorBidi" w:eastAsiaTheme="minorEastAsia" w:hAnsiTheme="majorBidi" w:cstheme="majorBidi"/>
          <w:szCs w:val="21"/>
        </w:rPr>
        <w:t>12</w:t>
      </w:r>
      <w:r w:rsidRPr="004C1E48">
        <w:rPr>
          <w:rFonts w:asciiTheme="majorBidi" w:eastAsiaTheme="minorEastAsia" w:hAnsiTheme="majorBidi" w:cstheme="majorBidi"/>
          <w:szCs w:val="21"/>
        </w:rPr>
        <w:t>、第</w:t>
      </w:r>
      <w:r>
        <w:rPr>
          <w:rFonts w:asciiTheme="majorBidi" w:eastAsiaTheme="minorEastAsia" w:hAnsiTheme="majorBidi" w:cstheme="majorBidi"/>
          <w:szCs w:val="21"/>
        </w:rPr>
        <w:t>13</w:t>
      </w:r>
      <w:r w:rsidRPr="004C1E48">
        <w:rPr>
          <w:rFonts w:asciiTheme="majorBidi" w:eastAsiaTheme="minorEastAsia" w:hAnsiTheme="majorBidi" w:cstheme="majorBidi"/>
          <w:szCs w:val="21"/>
        </w:rPr>
        <w:t>和第</w:t>
      </w:r>
      <w:r>
        <w:rPr>
          <w:rFonts w:asciiTheme="majorBidi" w:eastAsiaTheme="minorEastAsia" w:hAnsiTheme="majorBidi" w:cstheme="majorBidi"/>
          <w:szCs w:val="21"/>
        </w:rPr>
        <w:t>14</w:t>
      </w:r>
      <w:r w:rsidRPr="004C1E48">
        <w:rPr>
          <w:rFonts w:asciiTheme="majorBidi" w:eastAsiaTheme="minorEastAsia" w:hAnsiTheme="majorBidi" w:cstheme="majorBidi"/>
          <w:szCs w:val="21"/>
        </w:rPr>
        <w:t>条的情事。</w:t>
      </w:r>
    </w:p>
    <w:p w:rsidR="0076144F" w:rsidRPr="004C1E48" w:rsidRDefault="0076144F" w:rsidP="00410BF9">
      <w:pPr>
        <w:pStyle w:val="SingleTxtGC"/>
        <w:rPr>
          <w:rStyle w:val="afa"/>
          <w:rFonts w:asciiTheme="majorBidi" w:eastAsiaTheme="minorEastAsia" w:hAnsiTheme="majorBidi" w:cstheme="majorBidi"/>
          <w:szCs w:val="21"/>
        </w:rPr>
      </w:pPr>
      <w:r>
        <w:rPr>
          <w:rFonts w:asciiTheme="majorBidi" w:eastAsiaTheme="minorEastAsia" w:hAnsiTheme="majorBidi" w:cstheme="majorBidi"/>
          <w:szCs w:val="21"/>
        </w:rPr>
        <w:t>9</w:t>
      </w:r>
      <w:r w:rsidRPr="004C1E48">
        <w:rPr>
          <w:rFonts w:asciiTheme="majorBidi" w:eastAsiaTheme="minorEastAsia" w:hAnsiTheme="majorBidi" w:cstheme="majorBidi"/>
          <w:szCs w:val="21"/>
        </w:rPr>
        <w:t>.</w:t>
      </w:r>
      <w:r w:rsidR="00410BF9">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委员会根据其议事规则第</w:t>
      </w:r>
      <w:r>
        <w:rPr>
          <w:rFonts w:asciiTheme="majorBidi" w:eastAsiaTheme="minorEastAsia" w:hAnsiTheme="majorBidi" w:cstheme="majorBidi"/>
          <w:szCs w:val="21"/>
        </w:rPr>
        <w:t>118</w:t>
      </w:r>
      <w:r w:rsidRPr="004C1E48">
        <w:rPr>
          <w:rFonts w:asciiTheme="majorBidi" w:eastAsiaTheme="minorEastAsia" w:hAnsiTheme="majorBidi" w:cstheme="majorBidi"/>
          <w:szCs w:val="21"/>
        </w:rPr>
        <w:t>条第</w:t>
      </w:r>
      <w:r>
        <w:rPr>
          <w:rFonts w:asciiTheme="majorBidi" w:eastAsiaTheme="minorEastAsia" w:hAnsiTheme="majorBidi" w:cstheme="majorBidi"/>
          <w:szCs w:val="21"/>
        </w:rPr>
        <w:t>5</w:t>
      </w:r>
      <w:r w:rsidRPr="004C1E48">
        <w:rPr>
          <w:rFonts w:asciiTheme="majorBidi" w:eastAsiaTheme="minorEastAsia" w:hAnsiTheme="majorBidi" w:cstheme="majorBidi"/>
          <w:szCs w:val="21"/>
        </w:rPr>
        <w:t>款，促请缔约国：</w:t>
      </w:r>
      <w:r w:rsidRPr="004C1E48">
        <w:rPr>
          <w:rFonts w:asciiTheme="majorBidi" w:eastAsiaTheme="minorEastAsia" w:hAnsiTheme="majorBidi" w:cstheme="majorBidi"/>
          <w:szCs w:val="21"/>
        </w:rPr>
        <w:t>(</w:t>
      </w:r>
      <w:r>
        <w:rPr>
          <w:rFonts w:asciiTheme="majorBidi" w:eastAsiaTheme="minorEastAsia" w:hAnsiTheme="majorBidi" w:cstheme="majorBidi"/>
          <w:szCs w:val="21"/>
        </w:rPr>
        <w:t>a</w:t>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立即重新针对相关事件启动调查，以期将申诉人女儿所遭受待遇的所有责任人绳之以法；</w:t>
      </w:r>
      <w:r w:rsidRPr="004C1E48">
        <w:rPr>
          <w:rFonts w:asciiTheme="majorBidi" w:eastAsiaTheme="minorEastAsia" w:hAnsiTheme="majorBidi" w:cstheme="majorBidi"/>
          <w:szCs w:val="21"/>
        </w:rPr>
        <w:t>(</w:t>
      </w:r>
      <w:r>
        <w:rPr>
          <w:rFonts w:asciiTheme="majorBidi" w:eastAsiaTheme="minorEastAsia" w:hAnsiTheme="majorBidi" w:cstheme="majorBidi"/>
          <w:szCs w:val="21"/>
        </w:rPr>
        <w:t>b</w:t>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向申诉人提供适当的补救，其中包括就所造成的身体伤害和精神伤害提供的赔偿措施、复原、康复、补偿性措施以及保障不会再发生侵权情事；</w:t>
      </w:r>
      <w:r w:rsidRPr="004C1E48">
        <w:rPr>
          <w:rFonts w:asciiTheme="majorBidi" w:eastAsiaTheme="minorEastAsia" w:hAnsiTheme="majorBidi" w:cstheme="majorBidi"/>
          <w:szCs w:val="21"/>
        </w:rPr>
        <w:t>(</w:t>
      </w:r>
      <w:r>
        <w:rPr>
          <w:rFonts w:asciiTheme="majorBidi" w:eastAsiaTheme="minorEastAsia" w:hAnsiTheme="majorBidi" w:cstheme="majorBidi"/>
          <w:szCs w:val="21"/>
        </w:rPr>
        <w:t>c</w:t>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采取一切必要措施防止申诉人或其女儿可能遭受的任何威胁或暴力行径，尤其是因提交本申诉而可能遭受的任何威胁或暴力行径；以及</w:t>
      </w:r>
      <w:r w:rsidRPr="004C1E48">
        <w:rPr>
          <w:rFonts w:asciiTheme="majorBidi" w:eastAsiaTheme="minorEastAsia" w:hAnsiTheme="majorBidi" w:cstheme="majorBidi"/>
          <w:szCs w:val="21"/>
        </w:rPr>
        <w:t>(</w:t>
      </w:r>
      <w:r>
        <w:rPr>
          <w:rFonts w:asciiTheme="majorBidi" w:eastAsiaTheme="minorEastAsia" w:hAnsiTheme="majorBidi" w:cstheme="majorBidi"/>
          <w:szCs w:val="21"/>
        </w:rPr>
        <w:t>d</w:t>
      </w:r>
      <w:r w:rsidRPr="004C1E48">
        <w:rPr>
          <w:rFonts w:asciiTheme="majorBidi" w:eastAsiaTheme="minorEastAsia" w:hAnsiTheme="majorBidi" w:cstheme="majorBidi"/>
          <w:szCs w:val="21"/>
        </w:rPr>
        <w:t xml:space="preserve">) </w:t>
      </w:r>
      <w:r w:rsidRPr="004C1E48">
        <w:rPr>
          <w:rFonts w:asciiTheme="majorBidi" w:eastAsiaTheme="minorEastAsia" w:hAnsiTheme="majorBidi" w:cstheme="majorBidi"/>
          <w:szCs w:val="21"/>
        </w:rPr>
        <w:t>自本决定送交之日起</w:t>
      </w:r>
      <w:r>
        <w:rPr>
          <w:rFonts w:asciiTheme="majorBidi" w:eastAsiaTheme="minorEastAsia" w:hAnsiTheme="majorBidi" w:cstheme="majorBidi"/>
          <w:szCs w:val="21"/>
        </w:rPr>
        <w:t>90</w:t>
      </w:r>
      <w:r w:rsidRPr="004C1E48">
        <w:rPr>
          <w:rFonts w:asciiTheme="majorBidi" w:eastAsiaTheme="minorEastAsia" w:hAnsiTheme="majorBidi" w:cstheme="majorBidi"/>
          <w:szCs w:val="21"/>
        </w:rPr>
        <w:t>天内，向委员会通报该国根据上述意见所采取的措施，其中包括为赔偿申诉人而采取的措施。</w:t>
      </w:r>
    </w:p>
    <w:p w:rsidR="006B5E53" w:rsidRPr="0076144F" w:rsidRDefault="0076144F" w:rsidP="0076144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B5E53" w:rsidRPr="0076144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4F" w:rsidRPr="000D319F" w:rsidRDefault="0076144F" w:rsidP="000D319F">
      <w:pPr>
        <w:pStyle w:val="af0"/>
        <w:spacing w:after="240"/>
        <w:ind w:left="907"/>
        <w:rPr>
          <w:rFonts w:asciiTheme="majorBidi" w:eastAsia="宋体" w:hAnsiTheme="majorBidi" w:cstheme="majorBidi"/>
          <w:sz w:val="21"/>
          <w:szCs w:val="21"/>
          <w:lang w:val="en-US"/>
        </w:rPr>
      </w:pPr>
    </w:p>
    <w:p w:rsidR="0076144F" w:rsidRPr="000D319F" w:rsidRDefault="0076144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6144F" w:rsidRPr="000D319F" w:rsidRDefault="0076144F" w:rsidP="000D319F">
      <w:pPr>
        <w:pStyle w:val="af0"/>
      </w:pPr>
    </w:p>
  </w:endnote>
  <w:endnote w:type="continuationNotice" w:id="1">
    <w:p w:rsidR="0076144F" w:rsidRDefault="007614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F" w:rsidRPr="006B5E53" w:rsidRDefault="0076144F" w:rsidP="006B5E5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902F4">
      <w:rPr>
        <w:rStyle w:val="af2"/>
        <w:noProof/>
      </w:rPr>
      <w:t>10</w:t>
    </w:r>
    <w:r>
      <w:rPr>
        <w:rStyle w:val="af2"/>
      </w:rPr>
      <w:fldChar w:fldCharType="end"/>
    </w:r>
    <w:r>
      <w:rPr>
        <w:rStyle w:val="af2"/>
      </w:rPr>
      <w:tab/>
    </w:r>
    <w:proofErr w:type="spellStart"/>
    <w:r w:rsidRPr="006B5E53">
      <w:rPr>
        <w:rStyle w:val="af2"/>
        <w:b w:val="0"/>
        <w:snapToGrid w:val="0"/>
        <w:sz w:val="16"/>
      </w:rPr>
      <w:t>GE.17</w:t>
    </w:r>
    <w:proofErr w:type="spellEnd"/>
    <w:r w:rsidRPr="006B5E53">
      <w:rPr>
        <w:rStyle w:val="af2"/>
        <w:b w:val="0"/>
        <w:snapToGrid w:val="0"/>
        <w:sz w:val="16"/>
      </w:rPr>
      <w:t>-09954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F" w:rsidRPr="006B5E53" w:rsidRDefault="0076144F" w:rsidP="006B5E53">
    <w:pPr>
      <w:pStyle w:val="af0"/>
      <w:tabs>
        <w:tab w:val="clear" w:pos="431"/>
        <w:tab w:val="right" w:pos="9638"/>
      </w:tabs>
      <w:rPr>
        <w:rStyle w:val="af2"/>
      </w:rPr>
    </w:pPr>
    <w:proofErr w:type="spellStart"/>
    <w:r>
      <w:t>GE.17</w:t>
    </w:r>
    <w:proofErr w:type="spellEnd"/>
    <w:r>
      <w:t>-09954</w:t>
    </w:r>
    <w:r>
      <w:tab/>
    </w:r>
    <w:r>
      <w:rPr>
        <w:rStyle w:val="af2"/>
      </w:rPr>
      <w:fldChar w:fldCharType="begin"/>
    </w:r>
    <w:r>
      <w:rPr>
        <w:rStyle w:val="af2"/>
      </w:rPr>
      <w:instrText xml:space="preserve"> PAGE  \* MERGEFORMAT </w:instrText>
    </w:r>
    <w:r>
      <w:rPr>
        <w:rStyle w:val="af2"/>
      </w:rPr>
      <w:fldChar w:fldCharType="separate"/>
    </w:r>
    <w:r w:rsidR="003902F4">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F" w:rsidRPr="005505A1" w:rsidRDefault="0076144F" w:rsidP="00887CC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-09954</w:t>
    </w:r>
    <w:r w:rsidRPr="00EE277A">
      <w:rPr>
        <w:sz w:val="20"/>
        <w:lang w:eastAsia="zh-CN"/>
      </w:rPr>
      <w:t xml:space="preserve"> (C)</w:t>
    </w:r>
    <w:r>
      <w:rPr>
        <w:sz w:val="20"/>
        <w:lang w:eastAsia="zh-CN"/>
      </w:rPr>
      <w:tab/>
    </w:r>
    <w:r w:rsidR="00887CC1">
      <w:rPr>
        <w:sz w:val="20"/>
        <w:lang w:eastAsia="zh-CN"/>
      </w:rPr>
      <w:t>0211</w:t>
    </w:r>
    <w:r>
      <w:rPr>
        <w:sz w:val="20"/>
        <w:lang w:eastAsia="zh-CN"/>
      </w:rPr>
      <w:t>1</w:t>
    </w:r>
    <w:r>
      <w:rPr>
        <w:rFonts w:eastAsiaTheme="minorEastAsia" w:hint="eastAsia"/>
        <w:sz w:val="20"/>
        <w:lang w:eastAsia="zh-CN"/>
      </w:rPr>
      <w:t>7</w:t>
    </w:r>
    <w:r>
      <w:rPr>
        <w:sz w:val="20"/>
        <w:lang w:eastAsia="zh-CN"/>
      </w:rPr>
      <w:tab/>
    </w:r>
    <w:r w:rsidR="00887CC1">
      <w:rPr>
        <w:sz w:val="20"/>
        <w:lang w:eastAsia="zh-CN"/>
      </w:rPr>
      <w:t>2112</w:t>
    </w:r>
    <w:r>
      <w:rPr>
        <w:sz w:val="20"/>
        <w:lang w:eastAsia="zh-CN"/>
      </w:rPr>
      <w:t>1</w:t>
    </w:r>
    <w:r>
      <w:rPr>
        <w:rFonts w:eastAsiaTheme="minorEastAsia" w:hint="eastAsia"/>
        <w:sz w:val="20"/>
        <w:lang w:eastAsia="zh-CN"/>
      </w:rPr>
      <w:t>7</w:t>
    </w:r>
  </w:p>
  <w:p w:rsidR="0076144F" w:rsidRPr="00487939" w:rsidRDefault="0076144F" w:rsidP="0076144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0/D/579/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9/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4F" w:rsidRPr="000157B1" w:rsidRDefault="007614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6144F" w:rsidRPr="000157B1" w:rsidRDefault="0076144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6144F" w:rsidRDefault="0076144F"/>
  </w:footnote>
  <w:footnote w:id="2">
    <w:p w:rsidR="0076144F" w:rsidRPr="008E6D01" w:rsidRDefault="0076144F" w:rsidP="0076144F">
      <w:pPr>
        <w:pStyle w:val="a6"/>
      </w:pPr>
      <w:r w:rsidRPr="009D3268">
        <w:rPr>
          <w:sz w:val="21"/>
          <w:szCs w:val="21"/>
        </w:rPr>
        <w:tab/>
        <w:t>*</w:t>
      </w:r>
      <w:r w:rsidRPr="009D3268">
        <w:rPr>
          <w:sz w:val="21"/>
          <w:szCs w:val="21"/>
        </w:rPr>
        <w:tab/>
      </w:r>
      <w:r>
        <w:rPr>
          <w:rFonts w:hint="eastAsia"/>
        </w:rPr>
        <w:t>委员会第六十届会议</w:t>
      </w:r>
      <w:r w:rsidR="009D3268">
        <w:rPr>
          <w:rFonts w:hint="eastAsia"/>
        </w:rPr>
        <w:t>(2017</w:t>
      </w:r>
      <w:r>
        <w:rPr>
          <w:rFonts w:hint="eastAsia"/>
        </w:rPr>
        <w:t>年</w:t>
      </w:r>
      <w:r w:rsidR="009D3268">
        <w:rPr>
          <w:rFonts w:hint="eastAsia"/>
        </w:rPr>
        <w:t>4</w:t>
      </w:r>
      <w:r>
        <w:rPr>
          <w:rFonts w:hint="eastAsia"/>
        </w:rPr>
        <w:t>月</w:t>
      </w:r>
      <w:r w:rsidR="009D3268">
        <w:t>18</w:t>
      </w:r>
      <w:r>
        <w:rPr>
          <w:rFonts w:hint="eastAsia"/>
        </w:rPr>
        <w:t>日</w:t>
      </w:r>
      <w:r w:rsidRPr="00D2029C">
        <w:t>-</w:t>
      </w:r>
      <w:r w:rsidR="009D3268">
        <w:rPr>
          <w:rFonts w:hint="eastAsia"/>
        </w:rPr>
        <w:t>5</w:t>
      </w:r>
      <w:r>
        <w:rPr>
          <w:rFonts w:hint="eastAsia"/>
        </w:rPr>
        <w:t>月</w:t>
      </w:r>
      <w:r w:rsidR="009D3268">
        <w:t>12</w:t>
      </w:r>
      <w:r>
        <w:rPr>
          <w:rFonts w:hint="eastAsia"/>
        </w:rPr>
        <w:t>日</w:t>
      </w:r>
      <w:r w:rsidR="009D3268">
        <w:rPr>
          <w:rFonts w:hint="eastAsia"/>
        </w:rPr>
        <w:t>)</w:t>
      </w:r>
      <w:r>
        <w:rPr>
          <w:rFonts w:hint="eastAsia"/>
        </w:rPr>
        <w:t>上通过。</w:t>
      </w:r>
    </w:p>
  </w:footnote>
  <w:footnote w:id="3">
    <w:p w:rsidR="0076144F" w:rsidRPr="008E6D01" w:rsidRDefault="0076144F" w:rsidP="00AC6B73">
      <w:pPr>
        <w:pStyle w:val="a6"/>
      </w:pPr>
      <w:r w:rsidRPr="009D3268">
        <w:rPr>
          <w:sz w:val="21"/>
          <w:szCs w:val="21"/>
        </w:rPr>
        <w:tab/>
        <w:t>**</w:t>
      </w:r>
      <w:r w:rsidRPr="009D3268">
        <w:rPr>
          <w:sz w:val="21"/>
          <w:szCs w:val="21"/>
        </w:rPr>
        <w:tab/>
      </w:r>
      <w:r w:rsidRPr="000A422A">
        <w:rPr>
          <w:rFonts w:hint="eastAsia"/>
        </w:rPr>
        <w:t>参加审议本来文的委员会委员有</w:t>
      </w:r>
      <w:r w:rsidR="009D3268">
        <w:rPr>
          <w:rFonts w:hint="eastAsia"/>
        </w:rPr>
        <w:t>：</w:t>
      </w:r>
      <w:r w:rsidRPr="003105F6">
        <w:rPr>
          <w:rFonts w:hint="eastAsia"/>
        </w:rPr>
        <w:t>萨迪亚</w:t>
      </w:r>
      <w:r>
        <w:rPr>
          <w:rFonts w:hint="eastAsia"/>
        </w:rPr>
        <w:t>·</w:t>
      </w:r>
      <w:r w:rsidRPr="003105F6">
        <w:rPr>
          <w:rFonts w:hint="eastAsia"/>
        </w:rPr>
        <w:t>贝尔米</w:t>
      </w:r>
      <w:r>
        <w:rPr>
          <w:rFonts w:hint="eastAsia"/>
        </w:rPr>
        <w:t>、</w:t>
      </w:r>
      <w:r w:rsidRPr="003105F6">
        <w:rPr>
          <w:rFonts w:hint="eastAsia"/>
        </w:rPr>
        <w:t>阿莱西奥</w:t>
      </w:r>
      <w:r>
        <w:rPr>
          <w:rFonts w:hint="eastAsia"/>
        </w:rPr>
        <w:t>·</w:t>
      </w:r>
      <w:r w:rsidRPr="003105F6">
        <w:rPr>
          <w:rFonts w:hint="eastAsia"/>
        </w:rPr>
        <w:t>布鲁尼</w:t>
      </w:r>
      <w:r>
        <w:rPr>
          <w:rFonts w:hint="eastAsia"/>
        </w:rPr>
        <w:t>、克劳德·埃莱尔·罗瓦桑特、延斯·莫德维格、</w:t>
      </w:r>
      <w:proofErr w:type="gramStart"/>
      <w:r>
        <w:rPr>
          <w:rFonts w:hint="eastAsia"/>
        </w:rPr>
        <w:t>瑟</w:t>
      </w:r>
      <w:proofErr w:type="gramEnd"/>
      <w:r>
        <w:rPr>
          <w:rFonts w:hint="eastAsia"/>
        </w:rPr>
        <w:t>珀娜·普拉丹</w:t>
      </w:r>
      <w:r w:rsidR="00AC6B73">
        <w:rPr>
          <w:rFonts w:hint="eastAsia"/>
        </w:rPr>
        <w:t>－</w:t>
      </w:r>
      <w:r>
        <w:rPr>
          <w:rFonts w:hint="eastAsia"/>
        </w:rPr>
        <w:t>马拉、阿娜·拉库、</w:t>
      </w:r>
      <w:r w:rsidRPr="00A450D2">
        <w:rPr>
          <w:rFonts w:hint="eastAsia"/>
        </w:rPr>
        <w:t>塞巴斯蒂安</w:t>
      </w:r>
      <w:r>
        <w:rPr>
          <w:rFonts w:hint="eastAsia"/>
        </w:rPr>
        <w:t>·</w:t>
      </w:r>
      <w:r w:rsidRPr="00A450D2">
        <w:rPr>
          <w:rFonts w:hint="eastAsia"/>
        </w:rPr>
        <w:t>图泽</w:t>
      </w:r>
      <w:r>
        <w:rPr>
          <w:rFonts w:hint="eastAsia"/>
        </w:rPr>
        <w:t>和张克宁。</w:t>
      </w:r>
    </w:p>
  </w:footnote>
  <w:footnote w:id="4">
    <w:p w:rsidR="0076144F" w:rsidRPr="008E6D01" w:rsidRDefault="0076144F" w:rsidP="0076144F">
      <w:pPr>
        <w:pStyle w:val="a6"/>
        <w:tabs>
          <w:tab w:val="clear" w:pos="1021"/>
          <w:tab w:val="right" w:pos="1020"/>
        </w:tabs>
      </w:pPr>
      <w:r w:rsidRPr="00DF7E6B">
        <w:tab/>
      </w:r>
      <w:r w:rsidRPr="00312D63">
        <w:rPr>
          <w:rStyle w:val="a8"/>
          <w:rFonts w:eastAsia="宋体"/>
        </w:rPr>
        <w:footnoteRef/>
      </w:r>
      <w:r>
        <w:tab/>
      </w:r>
      <w:r>
        <w:rPr>
          <w:rFonts w:hint="eastAsia"/>
        </w:rPr>
        <w:t>最初的来文中提供了他的全名和编号。</w:t>
      </w:r>
    </w:p>
  </w:footnote>
  <w:footnote w:id="5">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该体检报告包含在案件卷宗之中。</w:t>
      </w:r>
    </w:p>
  </w:footnote>
  <w:footnote w:id="6">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同上。</w:t>
      </w:r>
    </w:p>
  </w:footnote>
  <w:footnote w:id="7">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该决定包含在案件卷宗之中。</w:t>
      </w:r>
    </w:p>
  </w:footnote>
  <w:footnote w:id="8">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不予受理案件的决定最后一段如下</w:t>
      </w:r>
      <w:r w:rsidR="009D3268">
        <w:rPr>
          <w:rFonts w:hint="eastAsia"/>
        </w:rPr>
        <w:t>：“</w:t>
      </w:r>
      <w:r w:rsidR="009D3268">
        <w:rPr>
          <w:rFonts w:hint="eastAsia"/>
        </w:rPr>
        <w:t>(</w:t>
      </w:r>
      <w:r>
        <w:t>…</w:t>
      </w:r>
      <w:r w:rsidR="009D3268">
        <w:rPr>
          <w:rFonts w:hint="eastAsia"/>
        </w:rPr>
        <w:t>)</w:t>
      </w:r>
      <w:r>
        <w:rPr>
          <w:rFonts w:hint="eastAsia"/>
        </w:rPr>
        <w:t>尽管据称受害人提交了证据</w:t>
      </w:r>
      <w:r w:rsidR="009D3268">
        <w:rPr>
          <w:rFonts w:hint="eastAsia"/>
        </w:rPr>
        <w:t>，</w:t>
      </w:r>
      <w:r>
        <w:rPr>
          <w:rFonts w:hint="eastAsia"/>
        </w:rPr>
        <w:t>但看管据称强奸犯车辆的军人所作的证词、受害人过了</w:t>
      </w:r>
      <w:r w:rsidR="009D3268">
        <w:rPr>
          <w:rFonts w:hint="eastAsia"/>
        </w:rPr>
        <w:t>10</w:t>
      </w:r>
      <w:r>
        <w:rPr>
          <w:rFonts w:hint="eastAsia"/>
        </w:rPr>
        <w:t>天的较长时间后才报案这一事实</w:t>
      </w:r>
      <w:r w:rsidR="009D3268">
        <w:rPr>
          <w:rFonts w:hint="eastAsia"/>
        </w:rPr>
        <w:t>，</w:t>
      </w:r>
      <w:r>
        <w:rPr>
          <w:rFonts w:hint="eastAsia"/>
        </w:rPr>
        <w:t>以及上尉</w:t>
      </w:r>
      <w:proofErr w:type="spellStart"/>
      <w:r w:rsidR="009D3268">
        <w:t>D</w:t>
      </w:r>
      <w:r>
        <w:t>.</w:t>
      </w:r>
      <w:r w:rsidR="009D3268">
        <w:t>K</w:t>
      </w:r>
      <w:proofErr w:type="spellEnd"/>
      <w:r>
        <w:t>.</w:t>
      </w:r>
      <w:r>
        <w:rPr>
          <w:rFonts w:hint="eastAsia"/>
        </w:rPr>
        <w:t>表现出的平静态度和在调查期间的随叫随到</w:t>
      </w:r>
      <w:r w:rsidR="009D3268">
        <w:rPr>
          <w:rFonts w:hint="eastAsia"/>
        </w:rPr>
        <w:t>，</w:t>
      </w:r>
      <w:r>
        <w:rPr>
          <w:rFonts w:hint="eastAsia"/>
        </w:rPr>
        <w:t>让人无法确定实施了罪行。</w:t>
      </w:r>
      <w:r w:rsidR="009D3268">
        <w:rPr>
          <w:rFonts w:hint="eastAsia"/>
        </w:rPr>
        <w:t>”</w:t>
      </w:r>
    </w:p>
  </w:footnote>
  <w:footnote w:id="9">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第</w:t>
      </w:r>
      <w:r w:rsidR="009D3268">
        <w:t>350</w:t>
      </w:r>
      <w:r>
        <w:rPr>
          <w:rFonts w:hint="eastAsia"/>
        </w:rPr>
        <w:t>条规定</w:t>
      </w:r>
      <w:r w:rsidR="009D3268">
        <w:rPr>
          <w:rFonts w:hint="eastAsia"/>
        </w:rPr>
        <w:t>：“</w:t>
      </w:r>
      <w:r>
        <w:rPr>
          <w:rFonts w:hint="eastAsia"/>
        </w:rPr>
        <w:t>直接传唤系由民事方提起的一项程序。根据该程序</w:t>
      </w:r>
      <w:r w:rsidR="009D3268">
        <w:rPr>
          <w:rFonts w:hint="eastAsia"/>
        </w:rPr>
        <w:t>，</w:t>
      </w:r>
      <w:r>
        <w:rPr>
          <w:rFonts w:hint="eastAsia"/>
        </w:rPr>
        <w:t>刑事法官可在检控部门对案件的调查滞后的情况下</w:t>
      </w:r>
      <w:r w:rsidR="009D3268">
        <w:rPr>
          <w:rFonts w:hint="eastAsia"/>
        </w:rPr>
        <w:t>，</w:t>
      </w:r>
      <w:r>
        <w:rPr>
          <w:rFonts w:hint="eastAsia"/>
        </w:rPr>
        <w:t>着手处理刑事案件。</w:t>
      </w:r>
      <w:r w:rsidR="009D3268">
        <w:rPr>
          <w:rFonts w:hint="eastAsia"/>
        </w:rPr>
        <w:t>”</w:t>
      </w:r>
    </w:p>
  </w:footnote>
  <w:footnote w:id="10">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申诉人还援引了</w:t>
      </w:r>
      <w:r w:rsidRPr="00C97BAA">
        <w:rPr>
          <w:rFonts w:hint="eastAsia"/>
        </w:rPr>
        <w:t>酷刑和其他残忍、不人道或有辱人格</w:t>
      </w:r>
      <w:r>
        <w:rPr>
          <w:rFonts w:hint="eastAsia"/>
        </w:rPr>
        <w:t>的</w:t>
      </w:r>
      <w:r w:rsidRPr="00C97BAA">
        <w:rPr>
          <w:rFonts w:hint="eastAsia"/>
        </w:rPr>
        <w:t>待遇或处罚问题特别报告员</w:t>
      </w:r>
      <w:r>
        <w:rPr>
          <w:rFonts w:hint="eastAsia"/>
        </w:rPr>
        <w:t>的报告</w:t>
      </w:r>
      <w:r w:rsidR="009D3268">
        <w:rPr>
          <w:rFonts w:hint="eastAsia"/>
        </w:rPr>
        <w:t>(</w:t>
      </w:r>
      <w:r w:rsidR="009D3268">
        <w:t>A/</w:t>
      </w:r>
      <w:proofErr w:type="spellStart"/>
      <w:r w:rsidR="009D3268">
        <w:t>HRC</w:t>
      </w:r>
      <w:proofErr w:type="spellEnd"/>
      <w:r w:rsidR="009D3268">
        <w:t>/7/3,</w:t>
      </w:r>
      <w:r w:rsidR="00E001E4">
        <w:t xml:space="preserve"> </w:t>
      </w:r>
      <w:r>
        <w:rPr>
          <w:rFonts w:hint="eastAsia"/>
        </w:rPr>
        <w:t>第</w:t>
      </w:r>
      <w:r w:rsidR="009D3268">
        <w:t>34</w:t>
      </w:r>
      <w:r>
        <w:rPr>
          <w:rFonts w:hint="eastAsia"/>
        </w:rPr>
        <w:t>段及以下</w:t>
      </w:r>
      <w:r w:rsidR="009D3268">
        <w:rPr>
          <w:rFonts w:hint="eastAsia"/>
        </w:rPr>
        <w:t>)</w:t>
      </w:r>
      <w:r>
        <w:rPr>
          <w:rFonts w:hint="eastAsia"/>
        </w:rPr>
        <w:t>。</w:t>
      </w:r>
    </w:p>
  </w:footnote>
  <w:footnote w:id="11">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sidRPr="00120899">
        <w:rPr>
          <w:rFonts w:hint="eastAsia"/>
        </w:rPr>
        <w:t>前南斯拉夫问题国际刑事法庭</w:t>
      </w:r>
      <w:r w:rsidR="009D3268">
        <w:rPr>
          <w:rFonts w:hint="eastAsia"/>
        </w:rPr>
        <w:t>，</w:t>
      </w:r>
      <w:r>
        <w:rPr>
          <w:rFonts w:hint="eastAsia"/>
        </w:rPr>
        <w:t>案件号</w:t>
      </w:r>
      <w:r w:rsidR="009D3268">
        <w:t>IT</w:t>
      </w:r>
      <w:r>
        <w:t>-</w:t>
      </w:r>
      <w:r w:rsidR="009D3268">
        <w:t>96</w:t>
      </w:r>
      <w:r>
        <w:t>-</w:t>
      </w:r>
      <w:r w:rsidR="009D3268">
        <w:t>21</w:t>
      </w:r>
      <w:r>
        <w:t>-</w:t>
      </w:r>
      <w:r w:rsidR="009D3268">
        <w:t xml:space="preserve">T, </w:t>
      </w:r>
      <w:r w:rsidRPr="00876D66">
        <w:rPr>
          <w:rFonts w:eastAsia="楷体" w:hint="eastAsia"/>
        </w:rPr>
        <w:t>检察官诉德拉里奇</w:t>
      </w:r>
      <w:r>
        <w:rPr>
          <w:rFonts w:hint="eastAsia"/>
        </w:rPr>
        <w:t>等人</w:t>
      </w:r>
      <w:r w:rsidR="009D3268">
        <w:rPr>
          <w:rFonts w:hint="eastAsia"/>
        </w:rPr>
        <w:t>，</w:t>
      </w:r>
      <w:r w:rsidR="009D3268">
        <w:rPr>
          <w:rFonts w:hint="eastAsia"/>
        </w:rPr>
        <w:t>1998</w:t>
      </w:r>
      <w:r>
        <w:rPr>
          <w:rFonts w:hint="eastAsia"/>
        </w:rPr>
        <w:t>年</w:t>
      </w:r>
      <w:r w:rsidR="009D3268">
        <w:rPr>
          <w:rFonts w:hint="eastAsia"/>
        </w:rPr>
        <w:t>11</w:t>
      </w:r>
      <w:r>
        <w:rPr>
          <w:rFonts w:hint="eastAsia"/>
        </w:rPr>
        <w:t>月</w:t>
      </w:r>
      <w:r w:rsidR="009D3268">
        <w:rPr>
          <w:rFonts w:hint="eastAsia"/>
        </w:rPr>
        <w:t>16</w:t>
      </w:r>
      <w:r>
        <w:rPr>
          <w:rFonts w:hint="eastAsia"/>
        </w:rPr>
        <w:t>日的判决</w:t>
      </w:r>
      <w:r w:rsidR="009D3268">
        <w:rPr>
          <w:rFonts w:hint="eastAsia"/>
        </w:rPr>
        <w:t>，</w:t>
      </w:r>
      <w:r>
        <w:rPr>
          <w:rFonts w:hint="eastAsia"/>
        </w:rPr>
        <w:t>以及案件号</w:t>
      </w:r>
      <w:r w:rsidR="009D3268">
        <w:t>IT</w:t>
      </w:r>
      <w:r>
        <w:t>-</w:t>
      </w:r>
      <w:r w:rsidR="009D3268">
        <w:t>95</w:t>
      </w:r>
      <w:r>
        <w:t>-</w:t>
      </w:r>
      <w:r w:rsidR="009D3268">
        <w:t>17/1</w:t>
      </w:r>
      <w:r>
        <w:t>-</w:t>
      </w:r>
      <w:r w:rsidR="009D3268">
        <w:t xml:space="preserve">T, </w:t>
      </w:r>
      <w:r w:rsidRPr="00641884">
        <w:rPr>
          <w:rFonts w:eastAsia="楷体" w:hint="eastAsia"/>
        </w:rPr>
        <w:t>检察官诉</w:t>
      </w:r>
      <w:r w:rsidRPr="00641884">
        <w:rPr>
          <w:rFonts w:eastAsia="楷体" w:hint="eastAsia"/>
          <w:iCs/>
        </w:rPr>
        <w:t>富伦基亚</w:t>
      </w:r>
      <w:r w:rsidR="009D3268">
        <w:rPr>
          <w:rFonts w:hint="eastAsia"/>
        </w:rPr>
        <w:t>，</w:t>
      </w:r>
      <w:r w:rsidR="009D3268">
        <w:rPr>
          <w:rFonts w:hint="eastAsia"/>
        </w:rPr>
        <w:t>1998</w:t>
      </w:r>
      <w:r>
        <w:rPr>
          <w:rFonts w:hint="eastAsia"/>
        </w:rPr>
        <w:t>年</w:t>
      </w:r>
      <w:r w:rsidR="009D3268">
        <w:rPr>
          <w:rFonts w:hint="eastAsia"/>
        </w:rPr>
        <w:t>12</w:t>
      </w:r>
      <w:r>
        <w:rPr>
          <w:rFonts w:hint="eastAsia"/>
        </w:rPr>
        <w:t>月</w:t>
      </w:r>
      <w:r w:rsidR="009D3268">
        <w:rPr>
          <w:rFonts w:hint="eastAsia"/>
        </w:rPr>
        <w:t>10</w:t>
      </w:r>
      <w:r>
        <w:rPr>
          <w:rFonts w:hint="eastAsia"/>
        </w:rPr>
        <w:t>日的判决。</w:t>
      </w:r>
    </w:p>
  </w:footnote>
  <w:footnote w:id="12">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见第</w:t>
      </w:r>
      <w:r w:rsidR="009D3268">
        <w:t>262/2005</w:t>
      </w:r>
      <w:r>
        <w:rPr>
          <w:rFonts w:hint="eastAsia"/>
        </w:rPr>
        <w:t>号来文</w:t>
      </w:r>
      <w:r w:rsidR="009D3268">
        <w:rPr>
          <w:rFonts w:hint="eastAsia"/>
        </w:rPr>
        <w:t>，</w:t>
      </w:r>
      <w:r w:rsidR="009D3268">
        <w:t>V</w:t>
      </w:r>
      <w:r w:rsidRPr="00EF00F8">
        <w:t xml:space="preserve">. </w:t>
      </w:r>
      <w:r w:rsidR="009D3268">
        <w:t>L</w:t>
      </w:r>
      <w:r w:rsidRPr="00EF00F8">
        <w:t>.</w:t>
      </w:r>
      <w:r w:rsidRPr="006E20E2">
        <w:rPr>
          <w:rFonts w:eastAsia="楷体" w:hint="eastAsia"/>
        </w:rPr>
        <w:t>诉瑞士</w:t>
      </w:r>
      <w:r w:rsidR="009D3268">
        <w:rPr>
          <w:rFonts w:hint="eastAsia"/>
        </w:rPr>
        <w:t>，</w:t>
      </w:r>
      <w:r w:rsidR="009D3268">
        <w:rPr>
          <w:rFonts w:hint="eastAsia"/>
        </w:rPr>
        <w:t>2006</w:t>
      </w:r>
      <w:r>
        <w:rPr>
          <w:rFonts w:hint="eastAsia"/>
        </w:rPr>
        <w:t>年</w:t>
      </w:r>
      <w:r w:rsidR="009D3268">
        <w:rPr>
          <w:rFonts w:hint="eastAsia"/>
        </w:rPr>
        <w:t>11</w:t>
      </w:r>
      <w:r>
        <w:rPr>
          <w:rFonts w:hint="eastAsia"/>
        </w:rPr>
        <w:t>月</w:t>
      </w:r>
      <w:r w:rsidR="009D3268">
        <w:rPr>
          <w:rFonts w:hint="eastAsia"/>
        </w:rPr>
        <w:t>20</w:t>
      </w:r>
      <w:r>
        <w:rPr>
          <w:rFonts w:hint="eastAsia"/>
        </w:rPr>
        <w:t>日通过的决定</w:t>
      </w:r>
      <w:r w:rsidR="009D3268">
        <w:rPr>
          <w:rFonts w:hint="eastAsia"/>
        </w:rPr>
        <w:t>，</w:t>
      </w:r>
      <w:r>
        <w:rPr>
          <w:rFonts w:hint="eastAsia"/>
        </w:rPr>
        <w:t>第</w:t>
      </w:r>
      <w:r w:rsidR="009D3268">
        <w:t>8.10</w:t>
      </w:r>
      <w:r>
        <w:rPr>
          <w:rFonts w:hint="eastAsia"/>
        </w:rPr>
        <w:t>段。</w:t>
      </w:r>
    </w:p>
  </w:footnote>
  <w:footnote w:id="13">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缔约国系指</w:t>
      </w:r>
      <w:r w:rsidR="009D3268">
        <w:rPr>
          <w:rFonts w:hint="eastAsia"/>
        </w:rPr>
        <w:t>2009</w:t>
      </w:r>
      <w:r>
        <w:rPr>
          <w:rFonts w:hint="eastAsia"/>
        </w:rPr>
        <w:t>年《刑法》第</w:t>
      </w:r>
      <w:r w:rsidR="009D3268">
        <w:t>554</w:t>
      </w:r>
      <w:r>
        <w:rPr>
          <w:rFonts w:hint="eastAsia"/>
        </w:rPr>
        <w:t>条及以下条款。</w:t>
      </w:r>
    </w:p>
  </w:footnote>
  <w:footnote w:id="14">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第</w:t>
      </w:r>
      <w:r w:rsidR="009D3268">
        <w:t>65</w:t>
      </w:r>
      <w:r>
        <w:rPr>
          <w:rFonts w:hint="eastAsia"/>
        </w:rPr>
        <w:t>条第</w:t>
      </w:r>
      <w:r w:rsidR="009D3268">
        <w:t>2</w:t>
      </w:r>
      <w:r>
        <w:rPr>
          <w:rFonts w:hint="eastAsia"/>
        </w:rPr>
        <w:t>款规定</w:t>
      </w:r>
      <w:r w:rsidR="009D3268">
        <w:rPr>
          <w:rFonts w:hint="eastAsia"/>
        </w:rPr>
        <w:t>，“</w:t>
      </w:r>
      <w:r>
        <w:rPr>
          <w:rFonts w:hint="eastAsia"/>
        </w:rPr>
        <w:t>军人实施的普通罪行应由普通法院审理</w:t>
      </w:r>
      <w:r w:rsidR="009D3268">
        <w:rPr>
          <w:rFonts w:hint="eastAsia"/>
        </w:rPr>
        <w:t>”</w:t>
      </w:r>
      <w:r>
        <w:rPr>
          <w:rFonts w:hint="eastAsia"/>
        </w:rPr>
        <w:t>。</w:t>
      </w:r>
    </w:p>
  </w:footnote>
  <w:footnote w:id="15">
    <w:p w:rsidR="0076144F" w:rsidRPr="008E6D01"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案件</w:t>
      </w:r>
      <w:proofErr w:type="spellStart"/>
      <w:r w:rsidR="009D3268">
        <w:t>RMP</w:t>
      </w:r>
      <w:proofErr w:type="spellEnd"/>
      <w:r>
        <w:t xml:space="preserve"> </w:t>
      </w:r>
      <w:r w:rsidR="009D3268">
        <w:t>144770</w:t>
      </w:r>
      <w:r>
        <w:rPr>
          <w:rFonts w:hint="eastAsia"/>
        </w:rPr>
        <w:t>。</w:t>
      </w:r>
    </w:p>
  </w:footnote>
  <w:footnote w:id="16">
    <w:p w:rsidR="0076144F" w:rsidRPr="00485E09"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见第</w:t>
      </w:r>
      <w:r w:rsidR="009D3268">
        <w:t>578/2013</w:t>
      </w:r>
      <w:r>
        <w:rPr>
          <w:rFonts w:hint="eastAsia"/>
        </w:rPr>
        <w:t>号来文</w:t>
      </w:r>
      <w:r w:rsidR="009D3268">
        <w:rPr>
          <w:rFonts w:hint="eastAsia"/>
        </w:rPr>
        <w:t>，</w:t>
      </w:r>
      <w:proofErr w:type="spellStart"/>
      <w:r w:rsidR="009D3268">
        <w:t>E</w:t>
      </w:r>
      <w:r w:rsidRPr="006E20E2">
        <w:t>.</w:t>
      </w:r>
      <w:r w:rsidR="009D3268">
        <w:t>N</w:t>
      </w:r>
      <w:proofErr w:type="spellEnd"/>
      <w:r w:rsidR="00365A75">
        <w:t>.</w:t>
      </w:r>
      <w:r w:rsidRPr="006E20E2">
        <w:rPr>
          <w:rFonts w:eastAsia="楷体" w:hint="eastAsia"/>
        </w:rPr>
        <w:t>诉布隆迪</w:t>
      </w:r>
      <w:r w:rsidR="009D3268">
        <w:rPr>
          <w:rFonts w:hint="eastAsia"/>
        </w:rPr>
        <w:t>，</w:t>
      </w:r>
      <w:r w:rsidR="009D3268">
        <w:rPr>
          <w:rFonts w:hint="eastAsia"/>
        </w:rPr>
        <w:t>2015</w:t>
      </w:r>
      <w:r>
        <w:rPr>
          <w:rFonts w:hint="eastAsia"/>
        </w:rPr>
        <w:t>年</w:t>
      </w:r>
      <w:r w:rsidR="009D3268">
        <w:rPr>
          <w:rFonts w:hint="eastAsia"/>
        </w:rPr>
        <w:t>11</w:t>
      </w:r>
      <w:r>
        <w:rPr>
          <w:rFonts w:hint="eastAsia"/>
        </w:rPr>
        <w:t>月</w:t>
      </w:r>
      <w:r w:rsidR="009D3268">
        <w:rPr>
          <w:rFonts w:hint="eastAsia"/>
        </w:rPr>
        <w:t>25</w:t>
      </w:r>
      <w:r>
        <w:rPr>
          <w:rFonts w:hint="eastAsia"/>
        </w:rPr>
        <w:t>日通过的决定</w:t>
      </w:r>
      <w:r w:rsidR="009D3268">
        <w:rPr>
          <w:rFonts w:hint="eastAsia"/>
        </w:rPr>
        <w:t>，</w:t>
      </w:r>
      <w:r>
        <w:rPr>
          <w:rFonts w:hint="eastAsia"/>
        </w:rPr>
        <w:t>第</w:t>
      </w:r>
      <w:r w:rsidR="009D3268">
        <w:t>7.7</w:t>
      </w:r>
      <w:r>
        <w:rPr>
          <w:rFonts w:hint="eastAsia"/>
        </w:rPr>
        <w:t>段。</w:t>
      </w:r>
    </w:p>
  </w:footnote>
  <w:footnote w:id="17">
    <w:p w:rsidR="0076144F" w:rsidRPr="00485E09" w:rsidRDefault="0076144F" w:rsidP="0076144F">
      <w:pPr>
        <w:pStyle w:val="a6"/>
        <w:tabs>
          <w:tab w:val="clear" w:pos="1021"/>
          <w:tab w:val="right" w:pos="1020"/>
        </w:tabs>
      </w:pPr>
      <w:r w:rsidRPr="00485E09">
        <w:tab/>
      </w:r>
      <w:r w:rsidRPr="00312D63">
        <w:rPr>
          <w:rStyle w:val="a8"/>
          <w:rFonts w:eastAsia="宋体"/>
        </w:rPr>
        <w:footnoteRef/>
      </w:r>
      <w:r>
        <w:tab/>
      </w:r>
      <w:r>
        <w:rPr>
          <w:rFonts w:hint="eastAsia"/>
        </w:rPr>
        <w:t>同上</w:t>
      </w:r>
      <w:r w:rsidR="009D3268">
        <w:rPr>
          <w:rFonts w:hint="eastAsia"/>
        </w:rPr>
        <w:t>，</w:t>
      </w:r>
      <w:r>
        <w:rPr>
          <w:rFonts w:hint="eastAsia"/>
        </w:rPr>
        <w:t>第</w:t>
      </w:r>
      <w:r w:rsidR="009D3268">
        <w:t>7.8</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F" w:rsidRDefault="0076144F" w:rsidP="006B5E53">
    <w:pPr>
      <w:pStyle w:val="af3"/>
    </w:pPr>
    <w:r>
      <w:t>CAT/C/60/D/579/2013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44F" w:rsidRPr="00202A30" w:rsidRDefault="0076144F" w:rsidP="006B5E53">
    <w:pPr>
      <w:pStyle w:val="af3"/>
      <w:jc w:val="right"/>
    </w:pPr>
    <w:r>
      <w:t>CAT/C/60/D/579/2013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72"/>
    <w:rsid w:val="000052A6"/>
    <w:rsid w:val="00011483"/>
    <w:rsid w:val="00024B92"/>
    <w:rsid w:val="0003324B"/>
    <w:rsid w:val="00061572"/>
    <w:rsid w:val="000A0B81"/>
    <w:rsid w:val="000A2AD5"/>
    <w:rsid w:val="000B0E35"/>
    <w:rsid w:val="000B5507"/>
    <w:rsid w:val="000D319F"/>
    <w:rsid w:val="000E0939"/>
    <w:rsid w:val="000E4D0E"/>
    <w:rsid w:val="00144B69"/>
    <w:rsid w:val="00153E86"/>
    <w:rsid w:val="00192831"/>
    <w:rsid w:val="001B1BD1"/>
    <w:rsid w:val="001C3EF2"/>
    <w:rsid w:val="001D17F6"/>
    <w:rsid w:val="00204B42"/>
    <w:rsid w:val="002231C3"/>
    <w:rsid w:val="0024417F"/>
    <w:rsid w:val="00250F8D"/>
    <w:rsid w:val="00256EC7"/>
    <w:rsid w:val="00263D2C"/>
    <w:rsid w:val="002D14FC"/>
    <w:rsid w:val="002E1C97"/>
    <w:rsid w:val="002F0F24"/>
    <w:rsid w:val="002F5834"/>
    <w:rsid w:val="003006AB"/>
    <w:rsid w:val="00326EBF"/>
    <w:rsid w:val="00327FE4"/>
    <w:rsid w:val="00352798"/>
    <w:rsid w:val="00365A75"/>
    <w:rsid w:val="003902F4"/>
    <w:rsid w:val="00410BF9"/>
    <w:rsid w:val="00427F63"/>
    <w:rsid w:val="00434D38"/>
    <w:rsid w:val="00494EB8"/>
    <w:rsid w:val="0049520E"/>
    <w:rsid w:val="004A34AA"/>
    <w:rsid w:val="004B6D93"/>
    <w:rsid w:val="004C4A0A"/>
    <w:rsid w:val="004E5055"/>
    <w:rsid w:val="004F2089"/>
    <w:rsid w:val="00501220"/>
    <w:rsid w:val="005505A1"/>
    <w:rsid w:val="005B5D35"/>
    <w:rsid w:val="005E403A"/>
    <w:rsid w:val="00680656"/>
    <w:rsid w:val="006B07B3"/>
    <w:rsid w:val="006B1119"/>
    <w:rsid w:val="006B5E53"/>
    <w:rsid w:val="006C70CF"/>
    <w:rsid w:val="006D5590"/>
    <w:rsid w:val="006E3E46"/>
    <w:rsid w:val="006E71B1"/>
    <w:rsid w:val="0070593B"/>
    <w:rsid w:val="00705D89"/>
    <w:rsid w:val="00731A42"/>
    <w:rsid w:val="0076144F"/>
    <w:rsid w:val="00762F4F"/>
    <w:rsid w:val="00767E69"/>
    <w:rsid w:val="0077079A"/>
    <w:rsid w:val="007A5599"/>
    <w:rsid w:val="00831F30"/>
    <w:rsid w:val="00856233"/>
    <w:rsid w:val="00860F27"/>
    <w:rsid w:val="00887CC1"/>
    <w:rsid w:val="00892E66"/>
    <w:rsid w:val="008B0560"/>
    <w:rsid w:val="008B2BFA"/>
    <w:rsid w:val="008E4601"/>
    <w:rsid w:val="008E6A3F"/>
    <w:rsid w:val="00936F03"/>
    <w:rsid w:val="00943B69"/>
    <w:rsid w:val="00944CB3"/>
    <w:rsid w:val="00945B28"/>
    <w:rsid w:val="00951B31"/>
    <w:rsid w:val="00997B8B"/>
    <w:rsid w:val="009B09D7"/>
    <w:rsid w:val="009B5B50"/>
    <w:rsid w:val="009D29A5"/>
    <w:rsid w:val="009D3268"/>
    <w:rsid w:val="009D35ED"/>
    <w:rsid w:val="009E489E"/>
    <w:rsid w:val="00A03CB6"/>
    <w:rsid w:val="00A1364C"/>
    <w:rsid w:val="00A21076"/>
    <w:rsid w:val="00A3739A"/>
    <w:rsid w:val="00A52DAF"/>
    <w:rsid w:val="00A769CE"/>
    <w:rsid w:val="00A84072"/>
    <w:rsid w:val="00A93855"/>
    <w:rsid w:val="00A96E89"/>
    <w:rsid w:val="00AC6B73"/>
    <w:rsid w:val="00B16570"/>
    <w:rsid w:val="00B23B03"/>
    <w:rsid w:val="00B43EB7"/>
    <w:rsid w:val="00B53320"/>
    <w:rsid w:val="00B71DC1"/>
    <w:rsid w:val="00BC3A4D"/>
    <w:rsid w:val="00BC6522"/>
    <w:rsid w:val="00C121D5"/>
    <w:rsid w:val="00C17349"/>
    <w:rsid w:val="00C351AA"/>
    <w:rsid w:val="00C6133B"/>
    <w:rsid w:val="00C7253F"/>
    <w:rsid w:val="00D26A05"/>
    <w:rsid w:val="00D97B98"/>
    <w:rsid w:val="00DC18BF"/>
    <w:rsid w:val="00DC671F"/>
    <w:rsid w:val="00DE4DA7"/>
    <w:rsid w:val="00E001E4"/>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51991C"/>
  <w15:docId w15:val="{EFB60EBF-28BD-4F3C-8D50-9764C809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76144F"/>
    <w:rPr>
      <w:color w:val="0000FF" w:themeColor="hyperlink"/>
      <w:u w:val="none"/>
    </w:rPr>
  </w:style>
  <w:style w:type="character" w:customStyle="1" w:styleId="afb">
    <w:name w:val="宏文本 字符"/>
    <w:basedOn w:val="a0"/>
    <w:link w:val="afc"/>
    <w:semiHidden/>
    <w:rsid w:val="0076144F"/>
    <w:rPr>
      <w:kern w:val="24"/>
      <w:sz w:val="24"/>
      <w:szCs w:val="24"/>
    </w:rPr>
  </w:style>
  <w:style w:type="paragraph" w:styleId="afc">
    <w:name w:val="macro"/>
    <w:link w:val="afb"/>
    <w:semiHidden/>
    <w:rsid w:val="0076144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76144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76144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76144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76144F"/>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7614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7638-A020-4D28-9613-A540325E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10827</Words>
  <Characters>11591</Characters>
  <Application>Microsoft Office Word</Application>
  <DocSecurity>0</DocSecurity>
  <Lines>386</Lines>
  <Paragraphs>102</Paragraphs>
  <ScaleCrop>false</ScaleCrop>
  <Company>DCM</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1709954</dc:title>
  <dc:subject>CAT/C/60/D/579/2013</dc:subject>
  <dc:creator>AN</dc:creator>
  <cp:keywords/>
  <dc:description/>
  <cp:lastModifiedBy>AN</cp:lastModifiedBy>
  <cp:revision>2</cp:revision>
  <cp:lastPrinted>2017-12-21T08:06:00Z</cp:lastPrinted>
  <dcterms:created xsi:type="dcterms:W3CDTF">2017-12-21T08:47:00Z</dcterms:created>
  <dcterms:modified xsi:type="dcterms:W3CDTF">2017-12-21T08:47:00Z</dcterms:modified>
</cp:coreProperties>
</file>