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EE243" w14:textId="77777777" w:rsidR="00845369" w:rsidRDefault="00845369" w:rsidP="00845369">
      <w:pPr>
        <w:spacing w:line="60" w:lineRule="exact"/>
        <w:rPr>
          <w:color w:val="010000"/>
          <w:sz w:val="2"/>
        </w:rPr>
        <w:sectPr w:rsidR="00845369" w:rsidSect="004964DA">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pgNumType w:start="1"/>
          <w:cols w:space="720"/>
          <w:titlePg/>
          <w:docGrid w:linePitch="360"/>
        </w:sectPr>
      </w:pPr>
      <w:r>
        <w:rPr>
          <w:rStyle w:val="CommentReference"/>
        </w:rPr>
        <w:commentReference w:id="0"/>
      </w:r>
      <w:bookmarkStart w:id="1" w:name="_GoBack"/>
      <w:bookmarkEnd w:id="1"/>
    </w:p>
    <w:p w14:paraId="189A564E" w14:textId="47C5F1A7" w:rsidR="004964DA" w:rsidRDefault="004964DA" w:rsidP="004964DA">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4964DA">
        <w:t>Комитет по ликвидации дискриминации</w:t>
      </w:r>
      <w:r>
        <w:br/>
      </w:r>
      <w:r w:rsidRPr="004964DA">
        <w:t>в отношении женщин</w:t>
      </w:r>
    </w:p>
    <w:p w14:paraId="0FD4772D" w14:textId="64ECB537" w:rsidR="004964DA" w:rsidRPr="004964DA" w:rsidRDefault="004964DA" w:rsidP="004964DA">
      <w:pPr>
        <w:spacing w:line="120" w:lineRule="exact"/>
        <w:rPr>
          <w:sz w:val="10"/>
        </w:rPr>
      </w:pPr>
    </w:p>
    <w:p w14:paraId="67F0DDD6" w14:textId="1E7B594C" w:rsidR="004964DA" w:rsidRPr="004964DA" w:rsidRDefault="004964DA" w:rsidP="004964DA">
      <w:pPr>
        <w:spacing w:line="120" w:lineRule="exact"/>
        <w:rPr>
          <w:sz w:val="10"/>
          <w:lang w:val="en-US"/>
        </w:rPr>
      </w:pPr>
    </w:p>
    <w:p w14:paraId="7D1D8A6D" w14:textId="71548549" w:rsidR="004964DA" w:rsidRPr="004964DA" w:rsidRDefault="004964DA" w:rsidP="004964DA">
      <w:pPr>
        <w:spacing w:line="120" w:lineRule="exact"/>
        <w:rPr>
          <w:sz w:val="10"/>
          <w:lang w:val="en-US"/>
        </w:rPr>
      </w:pPr>
    </w:p>
    <w:p w14:paraId="73EDA209" w14:textId="77777777" w:rsidR="004964DA" w:rsidRPr="004964DA" w:rsidRDefault="004964DA" w:rsidP="004964DA">
      <w:pPr>
        <w:pStyle w:val="TitleHCH"/>
      </w:pPr>
      <w:r w:rsidRPr="004964DA">
        <w:tab/>
      </w:r>
      <w:r w:rsidRPr="004964DA">
        <w:tab/>
        <w:t>Заключительные замечания по шестому периодическому докладу бывшей югославской Республики Македония</w:t>
      </w:r>
      <w:r w:rsidRPr="004964DA">
        <w:rPr>
          <w:b w:val="0"/>
          <w:bCs/>
          <w:sz w:val="20"/>
          <w:szCs w:val="20"/>
        </w:rPr>
        <w:footnoteReference w:customMarkFollows="1" w:id="1"/>
        <w:t>*</w:t>
      </w:r>
    </w:p>
    <w:p w14:paraId="245468DE" w14:textId="77777777" w:rsidR="004964DA" w:rsidRPr="004964DA" w:rsidRDefault="004964DA" w:rsidP="004964DA">
      <w:pPr>
        <w:pStyle w:val="SingleTxt"/>
        <w:spacing w:after="0" w:line="120" w:lineRule="exact"/>
        <w:rPr>
          <w:sz w:val="10"/>
        </w:rPr>
      </w:pPr>
    </w:p>
    <w:p w14:paraId="3CB39C85" w14:textId="77777777" w:rsidR="004964DA" w:rsidRPr="004964DA" w:rsidRDefault="004964DA" w:rsidP="004964DA">
      <w:pPr>
        <w:pStyle w:val="SingleTxt"/>
        <w:spacing w:after="0" w:line="120" w:lineRule="exact"/>
        <w:rPr>
          <w:sz w:val="10"/>
        </w:rPr>
      </w:pPr>
    </w:p>
    <w:p w14:paraId="7E6E19D8" w14:textId="74310168" w:rsidR="004964DA" w:rsidRPr="004964DA" w:rsidRDefault="004964DA" w:rsidP="004964DA">
      <w:pPr>
        <w:pStyle w:val="SingleTxt"/>
      </w:pPr>
      <w:r w:rsidRPr="004964DA">
        <w:t>1.</w:t>
      </w:r>
      <w:r w:rsidRPr="004964DA">
        <w:tab/>
        <w:t>Комитет рассмотрел шестой периодический доклад бывшей югославской Республики Македония (</w:t>
      </w:r>
      <w:hyperlink r:id="rId16" w:history="1">
        <w:r w:rsidRPr="00E92C46">
          <w:rPr>
            <w:rStyle w:val="Hyperlink"/>
          </w:rPr>
          <w:t>CEDAW/C/MKD/6</w:t>
        </w:r>
      </w:hyperlink>
      <w:r w:rsidRPr="004964DA">
        <w:t>) на своих 1646-м и 1647-м заседаниях (см.</w:t>
      </w:r>
      <w:r w:rsidR="00EC65F9">
        <w:rPr>
          <w:lang w:val="en-US"/>
        </w:rPr>
        <w:t> </w:t>
      </w:r>
      <w:hyperlink r:id="rId17" w:history="1">
        <w:r w:rsidRPr="00E92C46">
          <w:rPr>
            <w:rStyle w:val="Hyperlink"/>
          </w:rPr>
          <w:t>CEDAW/C/SR.1646</w:t>
        </w:r>
      </w:hyperlink>
      <w:r w:rsidRPr="004964DA">
        <w:t xml:space="preserve"> и </w:t>
      </w:r>
      <w:hyperlink r:id="rId18" w:history="1">
        <w:r w:rsidRPr="00E92C46">
          <w:rPr>
            <w:rStyle w:val="Hyperlink"/>
          </w:rPr>
          <w:t>CEDAW/C/SR.1647</w:t>
        </w:r>
      </w:hyperlink>
      <w:r w:rsidRPr="004964DA">
        <w:t>), состоявшихся 1</w:t>
      </w:r>
      <w:r w:rsidR="00EC65F9">
        <w:rPr>
          <w:lang w:val="en-US"/>
        </w:rPr>
        <w:t> </w:t>
      </w:r>
      <w:r w:rsidRPr="004964DA">
        <w:t>ноября 2018</w:t>
      </w:r>
      <w:r w:rsidR="00EC65F9">
        <w:rPr>
          <w:lang w:val="en-US"/>
        </w:rPr>
        <w:t> </w:t>
      </w:r>
      <w:r w:rsidRPr="004964DA">
        <w:t xml:space="preserve">года. Перечень тем и вопросов Комитета содержится в документе </w:t>
      </w:r>
      <w:hyperlink r:id="rId19" w:history="1">
        <w:r w:rsidRPr="00E92C46">
          <w:rPr>
            <w:rStyle w:val="Hyperlink"/>
          </w:rPr>
          <w:t>CEDAW/C/MKD/Q/6</w:t>
        </w:r>
      </w:hyperlink>
      <w:r w:rsidRPr="004964DA">
        <w:t>, а ответы государства-участника</w:t>
      </w:r>
      <w:r w:rsidR="00EC65F9">
        <w:rPr>
          <w:lang w:val="en-US"/>
        </w:rPr>
        <w:t> </w:t>
      </w:r>
      <w:r w:rsidRPr="004964DA">
        <w:t>— в документе</w:t>
      </w:r>
      <w:hyperlink r:id="rId20" w:history="1">
        <w:r w:rsidR="00A71EF5" w:rsidRPr="00E92C46">
          <w:rPr>
            <w:rStyle w:val="Hyperlink"/>
          </w:rPr>
          <w:t xml:space="preserve"> </w:t>
        </w:r>
        <w:r w:rsidRPr="00E92C46">
          <w:rPr>
            <w:rStyle w:val="Hyperlink"/>
          </w:rPr>
          <w:t>CEDAW/C/MKD/Q/6/Add.1</w:t>
        </w:r>
      </w:hyperlink>
      <w:r w:rsidRPr="004964DA">
        <w:t>.</w:t>
      </w:r>
    </w:p>
    <w:p w14:paraId="0ED5A620" w14:textId="77777777" w:rsidR="00A71EF5" w:rsidRPr="00A71EF5" w:rsidRDefault="00A71EF5" w:rsidP="00A71EF5">
      <w:pPr>
        <w:pStyle w:val="SingleTxt"/>
        <w:spacing w:after="0" w:line="120" w:lineRule="exact"/>
        <w:rPr>
          <w:b/>
          <w:sz w:val="10"/>
        </w:rPr>
      </w:pPr>
    </w:p>
    <w:p w14:paraId="4636DD3C" w14:textId="77777777" w:rsidR="00A71EF5" w:rsidRPr="00A71EF5" w:rsidRDefault="00A71EF5" w:rsidP="00A71EF5">
      <w:pPr>
        <w:pStyle w:val="SingleTxt"/>
        <w:spacing w:after="0" w:line="120" w:lineRule="exact"/>
        <w:rPr>
          <w:b/>
          <w:sz w:val="10"/>
        </w:rPr>
      </w:pPr>
    </w:p>
    <w:p w14:paraId="60E266EE" w14:textId="41D22C53" w:rsidR="004964DA" w:rsidRPr="004964DA" w:rsidRDefault="00A71EF5" w:rsidP="00A71EF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4964DA" w:rsidRPr="004964DA">
        <w:t>A.</w:t>
      </w:r>
      <w:r w:rsidR="004964DA" w:rsidRPr="004964DA">
        <w:tab/>
        <w:t>Введение</w:t>
      </w:r>
    </w:p>
    <w:p w14:paraId="616E0ACC" w14:textId="77777777" w:rsidR="00A71EF5" w:rsidRPr="00A71EF5" w:rsidRDefault="00A71EF5" w:rsidP="00A71EF5">
      <w:pPr>
        <w:pStyle w:val="SingleTxt"/>
        <w:spacing w:after="0" w:line="120" w:lineRule="exact"/>
        <w:rPr>
          <w:sz w:val="10"/>
        </w:rPr>
      </w:pPr>
    </w:p>
    <w:p w14:paraId="1FE5C656" w14:textId="77777777" w:rsidR="00A71EF5" w:rsidRPr="00A71EF5" w:rsidRDefault="00A71EF5" w:rsidP="00A71EF5">
      <w:pPr>
        <w:pStyle w:val="SingleTxt"/>
        <w:spacing w:after="0" w:line="120" w:lineRule="exact"/>
        <w:rPr>
          <w:sz w:val="10"/>
        </w:rPr>
      </w:pPr>
    </w:p>
    <w:p w14:paraId="6893B537" w14:textId="5B1FB596" w:rsidR="004964DA" w:rsidRPr="004964DA" w:rsidRDefault="004964DA" w:rsidP="004964DA">
      <w:pPr>
        <w:pStyle w:val="SingleTxt"/>
      </w:pPr>
      <w:r w:rsidRPr="004964DA">
        <w:t>2.</w:t>
      </w:r>
      <w:r w:rsidRPr="004964DA">
        <w:tab/>
        <w:t>Комитет выражает признательность государству-участнику за то, что оно представило свой шестой</w:t>
      </w:r>
      <w:r w:rsidRPr="004964DA" w:rsidDel="002D46F3">
        <w:t xml:space="preserve"> </w:t>
      </w:r>
      <w:r w:rsidRPr="004964DA">
        <w:t>периодический доклад и отчет о мерах, принятых в связи с предыдущими заключительными замечаниями Комитета (</w:t>
      </w:r>
      <w:hyperlink r:id="rId21" w:history="1">
        <w:r w:rsidRPr="00E92C46">
          <w:rPr>
            <w:rStyle w:val="Hyperlink"/>
          </w:rPr>
          <w:t>CEDAW/C/MKD/CO/4-5/Add.1</w:t>
        </w:r>
      </w:hyperlink>
      <w:r w:rsidRPr="004964DA">
        <w:t>), а также за устное выступление делегации и дополнительные разъяснения в ответ на вопросы, заданные членами Комитета в устной форме в процессе диалога.</w:t>
      </w:r>
    </w:p>
    <w:p w14:paraId="059BE962" w14:textId="77777777" w:rsidR="004964DA" w:rsidRPr="004964DA" w:rsidRDefault="004964DA" w:rsidP="004964DA">
      <w:pPr>
        <w:pStyle w:val="SingleTxt"/>
      </w:pPr>
      <w:r w:rsidRPr="004964DA">
        <w:t>3.</w:t>
      </w:r>
      <w:r w:rsidRPr="004964DA">
        <w:tab/>
        <w:t>Комитет выражает признательность государству-участнику за направление делегации высокого уровня во главе с министром труда и социальной политики Милой Царовской; в состав делегации вошли: депутат Собрания, представители Министерства здравоохранения, Министерства сельского, лесного и водного хозяйства, Министерства внутренних дел, Министерства юстиции, Министерства иностранных дел и Постоянного представительства бывшей югославской Республики Македония при Отделении Организации Объединенных Наций и других международных организациях в Женеве, а также устные переводчики.</w:t>
      </w:r>
    </w:p>
    <w:p w14:paraId="2D30C043" w14:textId="77777777" w:rsidR="00A71EF5" w:rsidRPr="00A71EF5" w:rsidRDefault="00A71EF5" w:rsidP="00A71EF5">
      <w:pPr>
        <w:pStyle w:val="SingleTxt"/>
        <w:spacing w:after="0" w:line="120" w:lineRule="exact"/>
        <w:rPr>
          <w:b/>
          <w:sz w:val="10"/>
        </w:rPr>
      </w:pPr>
    </w:p>
    <w:p w14:paraId="0D01DB67" w14:textId="77777777" w:rsidR="00A71EF5" w:rsidRPr="00A71EF5" w:rsidRDefault="00A71EF5" w:rsidP="00A71EF5">
      <w:pPr>
        <w:pStyle w:val="SingleTxt"/>
        <w:spacing w:after="0" w:line="120" w:lineRule="exact"/>
        <w:rPr>
          <w:b/>
          <w:sz w:val="10"/>
        </w:rPr>
      </w:pPr>
    </w:p>
    <w:p w14:paraId="49550561" w14:textId="1B4AA66F" w:rsidR="004964DA" w:rsidRPr="004964DA" w:rsidRDefault="00A71EF5" w:rsidP="00A71EF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4964DA" w:rsidRPr="004964DA">
        <w:t>B.</w:t>
      </w:r>
      <w:r w:rsidR="004964DA" w:rsidRPr="004964DA">
        <w:tab/>
        <w:t>Позитивные аспекты</w:t>
      </w:r>
    </w:p>
    <w:p w14:paraId="33960167" w14:textId="77777777" w:rsidR="00A71EF5" w:rsidRPr="00A71EF5" w:rsidRDefault="00A71EF5" w:rsidP="00A71EF5">
      <w:pPr>
        <w:pStyle w:val="SingleTxt"/>
        <w:spacing w:after="0" w:line="120" w:lineRule="exact"/>
        <w:rPr>
          <w:sz w:val="10"/>
        </w:rPr>
      </w:pPr>
    </w:p>
    <w:p w14:paraId="26E1F633" w14:textId="77777777" w:rsidR="00A71EF5" w:rsidRPr="00A71EF5" w:rsidRDefault="00A71EF5" w:rsidP="00A71EF5">
      <w:pPr>
        <w:pStyle w:val="SingleTxt"/>
        <w:spacing w:after="0" w:line="120" w:lineRule="exact"/>
        <w:rPr>
          <w:sz w:val="10"/>
        </w:rPr>
      </w:pPr>
    </w:p>
    <w:p w14:paraId="5DBC3D97" w14:textId="53B2995B" w:rsidR="004964DA" w:rsidRPr="004964DA" w:rsidRDefault="004964DA" w:rsidP="004964DA">
      <w:pPr>
        <w:pStyle w:val="SingleTxt"/>
      </w:pPr>
      <w:r w:rsidRPr="004964DA">
        <w:t>4.</w:t>
      </w:r>
      <w:r w:rsidRPr="004964DA">
        <w:tab/>
        <w:t>Комитет приветствует прогресс в проведении законодательных реформ, достигнутый за период после рассмотрения им в 2013</w:t>
      </w:r>
      <w:r w:rsidR="00A71EF5">
        <w:rPr>
          <w:lang w:val="en-US"/>
        </w:rPr>
        <w:t> </w:t>
      </w:r>
      <w:r w:rsidRPr="004964DA">
        <w:t>году объединенных четвертого и пятого периодических докладов государства-участника (</w:t>
      </w:r>
      <w:hyperlink r:id="rId22" w:history="1">
        <w:r w:rsidRPr="00E92C46">
          <w:rPr>
            <w:rStyle w:val="Hyperlink"/>
          </w:rPr>
          <w:t>CEDAW/C/MKD/4-5</w:t>
        </w:r>
      </w:hyperlink>
      <w:r w:rsidRPr="004964DA">
        <w:t xml:space="preserve">), в частности принятие следующих нормативно-правовых актов: </w:t>
      </w:r>
    </w:p>
    <w:p w14:paraId="1993C484" w14:textId="7A70F4C0" w:rsidR="004964DA" w:rsidRPr="004964DA" w:rsidRDefault="004964DA" w:rsidP="004964DA">
      <w:pPr>
        <w:pStyle w:val="SingleTxt"/>
      </w:pPr>
      <w:r w:rsidRPr="004964DA">
        <w:tab/>
        <w:t>а)</w:t>
      </w:r>
      <w:r w:rsidRPr="004964DA">
        <w:tab/>
        <w:t>Закона о международной и временной защите, предусматривающего защиту по признаку пола и гендерной принадлежности в процессах по предоставлению международной и временной защиты лицам, ищущим убежища, и беженцам (в 2018 году);</w:t>
      </w:r>
    </w:p>
    <w:p w14:paraId="54E6BCB1" w14:textId="5A6A6ED2" w:rsidR="004964DA" w:rsidRPr="004964DA" w:rsidRDefault="004964DA" w:rsidP="004964DA">
      <w:pPr>
        <w:pStyle w:val="SingleTxt"/>
      </w:pPr>
      <w:r w:rsidRPr="004964DA">
        <w:tab/>
        <w:t>b)</w:t>
      </w:r>
      <w:r w:rsidRPr="004964DA">
        <w:tab/>
        <w:t xml:space="preserve">поправки к Закону о социальной защите, предусматривающей предоставление защиты женщинам, ставшим жертвами торговли людьми и сексуального насилия (в 2018 году); </w:t>
      </w:r>
    </w:p>
    <w:p w14:paraId="32E1A9BE" w14:textId="402A5EE8" w:rsidR="004964DA" w:rsidRPr="004964DA" w:rsidRDefault="004964DA" w:rsidP="004964DA">
      <w:pPr>
        <w:pStyle w:val="SingleTxt"/>
      </w:pPr>
      <w:r w:rsidRPr="004964DA">
        <w:tab/>
        <w:t>c)</w:t>
      </w:r>
      <w:r w:rsidRPr="004964DA">
        <w:tab/>
        <w:t xml:space="preserve">поправки к статье 64 Закона о выборах, вводящей квоту 40 процентов для менее представленного пола в избирательных списках от политических партий на выборах в Собрание и муниципальные советы (в 2015 году); </w:t>
      </w:r>
    </w:p>
    <w:p w14:paraId="1639B6E4" w14:textId="3487C459" w:rsidR="004964DA" w:rsidRPr="004964DA" w:rsidRDefault="004964DA" w:rsidP="004964DA">
      <w:pPr>
        <w:pStyle w:val="SingleTxt"/>
      </w:pPr>
      <w:r w:rsidRPr="004964DA">
        <w:tab/>
        <w:t>d)</w:t>
      </w:r>
      <w:r w:rsidRPr="004964DA">
        <w:tab/>
        <w:t>Закона о предотвращении семейно-бытового насилия и защите от него, принятого в 2014 году, и соответствующих подзаконных актов, принятых в 2015 году, вводящих и закрепляющих меры защиты и возмещения ущерба для жертв семейно-бытового насилия;</w:t>
      </w:r>
    </w:p>
    <w:p w14:paraId="3F2A0CA3" w14:textId="57844A8B" w:rsidR="004964DA" w:rsidRPr="004964DA" w:rsidRDefault="004964DA" w:rsidP="004964DA">
      <w:pPr>
        <w:pStyle w:val="SingleTxt"/>
      </w:pPr>
      <w:r w:rsidRPr="004964DA">
        <w:tab/>
        <w:t>e)</w:t>
      </w:r>
      <w:r w:rsidRPr="004964DA">
        <w:tab/>
        <w:t xml:space="preserve">поправок к пункту 1 статьи 418-8 Уголовного кодекса, в которых дается определение торговли людьми как уголовного преступления (в 2014 году); </w:t>
      </w:r>
    </w:p>
    <w:p w14:paraId="4B33B1D0" w14:textId="092CA9E4" w:rsidR="004964DA" w:rsidRPr="004964DA" w:rsidRDefault="004964DA" w:rsidP="004964DA">
      <w:pPr>
        <w:pStyle w:val="SingleTxt"/>
      </w:pPr>
      <w:r w:rsidRPr="004964DA">
        <w:tab/>
        <w:t>f)</w:t>
      </w:r>
      <w:r w:rsidRPr="004964DA">
        <w:tab/>
        <w:t>Закона о защите от домогательств на рабочем месте, запрещающего психологические и сексуальные домогательства на рабочем месте, а также предусматривающего механизмы возмещения ущерба (в 2013 году).</w:t>
      </w:r>
    </w:p>
    <w:p w14:paraId="19396849" w14:textId="77777777" w:rsidR="004964DA" w:rsidRPr="004964DA" w:rsidRDefault="004964DA" w:rsidP="004964DA">
      <w:pPr>
        <w:pStyle w:val="SingleTxt"/>
      </w:pPr>
      <w:r w:rsidRPr="004964DA">
        <w:t>5.</w:t>
      </w:r>
      <w:r w:rsidRPr="004964DA">
        <w:tab/>
        <w:t>Комитет приветствует усилия государства-участника по совершенствованию его нормативно-правовой базы с целью ускорения ликвидации дискриминации в отношении женщин и поощрения гендерного равенства, в том числе учреждение в 2017 году Национального координационного органа по борьбе с семейно-бытовым насилием и принятие следующих документов:</w:t>
      </w:r>
    </w:p>
    <w:p w14:paraId="4A626554" w14:textId="117E38D1" w:rsidR="004964DA" w:rsidRPr="004964DA" w:rsidRDefault="004964DA" w:rsidP="004964DA">
      <w:pPr>
        <w:pStyle w:val="SingleTxt"/>
      </w:pPr>
      <w:r w:rsidRPr="004964DA">
        <w:tab/>
        <w:t>а)</w:t>
      </w:r>
      <w:r w:rsidRPr="004964DA">
        <w:tab/>
        <w:t>национального плана действий по обеспечению гендерного равенства на период 2018–2020 годов;</w:t>
      </w:r>
    </w:p>
    <w:p w14:paraId="3BD612D2" w14:textId="25C79FBD" w:rsidR="004964DA" w:rsidRPr="004964DA" w:rsidRDefault="004964DA" w:rsidP="004964DA">
      <w:pPr>
        <w:pStyle w:val="SingleTxt"/>
      </w:pPr>
      <w:r w:rsidRPr="004964DA">
        <w:tab/>
        <w:t>b)</w:t>
      </w:r>
      <w:r w:rsidRPr="004964DA">
        <w:tab/>
        <w:t>национальной стратегии и национального плана действий по борьбе с торговлей людьми и с незаконной миграцией на период 2017–2020 годов;</w:t>
      </w:r>
    </w:p>
    <w:p w14:paraId="1E9CCAD2" w14:textId="3858126D" w:rsidR="004964DA" w:rsidRPr="004964DA" w:rsidRDefault="004964DA" w:rsidP="004964DA">
      <w:pPr>
        <w:pStyle w:val="SingleTxt"/>
      </w:pPr>
      <w:r w:rsidRPr="004964DA">
        <w:tab/>
      </w:r>
      <w:r w:rsidRPr="004964DA">
        <w:rPr>
          <w:lang w:val="en-US"/>
        </w:rPr>
        <w:t>c</w:t>
      </w:r>
      <w:r w:rsidRPr="004964DA">
        <w:t>)</w:t>
      </w:r>
      <w:r w:rsidRPr="004964DA">
        <w:tab/>
        <w:t>стратегии обеспечения гендерного равенства на период 2013–2020 годов и национальных планов действий на периоды 2013–2016 и 2017–2020 годов;</w:t>
      </w:r>
    </w:p>
    <w:p w14:paraId="001DAD8A" w14:textId="7647DBB7" w:rsidR="004964DA" w:rsidRPr="004964DA" w:rsidRDefault="004964DA" w:rsidP="004964DA">
      <w:pPr>
        <w:pStyle w:val="SingleTxt"/>
      </w:pPr>
      <w:r w:rsidRPr="004964DA">
        <w:tab/>
      </w:r>
      <w:r w:rsidRPr="004964DA">
        <w:rPr>
          <w:lang w:val="en-US"/>
        </w:rPr>
        <w:t>d</w:t>
      </w:r>
      <w:r w:rsidRPr="004964DA">
        <w:t>)</w:t>
      </w:r>
      <w:r w:rsidRPr="004964DA">
        <w:tab/>
        <w:t>плана действий по охране сексуального и репродуктивного здоровья, принятого в связи с кризисом и чрезвычайными ситуациями 2016 года, а также типового порядка действий по предотвращению гендерного насилия и реагированию на него;</w:t>
      </w:r>
    </w:p>
    <w:p w14:paraId="0D97330B" w14:textId="3DC4F550" w:rsidR="004964DA" w:rsidRPr="004964DA" w:rsidRDefault="004964DA" w:rsidP="004964DA">
      <w:pPr>
        <w:pStyle w:val="SingleTxt"/>
      </w:pPr>
      <w:r w:rsidRPr="004964DA">
        <w:tab/>
      </w:r>
      <w:r w:rsidRPr="004964DA">
        <w:rPr>
          <w:lang w:val="en-US"/>
        </w:rPr>
        <w:t>e</w:t>
      </w:r>
      <w:r w:rsidRPr="004964DA">
        <w:t>)</w:t>
      </w:r>
      <w:r w:rsidRPr="004964DA">
        <w:tab/>
        <w:t xml:space="preserve">новой стратегии в отношении народа рома на период 2014–2020 годов и национального плана действий на период 2016–2020 годов; </w:t>
      </w:r>
    </w:p>
    <w:p w14:paraId="7C8DF167" w14:textId="4803E563" w:rsidR="004964DA" w:rsidRPr="004964DA" w:rsidRDefault="004964DA" w:rsidP="004964DA">
      <w:pPr>
        <w:pStyle w:val="SingleTxt"/>
      </w:pPr>
      <w:r w:rsidRPr="004964DA">
        <w:tab/>
      </w:r>
      <w:r w:rsidRPr="004964DA">
        <w:rPr>
          <w:lang w:val="en-US"/>
        </w:rPr>
        <w:t>f</w:t>
      </w:r>
      <w:r w:rsidRPr="004964DA">
        <w:t>)</w:t>
      </w:r>
      <w:r w:rsidRPr="004964DA">
        <w:tab/>
        <w:t xml:space="preserve">методики составления бюджета с учетом гендерных факторов для органов государственного управления (в 2014 году). </w:t>
      </w:r>
    </w:p>
    <w:p w14:paraId="6C7304C4" w14:textId="77777777" w:rsidR="004964DA" w:rsidRPr="004964DA" w:rsidRDefault="004964DA" w:rsidP="004964DA">
      <w:pPr>
        <w:pStyle w:val="SingleTxt"/>
      </w:pPr>
      <w:r w:rsidRPr="004964DA">
        <w:t>6.</w:t>
      </w:r>
      <w:r w:rsidRPr="004964DA">
        <w:tab/>
        <w:t>Комитет приветствует тот факт, что со времени рассмотрения предыдущего доклада государство-участник ратифицировало Конвенцию Совета Европы о предотвращении и борьбе с насилием в отношении женщин и домашним насилием (в 2017 году).</w:t>
      </w:r>
    </w:p>
    <w:p w14:paraId="591A1090" w14:textId="77777777" w:rsidR="00A71EF5" w:rsidRPr="00A71EF5" w:rsidRDefault="00A71EF5" w:rsidP="00A71EF5">
      <w:pPr>
        <w:pStyle w:val="SingleTxt"/>
        <w:spacing w:after="0" w:line="120" w:lineRule="exact"/>
        <w:rPr>
          <w:b/>
          <w:bCs/>
          <w:sz w:val="10"/>
        </w:rPr>
      </w:pPr>
    </w:p>
    <w:p w14:paraId="20410850" w14:textId="77777777" w:rsidR="00A71EF5" w:rsidRDefault="00A71EF5">
      <w:pPr>
        <w:spacing w:after="200" w:line="276" w:lineRule="auto"/>
        <w:rPr>
          <w:b/>
          <w:spacing w:val="2"/>
        </w:rPr>
      </w:pPr>
      <w:r>
        <w:br w:type="page"/>
      </w:r>
    </w:p>
    <w:p w14:paraId="138ACB77" w14:textId="2B66C284" w:rsidR="004964DA" w:rsidRPr="004964DA" w:rsidRDefault="00A71EF5" w:rsidP="00A71E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964DA" w:rsidRPr="004964DA">
        <w:t>Цели в области устойчивого развития</w:t>
      </w:r>
    </w:p>
    <w:p w14:paraId="1D38E99C" w14:textId="77777777" w:rsidR="00A71EF5" w:rsidRPr="00A71EF5" w:rsidRDefault="00A71EF5" w:rsidP="00A71EF5">
      <w:pPr>
        <w:pStyle w:val="SingleTxt"/>
        <w:spacing w:after="0" w:line="120" w:lineRule="exact"/>
        <w:rPr>
          <w:sz w:val="10"/>
        </w:rPr>
      </w:pPr>
    </w:p>
    <w:p w14:paraId="4EAC5C3C" w14:textId="6E69B2B0" w:rsidR="004964DA" w:rsidRPr="004964DA" w:rsidRDefault="004964DA" w:rsidP="004964DA">
      <w:pPr>
        <w:pStyle w:val="SingleTxt"/>
      </w:pPr>
      <w:r w:rsidRPr="004964DA">
        <w:t>7.</w:t>
      </w:r>
      <w:r w:rsidRPr="004964DA">
        <w:tab/>
        <w:t>Комитет приветствует международную поддержку целей в области устойчивого развития и призывает к реализации принципа гендерного равенства де-юре (законодательно) и де-факто (по существу) в соответствии с положениями Конвенции в рамках претворения в жизнь Повестки дня в области устойчивого развития на период до 2030 года. Комитет напоминает о важном значении цели</w:t>
      </w:r>
      <w:r w:rsidR="00A71EF5">
        <w:rPr>
          <w:lang w:val="en-US"/>
        </w:rPr>
        <w:t> </w:t>
      </w:r>
      <w:r w:rsidRPr="004964DA">
        <w:t xml:space="preserve">5 и необходимости учета принципов равенства и недискриминации в процессе осуществления всех 17 целей. </w:t>
      </w:r>
      <w:r w:rsidRPr="004964DA">
        <w:rPr>
          <w:bCs/>
        </w:rPr>
        <w:t>Он настоятельно призывает государство-участника признать, что женщины являются движущей силой его устойчивого развития, и исходя из этого принять соответствующие программные меры и стратегии.</w:t>
      </w:r>
    </w:p>
    <w:p w14:paraId="5F731A06" w14:textId="77777777" w:rsidR="00A71EF5" w:rsidRPr="00A71EF5" w:rsidRDefault="00A71EF5" w:rsidP="00A71EF5">
      <w:pPr>
        <w:pStyle w:val="SingleTxt"/>
        <w:spacing w:after="0" w:line="120" w:lineRule="exact"/>
        <w:rPr>
          <w:b/>
          <w:sz w:val="10"/>
          <w:lang w:val="en-US"/>
        </w:rPr>
      </w:pPr>
    </w:p>
    <w:p w14:paraId="4D5CA19F" w14:textId="77777777" w:rsidR="00A71EF5" w:rsidRPr="00A71EF5" w:rsidRDefault="00A71EF5" w:rsidP="00A71EF5">
      <w:pPr>
        <w:pStyle w:val="SingleTxt"/>
        <w:spacing w:after="0" w:line="120" w:lineRule="exact"/>
        <w:rPr>
          <w:b/>
          <w:sz w:val="10"/>
          <w:lang w:val="en-US"/>
        </w:rPr>
      </w:pPr>
    </w:p>
    <w:p w14:paraId="455B58FE" w14:textId="75B13DEE" w:rsidR="004964DA" w:rsidRPr="004964DA" w:rsidRDefault="00A71EF5" w:rsidP="00A71EF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rsidR="004964DA" w:rsidRPr="004964DA">
        <w:rPr>
          <w:lang w:val="en-US"/>
        </w:rPr>
        <w:t>C</w:t>
      </w:r>
      <w:r w:rsidR="004964DA" w:rsidRPr="004964DA">
        <w:tab/>
        <w:t>Парламент</w:t>
      </w:r>
    </w:p>
    <w:p w14:paraId="783F6993" w14:textId="77777777" w:rsidR="00A71EF5" w:rsidRPr="00A71EF5" w:rsidRDefault="00A71EF5" w:rsidP="00A71EF5">
      <w:pPr>
        <w:pStyle w:val="SingleTxt"/>
        <w:spacing w:after="0" w:line="120" w:lineRule="exact"/>
        <w:rPr>
          <w:sz w:val="10"/>
        </w:rPr>
      </w:pPr>
    </w:p>
    <w:p w14:paraId="3C7519C7" w14:textId="77777777" w:rsidR="00A71EF5" w:rsidRPr="00A71EF5" w:rsidRDefault="00A71EF5" w:rsidP="00A71EF5">
      <w:pPr>
        <w:pStyle w:val="SingleTxt"/>
        <w:spacing w:after="0" w:line="120" w:lineRule="exact"/>
        <w:rPr>
          <w:sz w:val="10"/>
        </w:rPr>
      </w:pPr>
    </w:p>
    <w:p w14:paraId="5C71D107" w14:textId="206E615B" w:rsidR="004964DA" w:rsidRPr="004964DA" w:rsidRDefault="004964DA" w:rsidP="004964DA">
      <w:pPr>
        <w:pStyle w:val="SingleTxt"/>
        <w:rPr>
          <w:b/>
        </w:rPr>
      </w:pPr>
      <w:r w:rsidRPr="004964DA">
        <w:t>8.</w:t>
      </w:r>
      <w:r w:rsidRPr="004964DA">
        <w:tab/>
      </w:r>
      <w:r w:rsidRPr="004964DA">
        <w:rPr>
          <w:b/>
          <w:bCs/>
        </w:rPr>
        <w:t>Комитет подчеркивает важнейшую роль законодательной власти в обеспечении полного осуществления Конвенции (см.</w:t>
      </w:r>
      <w:r w:rsidR="00A71EF5">
        <w:rPr>
          <w:b/>
          <w:bCs/>
          <w:lang w:val="en-US"/>
        </w:rPr>
        <w:t> </w:t>
      </w:r>
      <w:hyperlink r:id="rId23" w:history="1">
        <w:r w:rsidRPr="00E92C46">
          <w:rPr>
            <w:rStyle w:val="Hyperlink"/>
            <w:b/>
            <w:bCs/>
          </w:rPr>
          <w:t>A/65/38</w:t>
        </w:r>
      </w:hyperlink>
      <w:r w:rsidRPr="004964DA">
        <w:rPr>
          <w:b/>
          <w:bCs/>
        </w:rPr>
        <w:t>, часть вторая, приложение</w:t>
      </w:r>
      <w:r w:rsidR="00A71EF5">
        <w:rPr>
          <w:b/>
          <w:bCs/>
          <w:lang w:val="en-US"/>
        </w:rPr>
        <w:t> </w:t>
      </w:r>
      <w:r w:rsidRPr="004964DA">
        <w:rPr>
          <w:b/>
          <w:bCs/>
        </w:rPr>
        <w:t>VI).</w:t>
      </w:r>
      <w:r w:rsidRPr="004964DA">
        <w:t xml:space="preserve"> </w:t>
      </w:r>
      <w:r w:rsidRPr="004964DA">
        <w:rPr>
          <w:b/>
          <w:bCs/>
        </w:rPr>
        <w:t>Он предлагает Собранию принять в соответствии с его мандатом необходимые меры в целях претворения в жизнь настоящих заключительных замечаний в период до представления следующего периодического доклада на основании Конвенции.</w:t>
      </w:r>
      <w:r w:rsidRPr="004964DA">
        <w:t xml:space="preserve"> </w:t>
      </w:r>
    </w:p>
    <w:p w14:paraId="2A63762C" w14:textId="77777777" w:rsidR="00A71EF5" w:rsidRPr="00A71EF5" w:rsidRDefault="00A71EF5" w:rsidP="00A71EF5">
      <w:pPr>
        <w:pStyle w:val="SingleTxt"/>
        <w:spacing w:after="0" w:line="120" w:lineRule="exact"/>
        <w:rPr>
          <w:b/>
          <w:sz w:val="10"/>
          <w:lang w:val="en-US"/>
        </w:rPr>
      </w:pPr>
    </w:p>
    <w:p w14:paraId="14074587" w14:textId="77777777" w:rsidR="00A71EF5" w:rsidRPr="00A71EF5" w:rsidRDefault="00A71EF5" w:rsidP="00A71EF5">
      <w:pPr>
        <w:pStyle w:val="SingleTxt"/>
        <w:spacing w:after="0" w:line="120" w:lineRule="exact"/>
        <w:rPr>
          <w:b/>
          <w:sz w:val="10"/>
          <w:lang w:val="en-US"/>
        </w:rPr>
      </w:pPr>
    </w:p>
    <w:p w14:paraId="156CE1B2" w14:textId="7602F866" w:rsidR="004964DA" w:rsidRPr="004964DA" w:rsidRDefault="00A71EF5" w:rsidP="00A71EF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rsidR="004964DA" w:rsidRPr="004964DA">
        <w:rPr>
          <w:lang w:val="en-US"/>
        </w:rPr>
        <w:t>D</w:t>
      </w:r>
      <w:r w:rsidR="004964DA" w:rsidRPr="004964DA">
        <w:t>.</w:t>
      </w:r>
      <w:r w:rsidR="004964DA" w:rsidRPr="004964DA">
        <w:tab/>
        <w:t xml:space="preserve">Основные вопросы, вызывающие обеспокоенность, и рекомендации </w:t>
      </w:r>
    </w:p>
    <w:p w14:paraId="05EE11C4" w14:textId="77777777" w:rsidR="00A71EF5" w:rsidRPr="00A71EF5" w:rsidRDefault="00A71EF5" w:rsidP="00A71EF5">
      <w:pPr>
        <w:pStyle w:val="SingleTxt"/>
        <w:spacing w:after="0" w:line="120" w:lineRule="exact"/>
        <w:rPr>
          <w:b/>
          <w:sz w:val="10"/>
        </w:rPr>
      </w:pPr>
    </w:p>
    <w:p w14:paraId="514ECAFC" w14:textId="77777777" w:rsidR="00A71EF5" w:rsidRPr="00A71EF5" w:rsidRDefault="00A71EF5" w:rsidP="00A71EF5">
      <w:pPr>
        <w:pStyle w:val="SingleTxt"/>
        <w:spacing w:after="0" w:line="120" w:lineRule="exact"/>
        <w:rPr>
          <w:b/>
          <w:sz w:val="10"/>
        </w:rPr>
      </w:pPr>
    </w:p>
    <w:p w14:paraId="0D1B2F93" w14:textId="56C46B56" w:rsidR="004964DA" w:rsidRPr="004964DA" w:rsidRDefault="004964DA" w:rsidP="00A71E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964DA">
        <w:tab/>
      </w:r>
      <w:r w:rsidRPr="004964DA">
        <w:tab/>
        <w:t>Распространение информации о Конвенции, Факультативном протоколе</w:t>
      </w:r>
      <w:r w:rsidR="00A71EF5">
        <w:br/>
      </w:r>
      <w:r w:rsidRPr="004964DA">
        <w:t>и общих рекомендациях Комитета</w:t>
      </w:r>
    </w:p>
    <w:p w14:paraId="3B0CE522" w14:textId="77777777" w:rsidR="00A71EF5" w:rsidRPr="00A71EF5" w:rsidRDefault="00A71EF5" w:rsidP="00A71EF5">
      <w:pPr>
        <w:pStyle w:val="SingleTxt"/>
        <w:spacing w:after="0" w:line="120" w:lineRule="exact"/>
        <w:rPr>
          <w:sz w:val="10"/>
        </w:rPr>
      </w:pPr>
    </w:p>
    <w:p w14:paraId="66FCDFEF" w14:textId="56CE151D" w:rsidR="004964DA" w:rsidRPr="004964DA" w:rsidRDefault="004964DA" w:rsidP="004964DA">
      <w:pPr>
        <w:pStyle w:val="SingleTxt"/>
      </w:pPr>
      <w:r w:rsidRPr="004964DA">
        <w:t>9.</w:t>
      </w:r>
      <w:r w:rsidRPr="004964DA">
        <w:tab/>
        <w:t>Комитет отмечает, что Конвенция является неотъемлемой частью правового порядка в государстве-участнике, а информация о Конвенции, ее принципах и положениях, является неотъемлемой частью профессиональной подготовки судей в Академии судей и прокуроров. Вместе с тем Комитет обеспокоен общей неосведомленностью в государстве-участнике о Конвенции, Факультативном протоколе и общих рекомендациях Комитета.</w:t>
      </w:r>
    </w:p>
    <w:p w14:paraId="0E27C33F" w14:textId="1B4E15FE" w:rsidR="004964DA" w:rsidRPr="004964DA" w:rsidRDefault="004964DA" w:rsidP="004964DA">
      <w:pPr>
        <w:pStyle w:val="SingleTxt"/>
      </w:pPr>
      <w:r w:rsidRPr="004964DA">
        <w:t>10.</w:t>
      </w:r>
      <w:r w:rsidRPr="004964DA">
        <w:tab/>
      </w:r>
      <w:r w:rsidRPr="004964DA">
        <w:rPr>
          <w:b/>
          <w:bCs/>
        </w:rPr>
        <w:t>Комитет повторяет свою предыдущую рекомендацию (</w:t>
      </w:r>
      <w:hyperlink r:id="rId24" w:history="1">
        <w:r w:rsidRPr="00E92C46">
          <w:rPr>
            <w:rStyle w:val="Hyperlink"/>
            <w:b/>
            <w:bCs/>
          </w:rPr>
          <w:t>CEDAW/C/</w:t>
        </w:r>
        <w:r w:rsidR="00A71EF5" w:rsidRPr="00E92C46">
          <w:rPr>
            <w:rStyle w:val="Hyperlink"/>
            <w:b/>
            <w:bCs/>
          </w:rPr>
          <w:br/>
        </w:r>
        <w:r w:rsidRPr="00E92C46">
          <w:rPr>
            <w:rStyle w:val="Hyperlink"/>
            <w:b/>
            <w:bCs/>
          </w:rPr>
          <w:t>MKD/CO/4-5</w:t>
        </w:r>
      </w:hyperlink>
      <w:r w:rsidRPr="004964DA">
        <w:rPr>
          <w:b/>
          <w:bCs/>
        </w:rPr>
        <w:t>, п. 9) государству-участнику и рекомендует:</w:t>
      </w:r>
    </w:p>
    <w:p w14:paraId="2679FF30" w14:textId="61EEE97C" w:rsidR="004964DA" w:rsidRPr="004964DA" w:rsidRDefault="00A71EF5" w:rsidP="004964DA">
      <w:pPr>
        <w:pStyle w:val="SingleTxt"/>
        <w:rPr>
          <w:b/>
        </w:rPr>
      </w:pPr>
      <w:r>
        <w:tab/>
      </w:r>
      <w:r w:rsidR="004964DA" w:rsidRPr="004964DA">
        <w:t>а)</w:t>
      </w:r>
      <w:r w:rsidR="004964DA" w:rsidRPr="004964DA">
        <w:tab/>
      </w:r>
      <w:r w:rsidR="004964DA" w:rsidRPr="004964DA">
        <w:rPr>
          <w:b/>
          <w:bCs/>
        </w:rPr>
        <w:t>обеспечить применение Конвенции государственными органами во всех секторах и на всех уровнях в законодательстве и политике, а также судебными органами в их решениях;</w:t>
      </w:r>
    </w:p>
    <w:p w14:paraId="313F89DD" w14:textId="258031A2" w:rsidR="004964DA" w:rsidRPr="004964DA" w:rsidRDefault="00A71EF5" w:rsidP="004964DA">
      <w:pPr>
        <w:pStyle w:val="SingleTxt"/>
        <w:rPr>
          <w:b/>
        </w:rPr>
      </w:pPr>
      <w:r>
        <w:tab/>
      </w:r>
      <w:r w:rsidR="004964DA" w:rsidRPr="004964DA">
        <w:t>b)</w:t>
      </w:r>
      <w:r w:rsidR="004964DA" w:rsidRPr="004964DA">
        <w:tab/>
      </w:r>
      <w:r w:rsidR="004964DA" w:rsidRPr="004964DA">
        <w:rPr>
          <w:b/>
          <w:bCs/>
        </w:rPr>
        <w:t>предоставить всем женщинам, в первую очередь женщинам из числа рома, женщинам, проживающим в сельских районах, женщинам-мигрантам, женщинам, ищущим убежища и беженцам, а также женщинам-инвалидам информацию о Конвенции, Факультативном протоколе к ней и общих рекомендациях Комитета;</w:t>
      </w:r>
    </w:p>
    <w:p w14:paraId="6D98AA51" w14:textId="41FCE9CB" w:rsidR="004964DA" w:rsidRPr="004964DA" w:rsidRDefault="00A71EF5" w:rsidP="004964DA">
      <w:pPr>
        <w:pStyle w:val="SingleTxt"/>
        <w:rPr>
          <w:b/>
        </w:rPr>
      </w:pPr>
      <w:r>
        <w:tab/>
      </w:r>
      <w:r w:rsidR="004964DA" w:rsidRPr="004964DA">
        <w:t>c)</w:t>
      </w:r>
      <w:r w:rsidR="004964DA" w:rsidRPr="004964DA">
        <w:tab/>
      </w:r>
      <w:r w:rsidR="004964DA" w:rsidRPr="004964DA">
        <w:rPr>
          <w:b/>
          <w:bCs/>
        </w:rPr>
        <w:t>совершенствовать программы правовой подготовки и укрепления потенциала для судей, прокуроров, адвокатов и других юристов по вопросам, касающимся Конвенции, Факультативного протокола, общих рекомендаций Комитета и мнений Комитета по отдельным сообщениям и расследованиям, с тем чтобы они могли прямо применять и задействовать положения Конвенции и/или ссылаться на них, а также толковать национальное законодательство в соответствии с Конвенцией.</w:t>
      </w:r>
    </w:p>
    <w:p w14:paraId="46A85788" w14:textId="77777777" w:rsidR="00A71EF5" w:rsidRPr="00A71EF5" w:rsidRDefault="00A71EF5" w:rsidP="00A71EF5">
      <w:pPr>
        <w:pStyle w:val="SingleTxt"/>
        <w:spacing w:after="0" w:line="120" w:lineRule="exact"/>
        <w:rPr>
          <w:b/>
          <w:sz w:val="10"/>
        </w:rPr>
      </w:pPr>
    </w:p>
    <w:p w14:paraId="14CAC6C3" w14:textId="1EA1F7B3" w:rsidR="004964DA" w:rsidRPr="004964DA" w:rsidRDefault="004964DA" w:rsidP="00A71E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964DA">
        <w:tab/>
      </w:r>
      <w:r w:rsidRPr="004964DA">
        <w:tab/>
        <w:t xml:space="preserve">Законодательная база и защита от дискриминации </w:t>
      </w:r>
    </w:p>
    <w:p w14:paraId="1168D404" w14:textId="77777777" w:rsidR="00A71EF5" w:rsidRPr="00A71EF5" w:rsidRDefault="00A71EF5" w:rsidP="00A71EF5">
      <w:pPr>
        <w:pStyle w:val="SingleTxt"/>
        <w:spacing w:after="0" w:line="120" w:lineRule="exact"/>
        <w:rPr>
          <w:sz w:val="10"/>
        </w:rPr>
      </w:pPr>
    </w:p>
    <w:p w14:paraId="4237D884" w14:textId="4332DD83" w:rsidR="004964DA" w:rsidRPr="004964DA" w:rsidRDefault="004964DA" w:rsidP="004964DA">
      <w:pPr>
        <w:pStyle w:val="SingleTxt"/>
      </w:pPr>
      <w:r w:rsidRPr="004964DA">
        <w:t>11.</w:t>
      </w:r>
      <w:r w:rsidRPr="004964DA">
        <w:tab/>
        <w:t>Комитет приветствует усилия государства-участника по проведению правовых реформ, необходимых для обеспечения соблюдения принципов равенства и недискриминации, закрепленных в Конвенции. В частности, он принимает к сведению проект закона о предупреждении дискриминации и защите от нее, проект закона о борьбе с гендерным насилием в отношении женщин, а также предлагаемые реформы Закона о выборах и Закона о трудовых отношениях. Вместе с тем Комитет сохраняет обеспокоенность по поводу следующего:</w:t>
      </w:r>
    </w:p>
    <w:p w14:paraId="737A2A33" w14:textId="7D9A66BB" w:rsidR="004964DA" w:rsidRPr="004964DA" w:rsidRDefault="00A71EF5" w:rsidP="004964DA">
      <w:pPr>
        <w:pStyle w:val="SingleTxt"/>
      </w:pPr>
      <w:r>
        <w:tab/>
      </w:r>
      <w:r w:rsidR="004964DA" w:rsidRPr="004964DA">
        <w:t>а)</w:t>
      </w:r>
      <w:r w:rsidR="004964DA" w:rsidRPr="004964DA">
        <w:tab/>
        <w:t>задержки принятия законопроекта о предупреждении дискриминации и защите от нее, притом что проводятся оценки и консультации с целью подготовки имеющегося проекта;</w:t>
      </w:r>
    </w:p>
    <w:p w14:paraId="30B1D619" w14:textId="27640680" w:rsidR="004964DA" w:rsidRPr="004964DA" w:rsidRDefault="00A71EF5" w:rsidP="004964DA">
      <w:pPr>
        <w:pStyle w:val="SingleTxt"/>
      </w:pPr>
      <w:r>
        <w:tab/>
      </w:r>
      <w:r w:rsidR="004964DA" w:rsidRPr="004964DA">
        <w:t>b)</w:t>
      </w:r>
      <w:r w:rsidR="004964DA" w:rsidRPr="004964DA">
        <w:tab/>
        <w:t>недостаточной эффективности закона о равных возможностях для женщин и мужчин, в особенности на муниципальном уровне, и того, что широта охвата и сроки внесения дальнейших поправок в этот закон еще не определены;</w:t>
      </w:r>
    </w:p>
    <w:p w14:paraId="316F4264" w14:textId="435A2C00" w:rsidR="004964DA" w:rsidRPr="004964DA" w:rsidRDefault="00A71EF5" w:rsidP="004964DA">
      <w:pPr>
        <w:pStyle w:val="SingleTxt"/>
        <w:rPr>
          <w:b/>
          <w:bCs/>
        </w:rPr>
      </w:pPr>
      <w:r>
        <w:tab/>
      </w:r>
      <w:r w:rsidR="004964DA" w:rsidRPr="004964DA">
        <w:t>c)</w:t>
      </w:r>
      <w:r w:rsidR="004964DA" w:rsidRPr="004964DA">
        <w:tab/>
        <w:t xml:space="preserve">существующих де-факто множественных и перекрестных форм дискриминации в отношении женщин, в частности женщин из числа рома, женщин, проживающих в сельских районах, мигрантов, женщин, ищущих убежища, и женщин-беженцев, а также женщин, занимающихся проституцией. </w:t>
      </w:r>
    </w:p>
    <w:p w14:paraId="1452D0D8" w14:textId="7B3509A8" w:rsidR="004964DA" w:rsidRPr="004964DA" w:rsidRDefault="004964DA" w:rsidP="004964DA">
      <w:pPr>
        <w:pStyle w:val="SingleTxt"/>
        <w:rPr>
          <w:b/>
        </w:rPr>
      </w:pPr>
      <w:r w:rsidRPr="004964DA">
        <w:t>12.</w:t>
      </w:r>
      <w:r w:rsidRPr="004964DA">
        <w:tab/>
      </w:r>
      <w:r w:rsidRPr="004964DA">
        <w:rPr>
          <w:b/>
          <w:bCs/>
        </w:rPr>
        <w:t>Комитет повторяет свои предыдущие рекомендации (</w:t>
      </w:r>
      <w:hyperlink r:id="rId25" w:history="1">
        <w:r w:rsidRPr="00E92C46">
          <w:rPr>
            <w:rStyle w:val="Hyperlink"/>
            <w:b/>
            <w:bCs/>
          </w:rPr>
          <w:t>CEDAW/C/</w:t>
        </w:r>
        <w:r w:rsidR="00A71EF5" w:rsidRPr="00E92C46">
          <w:rPr>
            <w:rStyle w:val="Hyperlink"/>
            <w:b/>
            <w:bCs/>
          </w:rPr>
          <w:br/>
        </w:r>
        <w:r w:rsidRPr="00E92C46">
          <w:rPr>
            <w:rStyle w:val="Hyperlink"/>
            <w:b/>
            <w:bCs/>
          </w:rPr>
          <w:t>MKD/</w:t>
        </w:r>
        <w:r w:rsidRPr="00E92C46">
          <w:rPr>
            <w:rStyle w:val="Hyperlink"/>
            <w:b/>
            <w:bCs/>
            <w:lang w:val="en-US"/>
          </w:rPr>
          <w:t>CO</w:t>
        </w:r>
        <w:r w:rsidRPr="00E92C46">
          <w:rPr>
            <w:rStyle w:val="Hyperlink"/>
            <w:b/>
            <w:bCs/>
          </w:rPr>
          <w:t>/4-5</w:t>
        </w:r>
      </w:hyperlink>
      <w:r w:rsidRPr="004964DA">
        <w:rPr>
          <w:b/>
          <w:bCs/>
        </w:rPr>
        <w:t>, п. 11) и рекомендует государству-участнику:</w:t>
      </w:r>
    </w:p>
    <w:p w14:paraId="4822B221" w14:textId="7556CB1F" w:rsidR="004964DA" w:rsidRPr="004964DA" w:rsidRDefault="00A71EF5" w:rsidP="004964DA">
      <w:pPr>
        <w:pStyle w:val="SingleTxt"/>
        <w:rPr>
          <w:b/>
        </w:rPr>
      </w:pPr>
      <w:r>
        <w:tab/>
      </w:r>
      <w:r w:rsidR="004964DA" w:rsidRPr="004964DA">
        <w:t>а)</w:t>
      </w:r>
      <w:r w:rsidR="004964DA" w:rsidRPr="004964DA">
        <w:tab/>
      </w:r>
      <w:r w:rsidR="004964DA" w:rsidRPr="004964DA">
        <w:rPr>
          <w:b/>
          <w:bCs/>
        </w:rPr>
        <w:t>ускорить принятие проекта закона о предупреждении дискриминации</w:t>
      </w:r>
      <w:r w:rsidR="004964DA" w:rsidRPr="004964DA">
        <w:t xml:space="preserve"> </w:t>
      </w:r>
      <w:r w:rsidR="004964DA" w:rsidRPr="004964DA">
        <w:rPr>
          <w:b/>
          <w:bCs/>
        </w:rPr>
        <w:t>и защите от нее, обеспечить защиту от дискриминации по признаку пола и защиту от множественных и перекрестных форм дискриминации;</w:t>
      </w:r>
    </w:p>
    <w:p w14:paraId="761876A6" w14:textId="1DBB5D46" w:rsidR="004964DA" w:rsidRPr="004964DA" w:rsidRDefault="00A71EF5" w:rsidP="004964DA">
      <w:pPr>
        <w:pStyle w:val="SingleTxt"/>
        <w:rPr>
          <w:b/>
        </w:rPr>
      </w:pPr>
      <w:r>
        <w:tab/>
      </w:r>
      <w:r w:rsidR="004964DA" w:rsidRPr="004964DA">
        <w:t>b)</w:t>
      </w:r>
      <w:r w:rsidR="004964DA" w:rsidRPr="004964DA">
        <w:tab/>
      </w:r>
      <w:r w:rsidR="004964DA" w:rsidRPr="004964DA">
        <w:rPr>
          <w:b/>
          <w:bCs/>
        </w:rPr>
        <w:t>уделять приоритетное внимание признанию гендерного насилия в отношении женщин, в том числе сексуального насилия, одной из форм дискриминации, ускорить процесс принятия законопроекта, признающего все формы гендерного насилия в отношении женщин и предусматривающего эффективные средства правовой защиты для жертв;</w:t>
      </w:r>
    </w:p>
    <w:p w14:paraId="238CB644" w14:textId="37F60765" w:rsidR="004964DA" w:rsidRPr="004964DA" w:rsidRDefault="00A71EF5" w:rsidP="004964DA">
      <w:pPr>
        <w:pStyle w:val="SingleTxt"/>
        <w:rPr>
          <w:b/>
        </w:rPr>
      </w:pPr>
      <w:r>
        <w:tab/>
      </w:r>
      <w:r w:rsidR="004964DA" w:rsidRPr="004964DA">
        <w:t>c)</w:t>
      </w:r>
      <w:r w:rsidR="004964DA" w:rsidRPr="004964DA">
        <w:tab/>
      </w:r>
      <w:r w:rsidR="004964DA" w:rsidRPr="004964DA">
        <w:rPr>
          <w:b/>
          <w:bCs/>
        </w:rPr>
        <w:t>установить сроки и тематические приоритеты в отношении поправок к Закону о равных возможностях для женщин и мужчин, обеспечить соответствие поправок принципу равенства и недискриминации во всех областях, охватываемых Конвенцией, в сотрудничестве с заинтересованными сторонами, включая организации гражданского общества;</w:t>
      </w:r>
    </w:p>
    <w:p w14:paraId="68392132" w14:textId="748673AC" w:rsidR="004964DA" w:rsidRPr="004964DA" w:rsidRDefault="00A71EF5" w:rsidP="004964DA">
      <w:pPr>
        <w:pStyle w:val="SingleTxt"/>
        <w:rPr>
          <w:b/>
        </w:rPr>
      </w:pPr>
      <w:r>
        <w:tab/>
      </w:r>
      <w:r w:rsidR="004964DA" w:rsidRPr="004964DA">
        <w:t>d)</w:t>
      </w:r>
      <w:r w:rsidR="004964DA" w:rsidRPr="004964DA">
        <w:tab/>
      </w:r>
      <w:r w:rsidR="004964DA" w:rsidRPr="004964DA">
        <w:rPr>
          <w:b/>
          <w:bCs/>
        </w:rPr>
        <w:t>разработать план целенаправленного осуществления Закона о равных возможностях для женщин и мужчин, уделяя особое внимание женщинам из числа рома, женщинам, проживающим в сельских районах, женщинам-мигрантам, женщинам, ищущим убежища, и женщинам-беженцам, женщинам, занимающимся проституцией, и женщинам-инвалидам;</w:t>
      </w:r>
      <w:r w:rsidR="004964DA" w:rsidRPr="004964DA">
        <w:t xml:space="preserve"> </w:t>
      </w:r>
    </w:p>
    <w:p w14:paraId="72BB7AD7" w14:textId="61CBFB64" w:rsidR="004964DA" w:rsidRPr="004964DA" w:rsidRDefault="00A71EF5" w:rsidP="004964DA">
      <w:pPr>
        <w:pStyle w:val="SingleTxt"/>
        <w:rPr>
          <w:b/>
        </w:rPr>
      </w:pPr>
      <w:r>
        <w:tab/>
      </w:r>
      <w:r w:rsidR="004964DA" w:rsidRPr="004964DA">
        <w:t>e)</w:t>
      </w:r>
      <w:r w:rsidR="004964DA" w:rsidRPr="004964DA">
        <w:tab/>
      </w:r>
      <w:r w:rsidR="004964DA" w:rsidRPr="004964DA">
        <w:rPr>
          <w:b/>
          <w:bCs/>
        </w:rPr>
        <w:t>укреплять сотрудничество с организациями гражданского общества и другими заинтересованными сторонами в целях выявления и устранения случаев социальной изоляции, обездоленности, нищеты и пренебрежительного отношения.</w:t>
      </w:r>
    </w:p>
    <w:p w14:paraId="41505BE8" w14:textId="77777777" w:rsidR="00A71EF5" w:rsidRPr="00A71EF5" w:rsidRDefault="00A71EF5" w:rsidP="00A71EF5">
      <w:pPr>
        <w:pStyle w:val="SingleTxt"/>
        <w:spacing w:after="0" w:line="120" w:lineRule="exact"/>
        <w:rPr>
          <w:b/>
          <w:sz w:val="10"/>
        </w:rPr>
      </w:pPr>
    </w:p>
    <w:p w14:paraId="1D6477BA" w14:textId="697825D5" w:rsidR="004964DA" w:rsidRPr="004964DA" w:rsidRDefault="004964DA" w:rsidP="00A71E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964DA">
        <w:tab/>
      </w:r>
      <w:r w:rsidRPr="004964DA">
        <w:tab/>
        <w:t xml:space="preserve">Доступ к правосудию </w:t>
      </w:r>
    </w:p>
    <w:p w14:paraId="0DF885D9" w14:textId="77777777" w:rsidR="00A71EF5" w:rsidRPr="00A71EF5" w:rsidRDefault="00A71EF5" w:rsidP="00A71EF5">
      <w:pPr>
        <w:pStyle w:val="SingleTxt"/>
        <w:spacing w:after="0" w:line="120" w:lineRule="exact"/>
        <w:rPr>
          <w:sz w:val="10"/>
        </w:rPr>
      </w:pPr>
    </w:p>
    <w:p w14:paraId="3251EA85" w14:textId="42E2B2F7" w:rsidR="004964DA" w:rsidRPr="004964DA" w:rsidRDefault="004964DA" w:rsidP="004964DA">
      <w:pPr>
        <w:pStyle w:val="SingleTxt"/>
      </w:pPr>
      <w:r w:rsidRPr="004964DA">
        <w:t>13.</w:t>
      </w:r>
      <w:r w:rsidRPr="004964DA">
        <w:tab/>
        <w:t>Комитет с удовлетворением отмечает, что законодательство государства-участника предусматривает бесплатную юридическую помощь и формирует механизмы подачи жалоб в случаях дискриминации по признаку пола или гендерной дискриминации. Комитет также отмечает такие меры, как создание бесплатного мобильного приложения</w:t>
      </w:r>
      <w:r w:rsidRPr="004964DA" w:rsidDel="001E45B5">
        <w:t xml:space="preserve"> </w:t>
      </w:r>
      <w:r w:rsidRPr="004964DA">
        <w:t>для подачи жалоб, связанных с дискриминацией. В то же время Комитет с обеспокоенностью отмечает следующее:</w:t>
      </w:r>
    </w:p>
    <w:p w14:paraId="0B9EC2E4" w14:textId="1233A0B0" w:rsidR="004964DA" w:rsidRPr="004964DA" w:rsidRDefault="00A71EF5" w:rsidP="004964DA">
      <w:pPr>
        <w:pStyle w:val="SingleTxt"/>
      </w:pPr>
      <w:r>
        <w:tab/>
      </w:r>
      <w:r w:rsidR="004964DA" w:rsidRPr="004964DA">
        <w:t>а)</w:t>
      </w:r>
      <w:r w:rsidR="004964DA" w:rsidRPr="004964DA">
        <w:tab/>
        <w:t>наличие барьеров, мешающих женщинам отстаивать их права и получать компенсации в связи с квалификационными требованиями, препятствующими доступу к бесплатной юридической помощи, такими как предварительная регистрация жертв в Министерстве внутренних дел и в Центрах социальной работы, а также в связи с задержками подтверждения юридического представительства со стороны организаций, оказывающих правовую помощь, и слишком высокими судебными и экспертно-криминалистическими пошлинами;</w:t>
      </w:r>
    </w:p>
    <w:p w14:paraId="64A75EBF" w14:textId="61A84505" w:rsidR="004964DA" w:rsidRPr="004964DA" w:rsidRDefault="00A71EF5" w:rsidP="004964DA">
      <w:pPr>
        <w:pStyle w:val="SingleTxt"/>
      </w:pPr>
      <w:r>
        <w:tab/>
      </w:r>
      <w:r w:rsidR="004964DA" w:rsidRPr="004964DA">
        <w:t>b)</w:t>
      </w:r>
      <w:r w:rsidR="004964DA" w:rsidRPr="004964DA">
        <w:tab/>
        <w:t xml:space="preserve">устойчивость гендерных стереотипов у сотрудников правоохранительных органов, включая полицию; </w:t>
      </w:r>
    </w:p>
    <w:p w14:paraId="03EAAEE4" w14:textId="0F6CBCCB" w:rsidR="004964DA" w:rsidRPr="004964DA" w:rsidRDefault="00A71EF5" w:rsidP="004964DA">
      <w:pPr>
        <w:pStyle w:val="SingleTxt"/>
      </w:pPr>
      <w:r>
        <w:tab/>
      </w:r>
      <w:r w:rsidR="004964DA" w:rsidRPr="004964DA">
        <w:t>c)</w:t>
      </w:r>
      <w:r w:rsidR="004964DA" w:rsidRPr="004964DA">
        <w:tab/>
        <w:t>обязательность процедур посредничества и примирения в случаях гендерного насилия в отношении женщин;</w:t>
      </w:r>
    </w:p>
    <w:p w14:paraId="5D440AB6" w14:textId="59936168" w:rsidR="004964DA" w:rsidRPr="004964DA" w:rsidRDefault="00A71EF5" w:rsidP="004964DA">
      <w:pPr>
        <w:pStyle w:val="SingleTxt"/>
      </w:pPr>
      <w:r>
        <w:tab/>
      </w:r>
      <w:r w:rsidR="004964DA" w:rsidRPr="004964DA">
        <w:t>d)</w:t>
      </w:r>
      <w:r w:rsidR="004964DA" w:rsidRPr="004964DA">
        <w:tab/>
        <w:t xml:space="preserve">недостаток информации о механизмах требования возмещения, включая компенсацию, в случаях дискриминации по признаку пола и гендерной дискриминации в отношении женщин; </w:t>
      </w:r>
    </w:p>
    <w:p w14:paraId="165BD690" w14:textId="7AB5A463" w:rsidR="004964DA" w:rsidRPr="004964DA" w:rsidRDefault="00A71EF5" w:rsidP="004964DA">
      <w:pPr>
        <w:pStyle w:val="SingleTxt"/>
      </w:pPr>
      <w:r>
        <w:tab/>
      </w:r>
      <w:r w:rsidR="004964DA" w:rsidRPr="004964DA">
        <w:t>e)</w:t>
      </w:r>
      <w:r w:rsidR="004964DA" w:rsidRPr="004964DA">
        <w:tab/>
        <w:t>сохраняющуюся практику занижения сведений о случаях, связанных с дискриминацией по признаку пола или гендерной дискриминацией, представляемых в Комиссию по защите от дискриминации и в Канцелярию Омбудсмена (</w:t>
      </w:r>
      <w:hyperlink r:id="rId26" w:history="1">
        <w:r w:rsidR="004964DA" w:rsidRPr="00E92C46">
          <w:rPr>
            <w:rStyle w:val="Hyperlink"/>
          </w:rPr>
          <w:t>CEDAW/C/MKD/6</w:t>
        </w:r>
      </w:hyperlink>
      <w:r w:rsidR="004964DA" w:rsidRPr="004964DA">
        <w:t xml:space="preserve">, пп. 26–27). </w:t>
      </w:r>
    </w:p>
    <w:p w14:paraId="5C43221C" w14:textId="77777777" w:rsidR="004964DA" w:rsidRPr="004964DA" w:rsidRDefault="004964DA" w:rsidP="004964DA">
      <w:pPr>
        <w:pStyle w:val="SingleTxt"/>
        <w:rPr>
          <w:b/>
        </w:rPr>
      </w:pPr>
      <w:r w:rsidRPr="004964DA">
        <w:t>14.</w:t>
      </w:r>
      <w:r w:rsidRPr="004964DA">
        <w:tab/>
      </w:r>
      <w:r w:rsidRPr="004964DA">
        <w:rPr>
          <w:b/>
          <w:bCs/>
        </w:rPr>
        <w:t>В соответствии со своей общей рекомендацией № 33 (2015), касающейся доступа женщин к правосудию, Комитет рекомендует государству-участнику:</w:t>
      </w:r>
      <w:r w:rsidRPr="004964DA">
        <w:t xml:space="preserve"> </w:t>
      </w:r>
    </w:p>
    <w:p w14:paraId="1680772C" w14:textId="2F3BA1F4" w:rsidR="004964DA" w:rsidRPr="004964DA" w:rsidRDefault="00A71EF5" w:rsidP="004964DA">
      <w:pPr>
        <w:pStyle w:val="SingleTxt"/>
        <w:rPr>
          <w:b/>
        </w:rPr>
      </w:pPr>
      <w:r>
        <w:tab/>
      </w:r>
      <w:r w:rsidR="004964DA" w:rsidRPr="004964DA">
        <w:t>а)</w:t>
      </w:r>
      <w:r w:rsidR="004964DA" w:rsidRPr="004964DA">
        <w:tab/>
      </w:r>
      <w:r w:rsidR="004964DA" w:rsidRPr="004964DA">
        <w:rPr>
          <w:b/>
          <w:bCs/>
        </w:rPr>
        <w:t>обеспечить женщинам и девочкам доступ к правовой помощи независимо от их доходов, этнического происхождения или социального статуса, а также обеспечить наличие достаточного количества квалифицированных специалистов, предоставляющих правовую помощь на всей территории государства-участника, уделяя при этом внимание ситуации как на государственном уровне, так и на уровне подразделений местного самоуправления;</w:t>
      </w:r>
    </w:p>
    <w:p w14:paraId="59689525" w14:textId="1DC0D127" w:rsidR="004964DA" w:rsidRPr="004964DA" w:rsidRDefault="00A71EF5" w:rsidP="004964DA">
      <w:pPr>
        <w:pStyle w:val="SingleTxt"/>
        <w:rPr>
          <w:b/>
          <w:bCs/>
        </w:rPr>
      </w:pPr>
      <w:r>
        <w:tab/>
      </w:r>
      <w:r w:rsidR="004964DA" w:rsidRPr="004964DA">
        <w:t>b)</w:t>
      </w:r>
      <w:r w:rsidR="004964DA" w:rsidRPr="004964DA">
        <w:tab/>
      </w:r>
      <w:r w:rsidR="004964DA" w:rsidRPr="004964DA">
        <w:rPr>
          <w:b/>
          <w:bCs/>
        </w:rPr>
        <w:t>обеспечить надлежащее рассмотрение судами проявлений перекрестных форм дискриминации, в том числе путем проведения мероприятий по повышению осведомленности, а также путем профессиональной подготовки судей и адвокатов по теме важности борьбы с нарушениями прав женщин;</w:t>
      </w:r>
    </w:p>
    <w:p w14:paraId="1C2E9532" w14:textId="092491E6" w:rsidR="004964DA" w:rsidRPr="004964DA" w:rsidRDefault="00A71EF5" w:rsidP="004964DA">
      <w:pPr>
        <w:pStyle w:val="SingleTxt"/>
        <w:rPr>
          <w:b/>
          <w:bCs/>
        </w:rPr>
      </w:pPr>
      <w:r>
        <w:tab/>
      </w:r>
      <w:r w:rsidR="004964DA" w:rsidRPr="004964DA">
        <w:t>c)</w:t>
      </w:r>
      <w:r w:rsidR="004964DA" w:rsidRPr="004964DA">
        <w:tab/>
      </w:r>
      <w:r w:rsidR="004964DA" w:rsidRPr="004964DA">
        <w:rPr>
          <w:b/>
          <w:bCs/>
        </w:rPr>
        <w:t>принять и разработать механизмы и руководящие принципы для обращений за возмещением ущерба в случаях дискриминации по признаку пола и гендерной дискриминации, включая реституцию, компенсацию и другие гражданские средства правовой защиты, реабилитацию, а также различные формы защиты и поддержки;</w:t>
      </w:r>
      <w:r w:rsidR="004964DA" w:rsidRPr="004964DA">
        <w:t xml:space="preserve"> </w:t>
      </w:r>
    </w:p>
    <w:p w14:paraId="421E5018" w14:textId="5AFDD807" w:rsidR="004964DA" w:rsidRPr="004964DA" w:rsidRDefault="00A71EF5" w:rsidP="004964DA">
      <w:pPr>
        <w:pStyle w:val="SingleTxt"/>
        <w:rPr>
          <w:b/>
          <w:bCs/>
        </w:rPr>
      </w:pPr>
      <w:r>
        <w:tab/>
      </w:r>
      <w:r w:rsidR="004964DA" w:rsidRPr="004964DA">
        <w:t>d)</w:t>
      </w:r>
      <w:r w:rsidR="004964DA" w:rsidRPr="004964DA">
        <w:tab/>
      </w:r>
      <w:r w:rsidR="004964DA" w:rsidRPr="004964DA">
        <w:rPr>
          <w:b/>
          <w:bCs/>
        </w:rPr>
        <w:t>осуществить пересмотр законодательства и внести соответствующие изменения в положения закона о семье и в другие законодательные акты с целью упразднения любых форм обязательного посредничества и/или примирения в случаях гендерного насилия в отношении женщин;</w:t>
      </w:r>
      <w:r w:rsidR="004964DA" w:rsidRPr="004964DA">
        <w:t xml:space="preserve"> </w:t>
      </w:r>
    </w:p>
    <w:p w14:paraId="1FF373A6" w14:textId="57557C94" w:rsidR="004964DA" w:rsidRPr="004964DA" w:rsidRDefault="00A71EF5" w:rsidP="004964DA">
      <w:pPr>
        <w:pStyle w:val="SingleTxt"/>
        <w:rPr>
          <w:b/>
          <w:bCs/>
        </w:rPr>
      </w:pPr>
      <w:r>
        <w:tab/>
      </w:r>
      <w:r w:rsidR="004964DA" w:rsidRPr="004964DA">
        <w:t>e)</w:t>
      </w:r>
      <w:r w:rsidR="004964DA" w:rsidRPr="004964DA">
        <w:tab/>
      </w:r>
      <w:r w:rsidR="004964DA" w:rsidRPr="004964DA">
        <w:rPr>
          <w:b/>
          <w:bCs/>
        </w:rPr>
        <w:t>создать механизм для сбора информации о прецедентном праве на всех уровнях судебной системы в целях мониторинга эффективности правоприменения в отношении жалоб, поданных женщинами, особенно в том, что касается гендерного насилия и других форм дискриминации.</w:t>
      </w:r>
    </w:p>
    <w:p w14:paraId="59A8735B" w14:textId="77777777" w:rsidR="004964DA" w:rsidRPr="004964DA" w:rsidRDefault="004964DA" w:rsidP="00A71E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964DA">
        <w:tab/>
      </w:r>
      <w:r w:rsidRPr="004964DA">
        <w:tab/>
        <w:t xml:space="preserve">Национальные механизмы по улучшению положения женщин </w:t>
      </w:r>
    </w:p>
    <w:p w14:paraId="5C80B3C1" w14:textId="77777777" w:rsidR="00A71EF5" w:rsidRPr="00A71EF5" w:rsidRDefault="00A71EF5" w:rsidP="00A71EF5">
      <w:pPr>
        <w:pStyle w:val="SingleTxt"/>
        <w:spacing w:after="0" w:line="120" w:lineRule="exact"/>
        <w:rPr>
          <w:sz w:val="10"/>
        </w:rPr>
      </w:pPr>
    </w:p>
    <w:p w14:paraId="2E5E51E9" w14:textId="05991329" w:rsidR="004964DA" w:rsidRPr="004964DA" w:rsidRDefault="004964DA" w:rsidP="004964DA">
      <w:pPr>
        <w:pStyle w:val="SingleTxt"/>
      </w:pPr>
      <w:r w:rsidRPr="004964DA">
        <w:t>15.</w:t>
      </w:r>
      <w:r w:rsidRPr="004964DA">
        <w:tab/>
        <w:t>Комитет положительно оценивает тот факт, что государство-участник включило обеспечение гендерного равенства в круг приоритетных задач</w:t>
      </w:r>
      <w:r w:rsidRPr="004964DA" w:rsidDel="002C7E16">
        <w:t xml:space="preserve"> </w:t>
      </w:r>
      <w:r w:rsidRPr="004964DA">
        <w:t>рабочей программы нынешнего правительства на период 2017–2020 годов в соответствии с его обязательствами</w:t>
      </w:r>
      <w:r w:rsidRPr="004964DA" w:rsidDel="002C7E16">
        <w:t xml:space="preserve"> </w:t>
      </w:r>
      <w:r w:rsidRPr="004964DA">
        <w:t>в рамках Повестки дня в области устойчивого развития на период до 2030 года на национальном и местном уровнях. Он также приветствует инициированный процесс составления бюджета на центральном и местном уровнях самоуправления с учетом гендерных факторов, как и заявление о создании специального правительственного органа высокого уровня по вопросам гендерного равенства. Вместе с тем Комитет с обеспокоенностью отмечает следующее:</w:t>
      </w:r>
    </w:p>
    <w:p w14:paraId="7379280A" w14:textId="6A4BA106" w:rsidR="004964DA" w:rsidRPr="004964DA" w:rsidRDefault="00A71EF5" w:rsidP="004964DA">
      <w:pPr>
        <w:pStyle w:val="SingleTxt"/>
      </w:pPr>
      <w:r>
        <w:tab/>
      </w:r>
      <w:r w:rsidR="004964DA" w:rsidRPr="004964DA">
        <w:t>а)</w:t>
      </w:r>
      <w:r w:rsidR="004964DA" w:rsidRPr="004964DA">
        <w:tab/>
        <w:t xml:space="preserve">отсутствие в настоящее время институциональной автономии у Департамента по вопросам равных возможностей, подчиненного на данный момент Министерству труда и социальной политики, а также недостаточность финансирования, выделяемого на его деятельность и на осуществление государственной политики и стратегий, имеющих отношение к Конвенции; </w:t>
      </w:r>
    </w:p>
    <w:p w14:paraId="0A020404" w14:textId="726D5E0F" w:rsidR="004964DA" w:rsidRPr="004964DA" w:rsidRDefault="00A71EF5" w:rsidP="004964DA">
      <w:pPr>
        <w:pStyle w:val="SingleTxt"/>
      </w:pPr>
      <w:r>
        <w:tab/>
      </w:r>
      <w:r w:rsidR="004964DA" w:rsidRPr="004964DA">
        <w:t>b)</w:t>
      </w:r>
      <w:r w:rsidR="004964DA" w:rsidRPr="004964DA">
        <w:tab/>
        <w:t>непоследовательность осуществления государственной политики на всей территории государства-участника, ограниченную эффективность комиссий по обеспечению равных возможностей для женщин и мужчин, а также координаторов по вопросам создания равных возможностей для реализации Конвенции, притом что только 14 из 81 органа местного самоуправления подготовили планы действий на местном уровне с целью осуществления Конвенции;</w:t>
      </w:r>
    </w:p>
    <w:p w14:paraId="0A60D503" w14:textId="68BE6174" w:rsidR="004964DA" w:rsidRPr="004964DA" w:rsidRDefault="00A71EF5" w:rsidP="004964DA">
      <w:pPr>
        <w:pStyle w:val="SingleTxt"/>
      </w:pPr>
      <w:r>
        <w:tab/>
      </w:r>
      <w:r w:rsidR="004964DA" w:rsidRPr="004964DA">
        <w:t>c)</w:t>
      </w:r>
      <w:r w:rsidR="004964DA" w:rsidRPr="004964DA">
        <w:tab/>
        <w:t xml:space="preserve">недостаточный объем консультаций с организациями гражданского общества по основам государственной политики в отношении женщин и девочек на национальном и местном уровнях. </w:t>
      </w:r>
    </w:p>
    <w:p w14:paraId="3FD89979" w14:textId="77777777" w:rsidR="004964DA" w:rsidRPr="004964DA" w:rsidRDefault="004964DA" w:rsidP="004964DA">
      <w:pPr>
        <w:pStyle w:val="SingleTxt"/>
        <w:rPr>
          <w:b/>
        </w:rPr>
      </w:pPr>
      <w:r w:rsidRPr="004964DA">
        <w:t>16.</w:t>
      </w:r>
      <w:r w:rsidRPr="004964DA">
        <w:tab/>
      </w:r>
      <w:r w:rsidRPr="004964DA">
        <w:rPr>
          <w:b/>
          <w:bCs/>
        </w:rPr>
        <w:t>Комитет рекомендует государству-участнику:</w:t>
      </w:r>
    </w:p>
    <w:p w14:paraId="73849870" w14:textId="6AAD90A8" w:rsidR="004964DA" w:rsidRPr="004964DA" w:rsidRDefault="00A71EF5" w:rsidP="004964DA">
      <w:pPr>
        <w:pStyle w:val="SingleTxt"/>
        <w:rPr>
          <w:b/>
        </w:rPr>
      </w:pPr>
      <w:r>
        <w:tab/>
      </w:r>
      <w:r w:rsidR="004964DA" w:rsidRPr="004964DA">
        <w:t>а)</w:t>
      </w:r>
      <w:r w:rsidR="004964DA" w:rsidRPr="004964DA">
        <w:tab/>
      </w:r>
      <w:r w:rsidR="004964DA" w:rsidRPr="004964DA">
        <w:rPr>
          <w:b/>
          <w:bCs/>
        </w:rPr>
        <w:t>укреплять потенциал в области принятия решений и расширить полномочия Департамента по вопросам равных возможностей, а также рассмотреть вопрос о повышении уровня этого подразделения до министерского, что позволит ему эффективно функционировать в качестве национального механизма по улучшению положения женщин;</w:t>
      </w:r>
    </w:p>
    <w:p w14:paraId="40D8E697" w14:textId="1F935DFE" w:rsidR="004964DA" w:rsidRPr="004964DA" w:rsidRDefault="00A71EF5" w:rsidP="004964DA">
      <w:pPr>
        <w:pStyle w:val="SingleTxt"/>
        <w:rPr>
          <w:b/>
          <w:bCs/>
        </w:rPr>
      </w:pPr>
      <w:r>
        <w:tab/>
      </w:r>
      <w:r w:rsidR="004964DA" w:rsidRPr="004964DA">
        <w:t>b)</w:t>
      </w:r>
      <w:r w:rsidR="004964DA" w:rsidRPr="004964DA">
        <w:tab/>
      </w:r>
      <w:r w:rsidR="004964DA" w:rsidRPr="004964DA">
        <w:rPr>
          <w:b/>
          <w:bCs/>
        </w:rPr>
        <w:t>обеспечить регулярное целевое финансирование структур, входящих в состав национального механизма на национальном и местном уровнях;</w:t>
      </w:r>
    </w:p>
    <w:p w14:paraId="5C1309E4" w14:textId="73898E65" w:rsidR="004964DA" w:rsidRPr="004964DA" w:rsidRDefault="00A71EF5" w:rsidP="004964DA">
      <w:pPr>
        <w:pStyle w:val="SingleTxt"/>
        <w:rPr>
          <w:b/>
        </w:rPr>
      </w:pPr>
      <w:r>
        <w:tab/>
      </w:r>
      <w:r w:rsidR="004964DA" w:rsidRPr="004964DA">
        <w:t>c)</w:t>
      </w:r>
      <w:r w:rsidR="004964DA" w:rsidRPr="004964DA">
        <w:tab/>
      </w:r>
      <w:r w:rsidR="004964DA" w:rsidRPr="004964DA">
        <w:rPr>
          <w:b/>
          <w:bCs/>
        </w:rPr>
        <w:t>ускорить создание комиссий по обеспечению равных возможностей для женщин и мужчин во всех муниципалитетах и разработать стратегию, в том числе посредством программ по наращиванию потенциала, направленных на усиление роли и повышение эффективности этих комиссий;</w:t>
      </w:r>
    </w:p>
    <w:p w14:paraId="616F6444" w14:textId="58A1DFE2" w:rsidR="004964DA" w:rsidRPr="004964DA" w:rsidRDefault="00A71EF5" w:rsidP="004964DA">
      <w:pPr>
        <w:pStyle w:val="SingleTxt"/>
        <w:rPr>
          <w:b/>
        </w:rPr>
      </w:pPr>
      <w:r>
        <w:tab/>
      </w:r>
      <w:r w:rsidR="004964DA" w:rsidRPr="004964DA">
        <w:t>d)</w:t>
      </w:r>
      <w:r w:rsidR="004964DA" w:rsidRPr="004964DA">
        <w:tab/>
      </w:r>
      <w:r w:rsidR="004964DA" w:rsidRPr="004964DA">
        <w:rPr>
          <w:b/>
          <w:bCs/>
        </w:rPr>
        <w:t>внедрить механизмы контроля, связанные с осуществлением законодательства и публичной политики по улучшению положения женщин, а также проводить периодический контроль выполнения Национального плана действий по обеспечению гендерного равенства на период 2018–2020</w:t>
      </w:r>
      <w:r>
        <w:rPr>
          <w:b/>
          <w:bCs/>
          <w:lang w:val="en-US"/>
        </w:rPr>
        <w:t> </w:t>
      </w:r>
      <w:r w:rsidR="004964DA" w:rsidRPr="004964DA">
        <w:rPr>
          <w:b/>
          <w:bCs/>
        </w:rPr>
        <w:t>годов и последующих планов действий;</w:t>
      </w:r>
      <w:r w:rsidR="004964DA" w:rsidRPr="004964DA">
        <w:t xml:space="preserve"> </w:t>
      </w:r>
    </w:p>
    <w:p w14:paraId="096668E3" w14:textId="5516D96F" w:rsidR="004964DA" w:rsidRPr="004964DA" w:rsidRDefault="00A71EF5" w:rsidP="004964DA">
      <w:pPr>
        <w:pStyle w:val="SingleTxt"/>
        <w:rPr>
          <w:b/>
        </w:rPr>
      </w:pPr>
      <w:r>
        <w:tab/>
      </w:r>
      <w:r w:rsidR="004964DA" w:rsidRPr="004964DA">
        <w:t>e)</w:t>
      </w:r>
      <w:r w:rsidR="004964DA" w:rsidRPr="004964DA">
        <w:tab/>
      </w:r>
      <w:r w:rsidR="004964DA" w:rsidRPr="004964DA">
        <w:rPr>
          <w:b/>
          <w:bCs/>
        </w:rPr>
        <w:t>укреплять свои системы статистического учета и сбора данных на национальном и местном уровнях, а также обеспечить сбор, анализ и распространение всеобъемлющих данных во всех областях, охватываемых Конвенцией, с разбивкой по признакам пола, возраста, этнической принадлежности, места проживания и социально-экономического положения;</w:t>
      </w:r>
    </w:p>
    <w:p w14:paraId="38D27A52" w14:textId="68A06C96" w:rsidR="004964DA" w:rsidRPr="004964DA" w:rsidRDefault="00A71EF5" w:rsidP="004964DA">
      <w:pPr>
        <w:pStyle w:val="SingleTxt"/>
        <w:rPr>
          <w:b/>
        </w:rPr>
      </w:pPr>
      <w:r>
        <w:tab/>
      </w:r>
      <w:r w:rsidR="004964DA" w:rsidRPr="004964DA">
        <w:t>f)</w:t>
      </w:r>
      <w:r w:rsidR="004964DA" w:rsidRPr="004964DA">
        <w:tab/>
      </w:r>
      <w:r w:rsidR="004964DA" w:rsidRPr="004964DA">
        <w:rPr>
          <w:b/>
          <w:bCs/>
        </w:rPr>
        <w:t>наладить организованный и непрерывный процесс консультаций, а также сотрудничество между национальными механизмами и организациями гражданского общества, в том числе представляющими интересы народа рома, жителей сельских районов, женщин-мигрантов и женщин-беженцев, женщин-инвалидов и женщин, занимающихся проституцией.</w:t>
      </w:r>
      <w:r w:rsidR="004964DA" w:rsidRPr="004964DA">
        <w:t xml:space="preserve"> </w:t>
      </w:r>
    </w:p>
    <w:p w14:paraId="60A1ACD5" w14:textId="77777777" w:rsidR="00A71EF5" w:rsidRPr="00A71EF5" w:rsidRDefault="00A71EF5" w:rsidP="00A71EF5">
      <w:pPr>
        <w:pStyle w:val="SingleTxt"/>
        <w:spacing w:after="0" w:line="120" w:lineRule="exact"/>
        <w:rPr>
          <w:b/>
          <w:sz w:val="10"/>
        </w:rPr>
      </w:pPr>
    </w:p>
    <w:p w14:paraId="7DAB7BEB" w14:textId="6D729A98" w:rsidR="004964DA" w:rsidRPr="004964DA" w:rsidRDefault="004964DA" w:rsidP="00A71E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964DA">
        <w:tab/>
      </w:r>
      <w:r w:rsidRPr="004964DA">
        <w:tab/>
        <w:t xml:space="preserve">Национальное правозащитное учреждение </w:t>
      </w:r>
    </w:p>
    <w:p w14:paraId="301540E9" w14:textId="77777777" w:rsidR="00A71EF5" w:rsidRPr="00A71EF5" w:rsidRDefault="00A71EF5" w:rsidP="00A71EF5">
      <w:pPr>
        <w:pStyle w:val="SingleTxt"/>
        <w:spacing w:after="0" w:line="120" w:lineRule="exact"/>
        <w:rPr>
          <w:sz w:val="10"/>
        </w:rPr>
      </w:pPr>
    </w:p>
    <w:p w14:paraId="36BDE84C" w14:textId="35704BB5" w:rsidR="004964DA" w:rsidRPr="004964DA" w:rsidRDefault="004964DA" w:rsidP="004964DA">
      <w:pPr>
        <w:pStyle w:val="SingleTxt"/>
        <w:rPr>
          <w:b/>
        </w:rPr>
      </w:pPr>
      <w:r w:rsidRPr="004964DA">
        <w:t>17.</w:t>
      </w:r>
      <w:r w:rsidRPr="004964DA">
        <w:tab/>
        <w:t>Комитет приветствует информацию об увеличении финансирования, выделяемого на деятельность Канцелярии Омбудсмена, и наделение ее полномочиями национального органа по предупреждению пыток. Однако Комитет обеспокоен тем, что Канцелярия Омбудсмена не располагает достаточным кадровым и техническим потенциалом для поощрения и защиты прав женщин.</w:t>
      </w:r>
    </w:p>
    <w:p w14:paraId="2E858440" w14:textId="5A4A5FC5" w:rsidR="004964DA" w:rsidRPr="004964DA" w:rsidRDefault="004964DA" w:rsidP="004964DA">
      <w:pPr>
        <w:pStyle w:val="SingleTxt"/>
        <w:rPr>
          <w:b/>
        </w:rPr>
      </w:pPr>
      <w:r w:rsidRPr="004964DA">
        <w:t>18.</w:t>
      </w:r>
      <w:r w:rsidRPr="004964DA">
        <w:tab/>
      </w:r>
      <w:r w:rsidRPr="004964DA">
        <w:rPr>
          <w:b/>
          <w:bCs/>
        </w:rPr>
        <w:t>Комитет напоминает о своих предыдущих рекомендациях (</w:t>
      </w:r>
      <w:hyperlink r:id="rId27" w:history="1">
        <w:r w:rsidRPr="00E92C46">
          <w:rPr>
            <w:rStyle w:val="Hyperlink"/>
            <w:b/>
            <w:bCs/>
          </w:rPr>
          <w:t>CEDAW/C/MKD/CO/4-5</w:t>
        </w:r>
      </w:hyperlink>
      <w:r w:rsidRPr="004964DA">
        <w:rPr>
          <w:b/>
          <w:bCs/>
        </w:rPr>
        <w:t>, п. 13) и рекомендует государству-участнику принять необходимые меры для приведения Канцелярии Омбудсмена в полное соответствие с принципами, касающимися статуса национальных учреждений по поощрению и защите прав человека (Парижские принципы), принимая во внимание рекомендации Глобального альянса национальных учреждений по правам человека.</w:t>
      </w:r>
      <w:r w:rsidRPr="004964DA">
        <w:t xml:space="preserve"> </w:t>
      </w:r>
      <w:r w:rsidRPr="004964DA">
        <w:rPr>
          <w:b/>
          <w:bCs/>
        </w:rPr>
        <w:t>Он также рекомендует государству-участнику предоставить Канцелярии Омбудсмена надлежащие людские, финансовые и технические ресурсы и расширить ее полномочия, распространив их на область защиты прав женщин и гендерного равенства.</w:t>
      </w:r>
      <w:r w:rsidRPr="004964DA">
        <w:t xml:space="preserve"> </w:t>
      </w:r>
    </w:p>
    <w:p w14:paraId="43361E15" w14:textId="77777777" w:rsidR="00A71EF5" w:rsidRPr="00A71EF5" w:rsidRDefault="00A71EF5" w:rsidP="00A71EF5">
      <w:pPr>
        <w:pStyle w:val="SingleTxt"/>
        <w:spacing w:after="0" w:line="120" w:lineRule="exact"/>
        <w:rPr>
          <w:b/>
          <w:sz w:val="10"/>
        </w:rPr>
      </w:pPr>
    </w:p>
    <w:p w14:paraId="532F6084" w14:textId="3A680289" w:rsidR="004964DA" w:rsidRPr="004964DA" w:rsidRDefault="004964DA" w:rsidP="00A71E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964DA">
        <w:tab/>
      </w:r>
      <w:r w:rsidRPr="004964DA">
        <w:tab/>
        <w:t>Временные специальные меры</w:t>
      </w:r>
    </w:p>
    <w:p w14:paraId="6A2A0CBF" w14:textId="77777777" w:rsidR="00A71EF5" w:rsidRPr="00A71EF5" w:rsidRDefault="00A71EF5" w:rsidP="00A71EF5">
      <w:pPr>
        <w:pStyle w:val="SingleTxt"/>
        <w:spacing w:after="0" w:line="120" w:lineRule="exact"/>
        <w:rPr>
          <w:sz w:val="10"/>
        </w:rPr>
      </w:pPr>
    </w:p>
    <w:p w14:paraId="5B969CEA" w14:textId="00D8603D" w:rsidR="004964DA" w:rsidRPr="004964DA" w:rsidRDefault="004964DA" w:rsidP="004964DA">
      <w:pPr>
        <w:pStyle w:val="SingleTxt"/>
        <w:rPr>
          <w:b/>
        </w:rPr>
      </w:pPr>
      <w:r w:rsidRPr="004964DA">
        <w:t>19.</w:t>
      </w:r>
      <w:r w:rsidRPr="004964DA">
        <w:tab/>
        <w:t>Комитет приветствует усилия государства-участника по поощрению прав женщин из числа рома, такие как Новая стратегия в интересах народа рома на период 2014–2020 годов и Национальный план действий на период 2016–2020</w:t>
      </w:r>
      <w:r w:rsidR="00A71EF5">
        <w:rPr>
          <w:lang w:val="en-US"/>
        </w:rPr>
        <w:t> </w:t>
      </w:r>
      <w:r w:rsidRPr="004964DA">
        <w:t xml:space="preserve">годов, включающий в себя позитивные меры в области занятости, образования, жилья, здравоохранения и культуры. Тем не менее Комитет по-прежнему испытывает озабоченность в связи с ограниченностью применения временных специальных мер, а также с тем, что существующие меры, такие как </w:t>
      </w:r>
      <w:r w:rsidRPr="004964DA">
        <w:rPr>
          <w:i/>
          <w:iCs/>
        </w:rPr>
        <w:t>квоты</w:t>
      </w:r>
      <w:r w:rsidRPr="004964DA">
        <w:t>, не охватывают все области применения Конвенции. Комитет с обеспокоенностью отмечает ограниченность информации об использовании временных специальных мер для обеспечения реального равенства женщин-мигрантов, женщин, ищущих убежища, и женщин-беженцев, женщин, проживающих в сельских районах и женщин-инвалидов, сталкивающихся с перекрестными формами дискриминации.</w:t>
      </w:r>
    </w:p>
    <w:p w14:paraId="3C0EAB9A" w14:textId="54DB89F3" w:rsidR="004964DA" w:rsidRPr="004964DA" w:rsidRDefault="004964DA" w:rsidP="004964DA">
      <w:pPr>
        <w:pStyle w:val="SingleTxt"/>
        <w:rPr>
          <w:b/>
        </w:rPr>
      </w:pPr>
      <w:r w:rsidRPr="004964DA">
        <w:t>20.</w:t>
      </w:r>
      <w:r w:rsidRPr="004964DA">
        <w:tab/>
      </w:r>
      <w:r w:rsidRPr="004964DA">
        <w:rPr>
          <w:b/>
          <w:bCs/>
        </w:rPr>
        <w:t>Комитет ссылается на свою предыдущую рекомендацию (</w:t>
      </w:r>
      <w:hyperlink r:id="rId28" w:history="1">
        <w:r w:rsidRPr="00E92C46">
          <w:rPr>
            <w:rStyle w:val="Hyperlink"/>
            <w:b/>
            <w:bCs/>
          </w:rPr>
          <w:t>CEDAW/C/MKD/CO/4-5</w:t>
        </w:r>
      </w:hyperlink>
      <w:r w:rsidRPr="004964DA">
        <w:rPr>
          <w:b/>
          <w:bCs/>
        </w:rPr>
        <w:t>, п. 19) и рекомендует государству-участнику:</w:t>
      </w:r>
    </w:p>
    <w:p w14:paraId="19DA10AF" w14:textId="07F0B458" w:rsidR="004964DA" w:rsidRPr="004964DA" w:rsidRDefault="004964DA" w:rsidP="004964DA">
      <w:pPr>
        <w:pStyle w:val="SingleTxt"/>
        <w:rPr>
          <w:b/>
        </w:rPr>
      </w:pPr>
      <w:r w:rsidRPr="004964DA">
        <w:tab/>
        <w:t>а)</w:t>
      </w:r>
      <w:r w:rsidRPr="004964DA">
        <w:tab/>
      </w:r>
      <w:r w:rsidRPr="004964DA">
        <w:rPr>
          <w:b/>
          <w:bCs/>
        </w:rPr>
        <w:t>активизировать применение временных специальных мер законодательной и исполнительной властью, а также судебными органами в соответствии со статьей 4 (пункт 1) Конвенции и с общей рекомендацией Комитета № 25 (2004) о временных специальных мерах во всех областях, охватываемых Конвенцией, в которых женщины, в том числе принадлежащие к группам этнических меньшинств, недопредставлены или находятся в ущемленном положении;</w:t>
      </w:r>
    </w:p>
    <w:p w14:paraId="5DBEC5F7" w14:textId="38433F94" w:rsidR="004964DA" w:rsidRPr="004964DA" w:rsidRDefault="004964DA" w:rsidP="004964DA">
      <w:pPr>
        <w:pStyle w:val="SingleTxt"/>
        <w:rPr>
          <w:b/>
        </w:rPr>
      </w:pPr>
      <w:r w:rsidRPr="004964DA">
        <w:tab/>
        <w:t>b)</w:t>
      </w:r>
      <w:r w:rsidRPr="004964DA">
        <w:tab/>
      </w:r>
      <w:r w:rsidRPr="004964DA">
        <w:rPr>
          <w:b/>
          <w:bCs/>
        </w:rPr>
        <w:t>отслеживать ход и результаты применения временных специальных мер, в том числе путем установления контрольных показателей, определения целевых групп женщин, основных направлений деятельности и необходимых бюджетных ассигнований, а также путем принятия руководящих принципов, поддерживающих уполномоченные субъекты в применении временных специальных мер в ходе всех процессов принятия решений;</w:t>
      </w:r>
    </w:p>
    <w:p w14:paraId="7ABD7E00" w14:textId="06EAEB2C" w:rsidR="004964DA" w:rsidRPr="004964DA" w:rsidRDefault="004964DA" w:rsidP="004964DA">
      <w:pPr>
        <w:pStyle w:val="SingleTxt"/>
        <w:rPr>
          <w:b/>
        </w:rPr>
      </w:pPr>
      <w:r w:rsidRPr="004964DA">
        <w:tab/>
        <w:t>c)</w:t>
      </w:r>
      <w:r w:rsidRPr="004964DA">
        <w:tab/>
      </w:r>
      <w:r w:rsidRPr="004964DA">
        <w:rPr>
          <w:b/>
          <w:bCs/>
        </w:rPr>
        <w:t>принять план действий по временным особым мерам в целях устранения изоляции и перекрестных форм дискриминации, с которыми сталкиваются женщины из числа рома, женщины-инвалиды и девочки-инвалиды, а также женщины, проживающие в сельских районах.</w:t>
      </w:r>
    </w:p>
    <w:p w14:paraId="7F31B9AF" w14:textId="77777777" w:rsidR="00A71EF5" w:rsidRPr="00A71EF5" w:rsidRDefault="00A71EF5" w:rsidP="00A71EF5">
      <w:pPr>
        <w:pStyle w:val="SingleTxt"/>
        <w:spacing w:after="0" w:line="120" w:lineRule="exact"/>
        <w:rPr>
          <w:b/>
          <w:sz w:val="10"/>
        </w:rPr>
      </w:pPr>
    </w:p>
    <w:p w14:paraId="5297CE12" w14:textId="66C18B8E" w:rsidR="004964DA" w:rsidRPr="004964DA" w:rsidRDefault="00A71EF5" w:rsidP="00A71E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4964DA" w:rsidRPr="004964DA">
        <w:tab/>
        <w:t>Стереотипы и вредные пережитки</w:t>
      </w:r>
    </w:p>
    <w:p w14:paraId="4ECA5E16" w14:textId="77777777" w:rsidR="00A71EF5" w:rsidRPr="00A71EF5" w:rsidRDefault="00A71EF5" w:rsidP="00A71EF5">
      <w:pPr>
        <w:pStyle w:val="SingleTxt"/>
        <w:spacing w:after="0" w:line="120" w:lineRule="exact"/>
        <w:rPr>
          <w:sz w:val="10"/>
        </w:rPr>
      </w:pPr>
    </w:p>
    <w:p w14:paraId="24C95CFC" w14:textId="2A13A5BF" w:rsidR="004964DA" w:rsidRPr="004964DA" w:rsidRDefault="004964DA" w:rsidP="004964DA">
      <w:pPr>
        <w:pStyle w:val="SingleTxt"/>
      </w:pPr>
      <w:r w:rsidRPr="004964DA">
        <w:t>21.</w:t>
      </w:r>
      <w:r w:rsidRPr="004964DA">
        <w:tab/>
        <w:t>Комитет приветствует предоставленную государством-участником информацию о принятых мерах, направленных на борьбу с гендерными стереотипами, в том числе с сексизмом на радио и телевидении. У Комитета по-прежнему вызывает обеспокоенность следующее:</w:t>
      </w:r>
    </w:p>
    <w:p w14:paraId="5C00FE38" w14:textId="448859B1" w:rsidR="004964DA" w:rsidRPr="004964DA" w:rsidRDefault="004964DA" w:rsidP="004964DA">
      <w:pPr>
        <w:pStyle w:val="SingleTxt"/>
      </w:pPr>
      <w:r w:rsidRPr="004964DA">
        <w:tab/>
        <w:t>а)</w:t>
      </w:r>
      <w:r w:rsidRPr="004964DA">
        <w:tab/>
        <w:t>сохранение дискриминационных гендерных стереотипных представлений о роли и обязанностях женщин и мужчин в семье, в образовательной системе и в обществе;</w:t>
      </w:r>
    </w:p>
    <w:p w14:paraId="2D259FE8" w14:textId="3DE5C420" w:rsidR="004964DA" w:rsidRPr="004964DA" w:rsidRDefault="004964DA" w:rsidP="004964DA">
      <w:pPr>
        <w:pStyle w:val="SingleTxt"/>
      </w:pPr>
      <w:r w:rsidRPr="004964DA">
        <w:tab/>
        <w:t>b)</w:t>
      </w:r>
      <w:r w:rsidRPr="004964DA">
        <w:tab/>
        <w:t xml:space="preserve">сохранение детских и принудительных браков, несмотря на наличие законов, запрещающих браки в возрасте до 16 лет, а также ограничивающих вступление в брак детей в возрасте от 16 до 18 лет, и особенно влияние этой традиции на женщин из числа рома; </w:t>
      </w:r>
    </w:p>
    <w:p w14:paraId="177460E6" w14:textId="32A1DDE3" w:rsidR="004964DA" w:rsidRPr="004964DA" w:rsidRDefault="004964DA" w:rsidP="004964DA">
      <w:pPr>
        <w:pStyle w:val="SingleTxt"/>
      </w:pPr>
      <w:r w:rsidRPr="004964DA">
        <w:tab/>
        <w:t>c)</w:t>
      </w:r>
      <w:r w:rsidRPr="004964DA">
        <w:tab/>
        <w:t>сообщения о практике «покупки» малолетних невест, в основном касающиеся девочек, живущих в условиях нищеты и социальной изоляции, особенно в отдаленных районах;</w:t>
      </w:r>
    </w:p>
    <w:p w14:paraId="66B61452" w14:textId="06CA1447" w:rsidR="004964DA" w:rsidRPr="004964DA" w:rsidRDefault="004964DA" w:rsidP="004964DA">
      <w:pPr>
        <w:pStyle w:val="SingleTxt"/>
      </w:pPr>
      <w:r w:rsidRPr="004964DA">
        <w:tab/>
        <w:t>d)</w:t>
      </w:r>
      <w:r w:rsidRPr="004964DA">
        <w:tab/>
        <w:t>проявления дискриминации в Интернете, в том числе риторика ненависти в социальных сетях, направленная против женщин и девочек.</w:t>
      </w:r>
    </w:p>
    <w:p w14:paraId="7236738A" w14:textId="77777777" w:rsidR="004964DA" w:rsidRPr="004964DA" w:rsidRDefault="004964DA" w:rsidP="004964DA">
      <w:pPr>
        <w:pStyle w:val="SingleTxt"/>
        <w:rPr>
          <w:b/>
        </w:rPr>
      </w:pPr>
      <w:r w:rsidRPr="004964DA">
        <w:t>22.</w:t>
      </w:r>
      <w:r w:rsidRPr="004964DA">
        <w:tab/>
      </w:r>
      <w:r w:rsidRPr="004964DA">
        <w:rPr>
          <w:b/>
          <w:bCs/>
        </w:rPr>
        <w:t>Комитет рекомендует государству-участнику:</w:t>
      </w:r>
    </w:p>
    <w:p w14:paraId="2DFB6899" w14:textId="11788DDC" w:rsidR="004964DA" w:rsidRPr="004964DA" w:rsidRDefault="004964DA" w:rsidP="004964DA">
      <w:pPr>
        <w:pStyle w:val="SingleTxt"/>
        <w:rPr>
          <w:b/>
        </w:rPr>
      </w:pPr>
      <w:r w:rsidRPr="004964DA">
        <w:tab/>
        <w:t>а)</w:t>
      </w:r>
      <w:r w:rsidRPr="004964DA">
        <w:tab/>
      </w:r>
      <w:r w:rsidRPr="004964DA">
        <w:rPr>
          <w:b/>
          <w:bCs/>
        </w:rPr>
        <w:t>принять всеобъемлющую и общинную стратегию, направленную на ликвидацию дискриминационных гендерных стереотипов и вредных пережитков в отношении женщин, в том числе интенсифицировать процесс обновления школьных учебников и учебных программ с целью обеспечения доступа к образованию для девочек в наиболее неблагополучных районах, повышения посещаемости а также с тем, чтобы образование содействовало трансформации представлений о гендерных ролях</w:t>
      </w:r>
      <w:r w:rsidRPr="004964DA" w:rsidDel="00567EB2">
        <w:rPr>
          <w:b/>
          <w:bCs/>
        </w:rPr>
        <w:t xml:space="preserve"> </w:t>
      </w:r>
      <w:r w:rsidRPr="004964DA">
        <w:rPr>
          <w:b/>
          <w:bCs/>
        </w:rPr>
        <w:t>в обществе, поощрению ненасильственной мужественности и взаимодействию в этой области с организациями гражданского общества, включая родительские и молодежные организации в городских и сельских районах, частные ассоциации и предпринимательский сектор;</w:t>
      </w:r>
      <w:r w:rsidRPr="004964DA">
        <w:t xml:space="preserve"> </w:t>
      </w:r>
    </w:p>
    <w:p w14:paraId="20E88BFA" w14:textId="58E6EEE3" w:rsidR="004964DA" w:rsidRPr="004964DA" w:rsidRDefault="004964DA" w:rsidP="004964DA">
      <w:pPr>
        <w:pStyle w:val="SingleTxt"/>
      </w:pPr>
      <w:r w:rsidRPr="004964DA">
        <w:tab/>
        <w:t>b)</w:t>
      </w:r>
      <w:r w:rsidRPr="004964DA">
        <w:tab/>
      </w:r>
      <w:r w:rsidRPr="004964DA">
        <w:rPr>
          <w:b/>
          <w:bCs/>
        </w:rPr>
        <w:t>обеспечить соблюдение положений, касающихся регистрации браков, обеспечить женщинам доступ к информации и к инфраструктуре процессов регистрации, а также утвердить план выявления, освобождения и защиты жертв сожительства с детьми и/или принудительного сожительства или браков;</w:t>
      </w:r>
      <w:r w:rsidRPr="004964DA">
        <w:t xml:space="preserve"> </w:t>
      </w:r>
    </w:p>
    <w:p w14:paraId="144EB9DC" w14:textId="2E675C9F" w:rsidR="004964DA" w:rsidRPr="004964DA" w:rsidRDefault="004964DA" w:rsidP="004964DA">
      <w:pPr>
        <w:pStyle w:val="SingleTxt"/>
        <w:rPr>
          <w:b/>
        </w:rPr>
      </w:pPr>
      <w:r w:rsidRPr="004964DA">
        <w:tab/>
        <w:t>c)</w:t>
      </w:r>
      <w:r w:rsidRPr="004964DA">
        <w:tab/>
      </w:r>
      <w:r w:rsidRPr="004964DA">
        <w:rPr>
          <w:b/>
          <w:bCs/>
        </w:rPr>
        <w:t>систематически собирать дезагрегированные по возрасту и другим существенным факторам данные о детских и/или принудительных браках и о других вредных пережитках, а также о соответствующих правовых санкциях, применяемых в государстве-участнике к лицам, совершившим такие преступления, и предоставлять широкой общественности доступ к информации о борьбе с такими пережитками</w:t>
      </w:r>
      <w:r w:rsidRPr="004964DA">
        <w:rPr>
          <w:b/>
        </w:rPr>
        <w:t>;</w:t>
      </w:r>
    </w:p>
    <w:p w14:paraId="2B3CDDB4" w14:textId="4E5917A7" w:rsidR="004964DA" w:rsidRPr="004964DA" w:rsidRDefault="004964DA" w:rsidP="004964DA">
      <w:pPr>
        <w:pStyle w:val="SingleTxt"/>
        <w:rPr>
          <w:b/>
        </w:rPr>
      </w:pPr>
      <w:r w:rsidRPr="004964DA">
        <w:tab/>
        <w:t>d)</w:t>
      </w:r>
      <w:r w:rsidRPr="004964DA">
        <w:tab/>
      </w:r>
      <w:r w:rsidRPr="004964DA">
        <w:rPr>
          <w:b/>
          <w:bCs/>
        </w:rPr>
        <w:t>усилить меры по недопущению и выявлению риторики ненависти, направленной против женщин и девочек в социальных сетях путем гарантированного эффективного применения уголовных санкций, налагаемых за проявления ненависти, а также посредством уделения особого внимания женщинам, принадлежащим к этническим и другим меньшинствам.</w:t>
      </w:r>
    </w:p>
    <w:p w14:paraId="0A6F97A2" w14:textId="77777777" w:rsidR="00A71EF5" w:rsidRPr="00A71EF5" w:rsidRDefault="00A71EF5" w:rsidP="00A71EF5">
      <w:pPr>
        <w:pStyle w:val="SingleTxt"/>
        <w:spacing w:after="0" w:line="120" w:lineRule="exact"/>
        <w:rPr>
          <w:b/>
          <w:sz w:val="10"/>
        </w:rPr>
      </w:pPr>
    </w:p>
    <w:p w14:paraId="5911FF62" w14:textId="4AED3DFB" w:rsidR="004964DA" w:rsidRPr="004964DA" w:rsidRDefault="004964DA" w:rsidP="00A71E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964DA">
        <w:tab/>
      </w:r>
      <w:r w:rsidRPr="004964DA">
        <w:tab/>
        <w:t>Гендерное насилие в отношении женщин</w:t>
      </w:r>
    </w:p>
    <w:p w14:paraId="34494BD5" w14:textId="77777777" w:rsidR="00A71EF5" w:rsidRPr="00A71EF5" w:rsidRDefault="00A71EF5" w:rsidP="00A71EF5">
      <w:pPr>
        <w:pStyle w:val="SingleTxt"/>
        <w:spacing w:after="0" w:line="120" w:lineRule="exact"/>
        <w:rPr>
          <w:sz w:val="10"/>
        </w:rPr>
      </w:pPr>
    </w:p>
    <w:p w14:paraId="227F26E6" w14:textId="7618E655" w:rsidR="004964DA" w:rsidRPr="004964DA" w:rsidRDefault="004964DA" w:rsidP="004964DA">
      <w:pPr>
        <w:pStyle w:val="SingleTxt"/>
        <w:rPr>
          <w:b/>
        </w:rPr>
      </w:pPr>
      <w:r w:rsidRPr="004964DA">
        <w:t>23.</w:t>
      </w:r>
      <w:r w:rsidRPr="004964DA">
        <w:tab/>
        <w:t>Комитет приветствует принятие государством-участником его плана действий на период до 2023 года в целях осуществления Конвенции Совета Европы о предотвращении и борьбе с насилием в отношении женщин и домашним насилием. Он также отмечает меры, направленные на предоставление приютов для жертв семейно-бытового насилия, и создание «телефона доверия» для подачи заявлений о семейно-бытовом насилии. Вместе с тем Комитет с обеспокоенностью отмечает следующее:</w:t>
      </w:r>
    </w:p>
    <w:p w14:paraId="0304064C" w14:textId="7AEEF514" w:rsidR="004964DA" w:rsidRPr="004964DA" w:rsidRDefault="004964DA" w:rsidP="004964DA">
      <w:pPr>
        <w:pStyle w:val="SingleTxt"/>
      </w:pPr>
      <w:r w:rsidRPr="004964DA">
        <w:tab/>
        <w:t>а)</w:t>
      </w:r>
      <w:r w:rsidRPr="004964DA">
        <w:tab/>
        <w:t>тот факт, что действующее законодательство не признает и не объявляет вне закона все формы гендерного насилия в отношении женщин и девочек, включая физическое, сексуальное, психологическое или экономическое насилие в публичной и частной сферах, а также то, что действующее законодательство о семейно-бытовом насилии является нейтральным в гендерном отношении и не признает особые гендерные аспекты семейно-бытового насилия;</w:t>
      </w:r>
    </w:p>
    <w:p w14:paraId="4C7242B0" w14:textId="3C3D0424" w:rsidR="004964DA" w:rsidRPr="004964DA" w:rsidRDefault="004964DA" w:rsidP="004964DA">
      <w:pPr>
        <w:pStyle w:val="SingleTxt"/>
      </w:pPr>
      <w:r w:rsidRPr="004964DA">
        <w:tab/>
        <w:t>b)</w:t>
      </w:r>
      <w:r w:rsidRPr="004964DA">
        <w:tab/>
        <w:t>тот факт, что определение изнасилования, содержащееся в Уголовном кодексе (ст. 186), не включает изнасилование жены мужем и включает проникновение как обязательный элемент преступления;</w:t>
      </w:r>
    </w:p>
    <w:p w14:paraId="567532CE" w14:textId="0BD4A6EF" w:rsidR="004964DA" w:rsidRPr="004964DA" w:rsidRDefault="004964DA" w:rsidP="004964DA">
      <w:pPr>
        <w:pStyle w:val="SingleTxt"/>
      </w:pPr>
      <w:r w:rsidRPr="004964DA">
        <w:tab/>
        <w:t>c)</w:t>
      </w:r>
      <w:r w:rsidRPr="004964DA">
        <w:tab/>
        <w:t>высокие показатели распространения гендерного насилия над женщинами и девочками и большое количество убийств женщин (фемицидов);</w:t>
      </w:r>
    </w:p>
    <w:p w14:paraId="692AE3A6" w14:textId="7814C7BB" w:rsidR="004964DA" w:rsidRPr="004964DA" w:rsidRDefault="004964DA" w:rsidP="004964DA">
      <w:pPr>
        <w:pStyle w:val="SingleTxt"/>
      </w:pPr>
      <w:r w:rsidRPr="004964DA">
        <w:tab/>
        <w:t>d)</w:t>
      </w:r>
      <w:r w:rsidRPr="004964DA">
        <w:tab/>
        <w:t>отсутствие всеобъемлющей системы сбора дезагрегированных по существенным факторам данных о различных формах гендерного насилия в отношении женщин и девочек, в том числе информации об отношениях между лицом, совершившим преступление, и жертвой;</w:t>
      </w:r>
    </w:p>
    <w:p w14:paraId="2D6C36D7" w14:textId="503F57E1" w:rsidR="004964DA" w:rsidRPr="004964DA" w:rsidRDefault="004964DA" w:rsidP="004964DA">
      <w:pPr>
        <w:pStyle w:val="SingleTxt"/>
      </w:pPr>
      <w:r w:rsidRPr="004964DA">
        <w:tab/>
        <w:t>e)</w:t>
      </w:r>
      <w:r w:rsidRPr="004964DA">
        <w:tab/>
        <w:t>препятствия, с которыми сталкиваются женщины при получении временных охранных судебных приказов, включая задержки в принятии соответствующих решений и нежелание учитывать гендерные проблемы в ходе разбирательства, а также отсутствие механизмов контроля за осуществлением таких приказов;</w:t>
      </w:r>
    </w:p>
    <w:p w14:paraId="2B80A049" w14:textId="291B31D3" w:rsidR="004964DA" w:rsidRPr="004964DA" w:rsidRDefault="004964DA" w:rsidP="004964DA">
      <w:pPr>
        <w:pStyle w:val="SingleTxt"/>
      </w:pPr>
      <w:r w:rsidRPr="004964DA">
        <w:tab/>
        <w:t>f)</w:t>
      </w:r>
      <w:r w:rsidRPr="004964DA">
        <w:tab/>
        <w:t>недостаточное количество приютов в государстве-участнике, несмотря на широкое распространение гендерного насилия в отношении женщин и девочек, в том числе семейно-бытового насилия;</w:t>
      </w:r>
    </w:p>
    <w:p w14:paraId="0091E39F" w14:textId="13533263" w:rsidR="004964DA" w:rsidRPr="004964DA" w:rsidRDefault="004964DA" w:rsidP="004964DA">
      <w:pPr>
        <w:pStyle w:val="SingleTxt"/>
      </w:pPr>
      <w:r w:rsidRPr="004964DA">
        <w:tab/>
        <w:t>g)</w:t>
      </w:r>
      <w:r w:rsidRPr="004964DA">
        <w:tab/>
        <w:t>тот факт, что женщины и девочки, в том числе женщины-мигранты и женщины-беженцы, не имеют доступа к центрам приема жертв сексуального насилия.</w:t>
      </w:r>
      <w:r w:rsidRPr="004964DA">
        <w:tab/>
      </w:r>
    </w:p>
    <w:p w14:paraId="77D5E8BB" w14:textId="77777777" w:rsidR="004964DA" w:rsidRPr="004964DA" w:rsidRDefault="004964DA" w:rsidP="004964DA">
      <w:pPr>
        <w:pStyle w:val="SingleTxt"/>
        <w:rPr>
          <w:b/>
        </w:rPr>
      </w:pPr>
      <w:r w:rsidRPr="004964DA">
        <w:t>24.</w:t>
      </w:r>
      <w:r w:rsidRPr="004964DA">
        <w:tab/>
      </w:r>
      <w:r w:rsidRPr="004964DA">
        <w:rPr>
          <w:b/>
          <w:bCs/>
        </w:rPr>
        <w:t>Ссылаясь на свою общую рекомендацию № 35 (2017) о гендерном насилии в отношении женщин, предназначенную для обновления общей рекомендации № 19, Комитет рекомендует государству-участнику:</w:t>
      </w:r>
      <w:r w:rsidRPr="004964DA">
        <w:t xml:space="preserve"> </w:t>
      </w:r>
    </w:p>
    <w:p w14:paraId="644E40F3" w14:textId="79C0C56C" w:rsidR="004964DA" w:rsidRPr="004964DA" w:rsidRDefault="004964DA" w:rsidP="004964DA">
      <w:pPr>
        <w:pStyle w:val="SingleTxt"/>
        <w:rPr>
          <w:b/>
        </w:rPr>
      </w:pPr>
      <w:r w:rsidRPr="004964DA">
        <w:tab/>
        <w:t>а)</w:t>
      </w:r>
      <w:r w:rsidRPr="004964DA">
        <w:tab/>
      </w:r>
      <w:r w:rsidRPr="004964DA">
        <w:rPr>
          <w:b/>
          <w:bCs/>
        </w:rPr>
        <w:t>уделять первоочередное внимание принятию законодательства в целях ликвидации всех форм гендерного насилия, включая насилие, совершаемое как в официальных, так и в гражданских браках, в частности изнасилование жены мужем, а также в общественной и частной жизни; пересмотреть гендерно-нейтральные положения закона о предупреждении семейно-бытового насилия и защите от него, а также гарантировать, что гендерные аспекты семейно-бытового насилия будут приниматься во внимание в ходе разбирательств, проводимых в рамках исполнения этого закона;</w:t>
      </w:r>
      <w:r w:rsidRPr="004964DA">
        <w:t xml:space="preserve"> </w:t>
      </w:r>
    </w:p>
    <w:p w14:paraId="291E88C3" w14:textId="7362A8AE" w:rsidR="004964DA" w:rsidRPr="004964DA" w:rsidRDefault="00A71EF5" w:rsidP="004964DA">
      <w:pPr>
        <w:pStyle w:val="SingleTxt"/>
        <w:rPr>
          <w:b/>
        </w:rPr>
      </w:pPr>
      <w:r>
        <w:tab/>
      </w:r>
      <w:r w:rsidR="004964DA" w:rsidRPr="004964DA">
        <w:t>b)</w:t>
      </w:r>
      <w:r w:rsidR="004964DA" w:rsidRPr="004964DA">
        <w:tab/>
      </w:r>
      <w:r w:rsidR="004964DA" w:rsidRPr="004964DA">
        <w:rPr>
          <w:b/>
          <w:bCs/>
        </w:rPr>
        <w:t>обеспечить, чтобы национальный координационный орган по борьбе с насилием в семье имел мандат в отношении всех форм гендерного насилия в отношении женщин и чтобы он принял меры для выявления конкретных гендерных аспектов семейно-бытового насилия и для борьбы с ними;</w:t>
      </w:r>
    </w:p>
    <w:p w14:paraId="13717C8E" w14:textId="2AEE2382" w:rsidR="004964DA" w:rsidRPr="004964DA" w:rsidRDefault="004964DA" w:rsidP="004964DA">
      <w:pPr>
        <w:pStyle w:val="SingleTxt"/>
        <w:rPr>
          <w:b/>
        </w:rPr>
      </w:pPr>
      <w:r w:rsidRPr="004964DA">
        <w:tab/>
        <w:t>c)</w:t>
      </w:r>
      <w:r w:rsidRPr="004964DA">
        <w:tab/>
      </w:r>
      <w:r w:rsidRPr="004964DA">
        <w:rPr>
          <w:b/>
          <w:bCs/>
        </w:rPr>
        <w:t>внести поправки в Уголовный кодекс, с тем чтобы определение изнасилования и других сексуальных преступлений было основано на отсутствии согласия, а требование о том, что в составе преступления должно присутствовать проникновение, было бы исключено;</w:t>
      </w:r>
      <w:r w:rsidRPr="004964DA">
        <w:t xml:space="preserve"> </w:t>
      </w:r>
    </w:p>
    <w:p w14:paraId="03C413A7" w14:textId="0CD4F54A" w:rsidR="004964DA" w:rsidRPr="004964DA" w:rsidRDefault="004964DA" w:rsidP="004964DA">
      <w:pPr>
        <w:pStyle w:val="SingleTxt"/>
        <w:rPr>
          <w:b/>
        </w:rPr>
      </w:pPr>
      <w:r w:rsidRPr="004964DA">
        <w:tab/>
        <w:t>d)</w:t>
      </w:r>
      <w:r w:rsidRPr="004964DA">
        <w:tab/>
      </w:r>
      <w:r w:rsidRPr="004964DA">
        <w:rPr>
          <w:b/>
          <w:bCs/>
        </w:rPr>
        <w:t>принять всеобъемлющую стратегию в целях предотвращения всех форм гендерного насилия в отношении женщин, устранения коренных причин гендерного насилия и всех ситуаций повышенного риска для женщин-инвалидов, женщин, занимающихся проституцией, и женщин, содержащихся под стражей;</w:t>
      </w:r>
      <w:r w:rsidRPr="004964DA">
        <w:t xml:space="preserve"> </w:t>
      </w:r>
    </w:p>
    <w:p w14:paraId="1432ACC3" w14:textId="60D2E129" w:rsidR="004964DA" w:rsidRPr="004964DA" w:rsidRDefault="004964DA" w:rsidP="004964DA">
      <w:pPr>
        <w:pStyle w:val="SingleTxt"/>
        <w:rPr>
          <w:b/>
        </w:rPr>
      </w:pPr>
      <w:r w:rsidRPr="004964DA">
        <w:tab/>
        <w:t>e)</w:t>
      </w:r>
      <w:r w:rsidRPr="004964DA">
        <w:tab/>
      </w:r>
      <w:r w:rsidRPr="004964DA">
        <w:rPr>
          <w:b/>
          <w:bCs/>
        </w:rPr>
        <w:t>осуществлять систематический сбор дезагрегированных по существенным факторам данных о рассмотренных в судах делах о гендерном насилии и дискриминации в отношении женщин и о количестве выданных временных охранных судебных приказов, а также включить такие данные в следующий периодический доклад;</w:t>
      </w:r>
      <w:r w:rsidRPr="004964DA">
        <w:t xml:space="preserve"> </w:t>
      </w:r>
    </w:p>
    <w:p w14:paraId="771A6611" w14:textId="1514D476" w:rsidR="004964DA" w:rsidRPr="004964DA" w:rsidRDefault="004964DA" w:rsidP="004964DA">
      <w:pPr>
        <w:pStyle w:val="SingleTxt"/>
        <w:rPr>
          <w:b/>
        </w:rPr>
      </w:pPr>
      <w:r w:rsidRPr="004964DA">
        <w:tab/>
        <w:t>f)</w:t>
      </w:r>
      <w:r w:rsidRPr="004964DA">
        <w:tab/>
      </w:r>
      <w:r w:rsidRPr="004964DA">
        <w:rPr>
          <w:b/>
          <w:bCs/>
        </w:rPr>
        <w:t>гарантировать доступ к бесплатной правовой помощи при расследовании случаев гендерного насилия в отношении женщин, в частности при рассмотрении запросов на получение временных охранных судебных приказов, не допускать социального осуждения жертв и облегчать им бремя доказывания, гарантировать выполнение этих приказов полицией и судами, а также обеспечить координацию между ответственными учреждениями;</w:t>
      </w:r>
    </w:p>
    <w:p w14:paraId="4ACA80FA" w14:textId="5B27824A" w:rsidR="004964DA" w:rsidRPr="004964DA" w:rsidRDefault="004964DA" w:rsidP="004964DA">
      <w:pPr>
        <w:pStyle w:val="SingleTxt"/>
        <w:rPr>
          <w:b/>
        </w:rPr>
      </w:pPr>
      <w:r w:rsidRPr="004964DA">
        <w:tab/>
        <w:t>g)</w:t>
      </w:r>
      <w:r w:rsidRPr="004964DA">
        <w:tab/>
      </w:r>
      <w:r w:rsidRPr="004964DA">
        <w:rPr>
          <w:b/>
          <w:bCs/>
        </w:rPr>
        <w:t>увеличить количество и обеспечить доступность приютов для женщин, ставших жертвами гендерного насилия, разместить такие приюты на приемлемом расстоянии, наладить предоставление консультационных и реабилитационных услуг на всей территории государства-участника, а также обеспечить полный и беспрепятственный доступ к медицинской и психологической помощи женщинам и девочкам, ставшим жертвами насилия по признаку пола.</w:t>
      </w:r>
    </w:p>
    <w:p w14:paraId="3E93292F" w14:textId="77777777" w:rsidR="00A71EF5" w:rsidRPr="00A71EF5" w:rsidRDefault="00A71EF5" w:rsidP="00A71EF5">
      <w:pPr>
        <w:pStyle w:val="SingleTxt"/>
        <w:spacing w:after="0" w:line="120" w:lineRule="exact"/>
        <w:rPr>
          <w:b/>
          <w:sz w:val="10"/>
        </w:rPr>
      </w:pPr>
    </w:p>
    <w:p w14:paraId="55C2D8C0" w14:textId="15BE3F68" w:rsidR="004964DA" w:rsidRPr="004964DA" w:rsidRDefault="004964DA" w:rsidP="00A71E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964DA">
        <w:tab/>
      </w:r>
      <w:r w:rsidRPr="004964DA">
        <w:tab/>
        <w:t>Торговля людьми и эксплуатация проституции</w:t>
      </w:r>
    </w:p>
    <w:p w14:paraId="4506112D" w14:textId="77777777" w:rsidR="00A71EF5" w:rsidRPr="00A71EF5" w:rsidRDefault="00A71EF5" w:rsidP="00A71EF5">
      <w:pPr>
        <w:pStyle w:val="SingleTxt"/>
        <w:spacing w:after="0" w:line="120" w:lineRule="exact"/>
        <w:rPr>
          <w:sz w:val="10"/>
        </w:rPr>
      </w:pPr>
    </w:p>
    <w:p w14:paraId="2F02271A" w14:textId="2E9FD6F4" w:rsidR="004964DA" w:rsidRPr="004964DA" w:rsidRDefault="004964DA" w:rsidP="004964DA">
      <w:pPr>
        <w:pStyle w:val="SingleTxt"/>
      </w:pPr>
      <w:r w:rsidRPr="004964DA">
        <w:t>25.</w:t>
      </w:r>
      <w:r w:rsidRPr="004964DA">
        <w:tab/>
        <w:t xml:space="preserve">Комитет принимает к сведению меры, введенные в отношении торговли людьми в государстве-участнике, в том числе работу Группы по борьбе с торговлей людьми и незаконной миграцией, принятие национального механизма по оказанию помощи жертвам торговли людьми и создание мобильных групп из представителей органов государственной власти и организаций гражданского общества. Однако Комитет с обеспокоенностью отмечает следующее: </w:t>
      </w:r>
    </w:p>
    <w:p w14:paraId="00A2D2C3" w14:textId="14CDD094" w:rsidR="004964DA" w:rsidRPr="004964DA" w:rsidRDefault="004964DA" w:rsidP="004964DA">
      <w:pPr>
        <w:pStyle w:val="SingleTxt"/>
      </w:pPr>
      <w:r w:rsidRPr="004964DA">
        <w:tab/>
        <w:t>а)</w:t>
      </w:r>
      <w:r w:rsidRPr="004964DA">
        <w:tab/>
        <w:t>тот факт, что государство-участник является страной транзита и назначения для торговли женщинами и девочками в целях сексуальной эксплуатации и принудительного труда;</w:t>
      </w:r>
    </w:p>
    <w:p w14:paraId="017C2CCE" w14:textId="36C78074" w:rsidR="004964DA" w:rsidRPr="004964DA" w:rsidRDefault="004964DA" w:rsidP="004964DA">
      <w:pPr>
        <w:pStyle w:val="SingleTxt"/>
      </w:pPr>
      <w:r w:rsidRPr="004964DA">
        <w:tab/>
        <w:t>b)</w:t>
      </w:r>
      <w:r w:rsidRPr="004964DA">
        <w:tab/>
        <w:t>незначительное количество женщин и девочек, которые, став жертвами торговли людьми, были выявлены и направлены в места оказания помощи;</w:t>
      </w:r>
    </w:p>
    <w:p w14:paraId="13CF8387" w14:textId="1E97AEF2" w:rsidR="004964DA" w:rsidRPr="004964DA" w:rsidRDefault="004964DA" w:rsidP="004964DA">
      <w:pPr>
        <w:pStyle w:val="SingleTxt"/>
      </w:pPr>
      <w:r w:rsidRPr="004964DA">
        <w:tab/>
        <w:t>c)</w:t>
      </w:r>
      <w:r w:rsidRPr="004964DA">
        <w:tab/>
        <w:t>отсутствие информации о мерах по реабилитации и реинтеграции женщин и девочек, ставших жертвами торговли людьми, в том числе о психологической помощи и приютах;</w:t>
      </w:r>
    </w:p>
    <w:p w14:paraId="1AF582DC" w14:textId="3C1F345C" w:rsidR="004964DA" w:rsidRPr="004964DA" w:rsidRDefault="004964DA" w:rsidP="004964DA">
      <w:pPr>
        <w:pStyle w:val="SingleTxt"/>
      </w:pPr>
      <w:r w:rsidRPr="004964DA">
        <w:tab/>
        <w:t>d)</w:t>
      </w:r>
      <w:r w:rsidRPr="004964DA">
        <w:tab/>
        <w:t xml:space="preserve">отсутствие уголовного преследования и осуждения виновных в торговле людьми, в том числе в случаях принудительного труда. </w:t>
      </w:r>
    </w:p>
    <w:p w14:paraId="57A9EE93" w14:textId="77777777" w:rsidR="004964DA" w:rsidRPr="004964DA" w:rsidRDefault="004964DA" w:rsidP="004964DA">
      <w:pPr>
        <w:pStyle w:val="SingleTxt"/>
        <w:rPr>
          <w:b/>
        </w:rPr>
      </w:pPr>
      <w:r w:rsidRPr="004964DA">
        <w:t>26.</w:t>
      </w:r>
      <w:r w:rsidRPr="004964DA">
        <w:tab/>
      </w:r>
      <w:r w:rsidRPr="004964DA">
        <w:rPr>
          <w:b/>
          <w:bCs/>
        </w:rPr>
        <w:t>Комитет рекомендует государству-участнику:</w:t>
      </w:r>
    </w:p>
    <w:p w14:paraId="2D326BE3" w14:textId="14287AFA" w:rsidR="004964DA" w:rsidRPr="004964DA" w:rsidRDefault="004964DA" w:rsidP="004964DA">
      <w:pPr>
        <w:pStyle w:val="SingleTxt"/>
        <w:rPr>
          <w:b/>
        </w:rPr>
      </w:pPr>
      <w:r w:rsidRPr="004964DA">
        <w:tab/>
        <w:t>а)</w:t>
      </w:r>
      <w:r w:rsidRPr="004964DA">
        <w:tab/>
      </w:r>
      <w:r w:rsidRPr="004964DA">
        <w:rPr>
          <w:b/>
          <w:bCs/>
        </w:rPr>
        <w:t>обеспечить эффективное применение законов о борьбе с преступлениями, связанными с торговлей людьми, путем организации для судей, прокуроров, сотрудников пограничной полиции, иммиграционных органов и для сотрудников других правоохранительных органов обязательного обучения в области применения положений этих законов с учетом гендерных факторов;</w:t>
      </w:r>
    </w:p>
    <w:p w14:paraId="0261A39C" w14:textId="70027C38" w:rsidR="004964DA" w:rsidRPr="004964DA" w:rsidRDefault="004964DA" w:rsidP="004964DA">
      <w:pPr>
        <w:pStyle w:val="SingleTxt"/>
        <w:rPr>
          <w:b/>
        </w:rPr>
      </w:pPr>
      <w:r w:rsidRPr="004964DA">
        <w:tab/>
        <w:t>b)</w:t>
      </w:r>
      <w:r w:rsidRPr="004964DA">
        <w:tab/>
      </w:r>
      <w:r w:rsidRPr="004964DA">
        <w:rPr>
          <w:b/>
          <w:bCs/>
        </w:rPr>
        <w:t>выделить достаточные людские, технические и финансовые ресурсы для осуществления национальной стратегии и национального плана действий по борьбе с торговлей людьми и с незаконной миграцией на период 2017–2020 годов и провести оценку результатов ее осуществления;</w:t>
      </w:r>
    </w:p>
    <w:p w14:paraId="76CE375D" w14:textId="2A64616A" w:rsidR="004964DA" w:rsidRPr="004964DA" w:rsidRDefault="004964DA" w:rsidP="004964DA">
      <w:pPr>
        <w:pStyle w:val="SingleTxt"/>
        <w:rPr>
          <w:bCs/>
        </w:rPr>
      </w:pPr>
      <w:r w:rsidRPr="004964DA">
        <w:tab/>
        <w:t>c)</w:t>
      </w:r>
      <w:r w:rsidRPr="004964DA">
        <w:tab/>
      </w:r>
      <w:r w:rsidRPr="004964DA">
        <w:rPr>
          <w:b/>
          <w:bCs/>
        </w:rPr>
        <w:t>расширить охват мобильных групп по выявлению торговли людьми, а также стратегий выявления жертв и передачи их соответствующим службам; ускорить принятие механизмов реституции и выплаты компенсации жертвам торговли людьми;</w:t>
      </w:r>
    </w:p>
    <w:p w14:paraId="602EE49F" w14:textId="67F9D6BA" w:rsidR="004964DA" w:rsidRPr="004964DA" w:rsidRDefault="004964DA" w:rsidP="004964DA">
      <w:pPr>
        <w:pStyle w:val="SingleTxt"/>
        <w:rPr>
          <w:b/>
        </w:rPr>
      </w:pPr>
      <w:r w:rsidRPr="004964DA">
        <w:tab/>
        <w:t>d)</w:t>
      </w:r>
      <w:r w:rsidRPr="004964DA">
        <w:tab/>
      </w:r>
      <w:r w:rsidRPr="004964DA">
        <w:rPr>
          <w:b/>
          <w:bCs/>
        </w:rPr>
        <w:t>эффективно расследовать и поддерживать обвинение по всем делам о торговле людьми, в первую очередь женщинами и девочками, а также обеспечить соответствие наказания, назначаемого лицам, виновным в преступлениях, связанных с торговлей людьми, тяжести их преступлений;</w:t>
      </w:r>
      <w:r w:rsidRPr="004964DA">
        <w:t xml:space="preserve"> </w:t>
      </w:r>
    </w:p>
    <w:p w14:paraId="02057FA8" w14:textId="76AF98C0" w:rsidR="004964DA" w:rsidRPr="004964DA" w:rsidRDefault="00A71EF5" w:rsidP="004964DA">
      <w:pPr>
        <w:pStyle w:val="SingleTxt"/>
        <w:rPr>
          <w:b/>
        </w:rPr>
      </w:pPr>
      <w:r>
        <w:tab/>
      </w:r>
      <w:r w:rsidR="004964DA" w:rsidRPr="004964DA">
        <w:t>e)</w:t>
      </w:r>
      <w:r w:rsidR="004964DA" w:rsidRPr="004964DA">
        <w:tab/>
      </w:r>
      <w:r w:rsidR="004964DA" w:rsidRPr="004964DA">
        <w:rPr>
          <w:b/>
          <w:bCs/>
        </w:rPr>
        <w:t>укреплять людские, технические и финансовые ресурсы Генеральной прокуратуры и действующего в Департаменте уголовных расследований подразделения по борьбе с торговлей людьми и с незаконным провозом мигрантов.</w:t>
      </w:r>
    </w:p>
    <w:p w14:paraId="27FF05FB" w14:textId="77777777" w:rsidR="004964DA" w:rsidRPr="004964DA" w:rsidRDefault="004964DA" w:rsidP="004964DA">
      <w:pPr>
        <w:pStyle w:val="SingleTxt"/>
      </w:pPr>
      <w:r w:rsidRPr="004964DA">
        <w:t>27.</w:t>
      </w:r>
      <w:r w:rsidRPr="004964DA">
        <w:tab/>
        <w:t>Комитет с обеспокоенностью отмечает полученную информацию о случаях гендерного насилия в отношении женщин, занимающихся проституцией, в том числе физического и вербального насилия, домогательств, жестокого обращения и произвольных задержаний сотрудниками полиции. Он также с обеспокоенностью отмечает, что женщины, занимающиеся проституцией, сталкиваются с препятствиями в получении доступа к приютам для жертв насилия и с ограничениями доступа к медико-санитарной помощи. Комитет также обеспокоен отсутствием «программ выхода» для женщин, которые желают прекратить заниматься проституцией.</w:t>
      </w:r>
    </w:p>
    <w:p w14:paraId="61B70556" w14:textId="77777777" w:rsidR="004964DA" w:rsidRPr="004964DA" w:rsidRDefault="004964DA" w:rsidP="004964DA">
      <w:pPr>
        <w:pStyle w:val="SingleTxt"/>
        <w:rPr>
          <w:b/>
        </w:rPr>
      </w:pPr>
      <w:r w:rsidRPr="004964DA">
        <w:t>28.</w:t>
      </w:r>
      <w:r w:rsidRPr="004964DA">
        <w:tab/>
      </w:r>
      <w:r w:rsidRPr="004964DA">
        <w:rPr>
          <w:b/>
          <w:bCs/>
        </w:rPr>
        <w:t>Комитет рекомендует государству-участнику:</w:t>
      </w:r>
    </w:p>
    <w:p w14:paraId="4554AC34" w14:textId="657EE4BC" w:rsidR="004964DA" w:rsidRPr="004964DA" w:rsidRDefault="004964DA" w:rsidP="004964DA">
      <w:pPr>
        <w:pStyle w:val="SingleTxt"/>
        <w:rPr>
          <w:b/>
        </w:rPr>
      </w:pPr>
      <w:r w:rsidRPr="004964DA">
        <w:tab/>
        <w:t>а)</w:t>
      </w:r>
      <w:r w:rsidRPr="004964DA">
        <w:tab/>
      </w:r>
      <w:r w:rsidRPr="004964DA">
        <w:rPr>
          <w:b/>
          <w:bCs/>
        </w:rPr>
        <w:t>бороться с насилием в отношении женщин, занимающихся проституцией, и принять меры для предупреждения, расследования, уголовного преследования и надлежащего наказания такого насилия;</w:t>
      </w:r>
    </w:p>
    <w:p w14:paraId="5C5F194F" w14:textId="5019E2C1" w:rsidR="004964DA" w:rsidRPr="004964DA" w:rsidRDefault="00A71EF5" w:rsidP="004964DA">
      <w:pPr>
        <w:pStyle w:val="SingleTxt"/>
        <w:rPr>
          <w:b/>
        </w:rPr>
      </w:pPr>
      <w:r>
        <w:tab/>
      </w:r>
      <w:r w:rsidR="004964DA" w:rsidRPr="004964DA">
        <w:t>b)</w:t>
      </w:r>
      <w:r w:rsidR="004964DA" w:rsidRPr="004964DA">
        <w:tab/>
      </w:r>
      <w:r w:rsidR="004964DA" w:rsidRPr="004964DA">
        <w:rPr>
          <w:b/>
          <w:bCs/>
        </w:rPr>
        <w:t>обеспечить доступность программ медико-санитарной помощи и социальной защиты для женщин, занимающихся проституцией,</w:t>
      </w:r>
      <w:r w:rsidR="004964DA" w:rsidRPr="004964DA">
        <w:t xml:space="preserve"> </w:t>
      </w:r>
      <w:r w:rsidR="004964DA" w:rsidRPr="004964DA">
        <w:rPr>
          <w:b/>
          <w:bCs/>
        </w:rPr>
        <w:t>расширять возможности получения женщинами дохода, а также предлагать "программы выхода" женщинам, которые желают прекратить заниматься проституцией.</w:t>
      </w:r>
    </w:p>
    <w:p w14:paraId="48EB3AC8" w14:textId="77777777" w:rsidR="00A71EF5" w:rsidRPr="00A71EF5" w:rsidRDefault="00A71EF5" w:rsidP="00A71EF5">
      <w:pPr>
        <w:pStyle w:val="SingleTxt"/>
        <w:spacing w:after="0" w:line="120" w:lineRule="exact"/>
        <w:rPr>
          <w:b/>
          <w:sz w:val="10"/>
        </w:rPr>
      </w:pPr>
    </w:p>
    <w:p w14:paraId="02172E6C" w14:textId="77777777" w:rsidR="00A71EF5" w:rsidRDefault="00A71EF5">
      <w:pPr>
        <w:spacing w:after="200" w:line="276" w:lineRule="auto"/>
        <w:rPr>
          <w:b/>
          <w:spacing w:val="2"/>
        </w:rPr>
      </w:pPr>
      <w:r>
        <w:br w:type="page"/>
      </w:r>
    </w:p>
    <w:p w14:paraId="475AE469" w14:textId="2E36A9A7" w:rsidR="004964DA" w:rsidRPr="004964DA" w:rsidRDefault="004964DA" w:rsidP="00A71E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964DA">
        <w:tab/>
      </w:r>
      <w:r w:rsidRPr="004964DA">
        <w:tab/>
        <w:t>Участие в политической и общественной жизни</w:t>
      </w:r>
    </w:p>
    <w:p w14:paraId="045439B6" w14:textId="77777777" w:rsidR="00A71EF5" w:rsidRPr="00A71EF5" w:rsidRDefault="00A71EF5" w:rsidP="00A71EF5">
      <w:pPr>
        <w:pStyle w:val="SingleTxt"/>
        <w:spacing w:after="0" w:line="120" w:lineRule="exact"/>
        <w:rPr>
          <w:sz w:val="10"/>
        </w:rPr>
      </w:pPr>
    </w:p>
    <w:p w14:paraId="04F95B87" w14:textId="033ADD9B" w:rsidR="004964DA" w:rsidRPr="004964DA" w:rsidRDefault="004964DA" w:rsidP="004964DA">
      <w:pPr>
        <w:pStyle w:val="SingleTxt"/>
      </w:pPr>
      <w:r w:rsidRPr="004964DA">
        <w:t>29.</w:t>
      </w:r>
      <w:r w:rsidRPr="004964DA">
        <w:tab/>
        <w:t>Комитет обеспокоен тем, что:</w:t>
      </w:r>
    </w:p>
    <w:p w14:paraId="6D38F32D" w14:textId="4E5CA9C1" w:rsidR="004964DA" w:rsidRPr="004964DA" w:rsidRDefault="004964DA" w:rsidP="004964DA">
      <w:pPr>
        <w:pStyle w:val="SingleTxt"/>
      </w:pPr>
      <w:r w:rsidRPr="004964DA">
        <w:tab/>
        <w:t>а)</w:t>
      </w:r>
      <w:r w:rsidRPr="004964DA">
        <w:tab/>
        <w:t xml:space="preserve">женщины все еще недопредставлены в Собрании, в Кабинете министров и в муниципальных советах, а также в числе мэров, на руководящих должностях в дипломатической службе и в судебных органах; </w:t>
      </w:r>
    </w:p>
    <w:p w14:paraId="3CD5FAD6" w14:textId="53E9425E" w:rsidR="004964DA" w:rsidRPr="004964DA" w:rsidRDefault="004964DA" w:rsidP="004964DA">
      <w:pPr>
        <w:pStyle w:val="SingleTxt"/>
      </w:pPr>
      <w:r w:rsidRPr="004964DA">
        <w:tab/>
        <w:t>b)</w:t>
      </w:r>
      <w:r w:rsidRPr="004964DA">
        <w:tab/>
        <w:t xml:space="preserve">отмечается отсутствие программ и стратегий, обеспечивающих участие женщин из числа рома, женщин, проживающих в сельских районах, и женщин-инвалидов во всех сферах жизни, а также их пребывание на руководящих должностях в государственных и частных организациях; </w:t>
      </w:r>
    </w:p>
    <w:p w14:paraId="7804B663" w14:textId="36A402DD" w:rsidR="004964DA" w:rsidRPr="004964DA" w:rsidRDefault="004964DA" w:rsidP="004964DA">
      <w:pPr>
        <w:pStyle w:val="SingleTxt"/>
      </w:pPr>
      <w:r w:rsidRPr="004964DA">
        <w:tab/>
        <w:t>c)</w:t>
      </w:r>
      <w:r w:rsidRPr="004964DA">
        <w:tab/>
        <w:t>не осуществляется систематический сбор данных в целях отслеживания прогресса в рамках усилий по расширению участия женщин в политической и общественной жизни.</w:t>
      </w:r>
    </w:p>
    <w:p w14:paraId="67D5DB37" w14:textId="77777777" w:rsidR="004964DA" w:rsidRPr="004964DA" w:rsidRDefault="004964DA" w:rsidP="004964DA">
      <w:pPr>
        <w:pStyle w:val="SingleTxt"/>
        <w:rPr>
          <w:b/>
        </w:rPr>
      </w:pPr>
      <w:r w:rsidRPr="004964DA">
        <w:t>30.</w:t>
      </w:r>
      <w:r w:rsidRPr="004964DA">
        <w:tab/>
      </w:r>
      <w:r w:rsidRPr="004964DA">
        <w:rPr>
          <w:b/>
          <w:bCs/>
        </w:rPr>
        <w:t>Комитет рекомендует государству-участнику:</w:t>
      </w:r>
      <w:r w:rsidRPr="004964DA">
        <w:t xml:space="preserve"> </w:t>
      </w:r>
    </w:p>
    <w:p w14:paraId="1247B283" w14:textId="4D0EB5A5" w:rsidR="004964DA" w:rsidRPr="004964DA" w:rsidRDefault="004964DA" w:rsidP="004964DA">
      <w:pPr>
        <w:pStyle w:val="SingleTxt"/>
        <w:rPr>
          <w:b/>
        </w:rPr>
      </w:pPr>
      <w:r w:rsidRPr="004964DA">
        <w:tab/>
        <w:t>а)</w:t>
      </w:r>
      <w:r w:rsidRPr="004964DA">
        <w:tab/>
      </w:r>
      <w:r w:rsidRPr="004964DA">
        <w:rPr>
          <w:b/>
          <w:bCs/>
        </w:rPr>
        <w:t>расширить применение квот в избирательном законодательстве, с тем чтобы оно относилось и к выборам мэров на местном уровне;</w:t>
      </w:r>
    </w:p>
    <w:p w14:paraId="639803C9" w14:textId="485B6138" w:rsidR="004964DA" w:rsidRPr="004964DA" w:rsidRDefault="004964DA" w:rsidP="004964DA">
      <w:pPr>
        <w:pStyle w:val="SingleTxt"/>
        <w:rPr>
          <w:b/>
        </w:rPr>
      </w:pPr>
      <w:r w:rsidRPr="004964DA">
        <w:tab/>
        <w:t>b)</w:t>
      </w:r>
      <w:r w:rsidRPr="004964DA">
        <w:tab/>
      </w:r>
      <w:r w:rsidRPr="004964DA">
        <w:rPr>
          <w:b/>
          <w:bCs/>
        </w:rPr>
        <w:t>принять адресные меры, включая временные специальные меры, такие как система равного представительства полов, для ускоренного набора и назначения женщин на руководящие должности в государственном управлении, включая дипломатическую службу;</w:t>
      </w:r>
    </w:p>
    <w:p w14:paraId="59D618B3" w14:textId="34B21EAC" w:rsidR="004964DA" w:rsidRPr="004964DA" w:rsidRDefault="004964DA" w:rsidP="004964DA">
      <w:pPr>
        <w:pStyle w:val="SingleTxt"/>
        <w:rPr>
          <w:b/>
        </w:rPr>
      </w:pPr>
      <w:r w:rsidRPr="004964DA">
        <w:tab/>
        <w:t>c)</w:t>
      </w:r>
      <w:r w:rsidRPr="004964DA">
        <w:tab/>
      </w:r>
      <w:r w:rsidRPr="004964DA">
        <w:rPr>
          <w:b/>
          <w:bCs/>
        </w:rPr>
        <w:t>принять стратегии и программы, направленные на поддержку и поощрение участия женщин в политической и общественной жизни, в частности женщин, принадлежащих к неблагополучным группам населения, в том числе путем обучения женщин навыкам лидерства, проведению кампаний и созданию условий для поддержки на местах, с тем чтобы подготовить их к участию в выборах;</w:t>
      </w:r>
    </w:p>
    <w:p w14:paraId="057E6D56" w14:textId="304F7970" w:rsidR="004964DA" w:rsidRPr="004964DA" w:rsidRDefault="004964DA" w:rsidP="004964DA">
      <w:pPr>
        <w:pStyle w:val="SingleTxt"/>
        <w:rPr>
          <w:b/>
        </w:rPr>
      </w:pPr>
      <w:r w:rsidRPr="004964DA">
        <w:tab/>
        <w:t>d)</w:t>
      </w:r>
      <w:r w:rsidRPr="004964DA">
        <w:tab/>
      </w:r>
      <w:r w:rsidRPr="004964DA">
        <w:rPr>
          <w:b/>
          <w:bCs/>
        </w:rPr>
        <w:t>поощрять равное участие женщин в процессах принятия решений на всех уровнях в государственном и частном секторах, в том числе обеспечить женщинам рома, женщинам, проживающим в сельской местности, и женщинам-инвалидам доступ к руководящим должностям и механизмам в государственных учреждениях, таких как Министерство сельского, лесного и водного хозяйства;</w:t>
      </w:r>
    </w:p>
    <w:p w14:paraId="5E353BB4" w14:textId="73F28611" w:rsidR="004964DA" w:rsidRPr="004964DA" w:rsidRDefault="004964DA" w:rsidP="004964DA">
      <w:pPr>
        <w:pStyle w:val="SingleTxt"/>
        <w:rPr>
          <w:b/>
        </w:rPr>
      </w:pPr>
      <w:r w:rsidRPr="004964DA">
        <w:tab/>
        <w:t>e)</w:t>
      </w:r>
      <w:r w:rsidRPr="004964DA">
        <w:tab/>
      </w:r>
      <w:r w:rsidRPr="004964DA">
        <w:rPr>
          <w:b/>
          <w:bCs/>
        </w:rPr>
        <w:t>обеспечить систематический сбор данных, необходимых для отслеживания прогресса в решении проблемы недостаточной представленности</w:t>
      </w:r>
      <w:r w:rsidRPr="004964DA" w:rsidDel="005B5EEF">
        <w:rPr>
          <w:b/>
          <w:bCs/>
        </w:rPr>
        <w:t xml:space="preserve"> </w:t>
      </w:r>
      <w:r w:rsidRPr="004964DA">
        <w:rPr>
          <w:b/>
          <w:bCs/>
        </w:rPr>
        <w:t>женщин в политической и общественной жизни.</w:t>
      </w:r>
      <w:r w:rsidRPr="004964DA">
        <w:t xml:space="preserve"> </w:t>
      </w:r>
    </w:p>
    <w:p w14:paraId="4BCED06C" w14:textId="77777777" w:rsidR="00857B4E" w:rsidRPr="00857B4E" w:rsidRDefault="00857B4E" w:rsidP="00857B4E">
      <w:pPr>
        <w:pStyle w:val="SingleTxt"/>
        <w:spacing w:after="0" w:line="120" w:lineRule="exact"/>
        <w:rPr>
          <w:b/>
          <w:sz w:val="10"/>
        </w:rPr>
      </w:pPr>
    </w:p>
    <w:p w14:paraId="3B4062D3" w14:textId="3A0E25D9" w:rsidR="004964DA" w:rsidRPr="004964DA" w:rsidRDefault="004964DA" w:rsidP="00857B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964DA">
        <w:tab/>
      </w:r>
      <w:r w:rsidRPr="004964DA">
        <w:tab/>
        <w:t>Гражданство</w:t>
      </w:r>
    </w:p>
    <w:p w14:paraId="269BB9D4" w14:textId="77777777" w:rsidR="00857B4E" w:rsidRPr="00857B4E" w:rsidRDefault="00857B4E" w:rsidP="00857B4E">
      <w:pPr>
        <w:pStyle w:val="SingleTxt"/>
        <w:spacing w:after="0" w:line="120" w:lineRule="exact"/>
        <w:rPr>
          <w:sz w:val="10"/>
        </w:rPr>
      </w:pPr>
    </w:p>
    <w:p w14:paraId="301C0ADA" w14:textId="581E89DD" w:rsidR="004964DA" w:rsidRPr="004964DA" w:rsidRDefault="004964DA" w:rsidP="004964DA">
      <w:pPr>
        <w:pStyle w:val="SingleTxt"/>
      </w:pPr>
      <w:r w:rsidRPr="004964DA">
        <w:t>31.</w:t>
      </w:r>
      <w:r w:rsidRPr="004964DA">
        <w:tab/>
        <w:t>Комитет высоко оценивает меры, принятые государством-участником для содействия регистрации рождений в государстве-участнике. Однако Комитет с обеспокоенностью отмечает следующее:</w:t>
      </w:r>
    </w:p>
    <w:p w14:paraId="3ED90AA3" w14:textId="3F34CBFD" w:rsidR="004964DA" w:rsidRPr="004964DA" w:rsidRDefault="004964DA" w:rsidP="004964DA">
      <w:pPr>
        <w:pStyle w:val="SingleTxt"/>
      </w:pPr>
      <w:r w:rsidRPr="004964DA">
        <w:tab/>
        <w:t>а)</w:t>
      </w:r>
      <w:r w:rsidRPr="004964DA">
        <w:tab/>
        <w:t>препятствия, с которыми сталкиваются женщины из числа рома при получении документов, удостоверяющих личность, и высокий риск для детей рома остаться без гражданства, что приводит к их маргинализации и фактическому исключению из систем образования, здравоохранения, обеспечения занятости и подвергает их риску гендерного насилия в отношении женщин, торговли людьми и эксплуатации;</w:t>
      </w:r>
    </w:p>
    <w:p w14:paraId="2779E6F5" w14:textId="678277CF" w:rsidR="004964DA" w:rsidRPr="004964DA" w:rsidRDefault="004964DA" w:rsidP="004964DA">
      <w:pPr>
        <w:pStyle w:val="SingleTxt"/>
      </w:pPr>
      <w:r w:rsidRPr="004964DA">
        <w:tab/>
        <w:t>b)</w:t>
      </w:r>
      <w:r w:rsidRPr="004964DA">
        <w:tab/>
        <w:t>препятствия для женщин из числа рома, не имеющих документов, удостоверяющих личность, возникающие при передаче ими детям своего гражданства, а также чрезвычайно низкий уровень регистрации рождений среди населения рома.</w:t>
      </w:r>
    </w:p>
    <w:p w14:paraId="0A9E1362" w14:textId="77777777" w:rsidR="004964DA" w:rsidRPr="004964DA" w:rsidRDefault="004964DA" w:rsidP="004964DA">
      <w:pPr>
        <w:pStyle w:val="SingleTxt"/>
        <w:rPr>
          <w:b/>
        </w:rPr>
      </w:pPr>
      <w:r w:rsidRPr="004964DA">
        <w:t>32.</w:t>
      </w:r>
      <w:r w:rsidRPr="004964DA">
        <w:tab/>
      </w:r>
      <w:r w:rsidRPr="004964DA">
        <w:rPr>
          <w:b/>
          <w:bCs/>
        </w:rPr>
        <w:t>В соответствии с общей рекомендацией № 32 (2014) по гендерным аспектам статуса беженца, убежища, гражданства и безгражданства женщин, Комитет рекомендует государству-участнику:</w:t>
      </w:r>
    </w:p>
    <w:p w14:paraId="6D5A49ED" w14:textId="133B244E" w:rsidR="004964DA" w:rsidRPr="004964DA" w:rsidRDefault="004964DA" w:rsidP="004964DA">
      <w:pPr>
        <w:pStyle w:val="SingleTxt"/>
        <w:rPr>
          <w:b/>
        </w:rPr>
      </w:pPr>
      <w:r w:rsidRPr="004964DA">
        <w:tab/>
        <w:t>а)</w:t>
      </w:r>
      <w:r w:rsidRPr="004964DA">
        <w:tab/>
      </w:r>
      <w:r w:rsidRPr="004964DA">
        <w:rPr>
          <w:b/>
          <w:bCs/>
        </w:rPr>
        <w:t>собирать, анализировать и публиковать статистические данные, дезагрегированные по полу, о лицах без гражданства на его территории;</w:t>
      </w:r>
    </w:p>
    <w:p w14:paraId="3BD2F332" w14:textId="5EEC9196" w:rsidR="004964DA" w:rsidRPr="004964DA" w:rsidRDefault="004964DA" w:rsidP="004964DA">
      <w:pPr>
        <w:pStyle w:val="SingleTxt"/>
        <w:rPr>
          <w:b/>
        </w:rPr>
      </w:pPr>
      <w:r w:rsidRPr="004964DA">
        <w:tab/>
        <w:t>b)</w:t>
      </w:r>
      <w:r w:rsidRPr="004964DA">
        <w:tab/>
      </w:r>
      <w:r w:rsidRPr="004964DA">
        <w:rPr>
          <w:b/>
          <w:bCs/>
        </w:rPr>
        <w:t>обеспечить женщинам и девочкам равный доступ к получению документов, удостоверяющих личность, включая свидетельства о гражданстве, а также принять меры для выполнения юридических процедур и снижения административных сборов в связи с выдачей документов, удостоверяющих личность;</w:t>
      </w:r>
    </w:p>
    <w:p w14:paraId="26C8A6CC" w14:textId="349A0BBF" w:rsidR="004964DA" w:rsidRPr="004964DA" w:rsidRDefault="004964DA" w:rsidP="004964DA">
      <w:pPr>
        <w:pStyle w:val="SingleTxt"/>
        <w:rPr>
          <w:b/>
        </w:rPr>
      </w:pPr>
      <w:r w:rsidRPr="004964DA">
        <w:tab/>
        <w:t>c)</w:t>
      </w:r>
      <w:r w:rsidRPr="004964DA">
        <w:tab/>
      </w:r>
      <w:r w:rsidRPr="004964DA">
        <w:rPr>
          <w:b/>
          <w:bCs/>
        </w:rPr>
        <w:t>удвоить усилия по обеспечению доступа к регистрации рождений по всей территории государства-участника и добиться того, чтобы органы государственной власти защищали права на приобретение, изменение или сохранение гражданства женщин из числа рома во всех разбирательствах, ведущихся в соответствии с законодательством о гражданстве;</w:t>
      </w:r>
    </w:p>
    <w:p w14:paraId="7AB3AD95" w14:textId="14C17994" w:rsidR="004964DA" w:rsidRPr="004964DA" w:rsidRDefault="004964DA" w:rsidP="004964DA">
      <w:pPr>
        <w:pStyle w:val="SingleTxt"/>
        <w:rPr>
          <w:b/>
        </w:rPr>
      </w:pPr>
      <w:r w:rsidRPr="004964DA">
        <w:tab/>
        <w:t>d)</w:t>
      </w:r>
      <w:r w:rsidRPr="004964DA">
        <w:tab/>
      </w:r>
      <w:r w:rsidRPr="004964DA">
        <w:rPr>
          <w:b/>
          <w:bCs/>
        </w:rPr>
        <w:t>добиться того, чтобы существующие механизмы предоставления доступа к программам в области здравоохранения, жилья, занятости и социальной защиты были открыты населению рома, не имеющему гражданства, в частности женщинам и девочкам;</w:t>
      </w:r>
    </w:p>
    <w:p w14:paraId="5A172649" w14:textId="5D61D86A" w:rsidR="004964DA" w:rsidRPr="004964DA" w:rsidRDefault="004964DA" w:rsidP="004964DA">
      <w:pPr>
        <w:pStyle w:val="SingleTxt"/>
        <w:rPr>
          <w:b/>
        </w:rPr>
      </w:pPr>
      <w:r w:rsidRPr="004964DA">
        <w:tab/>
        <w:t>e)</w:t>
      </w:r>
      <w:r w:rsidRPr="004964DA">
        <w:tab/>
      </w:r>
      <w:r w:rsidRPr="004964DA">
        <w:rPr>
          <w:b/>
          <w:bCs/>
        </w:rPr>
        <w:t>присоединиться к Конвенции о сокращении безгражданства 1961 года;</w:t>
      </w:r>
    </w:p>
    <w:p w14:paraId="4524B3C8" w14:textId="0DB83673" w:rsidR="004964DA" w:rsidRPr="004964DA" w:rsidRDefault="004964DA" w:rsidP="004964DA">
      <w:pPr>
        <w:pStyle w:val="SingleTxt"/>
        <w:rPr>
          <w:b/>
        </w:rPr>
      </w:pPr>
      <w:r w:rsidRPr="004964DA">
        <w:tab/>
        <w:t>f)</w:t>
      </w:r>
      <w:r w:rsidRPr="004964DA">
        <w:tab/>
      </w:r>
      <w:r w:rsidRPr="004964DA">
        <w:rPr>
          <w:b/>
          <w:bCs/>
        </w:rPr>
        <w:t>сотрудничать со структурами Организации Объединенных Наций, включая Управление Верховного комиссара Организации Объединенных Наций по делам беженцев, с целью ускорить выявление, сокращение и предотвращение случаев безгражданства, а также защиту лиц без гражданства, особенно женщин из числа рома, не имеющих гражданства.</w:t>
      </w:r>
    </w:p>
    <w:p w14:paraId="7535F0B0" w14:textId="77777777" w:rsidR="00857B4E" w:rsidRPr="00857B4E" w:rsidRDefault="00857B4E" w:rsidP="00857B4E">
      <w:pPr>
        <w:pStyle w:val="SingleTxt"/>
        <w:spacing w:after="0" w:line="120" w:lineRule="exact"/>
        <w:rPr>
          <w:b/>
          <w:sz w:val="10"/>
        </w:rPr>
      </w:pPr>
    </w:p>
    <w:p w14:paraId="2C11E3C3" w14:textId="3A0148A3" w:rsidR="004964DA" w:rsidRPr="004964DA" w:rsidRDefault="00857B4E" w:rsidP="00857B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4964DA" w:rsidRPr="004964DA">
        <w:tab/>
        <w:t>Образование</w:t>
      </w:r>
    </w:p>
    <w:p w14:paraId="336D335B" w14:textId="77777777" w:rsidR="00857B4E" w:rsidRPr="00857B4E" w:rsidRDefault="00857B4E" w:rsidP="00857B4E">
      <w:pPr>
        <w:pStyle w:val="SingleTxt"/>
        <w:spacing w:after="0" w:line="120" w:lineRule="exact"/>
        <w:rPr>
          <w:sz w:val="10"/>
        </w:rPr>
      </w:pPr>
    </w:p>
    <w:p w14:paraId="455B7D17" w14:textId="5E4C628A" w:rsidR="004964DA" w:rsidRPr="004964DA" w:rsidRDefault="004964DA" w:rsidP="004964DA">
      <w:pPr>
        <w:pStyle w:val="SingleTxt"/>
      </w:pPr>
      <w:r w:rsidRPr="004964DA">
        <w:t>33.</w:t>
      </w:r>
      <w:r w:rsidRPr="004964DA">
        <w:tab/>
        <w:t>Комитет приветствует полученную информацию о признании принципа обязательного среднего образования и о принятых льготах, таких как бесплатные транспортные услуги, размещение в общежитиях, учебники, а также программа целевой поддержки наличными средствами. В то же время Комитет с обеспокоенностью отмечает следующее:</w:t>
      </w:r>
    </w:p>
    <w:p w14:paraId="61DABF9C" w14:textId="7F58011F" w:rsidR="004964DA" w:rsidRPr="004964DA" w:rsidRDefault="00857B4E" w:rsidP="004964DA">
      <w:pPr>
        <w:pStyle w:val="SingleTxt"/>
      </w:pPr>
      <w:r>
        <w:tab/>
      </w:r>
      <w:r w:rsidR="004964DA" w:rsidRPr="004964DA">
        <w:t>а)</w:t>
      </w:r>
      <w:r w:rsidR="004964DA" w:rsidRPr="004964DA">
        <w:tab/>
        <w:t xml:space="preserve">высокий показатель количества девочек, прекративших обучение в школе, в том числе в начальной школе, в первую очередь для женщин и девочек, проживающих в сельских районах, а также представляющих народ рома; </w:t>
      </w:r>
    </w:p>
    <w:p w14:paraId="1FF59EDD" w14:textId="6E300502" w:rsidR="004964DA" w:rsidRPr="004964DA" w:rsidRDefault="00857B4E" w:rsidP="004964DA">
      <w:pPr>
        <w:pStyle w:val="SingleTxt"/>
      </w:pPr>
      <w:r>
        <w:tab/>
      </w:r>
      <w:r w:rsidR="004964DA" w:rsidRPr="004964DA">
        <w:t>b)</w:t>
      </w:r>
      <w:r w:rsidR="004964DA" w:rsidRPr="004964DA">
        <w:tab/>
        <w:t>сохраняющиеся препятствия в доступе к образованию для девочек, принадлежащих к группам этнических меньшинств, для девочек-инвалидов и девочек из числа мигрантов и беженцев;</w:t>
      </w:r>
    </w:p>
    <w:p w14:paraId="2CDC39EF" w14:textId="433D1C95" w:rsidR="004964DA" w:rsidRPr="004964DA" w:rsidRDefault="00857B4E" w:rsidP="004964DA">
      <w:pPr>
        <w:pStyle w:val="SingleTxt"/>
      </w:pPr>
      <w:r>
        <w:tab/>
      </w:r>
      <w:r w:rsidR="004964DA" w:rsidRPr="004964DA">
        <w:t>c)</w:t>
      </w:r>
      <w:r w:rsidR="004964DA" w:rsidRPr="004964DA">
        <w:tab/>
        <w:t>сообщения о случаях домогательств и злоупотреблений в отношении девочек в образовательных учреждениях;</w:t>
      </w:r>
    </w:p>
    <w:p w14:paraId="17A761C4" w14:textId="1A7E478A" w:rsidR="004964DA" w:rsidRPr="004964DA" w:rsidRDefault="00857B4E" w:rsidP="004964DA">
      <w:pPr>
        <w:pStyle w:val="SingleTxt"/>
      </w:pPr>
      <w:r>
        <w:tab/>
      </w:r>
      <w:r w:rsidR="004964DA" w:rsidRPr="004964DA">
        <w:t>d)</w:t>
      </w:r>
      <w:r w:rsidR="004964DA" w:rsidRPr="004964DA">
        <w:tab/>
        <w:t>сохранение дискриминационных гендерных стереотипов в системе образования и недостаточность полового воспитания, касающегося социальных аспектов гендерных отношений и влияния патриархальных взглядов и дискриминационных стереотипов на сексуальные отношения;</w:t>
      </w:r>
    </w:p>
    <w:p w14:paraId="0B5E4AD0" w14:textId="798B3094" w:rsidR="004964DA" w:rsidRPr="004964DA" w:rsidRDefault="00857B4E" w:rsidP="004964DA">
      <w:pPr>
        <w:pStyle w:val="SingleTxt"/>
      </w:pPr>
      <w:r>
        <w:tab/>
      </w:r>
      <w:r w:rsidR="004964DA" w:rsidRPr="004964DA">
        <w:t>e)</w:t>
      </w:r>
      <w:r w:rsidR="004964DA" w:rsidRPr="004964DA">
        <w:tab/>
        <w:t>ограниченное участие женщин в системе высшего образования, в частности отсутствие мер контроля и поощрения доступа женщин к нетрадиционным для них профессиям, в том числе в областях науки и техники, инженерного дела и математики.</w:t>
      </w:r>
    </w:p>
    <w:p w14:paraId="3B68C04A" w14:textId="77777777" w:rsidR="004964DA" w:rsidRPr="004964DA" w:rsidRDefault="004964DA" w:rsidP="004964DA">
      <w:pPr>
        <w:pStyle w:val="SingleTxt"/>
        <w:rPr>
          <w:b/>
        </w:rPr>
      </w:pPr>
      <w:r w:rsidRPr="004964DA">
        <w:t>34.</w:t>
      </w:r>
      <w:r w:rsidRPr="004964DA">
        <w:tab/>
      </w:r>
      <w:r w:rsidRPr="004964DA">
        <w:rPr>
          <w:b/>
          <w:bCs/>
        </w:rPr>
        <w:t>В соответствии со своей общей рекомендацией № 36 (2017) о праве женщин и девочек на образование, Комитет рекомендует государству-участнику:</w:t>
      </w:r>
    </w:p>
    <w:p w14:paraId="3CA5AF99" w14:textId="6BD3877D" w:rsidR="004964DA" w:rsidRPr="004964DA" w:rsidRDefault="00857B4E" w:rsidP="004964DA">
      <w:pPr>
        <w:pStyle w:val="SingleTxt"/>
      </w:pPr>
      <w:r>
        <w:tab/>
      </w:r>
      <w:r w:rsidR="004964DA" w:rsidRPr="004964DA">
        <w:t>а)</w:t>
      </w:r>
      <w:r w:rsidR="004964DA" w:rsidRPr="004964DA">
        <w:tab/>
      </w:r>
      <w:r w:rsidR="004964DA" w:rsidRPr="004964DA">
        <w:rPr>
          <w:b/>
          <w:bCs/>
        </w:rPr>
        <w:t>принять целевые меры для пресечения отсева из школ, уделив особое внимание мерам, направленным на продолжение обучения девочек, проживающих в сельских районах, и девочек из числа рома, девочек-мигрантов и беженцев, с тем чтобы повысить показатели посещаемости ими занятий на уровне начального и среднего образования;</w:t>
      </w:r>
    </w:p>
    <w:p w14:paraId="3B4E5CD2" w14:textId="2D01ABA4" w:rsidR="004964DA" w:rsidRPr="004964DA" w:rsidRDefault="00857B4E" w:rsidP="004964DA">
      <w:pPr>
        <w:pStyle w:val="SingleTxt"/>
      </w:pPr>
      <w:r>
        <w:tab/>
      </w:r>
      <w:r w:rsidR="004964DA" w:rsidRPr="004964DA">
        <w:t>b)</w:t>
      </w:r>
      <w:r w:rsidR="004964DA" w:rsidRPr="004964DA">
        <w:tab/>
      </w:r>
      <w:r w:rsidR="004964DA" w:rsidRPr="004964DA">
        <w:rPr>
          <w:b/>
          <w:bCs/>
        </w:rPr>
        <w:t>принять стратегию, обеспечивающую доступ к основной системе образования для женщин, проживающих в сельской местности, женщин, принадлежащих к группам этнических меньшинств, женщин и девочек — инвалидов, мигрантов, женщин, ищущих убежища, и женщин-беженцев,</w:t>
      </w:r>
      <w:r w:rsidR="004964DA" w:rsidRPr="004964DA">
        <w:t xml:space="preserve"> </w:t>
      </w:r>
      <w:r w:rsidR="004964DA" w:rsidRPr="004964DA">
        <w:rPr>
          <w:b/>
          <w:bCs/>
        </w:rPr>
        <w:t>отвергать и искоренять дискриминационные стереотипы, стигматизацию и издевательства, совершаемые в отношении женщин из неблагополучных групп населения в образовательной системе;</w:t>
      </w:r>
      <w:r w:rsidR="004964DA" w:rsidRPr="004964DA">
        <w:t xml:space="preserve"> </w:t>
      </w:r>
    </w:p>
    <w:p w14:paraId="484BAEC5" w14:textId="34227557" w:rsidR="004964DA" w:rsidRPr="004964DA" w:rsidRDefault="00857B4E" w:rsidP="004964DA">
      <w:pPr>
        <w:pStyle w:val="SingleTxt"/>
        <w:rPr>
          <w:bCs/>
        </w:rPr>
      </w:pPr>
      <w:r>
        <w:tab/>
      </w:r>
      <w:r w:rsidR="004964DA" w:rsidRPr="004964DA">
        <w:t>c)</w:t>
      </w:r>
      <w:r w:rsidR="004964DA" w:rsidRPr="004964DA">
        <w:tab/>
      </w:r>
      <w:r w:rsidR="004964DA" w:rsidRPr="004964DA">
        <w:rPr>
          <w:b/>
          <w:bCs/>
        </w:rPr>
        <w:t>расследовать все случаи насилия в отношении девочек и женщин в учебных заведениях, используя конфиденциальные и независимые механизмы предоставления информации, проводя эффективные расследования, инициируя в установленном порядке уголовное преследование, обеспечивая надлежащее наказание виновных и оказание необходимых услуг жертвам насилия;</w:t>
      </w:r>
    </w:p>
    <w:p w14:paraId="1A7C842D" w14:textId="28FC5E61" w:rsidR="004964DA" w:rsidRPr="004964DA" w:rsidRDefault="00857B4E" w:rsidP="004964DA">
      <w:pPr>
        <w:pStyle w:val="SingleTxt"/>
        <w:rPr>
          <w:b/>
        </w:rPr>
      </w:pPr>
      <w:r>
        <w:tab/>
      </w:r>
      <w:r w:rsidR="004964DA" w:rsidRPr="004964DA">
        <w:t>d)</w:t>
      </w:r>
      <w:r w:rsidR="004964DA" w:rsidRPr="004964DA">
        <w:tab/>
      </w:r>
      <w:r w:rsidR="004964DA" w:rsidRPr="004964DA">
        <w:rPr>
          <w:b/>
          <w:bCs/>
        </w:rPr>
        <w:t>включить в школьную программу обязательное и соответствующее возрасту половое воспитание, в том числе просвещение по вопросам сексуального и репродуктивного здоровья и прав, добиваясь того, чтобы учителя играли существенную роль в борьбе с гендерными стереотипами;</w:t>
      </w:r>
    </w:p>
    <w:p w14:paraId="35E76633" w14:textId="74BD658F" w:rsidR="004964DA" w:rsidRPr="004964DA" w:rsidRDefault="00857B4E" w:rsidP="004964DA">
      <w:pPr>
        <w:pStyle w:val="SingleTxt"/>
      </w:pPr>
      <w:r>
        <w:tab/>
      </w:r>
      <w:r w:rsidR="004964DA" w:rsidRPr="004964DA">
        <w:t>e)</w:t>
      </w:r>
      <w:r w:rsidR="004964DA" w:rsidRPr="004964DA">
        <w:tab/>
      </w:r>
      <w:r w:rsidR="004964DA" w:rsidRPr="004964DA">
        <w:rPr>
          <w:b/>
          <w:bCs/>
        </w:rPr>
        <w:t>содействовать выбору женщинами и девочками нетрадиционных областей образования и профессий, таких как наука и техника, инженерное дело и математика, в том числе путем предоставления консультаций по вопросам развития карьеры и руководящих указаний, включая предоставление стимулов, принимая во внимание задачу 4.3 целей в области устойчивого развития, касающуюся предоставления всем женщинам и мужчинам равного доступа к недорогому и качественному профессионально-техническому и высшему образованию, в том числе к университетскому образованию.</w:t>
      </w:r>
      <w:r w:rsidR="004964DA" w:rsidRPr="004964DA">
        <w:t xml:space="preserve"> </w:t>
      </w:r>
    </w:p>
    <w:p w14:paraId="6864E167" w14:textId="77777777" w:rsidR="00857B4E" w:rsidRPr="00857B4E" w:rsidRDefault="00857B4E" w:rsidP="00857B4E">
      <w:pPr>
        <w:pStyle w:val="SingleTxt"/>
        <w:spacing w:after="0" w:line="120" w:lineRule="exact"/>
        <w:rPr>
          <w:b/>
          <w:sz w:val="10"/>
        </w:rPr>
      </w:pPr>
    </w:p>
    <w:p w14:paraId="094880AE" w14:textId="20EE133D" w:rsidR="004964DA" w:rsidRPr="004964DA" w:rsidRDefault="004964DA" w:rsidP="00857B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964DA">
        <w:tab/>
      </w:r>
      <w:r w:rsidRPr="004964DA">
        <w:tab/>
        <w:t>Занятость</w:t>
      </w:r>
    </w:p>
    <w:p w14:paraId="77E97F1E" w14:textId="77777777" w:rsidR="00857B4E" w:rsidRPr="00857B4E" w:rsidRDefault="00857B4E" w:rsidP="00857B4E">
      <w:pPr>
        <w:pStyle w:val="SingleTxt"/>
        <w:spacing w:after="0" w:line="120" w:lineRule="exact"/>
        <w:rPr>
          <w:sz w:val="10"/>
        </w:rPr>
      </w:pPr>
    </w:p>
    <w:p w14:paraId="3D7D57FF" w14:textId="012808E2" w:rsidR="004964DA" w:rsidRPr="004964DA" w:rsidRDefault="004964DA" w:rsidP="004964DA">
      <w:pPr>
        <w:pStyle w:val="SingleTxt"/>
      </w:pPr>
      <w:r w:rsidRPr="004964DA">
        <w:t>35.</w:t>
      </w:r>
      <w:r w:rsidRPr="004964DA">
        <w:tab/>
        <w:t xml:space="preserve">Комитет приветствует усилия государства-участника по повышению государственных пособий по уходу за ребенком и по улучшению инфраструктуры детских садов с целью облегчить женщинам доступ к занятости и к различным программам по расширению такого доступа, в том числе к специальной экспериментальной программе по трудоустройству лиц, принадлежащих к этнической общине рома. Вместе с тем Комитет с обеспокоенностью отмечает следующее: </w:t>
      </w:r>
    </w:p>
    <w:p w14:paraId="0CA5A1BD" w14:textId="2E35D0D8" w:rsidR="004964DA" w:rsidRPr="004964DA" w:rsidRDefault="004964DA" w:rsidP="004964DA">
      <w:pPr>
        <w:pStyle w:val="SingleTxt"/>
      </w:pPr>
      <w:r w:rsidRPr="004964DA">
        <w:tab/>
        <w:t>а)</w:t>
      </w:r>
      <w:r w:rsidRPr="004964DA">
        <w:tab/>
        <w:t>широкий гендерный разрыв в оплате труда, уже отмеченный Комитетом в предыдущих заключительных замечаниях (</w:t>
      </w:r>
      <w:hyperlink r:id="rId29" w:history="1">
        <w:r w:rsidRPr="00E92C46">
          <w:rPr>
            <w:rStyle w:val="Hyperlink"/>
          </w:rPr>
          <w:t>CEDAW/C/MKD/CO/4-5</w:t>
        </w:r>
      </w:hyperlink>
      <w:r w:rsidRPr="004964DA">
        <w:t>, п. 32), особенно часто возникающий в таких секторах, как производство одежды, где женщины составляют 81 процент работников;</w:t>
      </w:r>
    </w:p>
    <w:p w14:paraId="493A89CE" w14:textId="54ADED86" w:rsidR="004964DA" w:rsidRPr="004964DA" w:rsidRDefault="004964DA" w:rsidP="004964DA">
      <w:pPr>
        <w:pStyle w:val="SingleTxt"/>
      </w:pPr>
      <w:r w:rsidRPr="004964DA">
        <w:tab/>
        <w:t>b)</w:t>
      </w:r>
      <w:r w:rsidRPr="004964DA">
        <w:tab/>
        <w:t xml:space="preserve">низкий уровень участия женщин на рынке труда и чрезмерную представленность женщин в сфере выполнения неоплачиваемой работы по уходу, а также в неформальном секторе экономики; </w:t>
      </w:r>
    </w:p>
    <w:p w14:paraId="65C57BE0" w14:textId="2F7E1695" w:rsidR="004964DA" w:rsidRPr="004964DA" w:rsidRDefault="004964DA" w:rsidP="004964DA">
      <w:pPr>
        <w:pStyle w:val="SingleTxt"/>
      </w:pPr>
      <w:r w:rsidRPr="004964DA">
        <w:tab/>
        <w:t>c)</w:t>
      </w:r>
      <w:r w:rsidRPr="004964DA">
        <w:tab/>
        <w:t>тот факт, что отпуск по беременности и родам для женщин предоставляется только в рамках официальных трудовых договоров, в результате чего женщины, проживающие в сельских районах, не могут им воспользоваться;</w:t>
      </w:r>
    </w:p>
    <w:p w14:paraId="642E2A9F" w14:textId="133510FF" w:rsidR="004964DA" w:rsidRPr="004964DA" w:rsidRDefault="004964DA" w:rsidP="004964DA">
      <w:pPr>
        <w:pStyle w:val="SingleTxt"/>
      </w:pPr>
      <w:r w:rsidRPr="004964DA">
        <w:tab/>
        <w:t>d)</w:t>
      </w:r>
      <w:r w:rsidRPr="004964DA">
        <w:tab/>
        <w:t>препятствия, ограничивающие доступность и внедрение пособий, пенсий и социальной защиты для женщин, проживающих в сельских районах и выполняющих неоплачиваемую работу в секторе сельского хозяйства;</w:t>
      </w:r>
    </w:p>
    <w:p w14:paraId="5A260554" w14:textId="75D9C952" w:rsidR="004964DA" w:rsidRPr="004964DA" w:rsidRDefault="004964DA" w:rsidP="004964DA">
      <w:pPr>
        <w:pStyle w:val="SingleTxt"/>
      </w:pPr>
      <w:r w:rsidRPr="004964DA">
        <w:tab/>
        <w:t>e)</w:t>
      </w:r>
      <w:r w:rsidRPr="004964DA">
        <w:tab/>
        <w:t>различия в утвержденном максимальном возрасте выхода на пенсию для женщин и мужчин, отрицательно сказывающиеся на размере пенсий по старости, назначаемых женщинам.</w:t>
      </w:r>
    </w:p>
    <w:p w14:paraId="7FA7531C" w14:textId="77777777" w:rsidR="004964DA" w:rsidRPr="004964DA" w:rsidRDefault="004964DA" w:rsidP="004964DA">
      <w:pPr>
        <w:pStyle w:val="SingleTxt"/>
        <w:rPr>
          <w:b/>
        </w:rPr>
      </w:pPr>
      <w:r w:rsidRPr="004964DA">
        <w:t>36.</w:t>
      </w:r>
      <w:r w:rsidRPr="004964DA">
        <w:tab/>
      </w:r>
      <w:r w:rsidRPr="004964DA">
        <w:rPr>
          <w:b/>
          <w:bCs/>
        </w:rPr>
        <w:t>Комитет рекомендует государству-участнику:</w:t>
      </w:r>
    </w:p>
    <w:p w14:paraId="512C5314" w14:textId="3F0D41F4" w:rsidR="004964DA" w:rsidRPr="004964DA" w:rsidRDefault="00857B4E" w:rsidP="004964DA">
      <w:pPr>
        <w:pStyle w:val="SingleTxt"/>
        <w:rPr>
          <w:b/>
        </w:rPr>
      </w:pPr>
      <w:r>
        <w:tab/>
      </w:r>
      <w:r w:rsidR="004964DA" w:rsidRPr="004964DA">
        <w:t>а)</w:t>
      </w:r>
      <w:r w:rsidR="004964DA" w:rsidRPr="004964DA">
        <w:tab/>
      </w:r>
      <w:r w:rsidR="004964DA" w:rsidRPr="004964DA">
        <w:rPr>
          <w:b/>
          <w:bCs/>
        </w:rPr>
        <w:t>предпринять всеобъемлющий сбор данных, дезагрегированных по существенным факторам, а также исследования с целью выявления и устранения коренных причин гендерного разрыва в оплате труда;</w:t>
      </w:r>
    </w:p>
    <w:p w14:paraId="2C7C147D" w14:textId="7AA80E85" w:rsidR="004964DA" w:rsidRPr="004964DA" w:rsidRDefault="00857B4E" w:rsidP="004964DA">
      <w:pPr>
        <w:pStyle w:val="SingleTxt"/>
        <w:rPr>
          <w:b/>
        </w:rPr>
      </w:pPr>
      <w:r>
        <w:tab/>
      </w:r>
      <w:r w:rsidR="004964DA" w:rsidRPr="004964DA">
        <w:t>b)</w:t>
      </w:r>
      <w:r w:rsidR="004964DA" w:rsidRPr="004964DA">
        <w:tab/>
      </w:r>
      <w:r w:rsidR="004964DA" w:rsidRPr="004964DA">
        <w:rPr>
          <w:b/>
          <w:bCs/>
        </w:rPr>
        <w:t>внедрить эффективные механизмы контроля за соблюдением обязательства по равной оплате труда равной ценности, а также обеспечить применение положений Закона о трудовых отношениях, включая статью 107;</w:t>
      </w:r>
      <w:r w:rsidR="004964DA" w:rsidRPr="004964DA">
        <w:t xml:space="preserve"> </w:t>
      </w:r>
    </w:p>
    <w:p w14:paraId="2F2ABA4E" w14:textId="1C41FF34" w:rsidR="004964DA" w:rsidRPr="004964DA" w:rsidRDefault="00857B4E" w:rsidP="004964DA">
      <w:pPr>
        <w:pStyle w:val="SingleTxt"/>
        <w:rPr>
          <w:b/>
        </w:rPr>
      </w:pPr>
      <w:r>
        <w:tab/>
      </w:r>
      <w:r w:rsidR="004964DA" w:rsidRPr="004964DA">
        <w:t>c)</w:t>
      </w:r>
      <w:r w:rsidR="004964DA" w:rsidRPr="004964DA">
        <w:tab/>
      </w:r>
      <w:r w:rsidR="004964DA" w:rsidRPr="004964DA">
        <w:rPr>
          <w:b/>
          <w:bCs/>
        </w:rPr>
        <w:t>принять законодательство и программы, направленные на облегчение доступа к официальному рынку труда, а также уделять первоочередное внимание принятию законодательства и публичной политики по признанию деятельности, связанной с уходом, одной из форм работы;</w:t>
      </w:r>
    </w:p>
    <w:p w14:paraId="153A1356" w14:textId="2AE81D2C" w:rsidR="004964DA" w:rsidRPr="004964DA" w:rsidRDefault="00857B4E" w:rsidP="004964DA">
      <w:pPr>
        <w:pStyle w:val="SingleTxt"/>
        <w:rPr>
          <w:b/>
          <w:bCs/>
        </w:rPr>
      </w:pPr>
      <w:r>
        <w:tab/>
      </w:r>
      <w:r w:rsidR="004964DA" w:rsidRPr="004964DA">
        <w:t>d)</w:t>
      </w:r>
      <w:r w:rsidR="004964DA" w:rsidRPr="004964DA">
        <w:tab/>
      </w:r>
      <w:r w:rsidR="004964DA" w:rsidRPr="004964DA">
        <w:rPr>
          <w:b/>
          <w:bCs/>
        </w:rPr>
        <w:t>принять меры по ускорению доступа женщин к занятости, в том числе путем предоставления женщинам целевой непрерывной профессиональной подготовки в течение всей жизни, а также путем открытия рабочих мест для женщин в профессиях, где доминируют мужчины;</w:t>
      </w:r>
      <w:r w:rsidR="004964DA" w:rsidRPr="004964DA">
        <w:t xml:space="preserve"> </w:t>
      </w:r>
    </w:p>
    <w:p w14:paraId="70048B47" w14:textId="25B3EC11" w:rsidR="004964DA" w:rsidRPr="004964DA" w:rsidRDefault="00857B4E" w:rsidP="004964DA">
      <w:pPr>
        <w:pStyle w:val="SingleTxt"/>
        <w:rPr>
          <w:b/>
        </w:rPr>
      </w:pPr>
      <w:r>
        <w:tab/>
      </w:r>
      <w:r w:rsidR="004964DA" w:rsidRPr="004964DA">
        <w:t>e)</w:t>
      </w:r>
      <w:r w:rsidR="004964DA" w:rsidRPr="004964DA">
        <w:tab/>
      </w:r>
      <w:r w:rsidR="004964DA" w:rsidRPr="004964DA">
        <w:rPr>
          <w:b/>
          <w:bCs/>
        </w:rPr>
        <w:t>обеспечить женщинам, живущим в сельских районах, доступ к различным видам пенсий и пособий для поддержания надлежащего уровня жизни и обеспечить непосредственное получение ими выгоды от участия в программах социальной защиты, реализуемых в государстве-участнике;</w:t>
      </w:r>
      <w:r w:rsidR="004964DA" w:rsidRPr="004964DA">
        <w:t xml:space="preserve"> </w:t>
      </w:r>
    </w:p>
    <w:p w14:paraId="7960161B" w14:textId="0273FBCE" w:rsidR="004964DA" w:rsidRPr="004964DA" w:rsidRDefault="00857B4E" w:rsidP="004964DA">
      <w:pPr>
        <w:pStyle w:val="SingleTxt"/>
        <w:rPr>
          <w:b/>
        </w:rPr>
      </w:pPr>
      <w:r>
        <w:tab/>
      </w:r>
      <w:r w:rsidR="004964DA" w:rsidRPr="004964DA">
        <w:t>f)</w:t>
      </w:r>
      <w:r w:rsidR="004964DA" w:rsidRPr="004964DA">
        <w:tab/>
      </w:r>
      <w:r w:rsidR="004964DA" w:rsidRPr="004964DA">
        <w:rPr>
          <w:b/>
          <w:bCs/>
        </w:rPr>
        <w:t>ускорить внесение поправок в законодательство, касающееся отпуска по уходу за ребенком, предоставляемого отцу, со значительным продлением продолжительности такого отпуска, рассмотреть возможность объявления отпуска по уходу за ребенком, предоставляемого отцу, обязательным, а также поощрять и облегчать мужчинам доступ к информации и поддержке в области совместного выполнения родительских обязанностей по уходу за ребенком;</w:t>
      </w:r>
    </w:p>
    <w:p w14:paraId="763CF8A0" w14:textId="368FC715" w:rsidR="004964DA" w:rsidRPr="004964DA" w:rsidRDefault="00857B4E" w:rsidP="004964DA">
      <w:pPr>
        <w:pStyle w:val="SingleTxt"/>
        <w:rPr>
          <w:b/>
        </w:rPr>
      </w:pPr>
      <w:r>
        <w:tab/>
      </w:r>
      <w:r w:rsidR="004964DA" w:rsidRPr="004964DA">
        <w:t>g)</w:t>
      </w:r>
      <w:r w:rsidR="004964DA" w:rsidRPr="004964DA">
        <w:tab/>
      </w:r>
      <w:r w:rsidR="004964DA" w:rsidRPr="004964DA">
        <w:rPr>
          <w:b/>
          <w:bCs/>
        </w:rPr>
        <w:t>принять меры по регистрации и признанию работы женщин, проживающих в сельских районах, и обеспечить признание их прав на социальные льготы и пособия, включая пенсии по возрасту и другие социальные пособия;</w:t>
      </w:r>
    </w:p>
    <w:p w14:paraId="1C1B04D8" w14:textId="44D541C7" w:rsidR="004964DA" w:rsidRPr="004964DA" w:rsidRDefault="00857B4E" w:rsidP="004964DA">
      <w:pPr>
        <w:pStyle w:val="SingleTxt"/>
        <w:rPr>
          <w:b/>
        </w:rPr>
      </w:pPr>
      <w:r>
        <w:tab/>
      </w:r>
      <w:r w:rsidR="004964DA" w:rsidRPr="004964DA">
        <w:t>h)</w:t>
      </w:r>
      <w:r w:rsidR="004964DA" w:rsidRPr="004964DA">
        <w:tab/>
      </w:r>
      <w:r w:rsidR="004964DA" w:rsidRPr="004964DA">
        <w:rPr>
          <w:b/>
          <w:bCs/>
        </w:rPr>
        <w:t>изменить положения Закона о трудовых отношениях в целях обеспечения равноправия мужчин и женщин в отношении возраста выхода на пенсию.</w:t>
      </w:r>
    </w:p>
    <w:p w14:paraId="5395898A" w14:textId="77777777" w:rsidR="004964DA" w:rsidRPr="004964DA" w:rsidRDefault="004964DA" w:rsidP="00857B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964DA">
        <w:tab/>
      </w:r>
      <w:r w:rsidRPr="004964DA">
        <w:tab/>
        <w:t>Здравоохранение</w:t>
      </w:r>
    </w:p>
    <w:p w14:paraId="4C591A12" w14:textId="77777777" w:rsidR="00857B4E" w:rsidRPr="00857B4E" w:rsidRDefault="00857B4E" w:rsidP="00857B4E">
      <w:pPr>
        <w:pStyle w:val="SingleTxt"/>
        <w:spacing w:after="0" w:line="120" w:lineRule="exact"/>
        <w:rPr>
          <w:sz w:val="10"/>
        </w:rPr>
      </w:pPr>
    </w:p>
    <w:p w14:paraId="2ACA6061" w14:textId="44495545" w:rsidR="004964DA" w:rsidRPr="004964DA" w:rsidRDefault="004964DA" w:rsidP="004964DA">
      <w:pPr>
        <w:pStyle w:val="SingleTxt"/>
      </w:pPr>
      <w:r w:rsidRPr="004964DA">
        <w:t>37.</w:t>
      </w:r>
      <w:r w:rsidRPr="004964DA">
        <w:tab/>
        <w:t>Комитет отмечает усилия государства-участника по согласованию его деятельности в отношении равного доступа к услугам в области охраны сексуального и репродуктивного здоровья с Повесткой дня на период до 2030 года, в частности проведение оценки национальной стратегии в области репродуктивного здоровья на период 2020–2030 годов, а также тот факт, что государство-участник включает в число своих приоритетов предоставление бесплатных пероральных контрацептивных средств. Вместе с тем у Комитета вызывает обеспокоенность следующее:</w:t>
      </w:r>
    </w:p>
    <w:p w14:paraId="30E03CA2" w14:textId="739DFB3B" w:rsidR="004964DA" w:rsidRPr="004964DA" w:rsidRDefault="00857B4E" w:rsidP="004964DA">
      <w:pPr>
        <w:pStyle w:val="SingleTxt"/>
      </w:pPr>
      <w:r>
        <w:tab/>
      </w:r>
      <w:r w:rsidR="004964DA" w:rsidRPr="004964DA">
        <w:t>а)</w:t>
      </w:r>
      <w:r w:rsidR="004964DA" w:rsidRPr="004964DA">
        <w:tab/>
        <w:t xml:space="preserve">полученная Комитетом информация, указывающая на то, что женщины, не имеющие документов, удостоверяющих личность, главным образом из числа рома, женщины, ищущие убежища, а также женщины-беженцы и девочки-беженцы сталкиваются с препятствиями, такими как стигматизация и дополнительные расходы при попытке получить доступ к услугам по охране сексуального и репродуктивного здоровья, в том числе к гинекологическим исследованиям, дородовому и послеродовому медицинскому обслуживанию, особенно в городах, таких как Демир-Хисар, Крушево, Македонски-Брод и Пробиштиб, а также в сельских районах; </w:t>
      </w:r>
    </w:p>
    <w:p w14:paraId="2582F310" w14:textId="0EBBF854" w:rsidR="004964DA" w:rsidRPr="004964DA" w:rsidRDefault="00857B4E" w:rsidP="004964DA">
      <w:pPr>
        <w:pStyle w:val="SingleTxt"/>
      </w:pPr>
      <w:r>
        <w:tab/>
      </w:r>
      <w:r w:rsidR="004964DA" w:rsidRPr="004964DA">
        <w:t>b)</w:t>
      </w:r>
      <w:r w:rsidR="004964DA" w:rsidRPr="004964DA">
        <w:tab/>
        <w:t>отсутствие информации о результатах и эффективности реализуемых в настоящее время программ полового просвещения;</w:t>
      </w:r>
    </w:p>
    <w:p w14:paraId="2BB368FB" w14:textId="5C326596" w:rsidR="004964DA" w:rsidRPr="004964DA" w:rsidRDefault="004964DA" w:rsidP="004964DA">
      <w:pPr>
        <w:pStyle w:val="SingleTxt"/>
      </w:pPr>
      <w:r w:rsidRPr="004964DA">
        <w:tab/>
        <w:t>c)</w:t>
      </w:r>
      <w:r w:rsidRPr="004964DA">
        <w:tab/>
        <w:t>полученная Комитетом информация об очень низком уровне распространенности современных форм контрацепции (показатель применения современных противозачаточных средств женщинами в возрасте от 15 до 49 лет составляет 12,8 процента) и о недостаточной осведомленности о заболеваниях, передающихся половым путем, таких как ВИЧ;</w:t>
      </w:r>
    </w:p>
    <w:p w14:paraId="1CCF398E" w14:textId="147018BE" w:rsidR="004964DA" w:rsidRPr="004964DA" w:rsidRDefault="00857B4E" w:rsidP="004964DA">
      <w:pPr>
        <w:pStyle w:val="SingleTxt"/>
      </w:pPr>
      <w:r>
        <w:tab/>
      </w:r>
      <w:r w:rsidR="004964DA" w:rsidRPr="004964DA">
        <w:t>d)</w:t>
      </w:r>
      <w:r w:rsidR="004964DA" w:rsidRPr="004964DA">
        <w:tab/>
        <w:t xml:space="preserve">юридические препятствия, ограничивающие доступность прерывания беременности, такие как обязательное консультирование, трехдневный срок ожидания, обязательное предварительное ультразвуковое обследование и санкции в отношении врачей, проводящих аборты; </w:t>
      </w:r>
    </w:p>
    <w:p w14:paraId="54DFC44B" w14:textId="2B71DE0F" w:rsidR="004964DA" w:rsidRPr="004964DA" w:rsidRDefault="00857B4E" w:rsidP="004964DA">
      <w:pPr>
        <w:pStyle w:val="SingleTxt"/>
      </w:pPr>
      <w:r>
        <w:tab/>
      </w:r>
      <w:r w:rsidR="004964DA" w:rsidRPr="004964DA">
        <w:t>e)</w:t>
      </w:r>
      <w:r w:rsidR="004964DA" w:rsidRPr="004964DA">
        <w:tab/>
        <w:t xml:space="preserve">информация о стигматизации, которой подвергаются женщины из числа лесбиянок, бисексуалов, трансгендеров, а также интерсексов при попытках получения доступа к медицинским услугам. </w:t>
      </w:r>
    </w:p>
    <w:p w14:paraId="277A4491" w14:textId="77777777" w:rsidR="004964DA" w:rsidRPr="004964DA" w:rsidRDefault="004964DA" w:rsidP="004964DA">
      <w:pPr>
        <w:pStyle w:val="SingleTxt"/>
        <w:rPr>
          <w:b/>
        </w:rPr>
      </w:pPr>
      <w:r w:rsidRPr="004964DA">
        <w:t>38.</w:t>
      </w:r>
      <w:r w:rsidRPr="004964DA">
        <w:tab/>
      </w:r>
      <w:r w:rsidRPr="004964DA">
        <w:rPr>
          <w:b/>
          <w:bCs/>
        </w:rPr>
        <w:t>Комитет рекомендует государству-участнику:</w:t>
      </w:r>
    </w:p>
    <w:p w14:paraId="18A547EB" w14:textId="77777777" w:rsidR="004964DA" w:rsidRPr="004964DA" w:rsidRDefault="004964DA" w:rsidP="004964DA">
      <w:pPr>
        <w:pStyle w:val="SingleTxt"/>
        <w:rPr>
          <w:b/>
        </w:rPr>
      </w:pPr>
      <w:r w:rsidRPr="004964DA">
        <w:tab/>
        <w:t>а)</w:t>
      </w:r>
      <w:r w:rsidRPr="004964DA">
        <w:tab/>
      </w:r>
      <w:r w:rsidRPr="004964DA">
        <w:rPr>
          <w:b/>
          <w:bCs/>
        </w:rPr>
        <w:t>обеспечить доступ к недорогой и качественной медико-санитарной помощи, к услугам по планированию семьи и охране сексуального и репродуктивного здоровья, а также принять меры для предотвращения стигматизации и проявлений предрассудков в отношении женщин из числа рома со стороны медицинских работников, интегрировать посредников по вопросам здравоохранения из числа рома в государственную систему здравоохранения, предотвращать и искоренять практику незаконного взимания платы государственными учреждениями здравоохранения, особенно в отношении женщин из числа рома, женщин, проживающих в сельских районах, женщин-инвалидов, женщин-мигрантов и женщин-беженцев;</w:t>
      </w:r>
      <w:r w:rsidRPr="004964DA">
        <w:t xml:space="preserve"> </w:t>
      </w:r>
    </w:p>
    <w:p w14:paraId="17C4C2AA" w14:textId="4A609F4B" w:rsidR="004964DA" w:rsidRPr="004964DA" w:rsidRDefault="00857B4E" w:rsidP="004964DA">
      <w:pPr>
        <w:pStyle w:val="SingleTxt"/>
      </w:pPr>
      <w:r>
        <w:tab/>
      </w:r>
      <w:r w:rsidR="004964DA" w:rsidRPr="004964DA">
        <w:t>b)</w:t>
      </w:r>
      <w:r w:rsidR="004964DA" w:rsidRPr="004964DA">
        <w:tab/>
      </w:r>
      <w:r w:rsidR="004964DA" w:rsidRPr="004964DA">
        <w:rPr>
          <w:b/>
          <w:bCs/>
        </w:rPr>
        <w:t>предоставить информацию о результатах учитывающего возрастные особенности и реализуемого в школах просвещения в области сексуального и репродуктивного здоровья;</w:t>
      </w:r>
      <w:r w:rsidR="004964DA" w:rsidRPr="004964DA">
        <w:t xml:space="preserve"> </w:t>
      </w:r>
      <w:r w:rsidR="004964DA" w:rsidRPr="004964DA">
        <w:rPr>
          <w:b/>
          <w:bCs/>
        </w:rPr>
        <w:t>а также обеспечить подросткам доступ к достоверной информации, касающейся их сексуального и репродуктивного здоровья и прав, в том числе по таким аспектам, как ответственное сексуальное поведение, предотвращение ранних беременностей и профилактика заболеваний,</w:t>
      </w:r>
      <w:r w:rsidR="004964DA" w:rsidRPr="004964DA">
        <w:t xml:space="preserve"> </w:t>
      </w:r>
      <w:r w:rsidR="004964DA" w:rsidRPr="004964DA">
        <w:rPr>
          <w:b/>
          <w:bCs/>
        </w:rPr>
        <w:t>передаваемых половым путем;</w:t>
      </w:r>
    </w:p>
    <w:p w14:paraId="726CA163" w14:textId="77CBE2C6" w:rsidR="004964DA" w:rsidRPr="004964DA" w:rsidRDefault="00857B4E" w:rsidP="004964DA">
      <w:pPr>
        <w:pStyle w:val="SingleTxt"/>
      </w:pPr>
      <w:r>
        <w:tab/>
      </w:r>
      <w:r w:rsidR="004964DA" w:rsidRPr="004964DA">
        <w:t>c)</w:t>
      </w:r>
      <w:r w:rsidR="004964DA" w:rsidRPr="004964DA">
        <w:tab/>
      </w:r>
      <w:r w:rsidR="004964DA" w:rsidRPr="004964DA">
        <w:rPr>
          <w:b/>
          <w:bCs/>
        </w:rPr>
        <w:t>обеспечить доступность современных форм контрацепции и лечения заболеваний, передаваемых половым путем, для всех женщин и девочек, а также повышать осведомленность о мерах профилактики нежелательной беременности и заболеваний, передаваемых половым путем, таких как ВИЧ, об ответственном сексуальном поведении, в том числе в приграничных районах и среди женщин и девочек из числа рома;</w:t>
      </w:r>
      <w:r w:rsidR="004964DA" w:rsidRPr="004964DA">
        <w:t xml:space="preserve"> </w:t>
      </w:r>
    </w:p>
    <w:p w14:paraId="4C78448E" w14:textId="63C7C0A9" w:rsidR="004964DA" w:rsidRPr="004964DA" w:rsidRDefault="00857B4E" w:rsidP="004964DA">
      <w:pPr>
        <w:pStyle w:val="SingleTxt"/>
        <w:rPr>
          <w:b/>
        </w:rPr>
      </w:pPr>
      <w:r>
        <w:tab/>
      </w:r>
      <w:r w:rsidR="004964DA" w:rsidRPr="004964DA">
        <w:t>d)</w:t>
      </w:r>
      <w:r w:rsidR="004964DA" w:rsidRPr="004964DA">
        <w:tab/>
      </w:r>
      <w:r w:rsidR="004964DA" w:rsidRPr="004964DA">
        <w:rPr>
          <w:b/>
          <w:bCs/>
        </w:rPr>
        <w:t>ускорить процесс внесения поправок в Закон о прерывании беременности, с тем чтобы удалить из него положения о предварительных условиях в отношении доступа к абортам, таких как обязательные предварительные медицинские консультации, периоды ожидания и ультразвуковые обследования, а также обеспечить предоставление качественного медицинского обслуживания женщинам в период после прерывания беременности;</w:t>
      </w:r>
    </w:p>
    <w:p w14:paraId="3CEAE383" w14:textId="0137019E" w:rsidR="004964DA" w:rsidRPr="004964DA" w:rsidRDefault="00857B4E" w:rsidP="004964DA">
      <w:pPr>
        <w:pStyle w:val="SingleTxt"/>
        <w:rPr>
          <w:b/>
        </w:rPr>
      </w:pPr>
      <w:r>
        <w:tab/>
      </w:r>
      <w:r w:rsidR="004964DA" w:rsidRPr="004964DA">
        <w:t>e)</w:t>
      </w:r>
      <w:r w:rsidR="004964DA" w:rsidRPr="004964DA">
        <w:tab/>
      </w:r>
      <w:r w:rsidR="004964DA" w:rsidRPr="004964DA">
        <w:rPr>
          <w:b/>
          <w:bCs/>
        </w:rPr>
        <w:t>бороться со стигматизацией лесбиянок, женщин-бисексуалов и трансгендеров, а также интерсексов при попытках получения ими доступа к медицинской помощи, включая охрану сексуального и репродуктивного здоровья.</w:t>
      </w:r>
    </w:p>
    <w:p w14:paraId="2DAE9F3F" w14:textId="77777777" w:rsidR="00857B4E" w:rsidRPr="00857B4E" w:rsidRDefault="00857B4E" w:rsidP="00857B4E">
      <w:pPr>
        <w:pStyle w:val="SingleTxt"/>
        <w:spacing w:after="0" w:line="120" w:lineRule="exact"/>
        <w:rPr>
          <w:b/>
          <w:sz w:val="10"/>
        </w:rPr>
      </w:pPr>
    </w:p>
    <w:p w14:paraId="1A26EFF5" w14:textId="3645C54B" w:rsidR="004964DA" w:rsidRPr="004964DA" w:rsidRDefault="004964DA" w:rsidP="00857B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964DA">
        <w:tab/>
      </w:r>
      <w:r w:rsidRPr="004964DA">
        <w:tab/>
        <w:t>Расширение экономических прав и возможностей женщин</w:t>
      </w:r>
    </w:p>
    <w:p w14:paraId="29BBC144" w14:textId="77777777" w:rsidR="00857B4E" w:rsidRPr="00857B4E" w:rsidRDefault="00857B4E" w:rsidP="00857B4E">
      <w:pPr>
        <w:pStyle w:val="SingleTxt"/>
        <w:spacing w:after="0" w:line="120" w:lineRule="exact"/>
        <w:rPr>
          <w:sz w:val="10"/>
        </w:rPr>
      </w:pPr>
    </w:p>
    <w:p w14:paraId="62D05BE6" w14:textId="1F200064" w:rsidR="004964DA" w:rsidRPr="004964DA" w:rsidRDefault="004964DA" w:rsidP="004964DA">
      <w:pPr>
        <w:pStyle w:val="SingleTxt"/>
      </w:pPr>
      <w:r w:rsidRPr="004964DA">
        <w:t>39.</w:t>
      </w:r>
      <w:r w:rsidRPr="004964DA">
        <w:tab/>
        <w:t xml:space="preserve">Комитет отмечает принятые государством-участником меры, направленные на содействие предпринимательской деятельности женщин, в особенности поддержку микро- и малых предприятий, а также инициативы в области самозанятости. Однако Комитет с обеспокоенностью отмечает следующее: </w:t>
      </w:r>
    </w:p>
    <w:p w14:paraId="6E6274D9" w14:textId="576F99DE" w:rsidR="004964DA" w:rsidRPr="004964DA" w:rsidRDefault="00857B4E" w:rsidP="004964DA">
      <w:pPr>
        <w:pStyle w:val="SingleTxt"/>
      </w:pPr>
      <w:r>
        <w:tab/>
      </w:r>
      <w:r w:rsidR="004964DA" w:rsidRPr="004964DA">
        <w:t>а)</w:t>
      </w:r>
      <w:r w:rsidR="004964DA" w:rsidRPr="004964DA">
        <w:tab/>
        <w:t>ограниченность охвата программ по поддержке предпринимательства и зависимость важных инициатив, направленных на расширение экономических прав и возможностей женщин, от внешних доноров;</w:t>
      </w:r>
    </w:p>
    <w:p w14:paraId="5229910E" w14:textId="6F6EBCDA" w:rsidR="004964DA" w:rsidRPr="004964DA" w:rsidRDefault="00857B4E" w:rsidP="004964DA">
      <w:pPr>
        <w:pStyle w:val="SingleTxt"/>
      </w:pPr>
      <w:r>
        <w:tab/>
      </w:r>
      <w:r w:rsidR="004964DA" w:rsidRPr="004964DA">
        <w:t>b)</w:t>
      </w:r>
      <w:r w:rsidR="004964DA" w:rsidRPr="004964DA">
        <w:tab/>
        <w:t>отсутствие информации об участии женских организаций в разработке и осуществлении национальных стратегий достижения целей в области устойчивого развития.</w:t>
      </w:r>
    </w:p>
    <w:p w14:paraId="1FAEB967" w14:textId="77777777" w:rsidR="004964DA" w:rsidRPr="004964DA" w:rsidRDefault="004964DA" w:rsidP="004964DA">
      <w:pPr>
        <w:pStyle w:val="SingleTxt"/>
        <w:rPr>
          <w:b/>
        </w:rPr>
      </w:pPr>
      <w:r w:rsidRPr="004964DA">
        <w:t>40.</w:t>
      </w:r>
      <w:r w:rsidRPr="004964DA">
        <w:tab/>
      </w:r>
      <w:r w:rsidRPr="004964DA">
        <w:rPr>
          <w:b/>
          <w:bCs/>
        </w:rPr>
        <w:t>Комитет рекомендует государству-участнику:</w:t>
      </w:r>
      <w:r w:rsidRPr="004964DA">
        <w:t xml:space="preserve"> </w:t>
      </w:r>
    </w:p>
    <w:p w14:paraId="0D0B6CCD" w14:textId="064FE3EC" w:rsidR="004964DA" w:rsidRPr="004964DA" w:rsidRDefault="00857B4E" w:rsidP="004964DA">
      <w:pPr>
        <w:pStyle w:val="SingleTxt"/>
        <w:rPr>
          <w:b/>
          <w:bCs/>
        </w:rPr>
      </w:pPr>
      <w:r>
        <w:tab/>
      </w:r>
      <w:r w:rsidR="004964DA" w:rsidRPr="004964DA">
        <w:t>а)</w:t>
      </w:r>
      <w:r w:rsidR="004964DA" w:rsidRPr="004964DA">
        <w:tab/>
      </w:r>
      <w:r w:rsidR="004964DA" w:rsidRPr="004964DA">
        <w:rPr>
          <w:b/>
          <w:bCs/>
        </w:rPr>
        <w:t>выделять дополнительные целевые финансовые ресурсы для расширения доступа женщин к микрокредитованию, займам и другим формам финансового кредитования в целях содействия предпринимательской деятельности и расширения экономических прав, в частности прав женщин, проживающих в сельских районах, женщин рома, женщин-мигрантов и беженцев, а также женщин-инвалидов, и предоставить программы наращивания потенциала для женщин, направленные на развитие их управленческих навыков;</w:t>
      </w:r>
    </w:p>
    <w:p w14:paraId="0A59B9C9" w14:textId="41E7776D" w:rsidR="004964DA" w:rsidRPr="004964DA" w:rsidRDefault="00857B4E" w:rsidP="004964DA">
      <w:pPr>
        <w:pStyle w:val="SingleTxt"/>
        <w:rPr>
          <w:b/>
        </w:rPr>
      </w:pPr>
      <w:r>
        <w:tab/>
      </w:r>
      <w:r w:rsidR="004964DA" w:rsidRPr="004964DA">
        <w:t>b)</w:t>
      </w:r>
      <w:r w:rsidR="004964DA" w:rsidRPr="004964DA">
        <w:tab/>
      </w:r>
      <w:r w:rsidR="004964DA" w:rsidRPr="004964DA">
        <w:rPr>
          <w:b/>
          <w:bCs/>
        </w:rPr>
        <w:t>укреплять роль Министерства экономики и Агентства по поощрению предпринимательства, а также увеличить финансовые ассигнования, выделяемые на их деятельность из бюджета, для того чтобы они осуществляли свой мандат в области гендерного равенства и расширения прав и возможностей женщин;</w:t>
      </w:r>
    </w:p>
    <w:p w14:paraId="2F39082C" w14:textId="67DD6E42" w:rsidR="004964DA" w:rsidRPr="004964DA" w:rsidRDefault="00857B4E" w:rsidP="004964DA">
      <w:pPr>
        <w:pStyle w:val="SingleTxt"/>
        <w:rPr>
          <w:b/>
          <w:bCs/>
        </w:rPr>
      </w:pPr>
      <w:r>
        <w:tab/>
      </w:r>
      <w:r w:rsidR="004964DA" w:rsidRPr="004964DA">
        <w:t>c)</w:t>
      </w:r>
      <w:r w:rsidR="004964DA" w:rsidRPr="004964DA">
        <w:tab/>
      </w:r>
      <w:r w:rsidR="004964DA" w:rsidRPr="004964DA">
        <w:rPr>
          <w:b/>
          <w:bCs/>
        </w:rPr>
        <w:t>внедрить систему периодического сбора дезагрегированных по существенным факторам данных о результатах осуществления программ и проектов в целях содействия расширению экономических прав и возможностей женщин, в том числе проживающих в сельских районах;</w:t>
      </w:r>
    </w:p>
    <w:p w14:paraId="39FB43A5" w14:textId="34DBB5C4" w:rsidR="004964DA" w:rsidRPr="004964DA" w:rsidRDefault="00857B4E" w:rsidP="004964DA">
      <w:pPr>
        <w:pStyle w:val="SingleTxt"/>
      </w:pPr>
      <w:r>
        <w:tab/>
      </w:r>
      <w:r w:rsidR="004964DA" w:rsidRPr="004964DA">
        <w:t>d)</w:t>
      </w:r>
      <w:r w:rsidR="004964DA" w:rsidRPr="004964DA">
        <w:tab/>
      </w:r>
      <w:r w:rsidR="004964DA" w:rsidRPr="004964DA">
        <w:rPr>
          <w:b/>
          <w:bCs/>
        </w:rPr>
        <w:t>обеспечить участие женских организаций в планировании и осуществлении национальных стратегий достижения целей в области устойчивого развития.</w:t>
      </w:r>
    </w:p>
    <w:p w14:paraId="775EEB9A" w14:textId="77777777" w:rsidR="004964DA" w:rsidRPr="004964DA" w:rsidRDefault="004964DA" w:rsidP="00857B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964DA">
        <w:tab/>
      </w:r>
      <w:r w:rsidRPr="004964DA">
        <w:tab/>
        <w:t>Женщины, проживающие в сельских районах</w:t>
      </w:r>
    </w:p>
    <w:p w14:paraId="7B2BCA20" w14:textId="77777777" w:rsidR="00857B4E" w:rsidRPr="00857B4E" w:rsidRDefault="00857B4E" w:rsidP="00857B4E">
      <w:pPr>
        <w:pStyle w:val="SingleTxt"/>
        <w:spacing w:after="0" w:line="120" w:lineRule="exact"/>
        <w:rPr>
          <w:sz w:val="10"/>
        </w:rPr>
      </w:pPr>
    </w:p>
    <w:p w14:paraId="0F816AE9" w14:textId="6BD8E73C" w:rsidR="004964DA" w:rsidRPr="004964DA" w:rsidRDefault="004964DA" w:rsidP="004964DA">
      <w:pPr>
        <w:pStyle w:val="SingleTxt"/>
      </w:pPr>
      <w:r w:rsidRPr="004964DA">
        <w:t>41.</w:t>
      </w:r>
      <w:r w:rsidRPr="004964DA">
        <w:tab/>
        <w:t>Комитет обеспокоен следующими фактами:</w:t>
      </w:r>
    </w:p>
    <w:p w14:paraId="72EF18C6" w14:textId="59F62C07" w:rsidR="004964DA" w:rsidRPr="004964DA" w:rsidRDefault="00857B4E" w:rsidP="004964DA">
      <w:pPr>
        <w:pStyle w:val="SingleTxt"/>
      </w:pPr>
      <w:r>
        <w:tab/>
      </w:r>
      <w:r w:rsidR="004964DA" w:rsidRPr="004964DA">
        <w:t>а)</w:t>
      </w:r>
      <w:r w:rsidR="004964DA" w:rsidRPr="004964DA">
        <w:tab/>
        <w:t>наличием препятствий для доступа к собственности на землю, для владения землей и для ее наследования женщинами, проживающими в сельских районах, вследствие проявлений гендерных стереотипов и традиционной практики «семейной» земельной собственности, признаваемой за мужчинами;</w:t>
      </w:r>
    </w:p>
    <w:p w14:paraId="5996639B" w14:textId="5403F2DE" w:rsidR="004964DA" w:rsidRPr="004964DA" w:rsidRDefault="00857B4E" w:rsidP="004964DA">
      <w:pPr>
        <w:pStyle w:val="SingleTxt"/>
      </w:pPr>
      <w:r>
        <w:tab/>
      </w:r>
      <w:r w:rsidR="004964DA" w:rsidRPr="004964DA">
        <w:t>b)</w:t>
      </w:r>
      <w:r w:rsidR="004964DA" w:rsidRPr="004964DA">
        <w:tab/>
        <w:t>отсутствием в стратегиях и программах развития целей и показателей, применяемых при мониторинге положения женщин, проживающих в сельских районах;</w:t>
      </w:r>
    </w:p>
    <w:p w14:paraId="79781EED" w14:textId="3688FED3" w:rsidR="004964DA" w:rsidRPr="004964DA" w:rsidRDefault="00857B4E" w:rsidP="004964DA">
      <w:pPr>
        <w:pStyle w:val="SingleTxt"/>
      </w:pPr>
      <w:r>
        <w:tab/>
      </w:r>
      <w:r w:rsidR="004964DA" w:rsidRPr="004964DA">
        <w:t>c)</w:t>
      </w:r>
      <w:r w:rsidR="004964DA" w:rsidRPr="004964DA">
        <w:tab/>
        <w:t xml:space="preserve">ограниченностью участия женщин, проживающих в сельских районах, в получении социальных пособий, в том числе субсидий, предназначенных для жителей сельских районов и установленных в соответствии с оперативным планом по осуществлению национальной стратегии развития сельского хозяйства и сельских районов на период 2014–2020 годов; </w:t>
      </w:r>
    </w:p>
    <w:p w14:paraId="10476056" w14:textId="40A4A5C4" w:rsidR="004964DA" w:rsidRPr="004964DA" w:rsidRDefault="00857B4E" w:rsidP="004964DA">
      <w:pPr>
        <w:pStyle w:val="SingleTxt"/>
      </w:pPr>
      <w:r>
        <w:tab/>
      </w:r>
      <w:r w:rsidR="004964DA" w:rsidRPr="004964DA">
        <w:t>d)</w:t>
      </w:r>
      <w:r w:rsidR="004964DA" w:rsidRPr="004964DA">
        <w:tab/>
        <w:t>последствиями миграции, вызванной климатическими изменениями, которые влияют на сельскохозяйственное производство и становятся причинами внутренней миграции женщин, проживающих в сельских районах;</w:t>
      </w:r>
    </w:p>
    <w:p w14:paraId="1D478EFF" w14:textId="07782420" w:rsidR="004964DA" w:rsidRPr="004964DA" w:rsidRDefault="00857B4E" w:rsidP="004964DA">
      <w:pPr>
        <w:pStyle w:val="SingleTxt"/>
      </w:pPr>
      <w:r>
        <w:tab/>
      </w:r>
      <w:r w:rsidR="004964DA" w:rsidRPr="004964DA">
        <w:t>e)</w:t>
      </w:r>
      <w:r w:rsidR="004964DA" w:rsidRPr="004964DA">
        <w:tab/>
        <w:t>препятствиями, с которыми сталкиваются женщины, проживающие в сельских районах, при получении доступа к медицинскому обслуживанию, в частности в связи с удаленностью поставщиков таких специализированных услуг от сельских районов, в связи с нехваткой гинекологов, недостаточной развитостью инфраструктуры и с предрассудками, которые не позволяют сельским женщинам обращаться за услугами в области здравоохранения.</w:t>
      </w:r>
    </w:p>
    <w:p w14:paraId="5D45989D" w14:textId="77777777" w:rsidR="004964DA" w:rsidRPr="004964DA" w:rsidRDefault="004964DA" w:rsidP="004964DA">
      <w:pPr>
        <w:pStyle w:val="SingleTxt"/>
      </w:pPr>
      <w:r w:rsidRPr="004964DA">
        <w:t>42.</w:t>
      </w:r>
      <w:r w:rsidRPr="004964DA">
        <w:tab/>
      </w:r>
      <w:r w:rsidRPr="004964DA">
        <w:rPr>
          <w:b/>
          <w:bCs/>
        </w:rPr>
        <w:t>В соответствии со своей общей рекомендацией № 34 (2016), касающейся прав сельских женщин, Комитет рекомендует государству-участнику:</w:t>
      </w:r>
    </w:p>
    <w:p w14:paraId="51FC9FEB" w14:textId="270EA3E3" w:rsidR="004964DA" w:rsidRPr="004964DA" w:rsidRDefault="00857B4E" w:rsidP="004964DA">
      <w:pPr>
        <w:pStyle w:val="SingleTxt"/>
      </w:pPr>
      <w:r>
        <w:tab/>
      </w:r>
      <w:r w:rsidR="004964DA" w:rsidRPr="004964DA">
        <w:t>а)</w:t>
      </w:r>
      <w:r w:rsidR="004964DA" w:rsidRPr="004964DA">
        <w:tab/>
      </w:r>
      <w:r w:rsidR="004964DA" w:rsidRPr="004964DA">
        <w:rPr>
          <w:b/>
          <w:bCs/>
        </w:rPr>
        <w:t>разработать стратегию, гарантирующую доступ к праву собственности на землю для женщин, проживающих в сельских районах, и принять меры для защиты их прав землевладения, в том числе путем проведения информационно-просветительских кампаний, нацеленных на противостояние культурным и традиционным моделям, препятствующим равному доступу женщин к земле и к распоряжению землей;</w:t>
      </w:r>
    </w:p>
    <w:p w14:paraId="638FCEE3" w14:textId="77B20125" w:rsidR="004964DA" w:rsidRPr="004964DA" w:rsidRDefault="00857B4E" w:rsidP="004964DA">
      <w:pPr>
        <w:pStyle w:val="SingleTxt"/>
      </w:pPr>
      <w:r>
        <w:tab/>
      </w:r>
      <w:r w:rsidR="004964DA" w:rsidRPr="004964DA">
        <w:t>b)</w:t>
      </w:r>
      <w:r w:rsidR="004964DA" w:rsidRPr="004964DA">
        <w:tab/>
      </w:r>
      <w:r w:rsidR="004964DA" w:rsidRPr="004964DA">
        <w:rPr>
          <w:b/>
          <w:bCs/>
        </w:rPr>
        <w:t>принять меры для того, чтобы получение гарантированных выгод от осуществления политики развития сельских районов стало доминирующей тенденцией в содействии и поощрении прав женщин, проживающих в сельской местности, независимо от их гражданского состояния, трудового статуса и наличия или отсутствия у них земельной собственности,</w:t>
      </w:r>
      <w:r w:rsidR="004964DA" w:rsidRPr="004964DA">
        <w:t xml:space="preserve"> </w:t>
      </w:r>
      <w:r w:rsidR="004964DA" w:rsidRPr="004964DA">
        <w:rPr>
          <w:b/>
          <w:bCs/>
        </w:rPr>
        <w:t>а также представить в своем следующем периодическом докладе информацию о конкретных стратегиях, показателях и целях в области равного участия сельских женщин в публичной политике и планировании;</w:t>
      </w:r>
    </w:p>
    <w:p w14:paraId="1F00D679" w14:textId="02E2E5CD" w:rsidR="004964DA" w:rsidRPr="004964DA" w:rsidRDefault="00857B4E" w:rsidP="004964DA">
      <w:pPr>
        <w:pStyle w:val="SingleTxt"/>
        <w:rPr>
          <w:b/>
        </w:rPr>
      </w:pPr>
      <w:r>
        <w:tab/>
      </w:r>
      <w:r w:rsidR="004964DA" w:rsidRPr="004964DA">
        <w:t>c)</w:t>
      </w:r>
      <w:r w:rsidR="004964DA" w:rsidRPr="004964DA">
        <w:tab/>
      </w:r>
      <w:r w:rsidR="004964DA" w:rsidRPr="004964DA">
        <w:rPr>
          <w:b/>
          <w:bCs/>
        </w:rPr>
        <w:t>в максимально возможной степени обеспечить женщинам, проживающим в сельских районах, доступ к субсидиям и мерам поддержки развития сельских районов;</w:t>
      </w:r>
      <w:r w:rsidR="004964DA" w:rsidRPr="004964DA">
        <w:t xml:space="preserve"> </w:t>
      </w:r>
    </w:p>
    <w:p w14:paraId="7E30AB08" w14:textId="5596989A" w:rsidR="004964DA" w:rsidRPr="004964DA" w:rsidRDefault="00857B4E" w:rsidP="004964DA">
      <w:pPr>
        <w:pStyle w:val="SingleTxt"/>
        <w:rPr>
          <w:b/>
        </w:rPr>
      </w:pPr>
      <w:r>
        <w:tab/>
      </w:r>
      <w:r w:rsidR="004964DA" w:rsidRPr="004964DA">
        <w:t>d)</w:t>
      </w:r>
      <w:r w:rsidR="004964DA" w:rsidRPr="004964DA">
        <w:tab/>
      </w:r>
      <w:r w:rsidR="004964DA" w:rsidRPr="004964DA">
        <w:rPr>
          <w:b/>
          <w:bCs/>
        </w:rPr>
        <w:t>принять меры, обеспечивающие представленность сельских женщин в процессах принятия решений на всех уровнях в сельскохозяйственном секторе, в том числе решений, касающихся политики в области снижения опасности стихийных бедствий и ликвидации их последствий, а также вопросов изменения климата;</w:t>
      </w:r>
    </w:p>
    <w:p w14:paraId="2C1E5243" w14:textId="0D692F75" w:rsidR="004964DA" w:rsidRPr="004964DA" w:rsidRDefault="00857B4E" w:rsidP="004964DA">
      <w:pPr>
        <w:pStyle w:val="SingleTxt"/>
        <w:rPr>
          <w:b/>
        </w:rPr>
      </w:pPr>
      <w:r>
        <w:tab/>
      </w:r>
      <w:r w:rsidR="004964DA" w:rsidRPr="004964DA">
        <w:t>e)</w:t>
      </w:r>
      <w:r w:rsidR="004964DA" w:rsidRPr="004964DA">
        <w:tab/>
      </w:r>
      <w:r w:rsidR="004964DA" w:rsidRPr="004964DA">
        <w:rPr>
          <w:b/>
          <w:bCs/>
        </w:rPr>
        <w:t>вовлекать женщин, проживающих в сельских районах, в процесс разработки и осуществления программ и услуг в сфере здравоохранения в сельских районах, а также обеспечить наличие и доступность комплексного медико-санитарного обслуживания на всей территории государства-участника.</w:t>
      </w:r>
      <w:r w:rsidR="004964DA" w:rsidRPr="004964DA">
        <w:t xml:space="preserve"> </w:t>
      </w:r>
    </w:p>
    <w:p w14:paraId="312D70E2" w14:textId="77777777" w:rsidR="00857B4E" w:rsidRPr="00857B4E" w:rsidRDefault="00857B4E" w:rsidP="00857B4E">
      <w:pPr>
        <w:pStyle w:val="SingleTxt"/>
        <w:spacing w:after="0" w:line="120" w:lineRule="exact"/>
        <w:rPr>
          <w:b/>
          <w:sz w:val="10"/>
        </w:rPr>
      </w:pPr>
    </w:p>
    <w:p w14:paraId="22468DAA" w14:textId="174E4804" w:rsidR="004964DA" w:rsidRPr="004964DA" w:rsidRDefault="004964DA" w:rsidP="00857B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964DA">
        <w:tab/>
      </w:r>
      <w:r w:rsidRPr="004964DA">
        <w:tab/>
        <w:t>Женщины из числа рома</w:t>
      </w:r>
    </w:p>
    <w:p w14:paraId="2290BBA6" w14:textId="77777777" w:rsidR="00857B4E" w:rsidRPr="00857B4E" w:rsidRDefault="00857B4E" w:rsidP="00857B4E">
      <w:pPr>
        <w:pStyle w:val="SingleTxt"/>
        <w:spacing w:after="0" w:line="120" w:lineRule="exact"/>
        <w:rPr>
          <w:sz w:val="10"/>
        </w:rPr>
      </w:pPr>
    </w:p>
    <w:p w14:paraId="07B56484" w14:textId="3750671E" w:rsidR="004964DA" w:rsidRPr="004964DA" w:rsidRDefault="004964DA" w:rsidP="004964DA">
      <w:pPr>
        <w:pStyle w:val="SingleTxt"/>
      </w:pPr>
      <w:r w:rsidRPr="004964DA">
        <w:t>43.</w:t>
      </w:r>
      <w:r w:rsidRPr="004964DA">
        <w:tab/>
        <w:t xml:space="preserve">Комитет с удовлетворением отмечает принятые государством-участником меры по улучшению положения женщин и девочек из числа рома, которые часто подвергаются перекрестным формам дискриминации и маргинализации. Он с обеспокоенностью отмечает, что государственные программы и стратегии в интересах женщин из числа рома дают ограниченные результаты в таких областях, как занятость, доступ к образованию и обеспеченность жильем. Комитет также с обеспокоенностью отмечает, что государственная политика не привела к изменениям в отношении к женщинам и девочкам из числа рома, которые сталкиваются со стигматизацией и вредными пережитками, затрагивающими в основном молодых женщин из числа рома. </w:t>
      </w:r>
    </w:p>
    <w:p w14:paraId="54DDC071" w14:textId="77777777" w:rsidR="004964DA" w:rsidRPr="004964DA" w:rsidRDefault="004964DA" w:rsidP="004964DA">
      <w:pPr>
        <w:pStyle w:val="SingleTxt"/>
        <w:rPr>
          <w:b/>
        </w:rPr>
      </w:pPr>
      <w:r w:rsidRPr="004964DA">
        <w:t>44.</w:t>
      </w:r>
      <w:r w:rsidRPr="004964DA">
        <w:tab/>
      </w:r>
      <w:r w:rsidRPr="004964DA">
        <w:rPr>
          <w:b/>
          <w:bCs/>
        </w:rPr>
        <w:t>Комитет рекомендует государству-участнику:</w:t>
      </w:r>
    </w:p>
    <w:p w14:paraId="5A2C9A7F" w14:textId="6881E064" w:rsidR="004964DA" w:rsidRPr="004964DA" w:rsidRDefault="00857B4E" w:rsidP="004964DA">
      <w:pPr>
        <w:pStyle w:val="SingleTxt"/>
        <w:rPr>
          <w:b/>
        </w:rPr>
      </w:pPr>
      <w:r>
        <w:tab/>
      </w:r>
      <w:r w:rsidR="004964DA" w:rsidRPr="004964DA">
        <w:t>а)</w:t>
      </w:r>
      <w:r w:rsidR="004964DA" w:rsidRPr="004964DA">
        <w:tab/>
      </w:r>
      <w:r w:rsidR="004964DA" w:rsidRPr="004964DA">
        <w:rPr>
          <w:b/>
          <w:bCs/>
        </w:rPr>
        <w:t>принять адресные меры, в том числе временные специальные меры, в целях борьбы с перекрестными формами дискриминации в отношении женщин и девочек из числа рома, в том числе в сфере образования, занятости, здравоохранения и обеспечения жильем;</w:t>
      </w:r>
    </w:p>
    <w:p w14:paraId="7C2FE61B" w14:textId="598A4B25" w:rsidR="004964DA" w:rsidRPr="004964DA" w:rsidRDefault="00857B4E" w:rsidP="004964DA">
      <w:pPr>
        <w:pStyle w:val="SingleTxt"/>
      </w:pPr>
      <w:r>
        <w:tab/>
      </w:r>
      <w:r w:rsidR="004964DA" w:rsidRPr="004964DA">
        <w:t>b)</w:t>
      </w:r>
      <w:r w:rsidR="004964DA" w:rsidRPr="004964DA">
        <w:tab/>
      </w:r>
      <w:r w:rsidR="004964DA" w:rsidRPr="004964DA">
        <w:rPr>
          <w:b/>
          <w:bCs/>
        </w:rPr>
        <w:t>разработать специальные программы по сокращению масштабов нищеты и осуществлению социальной интеграции женщин и девочек из числа рома;</w:t>
      </w:r>
    </w:p>
    <w:p w14:paraId="549B9032" w14:textId="2971BD15" w:rsidR="004964DA" w:rsidRPr="004964DA" w:rsidRDefault="00857B4E" w:rsidP="004964DA">
      <w:pPr>
        <w:pStyle w:val="SingleTxt"/>
      </w:pPr>
      <w:r>
        <w:tab/>
      </w:r>
      <w:r w:rsidR="004964DA" w:rsidRPr="004964DA">
        <w:t>c)</w:t>
      </w:r>
      <w:r w:rsidR="004964DA" w:rsidRPr="004964DA">
        <w:tab/>
      </w:r>
      <w:r w:rsidR="004964DA" w:rsidRPr="004964DA">
        <w:rPr>
          <w:b/>
          <w:bCs/>
        </w:rPr>
        <w:t>наладить взаимодействие с организациями гражданского общества, представляющими женщин из числа рома, в целях расширения информационно-пропагандистской деятельности, направленной против этнической дискриминации, а также поощрять толерантность и равное участие женщин из числа рома во всех областях жизни.</w:t>
      </w:r>
      <w:r w:rsidR="004964DA" w:rsidRPr="004964DA">
        <w:t xml:space="preserve"> </w:t>
      </w:r>
    </w:p>
    <w:p w14:paraId="551A9B37" w14:textId="77777777" w:rsidR="00857B4E" w:rsidRPr="00857B4E" w:rsidRDefault="00857B4E" w:rsidP="00857B4E">
      <w:pPr>
        <w:pStyle w:val="SingleTxt"/>
        <w:spacing w:after="0" w:line="120" w:lineRule="exact"/>
        <w:rPr>
          <w:b/>
          <w:sz w:val="10"/>
        </w:rPr>
      </w:pPr>
    </w:p>
    <w:p w14:paraId="6EF7A7B3" w14:textId="0B6FA506" w:rsidR="004964DA" w:rsidRPr="004964DA" w:rsidRDefault="004964DA" w:rsidP="00857B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964DA">
        <w:tab/>
      </w:r>
      <w:r w:rsidRPr="004964DA">
        <w:tab/>
        <w:t>Женщины-мигранты, просители убежища и женщины-беженцы</w:t>
      </w:r>
    </w:p>
    <w:p w14:paraId="2E2ADC9E" w14:textId="77777777" w:rsidR="00857B4E" w:rsidRPr="00857B4E" w:rsidRDefault="00857B4E" w:rsidP="00857B4E">
      <w:pPr>
        <w:pStyle w:val="SingleTxt"/>
        <w:spacing w:after="0" w:line="120" w:lineRule="exact"/>
        <w:rPr>
          <w:sz w:val="10"/>
        </w:rPr>
      </w:pPr>
    </w:p>
    <w:p w14:paraId="2DE9808E" w14:textId="78C1641E" w:rsidR="004964DA" w:rsidRPr="004964DA" w:rsidRDefault="004964DA" w:rsidP="004964DA">
      <w:pPr>
        <w:pStyle w:val="SingleTxt"/>
      </w:pPr>
      <w:r w:rsidRPr="004964DA">
        <w:t>45.</w:t>
      </w:r>
      <w:r w:rsidRPr="004964DA">
        <w:tab/>
        <w:t>Комитет отмечает, что государство-участник создало приемные центры для мигрантов и лиц, ищущих убежища, а также приняло меры по оказанию гуманитарной помощи большому количеству лиц во время их транзитного прохода по его территории. Тем не менее Комитет обеспокоен:</w:t>
      </w:r>
    </w:p>
    <w:p w14:paraId="71F58B3E" w14:textId="67C648A3" w:rsidR="004964DA" w:rsidRPr="004964DA" w:rsidRDefault="00857B4E" w:rsidP="004964DA">
      <w:pPr>
        <w:pStyle w:val="SingleTxt"/>
      </w:pPr>
      <w:r>
        <w:tab/>
      </w:r>
      <w:r w:rsidR="004964DA" w:rsidRPr="004964DA">
        <w:t>а)</w:t>
      </w:r>
      <w:r w:rsidR="004964DA" w:rsidRPr="004964DA">
        <w:tab/>
        <w:t>риском применения насилия, включая сексуальное насилие, в отношении женщин-мигрантов, женщин, ищущих убежища, и женщин-беженцев в отсутствие конкретных правовых рамок, обеспечивающих им защиту, в том числе в процессе их перемещения в соседние страны;</w:t>
      </w:r>
    </w:p>
    <w:p w14:paraId="73EBCA8C" w14:textId="3CDD9531" w:rsidR="004964DA" w:rsidRPr="004964DA" w:rsidRDefault="00857B4E" w:rsidP="004964DA">
      <w:pPr>
        <w:pStyle w:val="SingleTxt"/>
      </w:pPr>
      <w:r>
        <w:tab/>
      </w:r>
      <w:r w:rsidR="004964DA" w:rsidRPr="004964DA">
        <w:t>b)</w:t>
      </w:r>
      <w:r w:rsidR="004964DA" w:rsidRPr="004964DA">
        <w:tab/>
        <w:t xml:space="preserve">фактическим отсутствием юридической помощи для женщин, ищущих убежища, обусловленным существующими административными требованиями; </w:t>
      </w:r>
    </w:p>
    <w:p w14:paraId="37C654F8" w14:textId="7E209F36" w:rsidR="004964DA" w:rsidRPr="004964DA" w:rsidRDefault="00857B4E" w:rsidP="004964DA">
      <w:pPr>
        <w:pStyle w:val="SingleTxt"/>
      </w:pPr>
      <w:r>
        <w:tab/>
      </w:r>
      <w:r w:rsidR="004964DA" w:rsidRPr="004964DA">
        <w:t>c)</w:t>
      </w:r>
      <w:r w:rsidR="004964DA" w:rsidRPr="004964DA">
        <w:tab/>
        <w:t>ограниченным доступом женщин-мигрантов и женщин-беженцев к занятости, образованию и медико-санитарному обслуживанию в государстве-участнике, несмотря на наличие законодательных положений, предусматривающих доступ к медико-санитарной помощи для всех мигрантов вне зависимости от их статуса;</w:t>
      </w:r>
    </w:p>
    <w:p w14:paraId="4EB68E87" w14:textId="4488CE15" w:rsidR="004964DA" w:rsidRPr="004964DA" w:rsidRDefault="00857B4E" w:rsidP="004964DA">
      <w:pPr>
        <w:pStyle w:val="SingleTxt"/>
      </w:pPr>
      <w:r>
        <w:tab/>
      </w:r>
      <w:r w:rsidR="004964DA" w:rsidRPr="004964DA">
        <w:t>d)</w:t>
      </w:r>
      <w:r w:rsidR="004964DA" w:rsidRPr="004964DA">
        <w:tab/>
        <w:t xml:space="preserve">ограничительным характером положений Закона об иностранцах 2018 года, ограничивающих право на воссоединение семей и доступ к виду на жительство для незамужних женщин и для женщин, являющихся интимными партнерами. </w:t>
      </w:r>
    </w:p>
    <w:p w14:paraId="4C86A21D" w14:textId="77777777" w:rsidR="004964DA" w:rsidRPr="004964DA" w:rsidRDefault="004964DA" w:rsidP="004964DA">
      <w:pPr>
        <w:pStyle w:val="SingleTxt"/>
      </w:pPr>
      <w:r w:rsidRPr="004964DA">
        <w:t>46.</w:t>
      </w:r>
      <w:r w:rsidRPr="004964DA">
        <w:tab/>
      </w:r>
      <w:r w:rsidRPr="004964DA">
        <w:rPr>
          <w:b/>
          <w:bCs/>
        </w:rPr>
        <w:t>Комитет рекомендует государству-участнику:</w:t>
      </w:r>
    </w:p>
    <w:p w14:paraId="640620E7" w14:textId="4F56D205" w:rsidR="004964DA" w:rsidRPr="004964DA" w:rsidRDefault="00857B4E" w:rsidP="004964DA">
      <w:pPr>
        <w:pStyle w:val="SingleTxt"/>
        <w:rPr>
          <w:b/>
        </w:rPr>
      </w:pPr>
      <w:r>
        <w:tab/>
      </w:r>
      <w:r w:rsidR="004964DA" w:rsidRPr="004964DA">
        <w:t>а)</w:t>
      </w:r>
      <w:r w:rsidR="004964DA" w:rsidRPr="004964DA">
        <w:tab/>
      </w:r>
      <w:r w:rsidR="004964DA" w:rsidRPr="004964DA">
        <w:rPr>
          <w:b/>
          <w:bCs/>
        </w:rPr>
        <w:t>отслеживать и предупреждать любые формы насилия в отношении женщин и девочек, в том числе девочек, находящихся без сопровождения в приемных центрах, повышать доступность открытых пунктов приема для женщин-мигрантов, а также обеспечить комплектование медицинского персонала и служб безопасности достаточным количеством сотрудников женского пола;</w:t>
      </w:r>
    </w:p>
    <w:p w14:paraId="5A292D1C" w14:textId="50C3F437" w:rsidR="004964DA" w:rsidRPr="004964DA" w:rsidRDefault="00857B4E" w:rsidP="004964DA">
      <w:pPr>
        <w:pStyle w:val="SingleTxt"/>
        <w:rPr>
          <w:b/>
        </w:rPr>
      </w:pPr>
      <w:r>
        <w:tab/>
      </w:r>
      <w:r w:rsidR="004964DA" w:rsidRPr="004964DA">
        <w:t>b)</w:t>
      </w:r>
      <w:r w:rsidR="004964DA" w:rsidRPr="004964DA">
        <w:tab/>
      </w:r>
      <w:r w:rsidR="004964DA" w:rsidRPr="004964DA">
        <w:rPr>
          <w:b/>
          <w:bCs/>
        </w:rPr>
        <w:t>предоставить сотрудникам пограничной полиции, миграционным инспекторам и гражданским служащим, ответственным за рассмотрение дел мигрантов, профессиональную подготовку в области прав женщин и ведения процедур с учетом гендерных аспектов;</w:t>
      </w:r>
      <w:r w:rsidR="004964DA" w:rsidRPr="004964DA">
        <w:t xml:space="preserve"> </w:t>
      </w:r>
    </w:p>
    <w:p w14:paraId="78B47A4A" w14:textId="087CB920" w:rsidR="004964DA" w:rsidRPr="004964DA" w:rsidRDefault="00857B4E" w:rsidP="004964DA">
      <w:pPr>
        <w:pStyle w:val="SingleTxt"/>
      </w:pPr>
      <w:r>
        <w:tab/>
      </w:r>
      <w:r w:rsidR="004964DA" w:rsidRPr="004964DA">
        <w:t>c)</w:t>
      </w:r>
      <w:r w:rsidR="004964DA" w:rsidRPr="004964DA">
        <w:tab/>
      </w:r>
      <w:r w:rsidR="004964DA" w:rsidRPr="004964DA">
        <w:rPr>
          <w:b/>
          <w:bCs/>
        </w:rPr>
        <w:t>осуществлять Конвенцию Совета Европы о предотвращении и борьбе с насилием в отношении женщин и домашним насилием в отношении женщин-мигрантов, женщин, ищущих убежища, и женщин-беженцев;</w:t>
      </w:r>
      <w:r w:rsidR="004964DA" w:rsidRPr="004964DA">
        <w:t xml:space="preserve"> </w:t>
      </w:r>
    </w:p>
    <w:p w14:paraId="3EC45109" w14:textId="33D6BD9E" w:rsidR="004964DA" w:rsidRPr="004964DA" w:rsidRDefault="00857B4E" w:rsidP="004964DA">
      <w:pPr>
        <w:pStyle w:val="SingleTxt"/>
      </w:pPr>
      <w:r>
        <w:tab/>
      </w:r>
      <w:r w:rsidR="004964DA" w:rsidRPr="004964DA">
        <w:t>d)</w:t>
      </w:r>
      <w:r w:rsidR="004964DA" w:rsidRPr="004964DA">
        <w:tab/>
      </w:r>
      <w:r w:rsidR="004964DA" w:rsidRPr="004964DA">
        <w:rPr>
          <w:b/>
          <w:bCs/>
        </w:rPr>
        <w:t>укреплять меры по обеспечению того, чтобы процедуры определения статуса беженца и принятия решений по апелляциям проводились с учетом гендерных аспектов, а также устранить административные требования, ограничивающие доступ к бесплатной юридической помощи;</w:t>
      </w:r>
      <w:r w:rsidR="004964DA" w:rsidRPr="004964DA">
        <w:t xml:space="preserve"> </w:t>
      </w:r>
    </w:p>
    <w:p w14:paraId="0C658C55" w14:textId="50352AB1" w:rsidR="004964DA" w:rsidRPr="004964DA" w:rsidRDefault="00857B4E" w:rsidP="004964DA">
      <w:pPr>
        <w:pStyle w:val="SingleTxt"/>
        <w:rPr>
          <w:b/>
        </w:rPr>
      </w:pPr>
      <w:r>
        <w:tab/>
      </w:r>
      <w:r w:rsidR="004964DA" w:rsidRPr="004964DA">
        <w:t>e)</w:t>
      </w:r>
      <w:r w:rsidR="004964DA" w:rsidRPr="004964DA">
        <w:tab/>
      </w:r>
      <w:r w:rsidR="004964DA" w:rsidRPr="004964DA">
        <w:rPr>
          <w:b/>
          <w:bCs/>
        </w:rPr>
        <w:t>обеспечить женщинам и девочкам из числа мигрантов, просителей убежища и беженцев эффективный доступ к занятости, медико-санитарной помощи, жилью и образованию;</w:t>
      </w:r>
    </w:p>
    <w:p w14:paraId="2EC545FD" w14:textId="22B3AF67" w:rsidR="004964DA" w:rsidRPr="004964DA" w:rsidRDefault="00857B4E" w:rsidP="004964DA">
      <w:pPr>
        <w:pStyle w:val="SingleTxt"/>
        <w:rPr>
          <w:b/>
        </w:rPr>
      </w:pPr>
      <w:r>
        <w:tab/>
      </w:r>
      <w:r w:rsidR="004964DA" w:rsidRPr="004964DA">
        <w:t>f)</w:t>
      </w:r>
      <w:r w:rsidR="004964DA" w:rsidRPr="004964DA">
        <w:tab/>
      </w:r>
      <w:r w:rsidR="004964DA" w:rsidRPr="004964DA">
        <w:rPr>
          <w:b/>
          <w:bCs/>
        </w:rPr>
        <w:t>применять правовые положения, касающиеся воссоединения семей, ко всем женщинам из числа мигрантов и беженцев, вне зависимости от их семейного положения.</w:t>
      </w:r>
      <w:r w:rsidR="004964DA" w:rsidRPr="004964DA">
        <w:t xml:space="preserve"> </w:t>
      </w:r>
    </w:p>
    <w:p w14:paraId="1F1EA5CA" w14:textId="77777777" w:rsidR="00857B4E" w:rsidRPr="00857B4E" w:rsidRDefault="00857B4E" w:rsidP="00857B4E">
      <w:pPr>
        <w:pStyle w:val="SingleTxt"/>
        <w:spacing w:after="0" w:line="120" w:lineRule="exact"/>
        <w:rPr>
          <w:b/>
          <w:sz w:val="10"/>
        </w:rPr>
      </w:pPr>
    </w:p>
    <w:p w14:paraId="611ABBB9" w14:textId="625CD9DC" w:rsidR="004964DA" w:rsidRPr="004964DA" w:rsidRDefault="004964DA" w:rsidP="00857B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964DA">
        <w:tab/>
      </w:r>
      <w:r w:rsidRPr="004964DA">
        <w:tab/>
        <w:t>Брак и семейные отношения</w:t>
      </w:r>
    </w:p>
    <w:p w14:paraId="06ED1268" w14:textId="77777777" w:rsidR="00857B4E" w:rsidRPr="00857B4E" w:rsidRDefault="00857B4E" w:rsidP="00857B4E">
      <w:pPr>
        <w:pStyle w:val="SingleTxt"/>
        <w:spacing w:after="0" w:line="120" w:lineRule="exact"/>
        <w:rPr>
          <w:sz w:val="10"/>
        </w:rPr>
      </w:pPr>
    </w:p>
    <w:p w14:paraId="59A0869E" w14:textId="75CAFA31" w:rsidR="004964DA" w:rsidRPr="004964DA" w:rsidRDefault="004964DA" w:rsidP="004964DA">
      <w:pPr>
        <w:pStyle w:val="SingleTxt"/>
      </w:pPr>
      <w:r w:rsidRPr="004964DA">
        <w:t>47.</w:t>
      </w:r>
      <w:r w:rsidRPr="004964DA">
        <w:tab/>
        <w:t>Комитет обеспокоен следующим:</w:t>
      </w:r>
    </w:p>
    <w:p w14:paraId="7E593024" w14:textId="5B411AD8" w:rsidR="004964DA" w:rsidRPr="004964DA" w:rsidRDefault="008B6490" w:rsidP="004964DA">
      <w:pPr>
        <w:pStyle w:val="SingleTxt"/>
      </w:pPr>
      <w:r>
        <w:tab/>
      </w:r>
      <w:r w:rsidR="004964DA" w:rsidRPr="004964DA">
        <w:t>а)</w:t>
      </w:r>
      <w:r w:rsidR="004964DA" w:rsidRPr="004964DA">
        <w:tab/>
        <w:t xml:space="preserve">узостью применения статьи 197 Уголовного кодекса, под которую не подпадает </w:t>
      </w:r>
      <w:r>
        <w:t>«</w:t>
      </w:r>
      <w:r w:rsidR="004964DA" w:rsidRPr="004964DA">
        <w:t xml:space="preserve">внебрачное сожительство </w:t>
      </w:r>
      <w:r w:rsidR="004964DA" w:rsidRPr="004964DA">
        <w:rPr>
          <w:lang w:val="en-US"/>
        </w:rPr>
        <w:t>c</w:t>
      </w:r>
      <w:r w:rsidR="004964DA" w:rsidRPr="004964DA">
        <w:t xml:space="preserve"> несовершеннолетним</w:t>
      </w:r>
      <w:r>
        <w:t>»</w:t>
      </w:r>
      <w:r w:rsidR="004964DA" w:rsidRPr="004964DA">
        <w:t xml:space="preserve"> в возрасте от 16 до 18 лет;</w:t>
      </w:r>
    </w:p>
    <w:p w14:paraId="3E98BFA0" w14:textId="6BAFBCD0" w:rsidR="004964DA" w:rsidRPr="004964DA" w:rsidRDefault="008B6490" w:rsidP="004964DA">
      <w:pPr>
        <w:pStyle w:val="SingleTxt"/>
      </w:pPr>
      <w:r>
        <w:tab/>
      </w:r>
      <w:r w:rsidR="004964DA" w:rsidRPr="004964DA">
        <w:t>b)</w:t>
      </w:r>
      <w:r w:rsidR="004964DA" w:rsidRPr="004964DA">
        <w:tab/>
        <w:t>отсутствием обязательной регистрации всех браков, что приводит к широкой распространенности незарегистрированных браков, в том числе детских браков, в которых женщины и девочки оказываются лишены юридической защиты своих прав, в том числе имущественных прав, как в рамках таких союзов, так и после их распада;</w:t>
      </w:r>
    </w:p>
    <w:p w14:paraId="04FC425B" w14:textId="1E6B32F9" w:rsidR="004964DA" w:rsidRPr="004964DA" w:rsidRDefault="008B6490" w:rsidP="004964DA">
      <w:pPr>
        <w:pStyle w:val="SingleTxt"/>
      </w:pPr>
      <w:r>
        <w:tab/>
      </w:r>
      <w:r w:rsidR="004964DA" w:rsidRPr="004964DA">
        <w:t>c)</w:t>
      </w:r>
      <w:r w:rsidR="004964DA" w:rsidRPr="004964DA">
        <w:tab/>
        <w:t xml:space="preserve">полученными сообщениями о детских браках, в рамках которых практикуется </w:t>
      </w:r>
      <w:r>
        <w:t>«</w:t>
      </w:r>
      <w:r w:rsidR="004964DA" w:rsidRPr="004964DA">
        <w:t>покупка</w:t>
      </w:r>
      <w:r>
        <w:t>»</w:t>
      </w:r>
      <w:r w:rsidR="004964DA" w:rsidRPr="004964DA">
        <w:t xml:space="preserve"> малолетних невест из наименее развитых районов страны; </w:t>
      </w:r>
    </w:p>
    <w:p w14:paraId="5C8A5FBE" w14:textId="118F2B77" w:rsidR="004964DA" w:rsidRPr="004964DA" w:rsidRDefault="008B6490" w:rsidP="004964DA">
      <w:pPr>
        <w:pStyle w:val="SingleTxt"/>
      </w:pPr>
      <w:r>
        <w:tab/>
      </w:r>
      <w:r w:rsidR="004964DA" w:rsidRPr="004964DA">
        <w:t>d)</w:t>
      </w:r>
      <w:r w:rsidR="004964DA" w:rsidRPr="004964DA">
        <w:tab/>
        <w:t>тем фактом, что в нынешнем законодательстве государства-участника о разделе имущества при разводе не учитывается в должной мере имеющее гендерную основу неравенство в экономическом положении супругов, обусловленное традиционными моделями трудовой деятельности и семейной жизни, в частности отсутствием правовых механизмов, обеспечивающих учет нематериальных активов, включая пенсии и другие пособия, связанные с трудовой деятельностью, а также учет будущего потенциала заработка в ходе раздела собственности при разводе;</w:t>
      </w:r>
    </w:p>
    <w:p w14:paraId="4387EF30" w14:textId="3C831FC4" w:rsidR="004964DA" w:rsidRPr="004964DA" w:rsidRDefault="008B6490" w:rsidP="004964DA">
      <w:pPr>
        <w:pStyle w:val="SingleTxt"/>
      </w:pPr>
      <w:r>
        <w:tab/>
      </w:r>
      <w:r w:rsidR="004964DA" w:rsidRPr="004964DA">
        <w:t>e)</w:t>
      </w:r>
      <w:r w:rsidR="004964DA" w:rsidRPr="004964DA">
        <w:tab/>
        <w:t>тем, что при решении вопроса об опеке над детьми законодательство и сложившаяся практика не принимают надлежащим образом во внимание гендерное насилие в бытовой сфере.</w:t>
      </w:r>
    </w:p>
    <w:p w14:paraId="50EFE53F" w14:textId="2D028294" w:rsidR="004964DA" w:rsidRPr="004964DA" w:rsidRDefault="004964DA" w:rsidP="004964DA">
      <w:pPr>
        <w:pStyle w:val="SingleTxt"/>
        <w:rPr>
          <w:b/>
        </w:rPr>
      </w:pPr>
      <w:r w:rsidRPr="004964DA">
        <w:t>48.</w:t>
      </w:r>
      <w:r w:rsidRPr="004964DA">
        <w:tab/>
      </w:r>
      <w:r w:rsidRPr="004964DA">
        <w:rPr>
          <w:b/>
          <w:bCs/>
        </w:rPr>
        <w:t>Комитет обращает внимание на свою общую рекомендацию №</w:t>
      </w:r>
      <w:r w:rsidR="008B6490">
        <w:rPr>
          <w:b/>
          <w:bCs/>
        </w:rPr>
        <w:t> </w:t>
      </w:r>
      <w:r w:rsidRPr="004964DA">
        <w:rPr>
          <w:b/>
          <w:bCs/>
        </w:rPr>
        <w:t>21 (1994) о равноправии в браке и семейных отношениях и на общую рекомендацию № 29 (2013) об экономических последствиях вступления в брак, семейных отношений и их расторжения и рекомендует государству-участнику:</w:t>
      </w:r>
    </w:p>
    <w:p w14:paraId="1E3A6F71" w14:textId="118A371E" w:rsidR="004964DA" w:rsidRPr="004964DA" w:rsidRDefault="008B6490" w:rsidP="004964DA">
      <w:pPr>
        <w:pStyle w:val="SingleTxt"/>
      </w:pPr>
      <w:r>
        <w:tab/>
      </w:r>
      <w:r w:rsidR="004964DA" w:rsidRPr="004964DA">
        <w:t>а)</w:t>
      </w:r>
      <w:r w:rsidR="004964DA" w:rsidRPr="004964DA">
        <w:tab/>
      </w:r>
      <w:r w:rsidR="004964DA" w:rsidRPr="004964DA">
        <w:rPr>
          <w:b/>
          <w:bCs/>
        </w:rPr>
        <w:t xml:space="preserve">внести поправки в Уголовный кодекс, с тем чтобы определение </w:t>
      </w:r>
      <w:r>
        <w:rPr>
          <w:b/>
          <w:bCs/>
        </w:rPr>
        <w:t>«</w:t>
      </w:r>
      <w:r w:rsidR="004964DA" w:rsidRPr="004964DA">
        <w:rPr>
          <w:b/>
          <w:bCs/>
        </w:rPr>
        <w:t>внебрачного сожительства с несовершеннолетним</w:t>
      </w:r>
      <w:r>
        <w:rPr>
          <w:b/>
          <w:bCs/>
        </w:rPr>
        <w:t>»</w:t>
      </w:r>
      <w:r w:rsidR="004964DA" w:rsidRPr="004964DA">
        <w:rPr>
          <w:b/>
          <w:bCs/>
        </w:rPr>
        <w:t xml:space="preserve"> охватывало детей в возрасте от 16 до 18 лет;</w:t>
      </w:r>
    </w:p>
    <w:p w14:paraId="42D1F574" w14:textId="56E85F5A" w:rsidR="004964DA" w:rsidRPr="004964DA" w:rsidRDefault="008B6490" w:rsidP="004964DA">
      <w:pPr>
        <w:pStyle w:val="SingleTxt"/>
        <w:rPr>
          <w:b/>
        </w:rPr>
      </w:pPr>
      <w:r>
        <w:tab/>
      </w:r>
      <w:r w:rsidR="004964DA" w:rsidRPr="004964DA">
        <w:t>b)</w:t>
      </w:r>
      <w:r w:rsidR="004964DA" w:rsidRPr="004964DA">
        <w:tab/>
      </w:r>
      <w:r w:rsidR="004964DA" w:rsidRPr="004964DA">
        <w:rPr>
          <w:b/>
          <w:bCs/>
        </w:rPr>
        <w:t>активизировать усилия по обеспечению регистрации всех браков, а также провести законодательные реформы, направленные на защиту прав женщин, состоящих в незарегистрированных браках и гражданских союзах;</w:t>
      </w:r>
    </w:p>
    <w:p w14:paraId="0BC22DD9" w14:textId="1CF247F0" w:rsidR="004964DA" w:rsidRPr="004964DA" w:rsidRDefault="008B6490" w:rsidP="004964DA">
      <w:pPr>
        <w:pStyle w:val="SingleTxt"/>
        <w:rPr>
          <w:b/>
          <w:bCs/>
        </w:rPr>
      </w:pPr>
      <w:r>
        <w:tab/>
      </w:r>
      <w:r w:rsidR="004964DA" w:rsidRPr="004964DA">
        <w:t>c)</w:t>
      </w:r>
      <w:r w:rsidR="004964DA" w:rsidRPr="004964DA">
        <w:tab/>
      </w:r>
      <w:r w:rsidR="004964DA" w:rsidRPr="004964DA">
        <w:rPr>
          <w:b/>
          <w:bCs/>
        </w:rPr>
        <w:t xml:space="preserve">запретить любую практику, допускающую или поощряющую детские браки, и предусмотреть за нее наказание, а также разработать стратегии выявления и применения наказания в отношении родителей, опекунов или третьих сторон, участвующих в практике </w:t>
      </w:r>
      <w:r>
        <w:rPr>
          <w:b/>
          <w:bCs/>
        </w:rPr>
        <w:t>«</w:t>
      </w:r>
      <w:r w:rsidR="004964DA" w:rsidRPr="004964DA">
        <w:rPr>
          <w:b/>
          <w:bCs/>
        </w:rPr>
        <w:t>покупки</w:t>
      </w:r>
      <w:r>
        <w:rPr>
          <w:b/>
          <w:bCs/>
        </w:rPr>
        <w:t>»</w:t>
      </w:r>
      <w:r w:rsidR="004964DA" w:rsidRPr="004964DA">
        <w:rPr>
          <w:b/>
          <w:bCs/>
        </w:rPr>
        <w:t xml:space="preserve"> малолетних невест;</w:t>
      </w:r>
      <w:r w:rsidR="004964DA" w:rsidRPr="004964DA">
        <w:t xml:space="preserve"> </w:t>
      </w:r>
    </w:p>
    <w:p w14:paraId="336594FB" w14:textId="15BE7B5C" w:rsidR="004964DA" w:rsidRPr="004964DA" w:rsidRDefault="008B6490" w:rsidP="004964DA">
      <w:pPr>
        <w:pStyle w:val="SingleTxt"/>
        <w:rPr>
          <w:b/>
        </w:rPr>
      </w:pPr>
      <w:r>
        <w:tab/>
      </w:r>
      <w:r w:rsidR="004964DA" w:rsidRPr="004964DA">
        <w:t>d)</w:t>
      </w:r>
      <w:r w:rsidR="004964DA" w:rsidRPr="004964DA">
        <w:tab/>
      </w:r>
      <w:r w:rsidR="004964DA" w:rsidRPr="004964DA">
        <w:rPr>
          <w:b/>
          <w:bCs/>
        </w:rPr>
        <w:t>пересмотреть определение понятия совместного имущества супругов, с тем чтобы включить в супружеское право пенсионные права и иные выплаты, связанные с трудовой деятельностью, в дополнение к будущим доходам и принять такие правовые меры, которые могут потребоваться для компенсации проявлений экономического неравенства между женщинами и мужчинами после расторжения брака, включая, в частности, признание всех связанных с профессиональной деятельностью активов, таких как возможности получения дохода, личные нематериальные активы и дополнительный человеческий капитал, частью принадлежащих семье активов, подлежащих распределению между супругами при разводе или учету при присуждении периодических выплат после развода;</w:t>
      </w:r>
      <w:r w:rsidR="004964DA" w:rsidRPr="004964DA">
        <w:t xml:space="preserve"> </w:t>
      </w:r>
    </w:p>
    <w:p w14:paraId="5B112F08" w14:textId="478F429A" w:rsidR="004964DA" w:rsidRPr="004964DA" w:rsidRDefault="008B6490" w:rsidP="004964DA">
      <w:pPr>
        <w:pStyle w:val="SingleTxt"/>
        <w:rPr>
          <w:b/>
        </w:rPr>
      </w:pPr>
      <w:r>
        <w:tab/>
      </w:r>
      <w:r w:rsidR="004964DA" w:rsidRPr="004964DA">
        <w:t>e)</w:t>
      </w:r>
      <w:r w:rsidR="004964DA" w:rsidRPr="004964DA">
        <w:tab/>
      </w:r>
      <w:r w:rsidR="004964DA" w:rsidRPr="004964DA">
        <w:rPr>
          <w:b/>
          <w:bCs/>
        </w:rPr>
        <w:t>обеспечить полное соблюдение режима совместного владения имуществом после расторжения брака, для чего отменить любые требования к женщинам по предоставлению доказательств наличия у них доли в совместном имуществе и их участия в приобретении такого имущества; устранить возможность неравного распределения долей в совместном имуществе и принять необходимые правовые меры, гарантирующие женщинам, живущим в гражданском браке, экономическую защиту посредством признания их прав на имущество, нажитое во время совместного проживания;</w:t>
      </w:r>
    </w:p>
    <w:p w14:paraId="3D463B8B" w14:textId="5DFAE10A" w:rsidR="004964DA" w:rsidRPr="004964DA" w:rsidRDefault="008B6490" w:rsidP="004964DA">
      <w:pPr>
        <w:pStyle w:val="SingleTxt"/>
        <w:rPr>
          <w:b/>
        </w:rPr>
      </w:pPr>
      <w:r>
        <w:tab/>
      </w:r>
      <w:r w:rsidR="004964DA" w:rsidRPr="004964DA">
        <w:t>f)</w:t>
      </w:r>
      <w:r w:rsidR="004964DA" w:rsidRPr="004964DA">
        <w:tab/>
      </w:r>
      <w:r w:rsidR="004964DA" w:rsidRPr="004964DA">
        <w:rPr>
          <w:b/>
          <w:bCs/>
        </w:rPr>
        <w:t>пересмотреть гендерно-нейтральные положения его Закона о семье и принять меры, гарантирующие учет фактора гендерного насилия в бытовой сфере в отношении женщин при вынесении решений относительно опеки над детьми, в том числе ввести соответствующие протоколы для Центров социальной работы</w:t>
      </w:r>
      <w:r w:rsidR="004964DA" w:rsidRPr="004964DA">
        <w:t>.</w:t>
      </w:r>
    </w:p>
    <w:p w14:paraId="7429B487" w14:textId="77777777" w:rsidR="008B6490" w:rsidRPr="008B6490" w:rsidRDefault="008B6490" w:rsidP="008B6490">
      <w:pPr>
        <w:pStyle w:val="SingleTxt"/>
        <w:spacing w:after="0" w:line="120" w:lineRule="exact"/>
        <w:rPr>
          <w:b/>
          <w:sz w:val="10"/>
        </w:rPr>
      </w:pPr>
    </w:p>
    <w:p w14:paraId="795E06EF" w14:textId="77777777" w:rsidR="008B6490" w:rsidRDefault="008B6490">
      <w:pPr>
        <w:spacing w:after="200" w:line="276" w:lineRule="auto"/>
        <w:rPr>
          <w:b/>
          <w:spacing w:val="2"/>
        </w:rPr>
      </w:pPr>
      <w:r>
        <w:br w:type="page"/>
      </w:r>
    </w:p>
    <w:p w14:paraId="4A672414" w14:textId="2ECFEA58" w:rsidR="004964DA" w:rsidRPr="004964DA" w:rsidRDefault="004964DA" w:rsidP="008B64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964DA">
        <w:tab/>
      </w:r>
      <w:r w:rsidRPr="004964DA">
        <w:tab/>
        <w:t>Поправка к статье 20 (пункт 1) Конвенции</w:t>
      </w:r>
    </w:p>
    <w:p w14:paraId="2E849188" w14:textId="77777777" w:rsidR="008B6490" w:rsidRPr="008B6490" w:rsidRDefault="008B6490" w:rsidP="008B6490">
      <w:pPr>
        <w:pStyle w:val="SingleTxt"/>
        <w:spacing w:after="0" w:line="120" w:lineRule="exact"/>
        <w:rPr>
          <w:sz w:val="10"/>
        </w:rPr>
      </w:pPr>
    </w:p>
    <w:p w14:paraId="71DFF246" w14:textId="69F3C295" w:rsidR="004964DA" w:rsidRPr="004964DA" w:rsidRDefault="004964DA" w:rsidP="004964DA">
      <w:pPr>
        <w:pStyle w:val="SingleTxt"/>
        <w:rPr>
          <w:b/>
        </w:rPr>
      </w:pPr>
      <w:r w:rsidRPr="004964DA">
        <w:t>49.</w:t>
      </w:r>
      <w:r w:rsidRPr="004964DA">
        <w:tab/>
      </w:r>
      <w:r w:rsidRPr="004964DA">
        <w:rPr>
          <w:b/>
          <w:bCs/>
        </w:rPr>
        <w:t>Комитет призывает государство-участника принять поправку к статье</w:t>
      </w:r>
      <w:r w:rsidR="008B6490">
        <w:rPr>
          <w:b/>
          <w:bCs/>
        </w:rPr>
        <w:t> </w:t>
      </w:r>
      <w:r w:rsidRPr="004964DA">
        <w:rPr>
          <w:b/>
          <w:bCs/>
        </w:rPr>
        <w:t>20 (пункт 1) Конвенции, касающуюся сроков проведения заседаний Комитета.</w:t>
      </w:r>
    </w:p>
    <w:p w14:paraId="15ABF69A" w14:textId="77777777" w:rsidR="008B6490" w:rsidRPr="008B6490" w:rsidRDefault="008B6490" w:rsidP="008B6490">
      <w:pPr>
        <w:pStyle w:val="SingleTxt"/>
        <w:spacing w:after="0" w:line="120" w:lineRule="exact"/>
        <w:rPr>
          <w:b/>
          <w:sz w:val="10"/>
        </w:rPr>
      </w:pPr>
    </w:p>
    <w:p w14:paraId="375E4D8F" w14:textId="477CB155" w:rsidR="004964DA" w:rsidRPr="004964DA" w:rsidRDefault="004964DA" w:rsidP="008B64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964DA">
        <w:tab/>
      </w:r>
      <w:r w:rsidRPr="004964DA">
        <w:tab/>
        <w:t xml:space="preserve">Распространение </w:t>
      </w:r>
    </w:p>
    <w:p w14:paraId="4C816CCA" w14:textId="77777777" w:rsidR="008B6490" w:rsidRPr="008B6490" w:rsidRDefault="008B6490" w:rsidP="008B6490">
      <w:pPr>
        <w:pStyle w:val="SingleTxt"/>
        <w:spacing w:after="0" w:line="120" w:lineRule="exact"/>
        <w:rPr>
          <w:sz w:val="10"/>
        </w:rPr>
      </w:pPr>
    </w:p>
    <w:p w14:paraId="37D2309B" w14:textId="01203AEE" w:rsidR="004964DA" w:rsidRPr="004964DA" w:rsidRDefault="004964DA" w:rsidP="004964DA">
      <w:pPr>
        <w:pStyle w:val="SingleTxt"/>
        <w:rPr>
          <w:b/>
        </w:rPr>
      </w:pPr>
      <w:r w:rsidRPr="004964DA">
        <w:t>50.</w:t>
      </w:r>
      <w:r w:rsidRPr="004964DA">
        <w:tab/>
      </w:r>
      <w:r w:rsidRPr="004964DA">
        <w:rPr>
          <w:b/>
          <w:bCs/>
        </w:rPr>
        <w:t>Комитет просит государство-участника обеспечить своевременное распространение настоящих заключительных замечаний на официальном языке государства-участника среди соответствующих государственных учреждений на всех уровнях (национальном, региональном и местном), в частности в правительстве, министерствах, Собрании и судебных органах, в целях их полного осуществления.</w:t>
      </w:r>
    </w:p>
    <w:p w14:paraId="139C4C5F" w14:textId="77777777" w:rsidR="008B6490" w:rsidRPr="008B6490" w:rsidRDefault="008B6490" w:rsidP="008B6490">
      <w:pPr>
        <w:pStyle w:val="SingleTxt"/>
        <w:spacing w:after="0" w:line="120" w:lineRule="exact"/>
        <w:rPr>
          <w:b/>
          <w:sz w:val="10"/>
        </w:rPr>
      </w:pPr>
    </w:p>
    <w:p w14:paraId="159F72FE" w14:textId="1C37614B" w:rsidR="004964DA" w:rsidRPr="004964DA" w:rsidRDefault="004964DA" w:rsidP="008B64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964DA">
        <w:tab/>
      </w:r>
      <w:r w:rsidRPr="004964DA">
        <w:tab/>
        <w:t>Техническая помощь</w:t>
      </w:r>
    </w:p>
    <w:p w14:paraId="71BC3568" w14:textId="77777777" w:rsidR="008B6490" w:rsidRPr="008B6490" w:rsidRDefault="008B6490" w:rsidP="008B6490">
      <w:pPr>
        <w:pStyle w:val="SingleTxt"/>
        <w:spacing w:after="0" w:line="120" w:lineRule="exact"/>
        <w:rPr>
          <w:sz w:val="10"/>
        </w:rPr>
      </w:pPr>
    </w:p>
    <w:p w14:paraId="210B3518" w14:textId="5C59CB4B" w:rsidR="004964DA" w:rsidRDefault="004964DA" w:rsidP="004964DA">
      <w:pPr>
        <w:pStyle w:val="SingleTxt"/>
        <w:rPr>
          <w:b/>
          <w:bCs/>
        </w:rPr>
      </w:pPr>
      <w:r w:rsidRPr="004964DA">
        <w:t>51.</w:t>
      </w:r>
      <w:r w:rsidRPr="004964DA">
        <w:tab/>
      </w:r>
      <w:r w:rsidRPr="004964DA">
        <w:rPr>
          <w:b/>
          <w:bCs/>
        </w:rPr>
        <w:t>Комитет рекомендует государству-участнику увязывать осуществление Конвенции с его усилиями в области развития и пользоваться в этой связи региональной и международной технической помощью.</w:t>
      </w:r>
    </w:p>
    <w:p w14:paraId="7BD8E777" w14:textId="4B34BDA9" w:rsidR="008B6490" w:rsidRPr="008B6490" w:rsidRDefault="008B6490" w:rsidP="008B6490">
      <w:pPr>
        <w:pStyle w:val="SingleTxt"/>
        <w:spacing w:after="0" w:line="120" w:lineRule="exact"/>
        <w:rPr>
          <w:b/>
          <w:bCs/>
          <w:sz w:val="10"/>
        </w:rPr>
      </w:pPr>
    </w:p>
    <w:p w14:paraId="4600A3BF" w14:textId="77777777" w:rsidR="004964DA" w:rsidRPr="004964DA" w:rsidRDefault="004964DA" w:rsidP="008B64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964DA">
        <w:tab/>
      </w:r>
      <w:r w:rsidRPr="004964DA">
        <w:tab/>
        <w:t xml:space="preserve">Ратификация других договоров </w:t>
      </w:r>
    </w:p>
    <w:p w14:paraId="368DF20C" w14:textId="77777777" w:rsidR="008B6490" w:rsidRPr="008B6490" w:rsidRDefault="008B6490" w:rsidP="008B6490">
      <w:pPr>
        <w:pStyle w:val="SingleTxt"/>
        <w:spacing w:after="0" w:line="120" w:lineRule="exact"/>
        <w:rPr>
          <w:sz w:val="10"/>
        </w:rPr>
      </w:pPr>
    </w:p>
    <w:p w14:paraId="2196C1E9" w14:textId="21FB08D1" w:rsidR="004964DA" w:rsidRPr="004964DA" w:rsidRDefault="004964DA" w:rsidP="004964DA">
      <w:pPr>
        <w:pStyle w:val="SingleTxt"/>
        <w:rPr>
          <w:b/>
        </w:rPr>
      </w:pPr>
      <w:r w:rsidRPr="004964DA">
        <w:t>52.</w:t>
      </w:r>
      <w:r w:rsidRPr="004964DA">
        <w:tab/>
      </w:r>
      <w:r w:rsidRPr="004964DA">
        <w:rPr>
          <w:b/>
          <w:bCs/>
        </w:rPr>
        <w:t>Комитет отмечает, что присоединение государства-участника к девяти основным международным документам по правам человека</w:t>
      </w:r>
      <w:r w:rsidRPr="004964DA">
        <w:rPr>
          <w:bCs/>
          <w:vertAlign w:val="superscript"/>
        </w:rPr>
        <w:footnoteReference w:id="2"/>
      </w:r>
      <w:r w:rsidRPr="004964DA">
        <w:rPr>
          <w:b/>
          <w:bCs/>
        </w:rPr>
        <w:t xml:space="preserve"> будет способствовать более полному осуществлению женщинами их прав человека и основных свобод во всех сферах жизни.</w:t>
      </w:r>
      <w:r w:rsidRPr="004964DA">
        <w:t xml:space="preserve"> </w:t>
      </w:r>
      <w:r w:rsidRPr="004964DA">
        <w:rPr>
          <w:b/>
          <w:bCs/>
        </w:rPr>
        <w:t>В связи с этим Комитет рекомендует государству-участнику ратифицировать Международную конвенцию для защиты всех лиц от насильственных исчезновений и Международную конвенцию о защите прав всех трудящихся-мигрантов и членов их семей, участником которых оно пока не является.</w:t>
      </w:r>
    </w:p>
    <w:p w14:paraId="4B6FA2F7" w14:textId="77777777" w:rsidR="008B6490" w:rsidRPr="008B6490" w:rsidRDefault="008B6490" w:rsidP="008B6490">
      <w:pPr>
        <w:pStyle w:val="SingleTxt"/>
        <w:spacing w:after="0" w:line="120" w:lineRule="exact"/>
        <w:rPr>
          <w:b/>
          <w:sz w:val="10"/>
        </w:rPr>
      </w:pPr>
    </w:p>
    <w:p w14:paraId="2F99D439" w14:textId="7E8B9211" w:rsidR="004964DA" w:rsidRPr="004964DA" w:rsidRDefault="004964DA" w:rsidP="008B64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964DA">
        <w:tab/>
      </w:r>
      <w:r w:rsidRPr="004964DA">
        <w:tab/>
        <w:t>Последующая деятельность по выполнению заключительных замечаний</w:t>
      </w:r>
    </w:p>
    <w:p w14:paraId="680E9989" w14:textId="77777777" w:rsidR="008B6490" w:rsidRPr="008B6490" w:rsidRDefault="008B6490" w:rsidP="008B6490">
      <w:pPr>
        <w:pStyle w:val="SingleTxt"/>
        <w:spacing w:after="0" w:line="120" w:lineRule="exact"/>
        <w:rPr>
          <w:sz w:val="10"/>
        </w:rPr>
      </w:pPr>
    </w:p>
    <w:p w14:paraId="3B6F5A9C" w14:textId="7138F38A" w:rsidR="004964DA" w:rsidRPr="004964DA" w:rsidRDefault="004964DA" w:rsidP="004964DA">
      <w:pPr>
        <w:pStyle w:val="SingleTxt"/>
        <w:rPr>
          <w:b/>
        </w:rPr>
      </w:pPr>
      <w:r w:rsidRPr="004964DA">
        <w:t>53.</w:t>
      </w:r>
      <w:r w:rsidRPr="004964DA">
        <w:tab/>
      </w:r>
      <w:r w:rsidRPr="004964DA">
        <w:rPr>
          <w:b/>
          <w:bCs/>
        </w:rPr>
        <w:t>Комитет просит государство-участника представить в течение двух лет письменную информацию о мерах, принятых в целях выполнения рекомендаций, изложенных выше в пунктах 12 a) и 16 a)</w:t>
      </w:r>
      <w:r w:rsidR="00F92207">
        <w:rPr>
          <w:b/>
          <w:bCs/>
        </w:rPr>
        <w:t>-</w:t>
      </w:r>
      <w:r w:rsidRPr="004964DA">
        <w:rPr>
          <w:b/>
          <w:bCs/>
        </w:rPr>
        <w:t>c).</w:t>
      </w:r>
      <w:r w:rsidRPr="004964DA">
        <w:t xml:space="preserve"> </w:t>
      </w:r>
    </w:p>
    <w:p w14:paraId="32A408DF" w14:textId="77777777" w:rsidR="00F92207" w:rsidRPr="00F92207" w:rsidRDefault="00F92207" w:rsidP="00F92207">
      <w:pPr>
        <w:pStyle w:val="SingleTxt"/>
        <w:spacing w:after="0" w:line="120" w:lineRule="exact"/>
        <w:rPr>
          <w:b/>
          <w:bCs/>
          <w:sz w:val="10"/>
        </w:rPr>
      </w:pPr>
    </w:p>
    <w:p w14:paraId="39F3EC96" w14:textId="2CEEE291" w:rsidR="004964DA" w:rsidRPr="004964DA" w:rsidRDefault="00F92207" w:rsidP="00F922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964DA" w:rsidRPr="004964DA">
        <w:t xml:space="preserve">Подготовка следующего периодического доклада </w:t>
      </w:r>
    </w:p>
    <w:p w14:paraId="5B53ECA6" w14:textId="77777777" w:rsidR="00F92207" w:rsidRPr="00F92207" w:rsidRDefault="00F92207" w:rsidP="00F92207">
      <w:pPr>
        <w:pStyle w:val="SingleTxt"/>
        <w:spacing w:after="0" w:line="120" w:lineRule="exact"/>
        <w:rPr>
          <w:sz w:val="10"/>
        </w:rPr>
      </w:pPr>
    </w:p>
    <w:p w14:paraId="5DC80F22" w14:textId="3DAA8A00" w:rsidR="004964DA" w:rsidRDefault="004964DA" w:rsidP="004964DA">
      <w:pPr>
        <w:pStyle w:val="SingleTxt"/>
        <w:rPr>
          <w:b/>
          <w:bCs/>
        </w:rPr>
      </w:pPr>
      <w:r w:rsidRPr="004964DA">
        <w:t>54.</w:t>
      </w:r>
      <w:r w:rsidRPr="004964DA">
        <w:tab/>
      </w:r>
      <w:r w:rsidRPr="004964DA">
        <w:rPr>
          <w:b/>
          <w:bCs/>
        </w:rPr>
        <w:t>Комитет предлагает государству-участнику представить свой седьмой периодический доклад в ноябре 2022 года.</w:t>
      </w:r>
      <w:r w:rsidRPr="004964DA">
        <w:t xml:space="preserve"> </w:t>
      </w:r>
      <w:r w:rsidRPr="004964DA">
        <w:rPr>
          <w:b/>
          <w:bCs/>
        </w:rPr>
        <w:t>Доклад должен быть представлен в срок и охватывать весь период до момента его представления.</w:t>
      </w:r>
    </w:p>
    <w:p w14:paraId="39A696B0" w14:textId="77777777" w:rsidR="00F92207" w:rsidRDefault="00F92207">
      <w:pPr>
        <w:spacing w:after="200" w:line="276" w:lineRule="auto"/>
      </w:pPr>
      <w:r>
        <w:br w:type="page"/>
      </w:r>
    </w:p>
    <w:p w14:paraId="175A0AA8" w14:textId="745501FD" w:rsidR="004964DA" w:rsidRDefault="004964DA" w:rsidP="00F92207">
      <w:pPr>
        <w:pStyle w:val="SingleTxt"/>
        <w:rPr>
          <w:b/>
          <w:bCs/>
        </w:rPr>
      </w:pPr>
      <w:r w:rsidRPr="004964DA">
        <w:t>55.</w:t>
      </w:r>
      <w:r w:rsidRPr="004964DA">
        <w:tab/>
      </w:r>
      <w:r w:rsidRPr="004964DA">
        <w:rPr>
          <w:b/>
          <w:bCs/>
        </w:rPr>
        <w:t>Комитет просит государство-участника следовать согласованным руководящим принципам представления докладов согласно международным договорам о правах человека, включая руководящие принципы подготовки общего базового документа и документов по конкретным договорам (</w:t>
      </w:r>
      <w:hyperlink r:id="rId30" w:history="1">
        <w:r w:rsidRPr="00E92C46">
          <w:rPr>
            <w:rStyle w:val="Hyperlink"/>
            <w:b/>
            <w:bCs/>
          </w:rPr>
          <w:t>HRI/GEN/2/Rev.6</w:t>
        </w:r>
      </w:hyperlink>
      <w:r w:rsidRPr="004964DA">
        <w:rPr>
          <w:b/>
          <w:bCs/>
        </w:rPr>
        <w:t>, гл. I).</w:t>
      </w:r>
    </w:p>
    <w:p w14:paraId="772A8AC9" w14:textId="4FF52A31" w:rsidR="00F92207" w:rsidRPr="00F92207" w:rsidRDefault="00F92207" w:rsidP="00F92207">
      <w:pPr>
        <w:pStyle w:val="SingleTxt"/>
        <w:spacing w:after="0" w:line="240" w:lineRule="auto"/>
      </w:pPr>
      <w:r>
        <w:rPr>
          <w:noProof/>
          <w:w w:val="100"/>
        </w:rPr>
        <mc:AlternateContent>
          <mc:Choice Requires="wps">
            <w:drawing>
              <wp:anchor distT="0" distB="0" distL="114300" distR="114300" simplePos="0" relativeHeight="251659264" behindDoc="0" locked="0" layoutInCell="1" allowOverlap="1" wp14:anchorId="0B60869A" wp14:editId="54537B9B">
                <wp:simplePos x="0" y="0"/>
                <wp:positionH relativeFrom="column">
                  <wp:posOffset>2669540</wp:posOffset>
                </wp:positionH>
                <wp:positionV relativeFrom="paragraph">
                  <wp:posOffset>381000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F7B845"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mc:Fallback>
        </mc:AlternateContent>
      </w:r>
    </w:p>
    <w:sectPr w:rsidR="00F92207" w:rsidRPr="00F92207" w:rsidSect="004964DA">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12-14T12:34:00Z" w:initials="Start">
    <w:p w14:paraId="337FA040" w14:textId="77777777" w:rsidR="00A71EF5" w:rsidRPr="004964DA" w:rsidRDefault="00A71EF5">
      <w:pPr>
        <w:pStyle w:val="CommentText"/>
        <w:rPr>
          <w:lang w:val="en-US"/>
        </w:rPr>
      </w:pPr>
      <w:r>
        <w:fldChar w:fldCharType="begin"/>
      </w:r>
      <w:r w:rsidRPr="004964DA">
        <w:rPr>
          <w:rStyle w:val="CommentReference"/>
          <w:lang w:val="en-US"/>
        </w:rPr>
        <w:instrText xml:space="preserve"> </w:instrText>
      </w:r>
      <w:r w:rsidRPr="004964DA">
        <w:rPr>
          <w:lang w:val="en-US"/>
        </w:rPr>
        <w:instrText>PAGE \# "'Page: '#'</w:instrText>
      </w:r>
      <w:r w:rsidRPr="004964DA">
        <w:rPr>
          <w:lang w:val="en-US"/>
        </w:rPr>
        <w:br/>
        <w:instrText>'"</w:instrText>
      </w:r>
      <w:r w:rsidRPr="004964DA">
        <w:rPr>
          <w:rStyle w:val="CommentReference"/>
          <w:lang w:val="en-US"/>
        </w:rPr>
        <w:instrText xml:space="preserve"> </w:instrText>
      </w:r>
      <w:r>
        <w:fldChar w:fldCharType="end"/>
      </w:r>
      <w:r>
        <w:rPr>
          <w:rStyle w:val="CommentReference"/>
        </w:rPr>
        <w:annotationRef/>
      </w:r>
      <w:r w:rsidRPr="004964DA">
        <w:rPr>
          <w:lang w:val="en-US"/>
        </w:rPr>
        <w:t>&lt;&lt;ODS JOB NO&gt;&gt;N1837829R&lt;&lt;ODS JOB NO&gt;&gt;</w:t>
      </w:r>
    </w:p>
    <w:p w14:paraId="423397AF" w14:textId="77777777" w:rsidR="00A71EF5" w:rsidRPr="004964DA" w:rsidRDefault="00A71EF5">
      <w:pPr>
        <w:pStyle w:val="CommentText"/>
        <w:rPr>
          <w:lang w:val="en-US"/>
        </w:rPr>
      </w:pPr>
      <w:r w:rsidRPr="004964DA">
        <w:rPr>
          <w:lang w:val="en-US"/>
        </w:rPr>
        <w:t>&lt;&lt;ODS DOC SYMBOL1&gt;&gt;CEDAW/C/MKD/CO/6&lt;&lt;ODS DOC SYMBOL1&gt;&gt;</w:t>
      </w:r>
    </w:p>
    <w:p w14:paraId="504EE5A5" w14:textId="77777777" w:rsidR="00A71EF5" w:rsidRDefault="00A71EF5">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04EE5A5"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49E87" w14:textId="77777777" w:rsidR="00A71EF5" w:rsidRDefault="00A71EF5" w:rsidP="001824A1">
      <w:pPr>
        <w:spacing w:line="240" w:lineRule="auto"/>
      </w:pPr>
      <w:r>
        <w:separator/>
      </w:r>
    </w:p>
  </w:endnote>
  <w:endnote w:type="continuationSeparator" w:id="0">
    <w:p w14:paraId="1F3D1EBF" w14:textId="77777777" w:rsidR="00A71EF5" w:rsidRDefault="00A71EF5" w:rsidP="001824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A71EF5" w14:paraId="1EF5F807" w14:textId="77777777" w:rsidTr="00845369">
      <w:tblPrEx>
        <w:tblCellMar>
          <w:top w:w="0" w:type="dxa"/>
          <w:bottom w:w="0" w:type="dxa"/>
        </w:tblCellMar>
      </w:tblPrEx>
      <w:tc>
        <w:tcPr>
          <w:tcW w:w="4920" w:type="dxa"/>
          <w:shd w:val="clear" w:color="auto" w:fill="auto"/>
          <w:vAlign w:val="bottom"/>
        </w:tcPr>
        <w:p w14:paraId="73EE74E5" w14:textId="77777777" w:rsidR="00A71EF5" w:rsidRPr="00845369" w:rsidRDefault="00A71EF5" w:rsidP="00845369">
          <w:pPr>
            <w:pStyle w:val="Footer"/>
            <w:rPr>
              <w:color w:val="000000"/>
            </w:rPr>
          </w:pPr>
          <w:r>
            <w:fldChar w:fldCharType="begin"/>
          </w:r>
          <w:r>
            <w:instrText xml:space="preserve"> PAGE  \* Arabic  \* MERGEFORMAT </w:instrText>
          </w:r>
          <w:r>
            <w:fldChar w:fldCharType="separate"/>
          </w:r>
          <w:r>
            <w:rPr>
              <w:noProof/>
            </w:rPr>
            <w:t>3</w:t>
          </w:r>
          <w:r>
            <w:fldChar w:fldCharType="end"/>
          </w:r>
          <w:r>
            <w:t>/</w:t>
          </w:r>
          <w:r>
            <w:fldChar w:fldCharType="begin"/>
          </w:r>
          <w:r>
            <w:instrText xml:space="preserve"> NUMPAGES  \* Arabic  \* MERGEFORMAT </w:instrText>
          </w:r>
          <w:r>
            <w:fldChar w:fldCharType="separate"/>
          </w:r>
          <w:r>
            <w:rPr>
              <w:noProof/>
            </w:rPr>
            <w:t>4</w:t>
          </w:r>
          <w:r>
            <w:fldChar w:fldCharType="end"/>
          </w:r>
        </w:p>
      </w:tc>
      <w:tc>
        <w:tcPr>
          <w:tcW w:w="4920" w:type="dxa"/>
          <w:shd w:val="clear" w:color="auto" w:fill="auto"/>
          <w:vAlign w:val="bottom"/>
        </w:tcPr>
        <w:p w14:paraId="1E0773E6" w14:textId="5309FD96" w:rsidR="00A71EF5" w:rsidRPr="00E92C46" w:rsidRDefault="00A71EF5" w:rsidP="00845369">
          <w:pPr>
            <w:pStyle w:val="Footer"/>
            <w:jc w:val="right"/>
            <w:rPr>
              <w:b w:val="0"/>
              <w:color w:val="000000"/>
              <w:sz w:val="14"/>
              <w:lang w:val="en-US"/>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5628FF">
            <w:rPr>
              <w:b w:val="0"/>
              <w:color w:val="000000"/>
              <w:sz w:val="14"/>
            </w:rPr>
            <w:t>18-19341</w:t>
          </w:r>
          <w:r>
            <w:rPr>
              <w:b w:val="0"/>
              <w:color w:val="000000"/>
              <w:sz w:val="14"/>
            </w:rPr>
            <w:fldChar w:fldCharType="end"/>
          </w:r>
          <w:r w:rsidR="00E92C46">
            <w:rPr>
              <w:b w:val="0"/>
              <w:color w:val="000000"/>
              <w:sz w:val="14"/>
              <w:lang w:val="en-US"/>
            </w:rPr>
            <w:t>X</w:t>
          </w:r>
        </w:p>
      </w:tc>
    </w:tr>
  </w:tbl>
  <w:p w14:paraId="5D38E43B" w14:textId="77777777" w:rsidR="00A71EF5" w:rsidRPr="00845369" w:rsidRDefault="00A71EF5" w:rsidP="008453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920"/>
      <w:gridCol w:w="4920"/>
    </w:tblGrid>
    <w:tr w:rsidR="00A71EF5" w14:paraId="4E2FCF00" w14:textId="77777777" w:rsidTr="00845369">
      <w:tblPrEx>
        <w:tblCellMar>
          <w:top w:w="0" w:type="dxa"/>
          <w:bottom w:w="0" w:type="dxa"/>
        </w:tblCellMar>
      </w:tblPrEx>
      <w:tc>
        <w:tcPr>
          <w:tcW w:w="4920" w:type="dxa"/>
          <w:shd w:val="clear" w:color="auto" w:fill="auto"/>
          <w:vAlign w:val="bottom"/>
        </w:tcPr>
        <w:p w14:paraId="7A8245F9" w14:textId="0DED5630" w:rsidR="00A71EF5" w:rsidRPr="00E92C46" w:rsidRDefault="00A71EF5" w:rsidP="00845369">
          <w:pPr>
            <w:pStyle w:val="Footer"/>
            <w:rPr>
              <w:b w:val="0"/>
              <w:color w:val="000000"/>
              <w:sz w:val="14"/>
              <w:lang w:val="en-US"/>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5628FF">
            <w:rPr>
              <w:b w:val="0"/>
              <w:color w:val="000000"/>
              <w:sz w:val="14"/>
            </w:rPr>
            <w:t>18-19341</w:t>
          </w:r>
          <w:r>
            <w:rPr>
              <w:b w:val="0"/>
              <w:color w:val="000000"/>
              <w:sz w:val="14"/>
            </w:rPr>
            <w:fldChar w:fldCharType="end"/>
          </w:r>
          <w:r w:rsidR="00E92C46">
            <w:rPr>
              <w:b w:val="0"/>
              <w:color w:val="000000"/>
              <w:sz w:val="14"/>
              <w:lang w:val="en-US"/>
            </w:rPr>
            <w:t>X</w:t>
          </w:r>
        </w:p>
      </w:tc>
      <w:tc>
        <w:tcPr>
          <w:tcW w:w="4920" w:type="dxa"/>
          <w:shd w:val="clear" w:color="auto" w:fill="auto"/>
          <w:vAlign w:val="bottom"/>
        </w:tcPr>
        <w:p w14:paraId="72C36CBF" w14:textId="77777777" w:rsidR="00A71EF5" w:rsidRPr="00845369" w:rsidRDefault="00A71EF5" w:rsidP="00845369">
          <w:pPr>
            <w:pStyle w:val="Footer"/>
            <w:jc w:val="right"/>
          </w:pPr>
          <w:r>
            <w:fldChar w:fldCharType="begin"/>
          </w:r>
          <w:r>
            <w:instrText xml:space="preserve"> PAGE  \* Arabic  \* MERGEFORMAT </w:instrText>
          </w:r>
          <w:r>
            <w:fldChar w:fldCharType="separate"/>
          </w:r>
          <w:r>
            <w:rPr>
              <w:noProof/>
            </w:rPr>
            <w:t>2</w:t>
          </w:r>
          <w:r>
            <w:fldChar w:fldCharType="end"/>
          </w:r>
          <w:r>
            <w:t>/</w:t>
          </w:r>
          <w:r>
            <w:fldChar w:fldCharType="begin"/>
          </w:r>
          <w:r>
            <w:instrText xml:space="preserve"> NUMPAGES  \* Arabic  \* MERGEFORMAT </w:instrText>
          </w:r>
          <w:r>
            <w:fldChar w:fldCharType="separate"/>
          </w:r>
          <w:r>
            <w:rPr>
              <w:noProof/>
            </w:rPr>
            <w:t>4</w:t>
          </w:r>
          <w:r>
            <w:fldChar w:fldCharType="end"/>
          </w:r>
        </w:p>
      </w:tc>
    </w:tr>
  </w:tbl>
  <w:p w14:paraId="1B251755" w14:textId="77777777" w:rsidR="00A71EF5" w:rsidRPr="00845369" w:rsidRDefault="00A71EF5" w:rsidP="008453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30"/>
      <w:gridCol w:w="4920"/>
    </w:tblGrid>
    <w:tr w:rsidR="00A71EF5" w14:paraId="4EF2B062" w14:textId="77777777" w:rsidTr="00845369">
      <w:tblPrEx>
        <w:tblCellMar>
          <w:top w:w="0" w:type="dxa"/>
          <w:bottom w:w="0" w:type="dxa"/>
        </w:tblCellMar>
      </w:tblPrEx>
      <w:tc>
        <w:tcPr>
          <w:tcW w:w="3830" w:type="dxa"/>
        </w:tcPr>
        <w:p w14:paraId="52ADD122" w14:textId="7C3A4430" w:rsidR="00A71EF5" w:rsidRDefault="00A71EF5" w:rsidP="00845369">
          <w:pPr>
            <w:pStyle w:val="ReleaseDate"/>
            <w:rPr>
              <w:color w:val="010000"/>
            </w:rPr>
          </w:pPr>
          <w:r>
            <w:rPr>
              <w:noProof/>
            </w:rPr>
            <w:drawing>
              <wp:anchor distT="0" distB="0" distL="114300" distR="114300" simplePos="0" relativeHeight="251658240" behindDoc="0" locked="0" layoutInCell="1" allowOverlap="1" wp14:anchorId="58426D2C" wp14:editId="07630DAD">
                <wp:simplePos x="0" y="0"/>
                <wp:positionH relativeFrom="column">
                  <wp:posOffset>5504180</wp:posOffset>
                </wp:positionH>
                <wp:positionV relativeFrom="paragraph">
                  <wp:posOffset>-356235</wp:posOffset>
                </wp:positionV>
                <wp:extent cx="694690" cy="694690"/>
                <wp:effectExtent l="0" t="0" r="0" b="0"/>
                <wp:wrapNone/>
                <wp:docPr id="3" name="Picture 3" descr="https://undocs.org/m2/QRCode2.ashx?DS=CEDAW/C/MKD/CO/6&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MKD/CO/6&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18-19341</w:t>
          </w:r>
          <w:r w:rsidR="00E92C46">
            <w:rPr>
              <w:lang w:val="en-US"/>
            </w:rPr>
            <w:t>X</w:t>
          </w:r>
          <w:r>
            <w:t xml:space="preserve"> (R)</w:t>
          </w:r>
          <w:r>
            <w:rPr>
              <w:color w:val="010000"/>
            </w:rPr>
            <w:t xml:space="preserve">    141218    141218</w:t>
          </w:r>
        </w:p>
        <w:p w14:paraId="713CF059" w14:textId="77777777" w:rsidR="00A71EF5" w:rsidRPr="00845369" w:rsidRDefault="00A71EF5" w:rsidP="00845369">
          <w:pPr>
            <w:spacing w:before="80" w:line="210" w:lineRule="exact"/>
            <w:rPr>
              <w:rFonts w:ascii="Barcode 3 of 9 by request" w:hAnsi="Barcode 3 of 9 by request"/>
              <w:w w:val="100"/>
              <w:sz w:val="24"/>
            </w:rPr>
          </w:pPr>
          <w:r>
            <w:rPr>
              <w:rFonts w:ascii="Barcode 3 of 9 by request" w:hAnsi="Barcode 3 of 9 by request"/>
              <w:b/>
              <w:w w:val="100"/>
              <w:sz w:val="24"/>
            </w:rPr>
            <w:t>*1819341*</w:t>
          </w:r>
        </w:p>
      </w:tc>
      <w:tc>
        <w:tcPr>
          <w:tcW w:w="4920" w:type="dxa"/>
        </w:tcPr>
        <w:p w14:paraId="49DD6EDB" w14:textId="77777777" w:rsidR="00A71EF5" w:rsidRDefault="00A71EF5" w:rsidP="00845369">
          <w:pPr>
            <w:pStyle w:val="Footer"/>
            <w:spacing w:line="240" w:lineRule="atLeast"/>
            <w:jc w:val="right"/>
            <w:rPr>
              <w:b w:val="0"/>
              <w:sz w:val="20"/>
            </w:rPr>
          </w:pPr>
          <w:r>
            <w:rPr>
              <w:b w:val="0"/>
              <w:noProof/>
              <w:sz w:val="20"/>
            </w:rPr>
            <w:drawing>
              <wp:inline distT="0" distB="0" distL="0" distR="0" wp14:anchorId="7E104D68" wp14:editId="52768B63">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2703582" cy="231648"/>
                        </a:xfrm>
                        <a:prstGeom prst="rect">
                          <a:avLst/>
                        </a:prstGeom>
                      </pic:spPr>
                    </pic:pic>
                  </a:graphicData>
                </a:graphic>
              </wp:inline>
            </w:drawing>
          </w:r>
        </w:p>
      </w:tc>
    </w:tr>
  </w:tbl>
  <w:p w14:paraId="4F657DDC" w14:textId="77777777" w:rsidR="00A71EF5" w:rsidRPr="00845369" w:rsidRDefault="00A71EF5" w:rsidP="00845369">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99AE5" w14:textId="26A06BE0" w:rsidR="00A71EF5" w:rsidRPr="004964DA" w:rsidRDefault="00A71EF5" w:rsidP="004964DA">
      <w:pPr>
        <w:pStyle w:val="Footer"/>
        <w:spacing w:after="80"/>
        <w:ind w:left="792"/>
      </w:pPr>
      <w:r w:rsidRPr="004964DA">
        <w:t>__________________</w:t>
      </w:r>
    </w:p>
  </w:footnote>
  <w:footnote w:type="continuationSeparator" w:id="0">
    <w:p w14:paraId="5D6F2B10" w14:textId="76459778" w:rsidR="00A71EF5" w:rsidRPr="004964DA" w:rsidRDefault="00A71EF5" w:rsidP="004964DA">
      <w:pPr>
        <w:pStyle w:val="Footer"/>
        <w:spacing w:after="80"/>
        <w:ind w:left="792"/>
      </w:pPr>
      <w:r w:rsidRPr="004964DA">
        <w:t>__________________</w:t>
      </w:r>
    </w:p>
  </w:footnote>
  <w:footnote w:id="1">
    <w:p w14:paraId="1FFC825D" w14:textId="22358661" w:rsidR="00A71EF5" w:rsidRPr="00814EDF" w:rsidRDefault="00A71EF5" w:rsidP="004964DA">
      <w:pPr>
        <w:pStyle w:val="FootnoteText"/>
        <w:tabs>
          <w:tab w:val="right" w:pos="1195"/>
          <w:tab w:val="left" w:pos="1267"/>
          <w:tab w:val="left" w:pos="1742"/>
          <w:tab w:val="left" w:pos="2218"/>
          <w:tab w:val="left" w:pos="2693"/>
        </w:tabs>
        <w:ind w:left="1267" w:right="1260" w:hanging="432"/>
      </w:pPr>
      <w:r>
        <w:tab/>
        <w:t>*</w:t>
      </w:r>
      <w:r>
        <w:tab/>
        <w:t>Приняты Комитетом на его семьдесят первой сессии (22 октября</w:t>
      </w:r>
      <w:r>
        <w:rPr>
          <w:lang w:val="en-US"/>
        </w:rPr>
        <w:t> </w:t>
      </w:r>
      <w:r>
        <w:t>— 9 ноября 2018 года).</w:t>
      </w:r>
    </w:p>
  </w:footnote>
  <w:footnote w:id="2">
    <w:p w14:paraId="3521F204" w14:textId="37D774C2" w:rsidR="00A71EF5" w:rsidRPr="00E126B0" w:rsidRDefault="00A71EF5" w:rsidP="004964DA">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r>
      <w:r w:rsidRPr="00E126B0">
        <w:t>Международный пакт об экономических, социальных и культурных правах;</w:t>
      </w:r>
      <w:r>
        <w:t xml:space="preserve"> </w:t>
      </w:r>
      <w:r w:rsidRPr="00E126B0">
        <w:t>Международный пакт о гражданских и политических правах;</w:t>
      </w:r>
      <w:r>
        <w:t xml:space="preserve"> </w:t>
      </w:r>
      <w:r w:rsidRPr="008F18D0">
        <w:t>Международная конвенция о ликвидации всех форм расовой дискриминации;</w:t>
      </w:r>
      <w:r>
        <w:t xml:space="preserve"> </w:t>
      </w:r>
      <w:r w:rsidRPr="008F18D0">
        <w:t>Конвенция о ликвидации всех форм дискриминации в отношении женщин;</w:t>
      </w:r>
      <w:r>
        <w:t xml:space="preserve"> </w:t>
      </w:r>
      <w:r w:rsidRPr="008F18D0">
        <w:t>Конвенция против пыток и других жестоких, бесчеловечных или унижающих достоинство видов обращения и наказания;</w:t>
      </w:r>
      <w:r>
        <w:t xml:space="preserve"> </w:t>
      </w:r>
      <w:r w:rsidRPr="008F18D0">
        <w:t>Конвенция о правах ребенка;</w:t>
      </w:r>
      <w:r>
        <w:t xml:space="preserve"> </w:t>
      </w:r>
      <w:r w:rsidRPr="008F18D0">
        <w:t>Международная конвенция о защите прав всех трудящихся-мигрантов и членов их семей;</w:t>
      </w:r>
      <w:r>
        <w:t xml:space="preserve"> </w:t>
      </w:r>
      <w:r w:rsidRPr="008F18D0">
        <w:t>Международная конвенция для защиты всех лиц от насильственных исчезновений; Конвенция о правах инвалидов.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A71EF5" w14:paraId="7C97252F" w14:textId="77777777" w:rsidTr="00845369">
      <w:tblPrEx>
        <w:tblCellMar>
          <w:top w:w="0" w:type="dxa"/>
          <w:bottom w:w="0" w:type="dxa"/>
        </w:tblCellMar>
      </w:tblPrEx>
      <w:trPr>
        <w:trHeight w:hRule="exact" w:val="864"/>
      </w:trPr>
      <w:tc>
        <w:tcPr>
          <w:tcW w:w="4920" w:type="dxa"/>
          <w:shd w:val="clear" w:color="auto" w:fill="auto"/>
          <w:vAlign w:val="bottom"/>
        </w:tcPr>
        <w:p w14:paraId="23CA0499" w14:textId="325E9047" w:rsidR="00A71EF5" w:rsidRPr="00845369" w:rsidRDefault="00A71EF5" w:rsidP="00845369">
          <w:pPr>
            <w:pStyle w:val="Header"/>
            <w:spacing w:after="80"/>
            <w:rPr>
              <w:b/>
            </w:rPr>
          </w:pPr>
          <w:r>
            <w:rPr>
              <w:b/>
            </w:rPr>
            <w:fldChar w:fldCharType="begin"/>
          </w:r>
          <w:r>
            <w:rPr>
              <w:b/>
            </w:rPr>
            <w:instrText xml:space="preserve"> DOCVARIABLE "sss1" \* MERGEFORMAT </w:instrText>
          </w:r>
          <w:r>
            <w:rPr>
              <w:b/>
            </w:rPr>
            <w:fldChar w:fldCharType="separate"/>
          </w:r>
          <w:r w:rsidR="005628FF">
            <w:rPr>
              <w:b/>
            </w:rPr>
            <w:t>CEDAW/C/MKD/CO/6</w:t>
          </w:r>
          <w:r>
            <w:rPr>
              <w:b/>
            </w:rPr>
            <w:fldChar w:fldCharType="end"/>
          </w:r>
        </w:p>
      </w:tc>
      <w:tc>
        <w:tcPr>
          <w:tcW w:w="4920" w:type="dxa"/>
          <w:shd w:val="clear" w:color="auto" w:fill="auto"/>
          <w:vAlign w:val="bottom"/>
        </w:tcPr>
        <w:p w14:paraId="181F1C8E" w14:textId="77777777" w:rsidR="00A71EF5" w:rsidRDefault="00A71EF5" w:rsidP="00845369">
          <w:pPr>
            <w:pStyle w:val="Header"/>
          </w:pPr>
        </w:p>
      </w:tc>
    </w:tr>
  </w:tbl>
  <w:p w14:paraId="4D7A85B8" w14:textId="77777777" w:rsidR="00A71EF5" w:rsidRPr="00845369" w:rsidRDefault="00A71EF5" w:rsidP="008453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A71EF5" w14:paraId="442AA66F" w14:textId="77777777" w:rsidTr="00845369">
      <w:tblPrEx>
        <w:tblCellMar>
          <w:top w:w="0" w:type="dxa"/>
          <w:bottom w:w="0" w:type="dxa"/>
        </w:tblCellMar>
      </w:tblPrEx>
      <w:trPr>
        <w:trHeight w:hRule="exact" w:val="864"/>
      </w:trPr>
      <w:tc>
        <w:tcPr>
          <w:tcW w:w="4920" w:type="dxa"/>
          <w:shd w:val="clear" w:color="auto" w:fill="auto"/>
          <w:vAlign w:val="bottom"/>
        </w:tcPr>
        <w:p w14:paraId="7B6489B6" w14:textId="77777777" w:rsidR="00A71EF5" w:rsidRDefault="00A71EF5" w:rsidP="00845369">
          <w:pPr>
            <w:pStyle w:val="Header"/>
          </w:pPr>
        </w:p>
      </w:tc>
      <w:tc>
        <w:tcPr>
          <w:tcW w:w="4920" w:type="dxa"/>
          <w:shd w:val="clear" w:color="auto" w:fill="auto"/>
          <w:vAlign w:val="bottom"/>
        </w:tcPr>
        <w:p w14:paraId="5B04046D" w14:textId="374145C6" w:rsidR="00A71EF5" w:rsidRPr="00845369" w:rsidRDefault="00A71EF5" w:rsidP="00845369">
          <w:pPr>
            <w:pStyle w:val="Header"/>
            <w:spacing w:after="80"/>
            <w:jc w:val="right"/>
            <w:rPr>
              <w:b/>
            </w:rPr>
          </w:pPr>
          <w:r>
            <w:rPr>
              <w:b/>
            </w:rPr>
            <w:fldChar w:fldCharType="begin"/>
          </w:r>
          <w:r>
            <w:rPr>
              <w:b/>
            </w:rPr>
            <w:instrText xml:space="preserve"> DOCVARIABLE "sss1" \* MERGEFORMAT </w:instrText>
          </w:r>
          <w:r>
            <w:rPr>
              <w:b/>
            </w:rPr>
            <w:fldChar w:fldCharType="separate"/>
          </w:r>
          <w:r w:rsidR="005628FF">
            <w:rPr>
              <w:b/>
            </w:rPr>
            <w:t>CEDAW/C/MKD/CO/6</w:t>
          </w:r>
          <w:r>
            <w:rPr>
              <w:b/>
            </w:rPr>
            <w:fldChar w:fldCharType="end"/>
          </w:r>
        </w:p>
      </w:tc>
    </w:tr>
  </w:tbl>
  <w:p w14:paraId="333FCC30" w14:textId="77777777" w:rsidR="00A71EF5" w:rsidRPr="00845369" w:rsidRDefault="00A71EF5" w:rsidP="008453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4"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110"/>
      <w:gridCol w:w="15"/>
    </w:tblGrid>
    <w:tr w:rsidR="00A71EF5" w14:paraId="0B6BBCD8" w14:textId="77777777" w:rsidTr="00845369">
      <w:tblPrEx>
        <w:tblCellMar>
          <w:top w:w="0" w:type="dxa"/>
          <w:bottom w:w="0" w:type="dxa"/>
        </w:tblCellMar>
      </w:tblPrEx>
      <w:trPr>
        <w:trHeight w:hRule="exact" w:val="864"/>
      </w:trPr>
      <w:tc>
        <w:tcPr>
          <w:tcW w:w="4421" w:type="dxa"/>
          <w:gridSpan w:val="2"/>
          <w:tcBorders>
            <w:bottom w:val="single" w:sz="4" w:space="0" w:color="auto"/>
          </w:tcBorders>
          <w:shd w:val="clear" w:color="auto" w:fill="auto"/>
          <w:vAlign w:val="bottom"/>
        </w:tcPr>
        <w:p w14:paraId="16514561" w14:textId="77777777" w:rsidR="00A71EF5" w:rsidRPr="00845369" w:rsidRDefault="00A71EF5" w:rsidP="00845369">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14:paraId="46DF5043" w14:textId="77777777" w:rsidR="00A71EF5" w:rsidRDefault="00A71EF5" w:rsidP="00845369">
          <w:pPr>
            <w:pStyle w:val="Header"/>
            <w:spacing w:after="120"/>
          </w:pPr>
        </w:p>
      </w:tc>
      <w:tc>
        <w:tcPr>
          <w:tcW w:w="5198" w:type="dxa"/>
          <w:gridSpan w:val="4"/>
          <w:tcBorders>
            <w:bottom w:val="single" w:sz="4" w:space="0" w:color="auto"/>
          </w:tcBorders>
          <w:shd w:val="clear" w:color="auto" w:fill="auto"/>
          <w:vAlign w:val="bottom"/>
        </w:tcPr>
        <w:p w14:paraId="0016F2C2" w14:textId="77777777" w:rsidR="00A71EF5" w:rsidRPr="00845369" w:rsidRDefault="00A71EF5" w:rsidP="00845369">
          <w:pPr>
            <w:pStyle w:val="Header"/>
            <w:spacing w:after="20"/>
            <w:jc w:val="right"/>
            <w:rPr>
              <w:sz w:val="20"/>
            </w:rPr>
          </w:pPr>
          <w:r>
            <w:rPr>
              <w:sz w:val="40"/>
            </w:rPr>
            <w:t>CEDAW</w:t>
          </w:r>
          <w:r>
            <w:rPr>
              <w:sz w:val="20"/>
            </w:rPr>
            <w:t>/C/MKD/CO/6</w:t>
          </w:r>
        </w:p>
      </w:tc>
    </w:tr>
    <w:tr w:rsidR="00A71EF5" w:rsidRPr="004964DA" w14:paraId="1DDF6EB1" w14:textId="77777777" w:rsidTr="00845369">
      <w:tblPrEx>
        <w:tblCellMar>
          <w:top w:w="0" w:type="dxa"/>
          <w:bottom w:w="0" w:type="dxa"/>
        </w:tblCellMar>
      </w:tblPrEx>
      <w:trPr>
        <w:gridAfter w:val="1"/>
        <w:wAfter w:w="15" w:type="dxa"/>
        <w:trHeight w:hRule="exact" w:val="2880"/>
      </w:trPr>
      <w:tc>
        <w:tcPr>
          <w:tcW w:w="1267" w:type="dxa"/>
          <w:tcBorders>
            <w:top w:val="single" w:sz="4" w:space="0" w:color="auto"/>
            <w:bottom w:val="single" w:sz="12" w:space="0" w:color="auto"/>
          </w:tcBorders>
          <w:shd w:val="clear" w:color="auto" w:fill="auto"/>
        </w:tcPr>
        <w:p w14:paraId="3F385F12" w14:textId="77777777" w:rsidR="00A71EF5" w:rsidRPr="00845369" w:rsidRDefault="00A71EF5" w:rsidP="00845369">
          <w:pPr>
            <w:pStyle w:val="Header"/>
            <w:spacing w:before="120"/>
            <w:jc w:val="center"/>
          </w:pPr>
          <w:r>
            <w:t xml:space="preserve"> </w:t>
          </w:r>
          <w:r>
            <w:rPr>
              <w:noProof/>
            </w:rPr>
            <w:drawing>
              <wp:inline distT="0" distB="0" distL="0" distR="0" wp14:anchorId="2F7ABA10" wp14:editId="1240BA94">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0A40A4D" w14:textId="77777777" w:rsidR="00A71EF5" w:rsidRPr="00845369" w:rsidRDefault="00A71EF5" w:rsidP="00845369">
          <w:pPr>
            <w:pStyle w:val="XLarge"/>
            <w:spacing w:before="109" w:line="330" w:lineRule="exact"/>
            <w:rPr>
              <w:sz w:val="34"/>
            </w:rPr>
          </w:pPr>
          <w:r>
            <w:rPr>
              <w:sz w:val="34"/>
            </w:rPr>
            <w:t>Конвенция о ликвидации</w:t>
          </w:r>
          <w:r>
            <w:rPr>
              <w:sz w:val="34"/>
            </w:rPr>
            <w:br/>
            <w:t>всех форм дискриминации</w:t>
          </w:r>
          <w:r>
            <w:rPr>
              <w:sz w:val="34"/>
            </w:rPr>
            <w:br/>
            <w:t>в отношении женщин</w:t>
          </w:r>
        </w:p>
      </w:tc>
      <w:tc>
        <w:tcPr>
          <w:tcW w:w="245" w:type="dxa"/>
          <w:tcBorders>
            <w:top w:val="single" w:sz="4" w:space="0" w:color="auto"/>
            <w:bottom w:val="single" w:sz="12" w:space="0" w:color="auto"/>
          </w:tcBorders>
          <w:shd w:val="clear" w:color="auto" w:fill="auto"/>
        </w:tcPr>
        <w:p w14:paraId="602C0EA7" w14:textId="77777777" w:rsidR="00A71EF5" w:rsidRPr="00845369" w:rsidRDefault="00A71EF5" w:rsidP="00845369">
          <w:pPr>
            <w:pStyle w:val="Header"/>
            <w:spacing w:before="109"/>
          </w:pPr>
        </w:p>
      </w:tc>
      <w:tc>
        <w:tcPr>
          <w:tcW w:w="3110" w:type="dxa"/>
          <w:tcBorders>
            <w:top w:val="single" w:sz="4" w:space="0" w:color="auto"/>
            <w:bottom w:val="single" w:sz="12" w:space="0" w:color="auto"/>
          </w:tcBorders>
          <w:shd w:val="clear" w:color="auto" w:fill="auto"/>
        </w:tcPr>
        <w:p w14:paraId="153AFF0D" w14:textId="77777777" w:rsidR="00A71EF5" w:rsidRPr="004964DA" w:rsidRDefault="00A71EF5" w:rsidP="00845369">
          <w:pPr>
            <w:pStyle w:val="Distribution"/>
            <w:rPr>
              <w:color w:val="000000"/>
              <w:lang w:val="en-US"/>
            </w:rPr>
          </w:pPr>
          <w:r w:rsidRPr="004964DA">
            <w:rPr>
              <w:color w:val="000000"/>
              <w:lang w:val="en-US"/>
            </w:rPr>
            <w:t>Distr.: General</w:t>
          </w:r>
        </w:p>
        <w:p w14:paraId="13575C29" w14:textId="77777777" w:rsidR="00A71EF5" w:rsidRPr="004964DA" w:rsidRDefault="00A71EF5" w:rsidP="00845369">
          <w:pPr>
            <w:pStyle w:val="Publication"/>
            <w:rPr>
              <w:color w:val="000000"/>
              <w:lang w:val="en-US"/>
            </w:rPr>
          </w:pPr>
          <w:r w:rsidRPr="004964DA">
            <w:rPr>
              <w:color w:val="000000"/>
              <w:lang w:val="en-US"/>
            </w:rPr>
            <w:t>14 November 2018</w:t>
          </w:r>
        </w:p>
        <w:p w14:paraId="19773A7B" w14:textId="77777777" w:rsidR="00A71EF5" w:rsidRPr="004964DA" w:rsidRDefault="00A71EF5" w:rsidP="00845369">
          <w:pPr>
            <w:rPr>
              <w:color w:val="000000"/>
              <w:lang w:val="en-US"/>
            </w:rPr>
          </w:pPr>
          <w:r w:rsidRPr="004964DA">
            <w:rPr>
              <w:color w:val="000000"/>
              <w:lang w:val="en-US"/>
            </w:rPr>
            <w:t>Russian</w:t>
          </w:r>
        </w:p>
        <w:p w14:paraId="0E0B5342" w14:textId="77777777" w:rsidR="00A71EF5" w:rsidRPr="004964DA" w:rsidRDefault="00A71EF5" w:rsidP="00845369">
          <w:pPr>
            <w:pStyle w:val="Original"/>
            <w:rPr>
              <w:color w:val="000000"/>
              <w:lang w:val="en-US"/>
            </w:rPr>
          </w:pPr>
          <w:r w:rsidRPr="004964DA">
            <w:rPr>
              <w:color w:val="000000"/>
              <w:lang w:val="en-US"/>
            </w:rPr>
            <w:t>Original: English</w:t>
          </w:r>
        </w:p>
        <w:p w14:paraId="6385C4E5" w14:textId="77777777" w:rsidR="00A71EF5" w:rsidRPr="004964DA" w:rsidRDefault="00A71EF5" w:rsidP="00845369">
          <w:pPr>
            <w:rPr>
              <w:lang w:val="en-US"/>
            </w:rPr>
          </w:pPr>
        </w:p>
      </w:tc>
    </w:tr>
  </w:tbl>
  <w:p w14:paraId="1FA64C8D" w14:textId="77777777" w:rsidR="00A71EF5" w:rsidRPr="004964DA" w:rsidRDefault="00A71EF5" w:rsidP="00845369">
    <w:pPr>
      <w:pStyle w:val="Header"/>
      <w:spacing w:line="20" w:lineRule="exact"/>
      <w:rPr>
        <w:sz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AA332A2"/>
    <w:multiLevelType w:val="hybridMultilevel"/>
    <w:tmpl w:val="61902CB2"/>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4E42048"/>
    <w:multiLevelType w:val="hybridMultilevel"/>
    <w:tmpl w:val="1840AF74"/>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103B57"/>
    <w:multiLevelType w:val="hybridMultilevel"/>
    <w:tmpl w:val="AA667878"/>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76B2E12"/>
    <w:multiLevelType w:val="hybridMultilevel"/>
    <w:tmpl w:val="116CA75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16"/>
  </w:num>
  <w:num w:numId="4">
    <w:abstractNumId w:val="15"/>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7"/>
  </w:num>
  <w:num w:numId="16">
    <w:abstractNumId w:val="14"/>
  </w:num>
  <w:num w:numId="17">
    <w:abstractNumId w:val="11"/>
  </w:num>
  <w:num w:numId="18">
    <w:abstractNumId w:val="10"/>
  </w:num>
  <w:num w:numId="19">
    <w:abstractNumId w:val="19"/>
  </w:num>
  <w:num w:numId="2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GrammaticalErrors/>
  <w:revisionView w:markup="0"/>
  <w:defaultTabStop w:val="475"/>
  <w:autoHyphenation/>
  <w:doNotHyphenateCaps/>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9341*"/>
    <w:docVar w:name="CreationDt" w:val="14/12/2018 12:34 PM"/>
    <w:docVar w:name="DocCategory" w:val="Doc"/>
    <w:docVar w:name="DocType" w:val="Final"/>
    <w:docVar w:name="DutyStation" w:val="New York"/>
    <w:docVar w:name="FooterJN" w:val="18-19341"/>
    <w:docVar w:name="jobn" w:val="18-19341 (R)"/>
    <w:docVar w:name="jobnDT" w:val="18-19341 (R)   141218"/>
    <w:docVar w:name="jobnDTDT" w:val="18-19341 (R)   141218   141218"/>
    <w:docVar w:name="JobNo" w:val="1819341R"/>
    <w:docVar w:name="JobNo2" w:val="1837829R"/>
    <w:docVar w:name="LocalDrive" w:val="0"/>
    <w:docVar w:name="OandT" w:val=" "/>
    <w:docVar w:name="sss1" w:val="CEDAW/C/MKD/CO/6"/>
    <w:docVar w:name="sss2" w:val="-"/>
    <w:docVar w:name="Symbol1" w:val="CEDAW/C/MKD/CO/6"/>
    <w:docVar w:name="Symbol2" w:val="-"/>
  </w:docVars>
  <w:rsids>
    <w:rsidRoot w:val="004536D2"/>
    <w:rsid w:val="00021656"/>
    <w:rsid w:val="00057473"/>
    <w:rsid w:val="000A1A1B"/>
    <w:rsid w:val="000D1F1A"/>
    <w:rsid w:val="001223B0"/>
    <w:rsid w:val="0014603F"/>
    <w:rsid w:val="001824A1"/>
    <w:rsid w:val="001B0786"/>
    <w:rsid w:val="001D095A"/>
    <w:rsid w:val="001F427A"/>
    <w:rsid w:val="00210AF4"/>
    <w:rsid w:val="002128DB"/>
    <w:rsid w:val="00215A7D"/>
    <w:rsid w:val="00232D2B"/>
    <w:rsid w:val="0029363E"/>
    <w:rsid w:val="002C73B2"/>
    <w:rsid w:val="003218EF"/>
    <w:rsid w:val="003362C0"/>
    <w:rsid w:val="00356E29"/>
    <w:rsid w:val="003807EF"/>
    <w:rsid w:val="0038495D"/>
    <w:rsid w:val="00386319"/>
    <w:rsid w:val="003F7347"/>
    <w:rsid w:val="004240B1"/>
    <w:rsid w:val="004275D7"/>
    <w:rsid w:val="004279A5"/>
    <w:rsid w:val="00431502"/>
    <w:rsid w:val="004536D2"/>
    <w:rsid w:val="004731F9"/>
    <w:rsid w:val="004964DA"/>
    <w:rsid w:val="004A0986"/>
    <w:rsid w:val="004D444B"/>
    <w:rsid w:val="00542D6F"/>
    <w:rsid w:val="005628FF"/>
    <w:rsid w:val="005644C2"/>
    <w:rsid w:val="00571999"/>
    <w:rsid w:val="005A2266"/>
    <w:rsid w:val="005B58D8"/>
    <w:rsid w:val="00643F79"/>
    <w:rsid w:val="00663AEB"/>
    <w:rsid w:val="006B0972"/>
    <w:rsid w:val="006D4969"/>
    <w:rsid w:val="006E5CA5"/>
    <w:rsid w:val="006F3CC4"/>
    <w:rsid w:val="006F5E89"/>
    <w:rsid w:val="00705A84"/>
    <w:rsid w:val="007D2E54"/>
    <w:rsid w:val="00840363"/>
    <w:rsid w:val="00843551"/>
    <w:rsid w:val="00845369"/>
    <w:rsid w:val="00857B4E"/>
    <w:rsid w:val="008A1638"/>
    <w:rsid w:val="008B5667"/>
    <w:rsid w:val="008B6490"/>
    <w:rsid w:val="008D2926"/>
    <w:rsid w:val="008E0493"/>
    <w:rsid w:val="008E399F"/>
    <w:rsid w:val="008E3D70"/>
    <w:rsid w:val="008F4283"/>
    <w:rsid w:val="00902311"/>
    <w:rsid w:val="009143D6"/>
    <w:rsid w:val="0093198B"/>
    <w:rsid w:val="0096420F"/>
    <w:rsid w:val="009868FA"/>
    <w:rsid w:val="009958DB"/>
    <w:rsid w:val="009A4E76"/>
    <w:rsid w:val="009C3110"/>
    <w:rsid w:val="009F077A"/>
    <w:rsid w:val="00A57ABA"/>
    <w:rsid w:val="00A71EF5"/>
    <w:rsid w:val="00A72FF5"/>
    <w:rsid w:val="00AC14FC"/>
    <w:rsid w:val="00B332AC"/>
    <w:rsid w:val="00B41499"/>
    <w:rsid w:val="00B535EE"/>
    <w:rsid w:val="00B65E30"/>
    <w:rsid w:val="00B745E4"/>
    <w:rsid w:val="00C26FCC"/>
    <w:rsid w:val="00C41769"/>
    <w:rsid w:val="00C45C26"/>
    <w:rsid w:val="00C56912"/>
    <w:rsid w:val="00CA4BB0"/>
    <w:rsid w:val="00CD2ACD"/>
    <w:rsid w:val="00CE297E"/>
    <w:rsid w:val="00D122AA"/>
    <w:rsid w:val="00D410F5"/>
    <w:rsid w:val="00D760D3"/>
    <w:rsid w:val="00D82BC5"/>
    <w:rsid w:val="00D96F14"/>
    <w:rsid w:val="00DA0916"/>
    <w:rsid w:val="00DC627D"/>
    <w:rsid w:val="00DF1D9F"/>
    <w:rsid w:val="00E11FA7"/>
    <w:rsid w:val="00E25037"/>
    <w:rsid w:val="00E312A0"/>
    <w:rsid w:val="00E35DD7"/>
    <w:rsid w:val="00E720E8"/>
    <w:rsid w:val="00E92C46"/>
    <w:rsid w:val="00EC1868"/>
    <w:rsid w:val="00EC2A36"/>
    <w:rsid w:val="00EC65F9"/>
    <w:rsid w:val="00ED31CE"/>
    <w:rsid w:val="00EF62ED"/>
    <w:rsid w:val="00F2422B"/>
    <w:rsid w:val="00F63321"/>
    <w:rsid w:val="00F81CC1"/>
    <w:rsid w:val="00F92207"/>
    <w:rsid w:val="00FA42CC"/>
    <w:rsid w:val="00FB731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E3181"/>
  <w15:chartTrackingRefBased/>
  <w15:docId w15:val="{3F7C52D1-E27B-4C04-85F4-0383E363E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nhideWhenUsed/>
    <w:qFormat/>
    <w:rsid w:val="00DC627D"/>
    <w:pPr>
      <w:spacing w:after="0" w:line="240" w:lineRule="exact"/>
    </w:pPr>
    <w:rPr>
      <w:rFonts w:ascii="Times New Roman" w:eastAsiaTheme="minorHAnsi" w:hAnsi="Times New Roman" w:cs="Times New Roman"/>
      <w:spacing w:val="4"/>
      <w:w w:val="103"/>
      <w:kern w:val="14"/>
      <w:sz w:val="20"/>
      <w:lang w:val="ru-RU" w:eastAsia="en-US"/>
    </w:rPr>
  </w:style>
  <w:style w:type="paragraph" w:styleId="Heading1">
    <w:name w:val="heading 1"/>
    <w:aliases w:val="Table_G"/>
    <w:basedOn w:val="Normal"/>
    <w:next w:val="Normal"/>
    <w:link w:val="Heading1Char"/>
    <w:qFormat/>
    <w:rsid w:val="00DC627D"/>
    <w:pPr>
      <w:keepNext/>
      <w:numPr>
        <w:numId w:val="12"/>
      </w:numPr>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qFormat/>
    <w:rsid w:val="00DC627D"/>
    <w:pPr>
      <w:keepNext/>
      <w:numPr>
        <w:ilvl w:val="1"/>
        <w:numId w:val="12"/>
      </w:numPr>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qFormat/>
    <w:rsid w:val="00DC627D"/>
    <w:pPr>
      <w:keepNext/>
      <w:numPr>
        <w:ilvl w:val="2"/>
        <w:numId w:val="12"/>
      </w:numPr>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semiHidden/>
    <w:qFormat/>
    <w:rsid w:val="004964DA"/>
    <w:pPr>
      <w:keepNext/>
      <w:keepLines/>
      <w:numPr>
        <w:ilvl w:val="3"/>
        <w:numId w:val="12"/>
      </w:numPr>
      <w:spacing w:before="40"/>
      <w:ind w:left="864" w:hanging="14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qFormat/>
    <w:rsid w:val="004964DA"/>
    <w:pPr>
      <w:keepNext/>
      <w:keepLines/>
      <w:numPr>
        <w:ilvl w:val="4"/>
        <w:numId w:val="12"/>
      </w:numPr>
      <w:spacing w:before="40"/>
      <w:ind w:left="1008" w:hanging="432"/>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qFormat/>
    <w:rsid w:val="004964DA"/>
    <w:pPr>
      <w:keepNext/>
      <w:keepLines/>
      <w:numPr>
        <w:ilvl w:val="5"/>
        <w:numId w:val="12"/>
      </w:numPr>
      <w:spacing w:before="40"/>
      <w:ind w:left="1152" w:hanging="43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qFormat/>
    <w:rsid w:val="004964DA"/>
    <w:pPr>
      <w:keepNext/>
      <w:keepLines/>
      <w:numPr>
        <w:ilvl w:val="6"/>
        <w:numId w:val="12"/>
      </w:numPr>
      <w:spacing w:before="40"/>
      <w:ind w:left="1296" w:hanging="288"/>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qFormat/>
    <w:rsid w:val="004964DA"/>
    <w:pPr>
      <w:keepNext/>
      <w:keepLines/>
      <w:numPr>
        <w:ilvl w:val="7"/>
        <w:numId w:val="12"/>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4964DA"/>
    <w:pPr>
      <w:keepNext/>
      <w:keepLines/>
      <w:numPr>
        <w:ilvl w:val="8"/>
        <w:numId w:val="12"/>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
    <w:name w:val="_ H __M"/>
    <w:basedOn w:val="Normal"/>
    <w:next w:val="Normal"/>
    <w:qFormat/>
    <w:rsid w:val="00DC627D"/>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DC627D"/>
    <w:pPr>
      <w:suppressAutoHyphens/>
      <w:spacing w:line="270" w:lineRule="exact"/>
      <w:outlineLvl w:val="0"/>
    </w:pPr>
    <w:rPr>
      <w:b/>
      <w:sz w:val="24"/>
    </w:rPr>
  </w:style>
  <w:style w:type="paragraph" w:customStyle="1" w:styleId="HCh">
    <w:name w:val="_ H _Ch"/>
    <w:basedOn w:val="H1"/>
    <w:next w:val="Normal"/>
    <w:qFormat/>
    <w:rsid w:val="00DC627D"/>
    <w:pPr>
      <w:keepNext/>
      <w:keepLines/>
      <w:spacing w:line="300" w:lineRule="exact"/>
    </w:pPr>
    <w:rPr>
      <w:spacing w:val="-2"/>
      <w:sz w:val="28"/>
    </w:rPr>
  </w:style>
  <w:style w:type="paragraph" w:customStyle="1" w:styleId="H23">
    <w:name w:val="_ H_2/3"/>
    <w:basedOn w:val="H1"/>
    <w:next w:val="SingleTxt"/>
    <w:qFormat/>
    <w:rsid w:val="00DC627D"/>
    <w:pPr>
      <w:keepNext/>
      <w:keepLines/>
      <w:spacing w:line="240" w:lineRule="exact"/>
      <w:outlineLvl w:val="1"/>
    </w:pPr>
    <w:rPr>
      <w:spacing w:val="2"/>
      <w:sz w:val="20"/>
    </w:rPr>
  </w:style>
  <w:style w:type="paragraph" w:customStyle="1" w:styleId="H4">
    <w:name w:val="_ H_4"/>
    <w:basedOn w:val="Normal"/>
    <w:next w:val="Normal"/>
    <w:qFormat/>
    <w:rsid w:val="00DC627D"/>
    <w:pPr>
      <w:keepNext/>
      <w:keepLines/>
      <w:tabs>
        <w:tab w:val="right" w:pos="360"/>
      </w:tabs>
      <w:suppressAutoHyphens/>
      <w:outlineLvl w:val="3"/>
    </w:pPr>
    <w:rPr>
      <w:i/>
      <w:spacing w:val="3"/>
    </w:rPr>
  </w:style>
  <w:style w:type="paragraph" w:customStyle="1" w:styleId="H56">
    <w:name w:val="_ H_5/6"/>
    <w:basedOn w:val="Normal"/>
    <w:next w:val="Normal"/>
    <w:qFormat/>
    <w:rsid w:val="00DC627D"/>
    <w:pPr>
      <w:keepNext/>
      <w:keepLines/>
      <w:tabs>
        <w:tab w:val="right" w:pos="360"/>
      </w:tabs>
      <w:suppressAutoHyphens/>
      <w:ind w:left="1267" w:right="1267" w:hanging="1267"/>
      <w:outlineLvl w:val="4"/>
    </w:pPr>
  </w:style>
  <w:style w:type="paragraph" w:customStyle="1" w:styleId="DualTxt">
    <w:name w:val="__Dual Txt"/>
    <w:basedOn w:val="Normal"/>
    <w:qFormat/>
    <w:rsid w:val="00DC627D"/>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DC627D"/>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DC627D"/>
    <w:pPr>
      <w:spacing w:line="540" w:lineRule="exact"/>
    </w:pPr>
    <w:rPr>
      <w:spacing w:val="-8"/>
      <w:w w:val="96"/>
      <w:sz w:val="57"/>
    </w:rPr>
  </w:style>
  <w:style w:type="paragraph" w:customStyle="1" w:styleId="SS">
    <w:name w:val="__S_S"/>
    <w:basedOn w:val="SM"/>
    <w:next w:val="Normal"/>
    <w:qFormat/>
    <w:rsid w:val="00DC627D"/>
    <w:pPr>
      <w:spacing w:line="300" w:lineRule="exact"/>
      <w:ind w:left="1264" w:right="1264"/>
    </w:pPr>
    <w:rPr>
      <w:sz w:val="28"/>
    </w:rPr>
  </w:style>
  <w:style w:type="paragraph" w:customStyle="1" w:styleId="SingleTxt">
    <w:name w:val="__Single Txt"/>
    <w:basedOn w:val="Normal"/>
    <w:qFormat/>
    <w:rsid w:val="00DC627D"/>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atLeast"/>
      <w:ind w:left="1267" w:right="1267"/>
      <w:jc w:val="both"/>
    </w:pPr>
  </w:style>
  <w:style w:type="paragraph" w:customStyle="1" w:styleId="AgendaItemNormal">
    <w:name w:val="Agenda_Item_Normal"/>
    <w:next w:val="Normal"/>
    <w:qFormat/>
    <w:rsid w:val="00DC627D"/>
    <w:pPr>
      <w:spacing w:after="0" w:line="240" w:lineRule="exact"/>
    </w:pPr>
    <w:rPr>
      <w:rFonts w:ascii="Times New Roman" w:eastAsiaTheme="minorHAnsi" w:hAnsi="Times New Roman"/>
      <w:spacing w:val="4"/>
      <w:w w:val="103"/>
      <w:kern w:val="14"/>
      <w:sz w:val="20"/>
      <w:lang w:val="ru-RU" w:eastAsia="en-US"/>
    </w:rPr>
  </w:style>
  <w:style w:type="paragraph" w:customStyle="1" w:styleId="TitleH1">
    <w:name w:val="Title_H1"/>
    <w:basedOn w:val="Normal"/>
    <w:next w:val="Normal"/>
    <w:qFormat/>
    <w:rsid w:val="00DC627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z w:val="24"/>
    </w:rPr>
  </w:style>
  <w:style w:type="paragraph" w:customStyle="1" w:styleId="AgendaTitleH2">
    <w:name w:val="Agenda_Title_H2"/>
    <w:basedOn w:val="H1"/>
    <w:next w:val="Normal"/>
    <w:qFormat/>
    <w:rsid w:val="00DC627D"/>
    <w:pPr>
      <w:keepNext/>
      <w:keepLines/>
      <w:spacing w:line="240" w:lineRule="exact"/>
      <w:ind w:right="5040"/>
      <w:outlineLvl w:val="1"/>
    </w:pPr>
    <w:rPr>
      <w:spacing w:val="2"/>
      <w:sz w:val="20"/>
    </w:rPr>
  </w:style>
  <w:style w:type="paragraph" w:customStyle="1" w:styleId="Bullet1">
    <w:name w:val="Bullet 1"/>
    <w:basedOn w:val="Normal"/>
    <w:qFormat/>
    <w:rsid w:val="00DC627D"/>
    <w:pPr>
      <w:numPr>
        <w:numId w:val="1"/>
      </w:numPr>
      <w:spacing w:after="120"/>
      <w:ind w:right="1267"/>
      <w:jc w:val="both"/>
    </w:pPr>
  </w:style>
  <w:style w:type="paragraph" w:customStyle="1" w:styleId="Bullet2">
    <w:name w:val="Bullet 2"/>
    <w:basedOn w:val="Normal"/>
    <w:qFormat/>
    <w:rsid w:val="00DC627D"/>
    <w:pPr>
      <w:numPr>
        <w:numId w:val="2"/>
      </w:numPr>
      <w:spacing w:after="120"/>
      <w:ind w:right="1267"/>
      <w:jc w:val="both"/>
    </w:pPr>
  </w:style>
  <w:style w:type="paragraph" w:customStyle="1" w:styleId="Bullet3">
    <w:name w:val="Bullet 3"/>
    <w:basedOn w:val="SingleTxt"/>
    <w:qFormat/>
    <w:rsid w:val="00DC627D"/>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pPr>
  </w:style>
  <w:style w:type="paragraph" w:customStyle="1" w:styleId="Distribution">
    <w:name w:val="Distribution"/>
    <w:basedOn w:val="Normal"/>
    <w:next w:val="Normal"/>
    <w:autoRedefine/>
    <w:qFormat/>
    <w:rsid w:val="00DC627D"/>
    <w:pPr>
      <w:spacing w:before="240"/>
    </w:pPr>
    <w:rPr>
      <w:szCs w:val="20"/>
    </w:rPr>
  </w:style>
  <w:style w:type="character" w:styleId="EndnoteReference">
    <w:name w:val="endnote reference"/>
    <w:aliases w:val="1_G"/>
    <w:basedOn w:val="DefaultParagraphFont"/>
    <w:qFormat/>
    <w:rsid w:val="00DC627D"/>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qFormat/>
    <w:rsid w:val="00DC627D"/>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DC627D"/>
    <w:rPr>
      <w:rFonts w:ascii="Times New Roman" w:eastAsiaTheme="minorHAnsi" w:hAnsi="Times New Roman"/>
      <w:spacing w:val="5"/>
      <w:w w:val="104"/>
      <w:kern w:val="14"/>
      <w:sz w:val="17"/>
      <w:szCs w:val="20"/>
      <w:lang w:val="ru-RU" w:eastAsia="en-US"/>
    </w:rPr>
  </w:style>
  <w:style w:type="paragraph" w:styleId="Footer">
    <w:name w:val="footer"/>
    <w:aliases w:val="3_G"/>
    <w:basedOn w:val="Normal"/>
    <w:link w:val="FooterChar"/>
    <w:unhideWhenUsed/>
    <w:qFormat/>
    <w:rsid w:val="00DC627D"/>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DC627D"/>
    <w:rPr>
      <w:rFonts w:ascii="Times New Roman" w:eastAsiaTheme="minorHAnsi" w:hAnsi="Times New Roman"/>
      <w:b/>
      <w:sz w:val="17"/>
      <w:lang w:val="ru-RU" w:eastAsia="en-US"/>
    </w:rPr>
  </w:style>
  <w:style w:type="character" w:styleId="FootnoteReference">
    <w:name w:val="footnote reference"/>
    <w:aliases w:val="4_G,Ref,de nota al pie,Footnote Reference Number,ftref"/>
    <w:basedOn w:val="DefaultParagraphFont"/>
    <w:uiPriority w:val="99"/>
    <w:qFormat/>
    <w:rsid w:val="00DC627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ootnote Text Char Char Char,single space,footnote text,Текст сноски Знак,Footnote reference,FA Fu,Footnote Text Char Char Char Char Char,Footnote Text Char Char Char Car,Footnote Text Char Char Char Car Car Car Car Car Car,Podrozdział"/>
    <w:basedOn w:val="Normal"/>
    <w:link w:val="FootnoteTextChar"/>
    <w:unhideWhenUsed/>
    <w:qFormat/>
    <w:rsid w:val="00DC627D"/>
    <w:pPr>
      <w:suppressAutoHyphens/>
      <w:spacing w:line="210" w:lineRule="exact"/>
      <w:ind w:left="475" w:hanging="475"/>
    </w:pPr>
    <w:rPr>
      <w:spacing w:val="5"/>
      <w:w w:val="104"/>
      <w:sz w:val="17"/>
      <w:szCs w:val="20"/>
    </w:rPr>
  </w:style>
  <w:style w:type="character" w:customStyle="1" w:styleId="FootnoteTextChar">
    <w:name w:val="Footnote Text Char"/>
    <w:aliases w:val="5_G Char,Footnote Text Char Char Char Char,single space Char,footnote text Char,Текст сноски Знак Char,Footnote reference Char,FA Fu Char,Footnote Text Char Char Char Char Char Char,Footnote Text Char Char Char Car Char"/>
    <w:basedOn w:val="DefaultParagraphFont"/>
    <w:link w:val="FootnoteText"/>
    <w:rsid w:val="00DC627D"/>
    <w:rPr>
      <w:rFonts w:ascii="Times New Roman" w:eastAsiaTheme="minorHAnsi" w:hAnsi="Times New Roman"/>
      <w:spacing w:val="5"/>
      <w:w w:val="104"/>
      <w:kern w:val="14"/>
      <w:sz w:val="17"/>
      <w:szCs w:val="20"/>
      <w:lang w:val="ru-RU" w:eastAsia="en-US"/>
    </w:rPr>
  </w:style>
  <w:style w:type="paragraph" w:styleId="Header">
    <w:name w:val="header"/>
    <w:aliases w:val="6_G"/>
    <w:basedOn w:val="Normal"/>
    <w:link w:val="HeaderChar"/>
    <w:qFormat/>
    <w:rsid w:val="00DC627D"/>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DC627D"/>
    <w:rPr>
      <w:rFonts w:ascii="Times New Roman" w:eastAsiaTheme="minorHAnsi" w:hAnsi="Times New Roman"/>
      <w:sz w:val="17"/>
      <w:lang w:val="ru-RU" w:eastAsia="en-US"/>
    </w:rPr>
  </w:style>
  <w:style w:type="character" w:customStyle="1" w:styleId="Heading1Char">
    <w:name w:val="Heading 1 Char"/>
    <w:basedOn w:val="DefaultParagraphFont"/>
    <w:link w:val="Heading1"/>
    <w:rsid w:val="00DC627D"/>
    <w:rPr>
      <w:rFonts w:ascii="Arial" w:eastAsiaTheme="majorEastAsia" w:hAnsi="Arial" w:cstheme="majorBidi"/>
      <w:b/>
      <w:bCs/>
      <w:spacing w:val="4"/>
      <w:w w:val="103"/>
      <w:kern w:val="14"/>
      <w:sz w:val="32"/>
      <w:szCs w:val="28"/>
      <w:lang w:val="ru-RU" w:eastAsia="en-US"/>
    </w:rPr>
  </w:style>
  <w:style w:type="character" w:customStyle="1" w:styleId="Heading2Char">
    <w:name w:val="Heading 2 Char"/>
    <w:basedOn w:val="DefaultParagraphFont"/>
    <w:link w:val="Heading2"/>
    <w:rsid w:val="00DC627D"/>
    <w:rPr>
      <w:rFonts w:ascii="Arial" w:eastAsiaTheme="majorEastAsia" w:hAnsi="Arial" w:cstheme="majorBidi"/>
      <w:b/>
      <w:bCs/>
      <w:i/>
      <w:spacing w:val="4"/>
      <w:w w:val="103"/>
      <w:kern w:val="14"/>
      <w:sz w:val="28"/>
      <w:szCs w:val="26"/>
      <w:lang w:val="ru-RU" w:eastAsia="en-US"/>
    </w:rPr>
  </w:style>
  <w:style w:type="character" w:customStyle="1" w:styleId="Heading3Char">
    <w:name w:val="Heading 3 Char"/>
    <w:basedOn w:val="DefaultParagraphFont"/>
    <w:link w:val="Heading3"/>
    <w:rsid w:val="00DC627D"/>
    <w:rPr>
      <w:rFonts w:ascii="Arial" w:eastAsiaTheme="majorEastAsia" w:hAnsi="Arial" w:cstheme="majorBidi"/>
      <w:b/>
      <w:bCs/>
      <w:spacing w:val="4"/>
      <w:w w:val="103"/>
      <w:kern w:val="14"/>
      <w:sz w:val="26"/>
      <w:lang w:val="ru-RU" w:eastAsia="en-US"/>
    </w:rPr>
  </w:style>
  <w:style w:type="paragraph" w:styleId="ListContinue">
    <w:name w:val="List Continue"/>
    <w:basedOn w:val="Normal"/>
    <w:semiHidden/>
    <w:rsid w:val="00DC627D"/>
    <w:pPr>
      <w:spacing w:after="120"/>
      <w:ind w:left="360"/>
      <w:contextualSpacing/>
    </w:pPr>
  </w:style>
  <w:style w:type="paragraph" w:styleId="ListContinue2">
    <w:name w:val="List Continue 2"/>
    <w:basedOn w:val="Normal"/>
    <w:next w:val="Normal"/>
    <w:rsid w:val="00DC627D"/>
    <w:pPr>
      <w:numPr>
        <w:numId w:val="4"/>
      </w:numPr>
      <w:tabs>
        <w:tab w:val="left" w:pos="792"/>
      </w:tabs>
      <w:spacing w:after="120"/>
    </w:pPr>
  </w:style>
  <w:style w:type="paragraph" w:styleId="ListNumber">
    <w:name w:val="List Number"/>
    <w:basedOn w:val="H1"/>
    <w:next w:val="Normal"/>
    <w:rsid w:val="00DC627D"/>
    <w:pPr>
      <w:numPr>
        <w:numId w:val="5"/>
      </w:numPr>
      <w:contextualSpacing/>
    </w:pPr>
  </w:style>
  <w:style w:type="paragraph" w:styleId="ListNumber2">
    <w:name w:val="List Number 2"/>
    <w:basedOn w:val="H23"/>
    <w:next w:val="Normal"/>
    <w:rsid w:val="00DC627D"/>
    <w:pPr>
      <w:numPr>
        <w:numId w:val="6"/>
      </w:numPr>
      <w:tabs>
        <w:tab w:val="left" w:pos="648"/>
      </w:tabs>
      <w:contextualSpacing/>
    </w:pPr>
  </w:style>
  <w:style w:type="paragraph" w:styleId="ListNumber3">
    <w:name w:val="List Number 3"/>
    <w:basedOn w:val="H23"/>
    <w:next w:val="Normal"/>
    <w:rsid w:val="00DC627D"/>
    <w:pPr>
      <w:numPr>
        <w:numId w:val="7"/>
      </w:numPr>
      <w:tabs>
        <w:tab w:val="left" w:pos="922"/>
      </w:tabs>
      <w:contextualSpacing/>
    </w:pPr>
  </w:style>
  <w:style w:type="paragraph" w:styleId="ListNumber4">
    <w:name w:val="List Number 4"/>
    <w:basedOn w:val="Normal"/>
    <w:rsid w:val="00DC627D"/>
    <w:pPr>
      <w:keepNext/>
      <w:keepLines/>
      <w:numPr>
        <w:numId w:val="8"/>
      </w:numPr>
      <w:tabs>
        <w:tab w:val="left" w:pos="1210"/>
      </w:tabs>
      <w:suppressAutoHyphens/>
      <w:contextualSpacing/>
      <w:outlineLvl w:val="3"/>
    </w:pPr>
    <w:rPr>
      <w:i/>
      <w:spacing w:val="3"/>
    </w:rPr>
  </w:style>
  <w:style w:type="paragraph" w:styleId="ListNumber5">
    <w:name w:val="List Number 5"/>
    <w:basedOn w:val="Normal"/>
    <w:next w:val="Normal"/>
    <w:rsid w:val="00DC627D"/>
    <w:pPr>
      <w:numPr>
        <w:numId w:val="9"/>
      </w:numPr>
      <w:tabs>
        <w:tab w:val="left" w:pos="1498"/>
      </w:tabs>
      <w:contextualSpacing/>
    </w:pPr>
  </w:style>
  <w:style w:type="paragraph" w:styleId="NoSpacing">
    <w:name w:val="No Spacing"/>
    <w:uiPriority w:val="1"/>
    <w:rsid w:val="00DC627D"/>
    <w:pPr>
      <w:spacing w:after="0" w:line="240" w:lineRule="auto"/>
    </w:pPr>
    <w:rPr>
      <w:rFonts w:ascii="Times New Roman" w:eastAsiaTheme="minorHAnsi" w:hAnsi="Times New Roman"/>
      <w:spacing w:val="4"/>
      <w:w w:val="103"/>
      <w:kern w:val="14"/>
      <w:sz w:val="20"/>
      <w:lang w:val="en-US" w:eastAsia="en-US"/>
    </w:rPr>
  </w:style>
  <w:style w:type="paragraph" w:customStyle="1" w:styleId="Original">
    <w:name w:val="Original"/>
    <w:basedOn w:val="Normal"/>
    <w:next w:val="Normal"/>
    <w:qFormat/>
    <w:rsid w:val="00DC627D"/>
    <w:rPr>
      <w:szCs w:val="20"/>
    </w:rPr>
  </w:style>
  <w:style w:type="paragraph" w:customStyle="1" w:styleId="Publication">
    <w:name w:val="Publication"/>
    <w:basedOn w:val="Normal"/>
    <w:next w:val="Normal"/>
    <w:qFormat/>
    <w:rsid w:val="00DC627D"/>
  </w:style>
  <w:style w:type="paragraph" w:customStyle="1" w:styleId="ReleaseDate">
    <w:name w:val="ReleaseDate"/>
    <w:basedOn w:val="Normal"/>
    <w:next w:val="Normal"/>
    <w:qFormat/>
    <w:rsid w:val="00DC627D"/>
    <w:rPr>
      <w:szCs w:val="20"/>
    </w:rPr>
  </w:style>
  <w:style w:type="paragraph" w:customStyle="1" w:styleId="Small">
    <w:name w:val="Small"/>
    <w:basedOn w:val="Normal"/>
    <w:next w:val="Normal"/>
    <w:qFormat/>
    <w:rsid w:val="00DC627D"/>
    <w:pPr>
      <w:tabs>
        <w:tab w:val="right" w:pos="9965"/>
      </w:tabs>
      <w:spacing w:line="210" w:lineRule="exact"/>
    </w:pPr>
    <w:rPr>
      <w:spacing w:val="5"/>
      <w:w w:val="104"/>
      <w:sz w:val="17"/>
    </w:rPr>
  </w:style>
  <w:style w:type="paragraph" w:customStyle="1" w:styleId="SmallX">
    <w:name w:val="SmallX"/>
    <w:basedOn w:val="Small"/>
    <w:next w:val="Normal"/>
    <w:qFormat/>
    <w:rsid w:val="00DC627D"/>
    <w:pPr>
      <w:spacing w:line="180" w:lineRule="exact"/>
      <w:jc w:val="right"/>
    </w:pPr>
    <w:rPr>
      <w:spacing w:val="6"/>
      <w:w w:val="106"/>
      <w:sz w:val="14"/>
    </w:rPr>
  </w:style>
  <w:style w:type="paragraph" w:customStyle="1" w:styleId="TitleHCH">
    <w:name w:val="Title_H_CH"/>
    <w:basedOn w:val="H1"/>
    <w:next w:val="Normal"/>
    <w:qFormat/>
    <w:rsid w:val="00DC627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DC627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DC627D"/>
    <w:pPr>
      <w:tabs>
        <w:tab w:val="right" w:leader="dot" w:pos="360"/>
      </w:tabs>
      <w:spacing w:line="390" w:lineRule="exact"/>
    </w:pPr>
    <w:rPr>
      <w:spacing w:val="-4"/>
      <w:w w:val="98"/>
      <w:sz w:val="40"/>
    </w:rPr>
  </w:style>
  <w:style w:type="paragraph" w:styleId="Revision">
    <w:name w:val="Revision"/>
    <w:hidden/>
    <w:uiPriority w:val="99"/>
    <w:semiHidden/>
    <w:rsid w:val="005A2266"/>
    <w:pPr>
      <w:spacing w:after="0" w:line="240" w:lineRule="auto"/>
    </w:pPr>
    <w:rPr>
      <w:rFonts w:ascii="Times New Roman" w:hAnsi="Times New Roman"/>
      <w:spacing w:val="4"/>
      <w:w w:val="103"/>
      <w:kern w:val="14"/>
      <w:sz w:val="20"/>
      <w:lang w:val="ru-RU"/>
    </w:rPr>
  </w:style>
  <w:style w:type="paragraph" w:styleId="BalloonText">
    <w:name w:val="Balloon Text"/>
    <w:basedOn w:val="Normal"/>
    <w:link w:val="BalloonTextChar"/>
    <w:semiHidden/>
    <w:unhideWhenUsed/>
    <w:rsid w:val="005A226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A2266"/>
    <w:rPr>
      <w:rFonts w:ascii="Tahoma" w:hAnsi="Tahoma" w:cs="Tahoma"/>
      <w:spacing w:val="4"/>
      <w:w w:val="103"/>
      <w:kern w:val="14"/>
      <w:sz w:val="16"/>
      <w:szCs w:val="16"/>
      <w:lang w:val="ru-RU"/>
    </w:rPr>
  </w:style>
  <w:style w:type="paragraph" w:customStyle="1" w:styleId="Session">
    <w:name w:val="Session"/>
    <w:basedOn w:val="H23"/>
    <w:qFormat/>
    <w:rsid w:val="004275D7"/>
    <w:rPr>
      <w:szCs w:val="20"/>
      <w:lang w:val="en-US"/>
    </w:rPr>
  </w:style>
  <w:style w:type="paragraph" w:customStyle="1" w:styleId="Sponsors">
    <w:name w:val="Sponsors"/>
    <w:basedOn w:val="H1"/>
    <w:next w:val="Normal"/>
    <w:qFormat/>
    <w:rsid w:val="00D96F14"/>
    <w:pPr>
      <w:spacing w:line="240" w:lineRule="exact"/>
    </w:pPr>
    <w:rPr>
      <w:sz w:val="20"/>
    </w:rPr>
  </w:style>
  <w:style w:type="paragraph" w:customStyle="1" w:styleId="STitleM">
    <w:name w:val="S_Title_M"/>
    <w:basedOn w:val="Normal"/>
    <w:next w:val="Normal"/>
    <w:qFormat/>
    <w:rsid w:val="007D2E54"/>
    <w:pPr>
      <w:keepNext/>
      <w:keepLines/>
      <w:tabs>
        <w:tab w:val="right" w:leader="dot" w:pos="357"/>
      </w:tabs>
      <w:suppressAutoHyphens/>
      <w:spacing w:line="390" w:lineRule="exact"/>
      <w:ind w:left="1264" w:right="1264"/>
      <w:outlineLvl w:val="0"/>
    </w:pPr>
    <w:rPr>
      <w:b/>
      <w:spacing w:val="-4"/>
      <w:w w:val="98"/>
      <w:sz w:val="40"/>
      <w:lang w:val="en-US"/>
    </w:rPr>
  </w:style>
  <w:style w:type="paragraph" w:customStyle="1" w:styleId="STitleS">
    <w:name w:val="S_Title_S"/>
    <w:basedOn w:val="SM"/>
    <w:next w:val="Normal"/>
    <w:qFormat/>
    <w:rsid w:val="007D2E54"/>
    <w:pPr>
      <w:spacing w:line="300" w:lineRule="exact"/>
      <w:ind w:left="1264" w:right="1264"/>
    </w:pPr>
    <w:rPr>
      <w:sz w:val="28"/>
    </w:rPr>
  </w:style>
  <w:style w:type="paragraph" w:customStyle="1" w:styleId="STitleL">
    <w:name w:val="S_Title_L"/>
    <w:basedOn w:val="SM"/>
    <w:next w:val="Normal"/>
    <w:qFormat/>
    <w:rsid w:val="00ED31CE"/>
    <w:pPr>
      <w:spacing w:line="540" w:lineRule="exact"/>
    </w:pPr>
    <w:rPr>
      <w:spacing w:val="-8"/>
      <w:w w:val="96"/>
      <w:sz w:val="57"/>
    </w:rPr>
  </w:style>
  <w:style w:type="character" w:styleId="CommentReference">
    <w:name w:val="annotation reference"/>
    <w:basedOn w:val="DefaultParagraphFont"/>
    <w:semiHidden/>
    <w:unhideWhenUsed/>
    <w:rsid w:val="00845369"/>
    <w:rPr>
      <w:sz w:val="16"/>
      <w:szCs w:val="16"/>
    </w:rPr>
  </w:style>
  <w:style w:type="paragraph" w:styleId="CommentText">
    <w:name w:val="annotation text"/>
    <w:basedOn w:val="Normal"/>
    <w:link w:val="CommentTextChar"/>
    <w:semiHidden/>
    <w:unhideWhenUsed/>
    <w:rsid w:val="00845369"/>
    <w:pPr>
      <w:spacing w:line="240" w:lineRule="auto"/>
    </w:pPr>
    <w:rPr>
      <w:szCs w:val="20"/>
    </w:rPr>
  </w:style>
  <w:style w:type="character" w:customStyle="1" w:styleId="CommentTextChar">
    <w:name w:val="Comment Text Char"/>
    <w:basedOn w:val="DefaultParagraphFont"/>
    <w:link w:val="CommentText"/>
    <w:semiHidden/>
    <w:rsid w:val="00845369"/>
    <w:rPr>
      <w:rFonts w:ascii="Times New Roman" w:eastAsiaTheme="minorHAnsi" w:hAnsi="Times New Roman" w:cs="Times New Roman"/>
      <w:spacing w:val="4"/>
      <w:w w:val="103"/>
      <w:kern w:val="14"/>
      <w:sz w:val="20"/>
      <w:szCs w:val="20"/>
      <w:lang w:val="ru-RU" w:eastAsia="en-US"/>
    </w:rPr>
  </w:style>
  <w:style w:type="paragraph" w:styleId="CommentSubject">
    <w:name w:val="annotation subject"/>
    <w:basedOn w:val="CommentText"/>
    <w:next w:val="CommentText"/>
    <w:link w:val="CommentSubjectChar"/>
    <w:semiHidden/>
    <w:unhideWhenUsed/>
    <w:rsid w:val="00845369"/>
    <w:rPr>
      <w:b/>
      <w:bCs/>
    </w:rPr>
  </w:style>
  <w:style w:type="character" w:customStyle="1" w:styleId="CommentSubjectChar">
    <w:name w:val="Comment Subject Char"/>
    <w:basedOn w:val="CommentTextChar"/>
    <w:link w:val="CommentSubject"/>
    <w:semiHidden/>
    <w:rsid w:val="00845369"/>
    <w:rPr>
      <w:rFonts w:ascii="Times New Roman" w:eastAsiaTheme="minorHAnsi" w:hAnsi="Times New Roman" w:cs="Times New Roman"/>
      <w:b/>
      <w:bCs/>
      <w:spacing w:val="4"/>
      <w:w w:val="103"/>
      <w:kern w:val="14"/>
      <w:sz w:val="20"/>
      <w:szCs w:val="20"/>
      <w:lang w:val="ru-RU" w:eastAsia="en-US"/>
    </w:rPr>
  </w:style>
  <w:style w:type="character" w:customStyle="1" w:styleId="Heading4Char">
    <w:name w:val="Heading 4 Char"/>
    <w:basedOn w:val="DefaultParagraphFont"/>
    <w:link w:val="Heading4"/>
    <w:semiHidden/>
    <w:rsid w:val="004964DA"/>
    <w:rPr>
      <w:rFonts w:asciiTheme="majorHAnsi" w:eastAsiaTheme="majorEastAsia" w:hAnsiTheme="majorHAnsi" w:cstheme="majorBidi"/>
      <w:i/>
      <w:iCs/>
      <w:color w:val="365F91" w:themeColor="accent1" w:themeShade="BF"/>
      <w:spacing w:val="4"/>
      <w:w w:val="103"/>
      <w:kern w:val="14"/>
      <w:sz w:val="20"/>
      <w:lang w:val="ru-RU" w:eastAsia="en-US"/>
    </w:rPr>
  </w:style>
  <w:style w:type="character" w:customStyle="1" w:styleId="Heading5Char">
    <w:name w:val="Heading 5 Char"/>
    <w:basedOn w:val="DefaultParagraphFont"/>
    <w:link w:val="Heading5"/>
    <w:semiHidden/>
    <w:rsid w:val="004964DA"/>
    <w:rPr>
      <w:rFonts w:asciiTheme="majorHAnsi" w:eastAsiaTheme="majorEastAsia" w:hAnsiTheme="majorHAnsi" w:cstheme="majorBidi"/>
      <w:color w:val="365F91" w:themeColor="accent1" w:themeShade="BF"/>
      <w:spacing w:val="4"/>
      <w:w w:val="103"/>
      <w:kern w:val="14"/>
      <w:sz w:val="20"/>
      <w:lang w:val="ru-RU" w:eastAsia="en-US"/>
    </w:rPr>
  </w:style>
  <w:style w:type="character" w:customStyle="1" w:styleId="Heading6Char">
    <w:name w:val="Heading 6 Char"/>
    <w:basedOn w:val="DefaultParagraphFont"/>
    <w:link w:val="Heading6"/>
    <w:semiHidden/>
    <w:rsid w:val="004964DA"/>
    <w:rPr>
      <w:rFonts w:asciiTheme="majorHAnsi" w:eastAsiaTheme="majorEastAsia" w:hAnsiTheme="majorHAnsi" w:cstheme="majorBidi"/>
      <w:color w:val="243F60" w:themeColor="accent1" w:themeShade="7F"/>
      <w:spacing w:val="4"/>
      <w:w w:val="103"/>
      <w:kern w:val="14"/>
      <w:sz w:val="20"/>
      <w:lang w:val="ru-RU" w:eastAsia="en-US"/>
    </w:rPr>
  </w:style>
  <w:style w:type="character" w:customStyle="1" w:styleId="Heading7Char">
    <w:name w:val="Heading 7 Char"/>
    <w:basedOn w:val="DefaultParagraphFont"/>
    <w:link w:val="Heading7"/>
    <w:semiHidden/>
    <w:rsid w:val="004964DA"/>
    <w:rPr>
      <w:rFonts w:asciiTheme="majorHAnsi" w:eastAsiaTheme="majorEastAsia" w:hAnsiTheme="majorHAnsi" w:cstheme="majorBidi"/>
      <w:i/>
      <w:iCs/>
      <w:color w:val="243F60" w:themeColor="accent1" w:themeShade="7F"/>
      <w:spacing w:val="4"/>
      <w:w w:val="103"/>
      <w:kern w:val="14"/>
      <w:sz w:val="20"/>
      <w:lang w:val="ru-RU" w:eastAsia="en-US"/>
    </w:rPr>
  </w:style>
  <w:style w:type="character" w:customStyle="1" w:styleId="Heading8Char">
    <w:name w:val="Heading 8 Char"/>
    <w:basedOn w:val="DefaultParagraphFont"/>
    <w:link w:val="Heading8"/>
    <w:semiHidden/>
    <w:rsid w:val="004964DA"/>
    <w:rPr>
      <w:rFonts w:asciiTheme="majorHAnsi" w:eastAsiaTheme="majorEastAsia" w:hAnsiTheme="majorHAnsi" w:cstheme="majorBidi"/>
      <w:color w:val="272727" w:themeColor="text1" w:themeTint="D8"/>
      <w:spacing w:val="4"/>
      <w:w w:val="103"/>
      <w:kern w:val="14"/>
      <w:sz w:val="21"/>
      <w:szCs w:val="21"/>
      <w:lang w:val="ru-RU" w:eastAsia="en-US"/>
    </w:rPr>
  </w:style>
  <w:style w:type="character" w:customStyle="1" w:styleId="Heading9Char">
    <w:name w:val="Heading 9 Char"/>
    <w:basedOn w:val="DefaultParagraphFont"/>
    <w:link w:val="Heading9"/>
    <w:semiHidden/>
    <w:rsid w:val="004964DA"/>
    <w:rPr>
      <w:rFonts w:asciiTheme="majorHAnsi" w:eastAsiaTheme="majorEastAsia" w:hAnsiTheme="majorHAnsi" w:cstheme="majorBidi"/>
      <w:i/>
      <w:iCs/>
      <w:color w:val="272727" w:themeColor="text1" w:themeTint="D8"/>
      <w:spacing w:val="4"/>
      <w:w w:val="103"/>
      <w:kern w:val="14"/>
      <w:sz w:val="21"/>
      <w:szCs w:val="21"/>
      <w:lang w:val="ru-RU" w:eastAsia="en-US"/>
    </w:rPr>
  </w:style>
  <w:style w:type="paragraph" w:customStyle="1" w:styleId="HMG">
    <w:name w:val="_ H __M_G"/>
    <w:basedOn w:val="Normal"/>
    <w:next w:val="Normal"/>
    <w:qFormat/>
    <w:rsid w:val="004964DA"/>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HChG">
    <w:name w:val="_ H _Ch_G"/>
    <w:basedOn w:val="Normal"/>
    <w:next w:val="Normal"/>
    <w:qFormat/>
    <w:rsid w:val="004964DA"/>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paragraph" w:customStyle="1" w:styleId="SingleTxtG">
    <w:name w:val="_ Single Txt_G"/>
    <w:basedOn w:val="Normal"/>
    <w:qFormat/>
    <w:rsid w:val="004964DA"/>
    <w:pPr>
      <w:suppressAutoHyphens/>
      <w:spacing w:after="120" w:line="240" w:lineRule="atLeast"/>
      <w:ind w:left="1134" w:right="1134"/>
      <w:jc w:val="both"/>
    </w:pPr>
    <w:rPr>
      <w:rFonts w:eastAsia="Times New Roman"/>
      <w:spacing w:val="0"/>
      <w:w w:val="100"/>
      <w:kern w:val="0"/>
      <w:szCs w:val="20"/>
      <w:lang w:val="en-GB"/>
    </w:rPr>
  </w:style>
  <w:style w:type="character" w:styleId="PageNumber">
    <w:name w:val="page number"/>
    <w:aliases w:val="7_G"/>
    <w:basedOn w:val="DefaultParagraphFont"/>
    <w:qFormat/>
    <w:rsid w:val="004964DA"/>
    <w:rPr>
      <w:rFonts w:ascii="Times New Roman" w:hAnsi="Times New Roman"/>
      <w:b/>
      <w:sz w:val="18"/>
    </w:rPr>
  </w:style>
  <w:style w:type="paragraph" w:styleId="PlainText">
    <w:name w:val="Plain Text"/>
    <w:basedOn w:val="Normal"/>
    <w:link w:val="PlainTextChar"/>
    <w:semiHidden/>
    <w:rsid w:val="004964DA"/>
    <w:pPr>
      <w:suppressAutoHyphens/>
      <w:spacing w:line="240" w:lineRule="atLeast"/>
    </w:pPr>
    <w:rPr>
      <w:rFonts w:eastAsia="Times New Roman" w:cs="Courier New"/>
      <w:spacing w:val="0"/>
      <w:w w:val="100"/>
      <w:kern w:val="0"/>
      <w:szCs w:val="20"/>
      <w:lang w:val="en-GB"/>
    </w:rPr>
  </w:style>
  <w:style w:type="character" w:customStyle="1" w:styleId="PlainTextChar">
    <w:name w:val="Plain Text Char"/>
    <w:basedOn w:val="DefaultParagraphFont"/>
    <w:link w:val="PlainText"/>
    <w:semiHidden/>
    <w:rsid w:val="004964DA"/>
    <w:rPr>
      <w:rFonts w:ascii="Times New Roman" w:eastAsia="Times New Roman" w:hAnsi="Times New Roman" w:cs="Courier New"/>
      <w:sz w:val="20"/>
      <w:szCs w:val="20"/>
      <w:lang w:eastAsia="en-US"/>
    </w:rPr>
  </w:style>
  <w:style w:type="paragraph" w:styleId="BodyText">
    <w:name w:val="Body Text"/>
    <w:basedOn w:val="Normal"/>
    <w:next w:val="Normal"/>
    <w:link w:val="BodyTextChar"/>
    <w:semiHidden/>
    <w:rsid w:val="004964DA"/>
    <w:pPr>
      <w:suppressAutoHyphens/>
      <w:spacing w:line="240" w:lineRule="atLeast"/>
    </w:pPr>
    <w:rPr>
      <w:rFonts w:eastAsia="Times New Roman"/>
      <w:spacing w:val="0"/>
      <w:w w:val="100"/>
      <w:kern w:val="0"/>
      <w:szCs w:val="20"/>
      <w:lang w:val="en-GB"/>
    </w:rPr>
  </w:style>
  <w:style w:type="character" w:customStyle="1" w:styleId="BodyTextChar">
    <w:name w:val="Body Text Char"/>
    <w:basedOn w:val="DefaultParagraphFont"/>
    <w:link w:val="BodyText"/>
    <w:semiHidden/>
    <w:rsid w:val="004964DA"/>
    <w:rPr>
      <w:rFonts w:ascii="Times New Roman" w:eastAsia="Times New Roman" w:hAnsi="Times New Roman" w:cs="Times New Roman"/>
      <w:sz w:val="20"/>
      <w:szCs w:val="20"/>
      <w:lang w:eastAsia="en-US"/>
    </w:rPr>
  </w:style>
  <w:style w:type="paragraph" w:styleId="BodyTextIndent">
    <w:name w:val="Body Text Indent"/>
    <w:basedOn w:val="Normal"/>
    <w:link w:val="BodyTextIndentChar"/>
    <w:semiHidden/>
    <w:rsid w:val="004964DA"/>
    <w:pPr>
      <w:suppressAutoHyphens/>
      <w:spacing w:after="120" w:line="240" w:lineRule="atLeast"/>
      <w:ind w:left="283"/>
    </w:pPr>
    <w:rPr>
      <w:rFonts w:eastAsia="Times New Roman"/>
      <w:spacing w:val="0"/>
      <w:w w:val="100"/>
      <w:kern w:val="0"/>
      <w:szCs w:val="20"/>
      <w:lang w:val="en-GB"/>
    </w:rPr>
  </w:style>
  <w:style w:type="character" w:customStyle="1" w:styleId="BodyTextIndentChar">
    <w:name w:val="Body Text Indent Char"/>
    <w:basedOn w:val="DefaultParagraphFont"/>
    <w:link w:val="BodyTextIndent"/>
    <w:semiHidden/>
    <w:rsid w:val="004964DA"/>
    <w:rPr>
      <w:rFonts w:ascii="Times New Roman" w:eastAsia="Times New Roman" w:hAnsi="Times New Roman" w:cs="Times New Roman"/>
      <w:sz w:val="20"/>
      <w:szCs w:val="20"/>
      <w:lang w:eastAsia="en-US"/>
    </w:rPr>
  </w:style>
  <w:style w:type="paragraph" w:styleId="BlockText">
    <w:name w:val="Block Text"/>
    <w:basedOn w:val="Normal"/>
    <w:semiHidden/>
    <w:rsid w:val="004964DA"/>
    <w:pPr>
      <w:suppressAutoHyphens/>
      <w:spacing w:line="240" w:lineRule="atLeast"/>
      <w:ind w:left="1440" w:right="1440"/>
    </w:pPr>
    <w:rPr>
      <w:rFonts w:eastAsia="Times New Roman"/>
      <w:spacing w:val="0"/>
      <w:w w:val="100"/>
      <w:kern w:val="0"/>
      <w:szCs w:val="20"/>
      <w:lang w:val="en-GB"/>
    </w:rPr>
  </w:style>
  <w:style w:type="paragraph" w:customStyle="1" w:styleId="SMG">
    <w:name w:val="__S_M_G"/>
    <w:basedOn w:val="Normal"/>
    <w:next w:val="Normal"/>
    <w:rsid w:val="004964DA"/>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rsid w:val="004964DA"/>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rsid w:val="004964DA"/>
    <w:pPr>
      <w:keepNext/>
      <w:keepLines/>
      <w:suppressAutoHyphens/>
      <w:spacing w:before="240" w:after="240" w:line="300" w:lineRule="exact"/>
      <w:ind w:left="1134" w:right="1134"/>
    </w:pPr>
    <w:rPr>
      <w:rFonts w:eastAsia="Times New Roman"/>
      <w:b/>
      <w:spacing w:val="0"/>
      <w:w w:val="100"/>
      <w:kern w:val="0"/>
      <w:sz w:val="28"/>
      <w:szCs w:val="20"/>
      <w:lang w:val="en-GB"/>
    </w:rPr>
  </w:style>
  <w:style w:type="paragraph" w:customStyle="1" w:styleId="XLargeG">
    <w:name w:val="__XLarge_G"/>
    <w:basedOn w:val="Normal"/>
    <w:next w:val="Normal"/>
    <w:rsid w:val="004964DA"/>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qFormat/>
    <w:rsid w:val="004964DA"/>
    <w:pPr>
      <w:numPr>
        <w:numId w:val="18"/>
      </w:numPr>
      <w:suppressAutoHyphens/>
      <w:spacing w:after="120" w:line="240" w:lineRule="atLeast"/>
      <w:ind w:right="1134"/>
      <w:jc w:val="both"/>
    </w:pPr>
    <w:rPr>
      <w:rFonts w:eastAsia="Times New Roman"/>
      <w:spacing w:val="0"/>
      <w:w w:val="100"/>
      <w:kern w:val="0"/>
      <w:szCs w:val="20"/>
      <w:lang w:val="en-GB"/>
    </w:rPr>
  </w:style>
  <w:style w:type="character" w:styleId="LineNumber">
    <w:name w:val="line number"/>
    <w:basedOn w:val="DefaultParagraphFont"/>
    <w:semiHidden/>
    <w:rsid w:val="004964DA"/>
    <w:rPr>
      <w:sz w:val="14"/>
    </w:rPr>
  </w:style>
  <w:style w:type="paragraph" w:customStyle="1" w:styleId="Bullet2G">
    <w:name w:val="_Bullet 2_G"/>
    <w:basedOn w:val="Normal"/>
    <w:qFormat/>
    <w:rsid w:val="004964DA"/>
    <w:pPr>
      <w:numPr>
        <w:numId w:val="19"/>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qFormat/>
    <w:rsid w:val="004964DA"/>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qFormat/>
    <w:rsid w:val="004964DA"/>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H4G">
    <w:name w:val="_ H_4_G"/>
    <w:basedOn w:val="Normal"/>
    <w:next w:val="Normal"/>
    <w:qFormat/>
    <w:rsid w:val="004964DA"/>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paragraph" w:customStyle="1" w:styleId="H56G">
    <w:name w:val="_ H_5/6_G"/>
    <w:basedOn w:val="Normal"/>
    <w:next w:val="Normal"/>
    <w:qFormat/>
    <w:rsid w:val="004964DA"/>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numbering" w:styleId="111111">
    <w:name w:val="Outline List 2"/>
    <w:basedOn w:val="NoList"/>
    <w:semiHidden/>
    <w:rsid w:val="004964DA"/>
    <w:pPr>
      <w:numPr>
        <w:numId w:val="15"/>
      </w:numPr>
    </w:pPr>
  </w:style>
  <w:style w:type="numbering" w:styleId="1ai">
    <w:name w:val="Outline List 1"/>
    <w:basedOn w:val="NoList"/>
    <w:semiHidden/>
    <w:rsid w:val="004964DA"/>
    <w:pPr>
      <w:numPr>
        <w:numId w:val="16"/>
      </w:numPr>
    </w:pPr>
  </w:style>
  <w:style w:type="numbering" w:styleId="ArticleSection">
    <w:name w:val="Outline List 3"/>
    <w:basedOn w:val="NoList"/>
    <w:semiHidden/>
    <w:rsid w:val="004964DA"/>
    <w:pPr>
      <w:numPr>
        <w:numId w:val="17"/>
      </w:numPr>
    </w:pPr>
  </w:style>
  <w:style w:type="paragraph" w:styleId="BodyText2">
    <w:name w:val="Body Text 2"/>
    <w:basedOn w:val="Normal"/>
    <w:link w:val="BodyText2Char"/>
    <w:semiHidden/>
    <w:rsid w:val="004964DA"/>
    <w:pPr>
      <w:suppressAutoHyphens/>
      <w:spacing w:after="120" w:line="480" w:lineRule="auto"/>
    </w:pPr>
    <w:rPr>
      <w:rFonts w:eastAsia="Times New Roman"/>
      <w:spacing w:val="0"/>
      <w:w w:val="100"/>
      <w:kern w:val="0"/>
      <w:szCs w:val="20"/>
      <w:lang w:val="en-GB"/>
    </w:rPr>
  </w:style>
  <w:style w:type="character" w:customStyle="1" w:styleId="BodyText2Char">
    <w:name w:val="Body Text 2 Char"/>
    <w:basedOn w:val="DefaultParagraphFont"/>
    <w:link w:val="BodyText2"/>
    <w:semiHidden/>
    <w:rsid w:val="004964DA"/>
    <w:rPr>
      <w:rFonts w:ascii="Times New Roman" w:eastAsia="Times New Roman" w:hAnsi="Times New Roman" w:cs="Times New Roman"/>
      <w:sz w:val="20"/>
      <w:szCs w:val="20"/>
      <w:lang w:eastAsia="en-US"/>
    </w:rPr>
  </w:style>
  <w:style w:type="paragraph" w:styleId="BodyText3">
    <w:name w:val="Body Text 3"/>
    <w:basedOn w:val="Normal"/>
    <w:link w:val="BodyText3Char"/>
    <w:semiHidden/>
    <w:rsid w:val="004964DA"/>
    <w:pPr>
      <w:suppressAutoHyphens/>
      <w:spacing w:after="120" w:line="240" w:lineRule="atLeast"/>
    </w:pPr>
    <w:rPr>
      <w:rFonts w:eastAsia="Times New Roman"/>
      <w:spacing w:val="0"/>
      <w:w w:val="100"/>
      <w:kern w:val="0"/>
      <w:sz w:val="16"/>
      <w:szCs w:val="16"/>
      <w:lang w:val="en-GB"/>
    </w:rPr>
  </w:style>
  <w:style w:type="character" w:customStyle="1" w:styleId="BodyText3Char">
    <w:name w:val="Body Text 3 Char"/>
    <w:basedOn w:val="DefaultParagraphFont"/>
    <w:link w:val="BodyText3"/>
    <w:semiHidden/>
    <w:rsid w:val="004964DA"/>
    <w:rPr>
      <w:rFonts w:ascii="Times New Roman" w:eastAsia="Times New Roman" w:hAnsi="Times New Roman" w:cs="Times New Roman"/>
      <w:sz w:val="16"/>
      <w:szCs w:val="16"/>
      <w:lang w:eastAsia="en-US"/>
    </w:rPr>
  </w:style>
  <w:style w:type="paragraph" w:styleId="BodyTextFirstIndent">
    <w:name w:val="Body Text First Indent"/>
    <w:basedOn w:val="BodyText"/>
    <w:link w:val="BodyTextFirstIndentChar"/>
    <w:semiHidden/>
    <w:rsid w:val="004964DA"/>
    <w:pPr>
      <w:spacing w:after="120"/>
      <w:ind w:firstLine="210"/>
    </w:pPr>
  </w:style>
  <w:style w:type="character" w:customStyle="1" w:styleId="BodyTextFirstIndentChar">
    <w:name w:val="Body Text First Indent Char"/>
    <w:basedOn w:val="BodyTextChar"/>
    <w:link w:val="BodyTextFirstIndent"/>
    <w:semiHidden/>
    <w:rsid w:val="004964DA"/>
    <w:rPr>
      <w:rFonts w:ascii="Times New Roman" w:eastAsia="Times New Roman" w:hAnsi="Times New Roman" w:cs="Times New Roman"/>
      <w:sz w:val="20"/>
      <w:szCs w:val="20"/>
      <w:lang w:eastAsia="en-US"/>
    </w:rPr>
  </w:style>
  <w:style w:type="paragraph" w:styleId="BodyTextFirstIndent2">
    <w:name w:val="Body Text First Indent 2"/>
    <w:basedOn w:val="BodyTextIndent"/>
    <w:link w:val="BodyTextFirstIndent2Char"/>
    <w:semiHidden/>
    <w:rsid w:val="004964DA"/>
    <w:pPr>
      <w:ind w:firstLine="210"/>
    </w:pPr>
  </w:style>
  <w:style w:type="character" w:customStyle="1" w:styleId="BodyTextFirstIndent2Char">
    <w:name w:val="Body Text First Indent 2 Char"/>
    <w:basedOn w:val="BodyTextIndentChar"/>
    <w:link w:val="BodyTextFirstIndent2"/>
    <w:semiHidden/>
    <w:rsid w:val="004964DA"/>
    <w:rPr>
      <w:rFonts w:ascii="Times New Roman" w:eastAsia="Times New Roman" w:hAnsi="Times New Roman" w:cs="Times New Roman"/>
      <w:sz w:val="20"/>
      <w:szCs w:val="20"/>
      <w:lang w:eastAsia="en-US"/>
    </w:rPr>
  </w:style>
  <w:style w:type="paragraph" w:styleId="BodyTextIndent2">
    <w:name w:val="Body Text Indent 2"/>
    <w:basedOn w:val="Normal"/>
    <w:link w:val="BodyTextIndent2Char"/>
    <w:semiHidden/>
    <w:rsid w:val="004964DA"/>
    <w:pPr>
      <w:suppressAutoHyphens/>
      <w:spacing w:after="120" w:line="480" w:lineRule="auto"/>
      <w:ind w:left="283"/>
    </w:pPr>
    <w:rPr>
      <w:rFonts w:eastAsia="Times New Roman"/>
      <w:spacing w:val="0"/>
      <w:w w:val="100"/>
      <w:kern w:val="0"/>
      <w:szCs w:val="20"/>
      <w:lang w:val="en-GB"/>
    </w:rPr>
  </w:style>
  <w:style w:type="character" w:customStyle="1" w:styleId="BodyTextIndent2Char">
    <w:name w:val="Body Text Indent 2 Char"/>
    <w:basedOn w:val="DefaultParagraphFont"/>
    <w:link w:val="BodyTextIndent2"/>
    <w:semiHidden/>
    <w:rsid w:val="004964DA"/>
    <w:rPr>
      <w:rFonts w:ascii="Times New Roman" w:eastAsia="Times New Roman" w:hAnsi="Times New Roman" w:cs="Times New Roman"/>
      <w:sz w:val="20"/>
      <w:szCs w:val="20"/>
      <w:lang w:eastAsia="en-US"/>
    </w:rPr>
  </w:style>
  <w:style w:type="paragraph" w:styleId="BodyTextIndent3">
    <w:name w:val="Body Text Indent 3"/>
    <w:basedOn w:val="Normal"/>
    <w:link w:val="BodyTextIndent3Char"/>
    <w:semiHidden/>
    <w:rsid w:val="004964DA"/>
    <w:pPr>
      <w:suppressAutoHyphens/>
      <w:spacing w:after="120" w:line="240" w:lineRule="atLeast"/>
      <w:ind w:left="283"/>
    </w:pPr>
    <w:rPr>
      <w:rFonts w:eastAsia="Times New Roman"/>
      <w:spacing w:val="0"/>
      <w:w w:val="100"/>
      <w:kern w:val="0"/>
      <w:sz w:val="16"/>
      <w:szCs w:val="16"/>
      <w:lang w:val="en-GB"/>
    </w:rPr>
  </w:style>
  <w:style w:type="character" w:customStyle="1" w:styleId="BodyTextIndent3Char">
    <w:name w:val="Body Text Indent 3 Char"/>
    <w:basedOn w:val="DefaultParagraphFont"/>
    <w:link w:val="BodyTextIndent3"/>
    <w:semiHidden/>
    <w:rsid w:val="004964DA"/>
    <w:rPr>
      <w:rFonts w:ascii="Times New Roman" w:eastAsia="Times New Roman" w:hAnsi="Times New Roman" w:cs="Times New Roman"/>
      <w:sz w:val="16"/>
      <w:szCs w:val="16"/>
      <w:lang w:eastAsia="en-US"/>
    </w:rPr>
  </w:style>
  <w:style w:type="paragraph" w:styleId="Closing">
    <w:name w:val="Closing"/>
    <w:basedOn w:val="Normal"/>
    <w:link w:val="ClosingChar"/>
    <w:semiHidden/>
    <w:rsid w:val="004964DA"/>
    <w:pPr>
      <w:suppressAutoHyphens/>
      <w:spacing w:line="240" w:lineRule="atLeast"/>
      <w:ind w:left="4252"/>
    </w:pPr>
    <w:rPr>
      <w:rFonts w:eastAsia="Times New Roman"/>
      <w:spacing w:val="0"/>
      <w:w w:val="100"/>
      <w:kern w:val="0"/>
      <w:szCs w:val="20"/>
      <w:lang w:val="en-GB"/>
    </w:rPr>
  </w:style>
  <w:style w:type="character" w:customStyle="1" w:styleId="ClosingChar">
    <w:name w:val="Closing Char"/>
    <w:basedOn w:val="DefaultParagraphFont"/>
    <w:link w:val="Closing"/>
    <w:semiHidden/>
    <w:rsid w:val="004964DA"/>
    <w:rPr>
      <w:rFonts w:ascii="Times New Roman" w:eastAsia="Times New Roman" w:hAnsi="Times New Roman" w:cs="Times New Roman"/>
      <w:sz w:val="20"/>
      <w:szCs w:val="20"/>
      <w:lang w:eastAsia="en-US"/>
    </w:rPr>
  </w:style>
  <w:style w:type="paragraph" w:styleId="Date">
    <w:name w:val="Date"/>
    <w:basedOn w:val="Normal"/>
    <w:next w:val="Normal"/>
    <w:link w:val="DateChar"/>
    <w:semiHidden/>
    <w:rsid w:val="004964DA"/>
    <w:pPr>
      <w:suppressAutoHyphens/>
      <w:spacing w:line="240" w:lineRule="atLeast"/>
    </w:pPr>
    <w:rPr>
      <w:rFonts w:eastAsia="Times New Roman"/>
      <w:spacing w:val="0"/>
      <w:w w:val="100"/>
      <w:kern w:val="0"/>
      <w:szCs w:val="20"/>
      <w:lang w:val="en-GB"/>
    </w:rPr>
  </w:style>
  <w:style w:type="character" w:customStyle="1" w:styleId="DateChar">
    <w:name w:val="Date Char"/>
    <w:basedOn w:val="DefaultParagraphFont"/>
    <w:link w:val="Date"/>
    <w:semiHidden/>
    <w:rsid w:val="004964DA"/>
    <w:rPr>
      <w:rFonts w:ascii="Times New Roman" w:eastAsia="Times New Roman" w:hAnsi="Times New Roman" w:cs="Times New Roman"/>
      <w:sz w:val="20"/>
      <w:szCs w:val="20"/>
      <w:lang w:eastAsia="en-US"/>
    </w:rPr>
  </w:style>
  <w:style w:type="paragraph" w:styleId="E-mailSignature">
    <w:name w:val="E-mail Signature"/>
    <w:basedOn w:val="Normal"/>
    <w:link w:val="E-mailSignatureChar"/>
    <w:semiHidden/>
    <w:rsid w:val="004964DA"/>
    <w:pPr>
      <w:suppressAutoHyphens/>
      <w:spacing w:line="240" w:lineRule="atLeast"/>
    </w:pPr>
    <w:rPr>
      <w:rFonts w:eastAsia="Times New Roman"/>
      <w:spacing w:val="0"/>
      <w:w w:val="100"/>
      <w:kern w:val="0"/>
      <w:szCs w:val="20"/>
      <w:lang w:val="en-GB"/>
    </w:rPr>
  </w:style>
  <w:style w:type="character" w:customStyle="1" w:styleId="E-mailSignatureChar">
    <w:name w:val="E-mail Signature Char"/>
    <w:basedOn w:val="DefaultParagraphFont"/>
    <w:link w:val="E-mailSignature"/>
    <w:semiHidden/>
    <w:rsid w:val="004964DA"/>
    <w:rPr>
      <w:rFonts w:ascii="Times New Roman" w:eastAsia="Times New Roman" w:hAnsi="Times New Roman" w:cs="Times New Roman"/>
      <w:sz w:val="20"/>
      <w:szCs w:val="20"/>
      <w:lang w:eastAsia="en-US"/>
    </w:rPr>
  </w:style>
  <w:style w:type="character" w:styleId="Emphasis">
    <w:name w:val="Emphasis"/>
    <w:basedOn w:val="DefaultParagraphFont"/>
    <w:qFormat/>
    <w:rsid w:val="004964DA"/>
    <w:rPr>
      <w:i/>
      <w:iCs/>
    </w:rPr>
  </w:style>
  <w:style w:type="paragraph" w:styleId="EnvelopeReturn">
    <w:name w:val="envelope return"/>
    <w:basedOn w:val="Normal"/>
    <w:semiHidden/>
    <w:rsid w:val="004964DA"/>
    <w:pPr>
      <w:suppressAutoHyphens/>
      <w:spacing w:line="240" w:lineRule="atLeast"/>
    </w:pPr>
    <w:rPr>
      <w:rFonts w:ascii="Arial" w:eastAsia="Times New Roman" w:hAnsi="Arial" w:cs="Arial"/>
      <w:spacing w:val="0"/>
      <w:w w:val="100"/>
      <w:kern w:val="0"/>
      <w:szCs w:val="20"/>
      <w:lang w:val="en-GB"/>
    </w:rPr>
  </w:style>
  <w:style w:type="character" w:styleId="FollowedHyperlink">
    <w:name w:val="FollowedHyperlink"/>
    <w:basedOn w:val="DefaultParagraphFont"/>
    <w:semiHidden/>
    <w:rsid w:val="004964DA"/>
    <w:rPr>
      <w:color w:val="0000FF"/>
      <w:u w:val="none"/>
    </w:rPr>
  </w:style>
  <w:style w:type="character" w:styleId="HTMLAcronym">
    <w:name w:val="HTML Acronym"/>
    <w:basedOn w:val="DefaultParagraphFont"/>
    <w:semiHidden/>
    <w:rsid w:val="004964DA"/>
  </w:style>
  <w:style w:type="paragraph" w:styleId="HTMLAddress">
    <w:name w:val="HTML Address"/>
    <w:basedOn w:val="Normal"/>
    <w:link w:val="HTMLAddressChar"/>
    <w:semiHidden/>
    <w:rsid w:val="004964DA"/>
    <w:pPr>
      <w:suppressAutoHyphens/>
      <w:spacing w:line="240" w:lineRule="atLeast"/>
    </w:pPr>
    <w:rPr>
      <w:rFonts w:eastAsia="Times New Roman"/>
      <w:i/>
      <w:iCs/>
      <w:spacing w:val="0"/>
      <w:w w:val="100"/>
      <w:kern w:val="0"/>
      <w:szCs w:val="20"/>
      <w:lang w:val="en-GB"/>
    </w:rPr>
  </w:style>
  <w:style w:type="character" w:customStyle="1" w:styleId="HTMLAddressChar">
    <w:name w:val="HTML Address Char"/>
    <w:basedOn w:val="DefaultParagraphFont"/>
    <w:link w:val="HTMLAddress"/>
    <w:semiHidden/>
    <w:rsid w:val="004964DA"/>
    <w:rPr>
      <w:rFonts w:ascii="Times New Roman" w:eastAsia="Times New Roman" w:hAnsi="Times New Roman" w:cs="Times New Roman"/>
      <w:i/>
      <w:iCs/>
      <w:sz w:val="20"/>
      <w:szCs w:val="20"/>
      <w:lang w:eastAsia="en-US"/>
    </w:rPr>
  </w:style>
  <w:style w:type="character" w:styleId="HTMLCite">
    <w:name w:val="HTML Cite"/>
    <w:basedOn w:val="DefaultParagraphFont"/>
    <w:semiHidden/>
    <w:rsid w:val="004964DA"/>
    <w:rPr>
      <w:i/>
      <w:iCs/>
    </w:rPr>
  </w:style>
  <w:style w:type="character" w:styleId="HTMLCode">
    <w:name w:val="HTML Code"/>
    <w:basedOn w:val="DefaultParagraphFont"/>
    <w:semiHidden/>
    <w:rsid w:val="004964DA"/>
    <w:rPr>
      <w:rFonts w:ascii="Courier New" w:hAnsi="Courier New" w:cs="Courier New"/>
      <w:sz w:val="20"/>
      <w:szCs w:val="20"/>
    </w:rPr>
  </w:style>
  <w:style w:type="character" w:styleId="HTMLDefinition">
    <w:name w:val="HTML Definition"/>
    <w:basedOn w:val="DefaultParagraphFont"/>
    <w:semiHidden/>
    <w:rsid w:val="004964DA"/>
    <w:rPr>
      <w:i/>
      <w:iCs/>
    </w:rPr>
  </w:style>
  <w:style w:type="character" w:styleId="HTMLKeyboard">
    <w:name w:val="HTML Keyboard"/>
    <w:basedOn w:val="DefaultParagraphFont"/>
    <w:semiHidden/>
    <w:rsid w:val="004964DA"/>
    <w:rPr>
      <w:rFonts w:ascii="Courier New" w:hAnsi="Courier New" w:cs="Courier New"/>
      <w:sz w:val="20"/>
      <w:szCs w:val="20"/>
    </w:rPr>
  </w:style>
  <w:style w:type="paragraph" w:styleId="HTMLPreformatted">
    <w:name w:val="HTML Preformatted"/>
    <w:basedOn w:val="Normal"/>
    <w:link w:val="HTMLPreformattedChar"/>
    <w:semiHidden/>
    <w:rsid w:val="004964DA"/>
    <w:pPr>
      <w:suppressAutoHyphens/>
      <w:spacing w:line="240" w:lineRule="atLeast"/>
    </w:pPr>
    <w:rPr>
      <w:rFonts w:ascii="Courier New" w:eastAsia="Times New Roman" w:hAnsi="Courier New" w:cs="Courier New"/>
      <w:spacing w:val="0"/>
      <w:w w:val="100"/>
      <w:kern w:val="0"/>
      <w:szCs w:val="20"/>
      <w:lang w:val="en-GB"/>
    </w:rPr>
  </w:style>
  <w:style w:type="character" w:customStyle="1" w:styleId="HTMLPreformattedChar">
    <w:name w:val="HTML Preformatted Char"/>
    <w:basedOn w:val="DefaultParagraphFont"/>
    <w:link w:val="HTMLPreformatted"/>
    <w:semiHidden/>
    <w:rsid w:val="004964DA"/>
    <w:rPr>
      <w:rFonts w:ascii="Courier New" w:eastAsia="Times New Roman" w:hAnsi="Courier New" w:cs="Courier New"/>
      <w:sz w:val="20"/>
      <w:szCs w:val="20"/>
      <w:lang w:eastAsia="en-US"/>
    </w:rPr>
  </w:style>
  <w:style w:type="character" w:styleId="HTMLSample">
    <w:name w:val="HTML Sample"/>
    <w:basedOn w:val="DefaultParagraphFont"/>
    <w:semiHidden/>
    <w:rsid w:val="004964DA"/>
    <w:rPr>
      <w:rFonts w:ascii="Courier New" w:hAnsi="Courier New" w:cs="Courier New"/>
    </w:rPr>
  </w:style>
  <w:style w:type="character" w:styleId="HTMLTypewriter">
    <w:name w:val="HTML Typewriter"/>
    <w:basedOn w:val="DefaultParagraphFont"/>
    <w:semiHidden/>
    <w:rsid w:val="004964DA"/>
    <w:rPr>
      <w:rFonts w:ascii="Courier New" w:hAnsi="Courier New" w:cs="Courier New"/>
      <w:sz w:val="20"/>
      <w:szCs w:val="20"/>
    </w:rPr>
  </w:style>
  <w:style w:type="character" w:styleId="HTMLVariable">
    <w:name w:val="HTML Variable"/>
    <w:basedOn w:val="DefaultParagraphFont"/>
    <w:semiHidden/>
    <w:rsid w:val="004964DA"/>
    <w:rPr>
      <w:i/>
      <w:iCs/>
    </w:rPr>
  </w:style>
  <w:style w:type="character" w:styleId="Hyperlink">
    <w:name w:val="Hyperlink"/>
    <w:basedOn w:val="DefaultParagraphFont"/>
    <w:semiHidden/>
    <w:rsid w:val="004964DA"/>
    <w:rPr>
      <w:color w:val="0000FF"/>
      <w:u w:val="none"/>
    </w:rPr>
  </w:style>
  <w:style w:type="paragraph" w:styleId="List">
    <w:name w:val="List"/>
    <w:basedOn w:val="Normal"/>
    <w:semiHidden/>
    <w:rsid w:val="004964DA"/>
    <w:pPr>
      <w:suppressAutoHyphens/>
      <w:spacing w:line="240" w:lineRule="atLeast"/>
      <w:ind w:left="283" w:hanging="283"/>
    </w:pPr>
    <w:rPr>
      <w:rFonts w:eastAsia="Times New Roman"/>
      <w:spacing w:val="0"/>
      <w:w w:val="100"/>
      <w:kern w:val="0"/>
      <w:szCs w:val="20"/>
      <w:lang w:val="en-GB"/>
    </w:rPr>
  </w:style>
  <w:style w:type="paragraph" w:styleId="List2">
    <w:name w:val="List 2"/>
    <w:basedOn w:val="Normal"/>
    <w:semiHidden/>
    <w:rsid w:val="004964DA"/>
    <w:pPr>
      <w:suppressAutoHyphens/>
      <w:spacing w:line="240" w:lineRule="atLeast"/>
      <w:ind w:left="566" w:hanging="283"/>
    </w:pPr>
    <w:rPr>
      <w:rFonts w:eastAsia="Times New Roman"/>
      <w:spacing w:val="0"/>
      <w:w w:val="100"/>
      <w:kern w:val="0"/>
      <w:szCs w:val="20"/>
      <w:lang w:val="en-GB"/>
    </w:rPr>
  </w:style>
  <w:style w:type="paragraph" w:styleId="List3">
    <w:name w:val="List 3"/>
    <w:basedOn w:val="Normal"/>
    <w:semiHidden/>
    <w:rsid w:val="004964DA"/>
    <w:pPr>
      <w:suppressAutoHyphens/>
      <w:spacing w:line="240" w:lineRule="atLeast"/>
      <w:ind w:left="849" w:hanging="283"/>
    </w:pPr>
    <w:rPr>
      <w:rFonts w:eastAsia="Times New Roman"/>
      <w:spacing w:val="0"/>
      <w:w w:val="100"/>
      <w:kern w:val="0"/>
      <w:szCs w:val="20"/>
      <w:lang w:val="en-GB"/>
    </w:rPr>
  </w:style>
  <w:style w:type="paragraph" w:styleId="List4">
    <w:name w:val="List 4"/>
    <w:basedOn w:val="Normal"/>
    <w:semiHidden/>
    <w:rsid w:val="004964DA"/>
    <w:pPr>
      <w:suppressAutoHyphens/>
      <w:spacing w:line="240" w:lineRule="atLeast"/>
      <w:ind w:left="1132" w:hanging="283"/>
    </w:pPr>
    <w:rPr>
      <w:rFonts w:eastAsia="Times New Roman"/>
      <w:spacing w:val="0"/>
      <w:w w:val="100"/>
      <w:kern w:val="0"/>
      <w:szCs w:val="20"/>
      <w:lang w:val="en-GB"/>
    </w:rPr>
  </w:style>
  <w:style w:type="paragraph" w:styleId="List5">
    <w:name w:val="List 5"/>
    <w:basedOn w:val="Normal"/>
    <w:semiHidden/>
    <w:rsid w:val="004964DA"/>
    <w:pPr>
      <w:suppressAutoHyphens/>
      <w:spacing w:line="240" w:lineRule="atLeast"/>
      <w:ind w:left="1415" w:hanging="283"/>
    </w:pPr>
    <w:rPr>
      <w:rFonts w:eastAsia="Times New Roman"/>
      <w:spacing w:val="0"/>
      <w:w w:val="100"/>
      <w:kern w:val="0"/>
      <w:szCs w:val="20"/>
      <w:lang w:val="en-GB"/>
    </w:rPr>
  </w:style>
  <w:style w:type="paragraph" w:styleId="ListBullet">
    <w:name w:val="List Bullet"/>
    <w:basedOn w:val="Normal"/>
    <w:semiHidden/>
    <w:rsid w:val="004964DA"/>
    <w:pPr>
      <w:numPr>
        <w:numId w:val="10"/>
      </w:numPr>
      <w:suppressAutoHyphens/>
      <w:spacing w:line="240" w:lineRule="atLeast"/>
    </w:pPr>
    <w:rPr>
      <w:rFonts w:eastAsia="Times New Roman"/>
      <w:spacing w:val="0"/>
      <w:w w:val="100"/>
      <w:kern w:val="0"/>
      <w:szCs w:val="20"/>
      <w:lang w:val="en-GB"/>
    </w:rPr>
  </w:style>
  <w:style w:type="paragraph" w:styleId="ListBullet2">
    <w:name w:val="List Bullet 2"/>
    <w:basedOn w:val="Normal"/>
    <w:semiHidden/>
    <w:rsid w:val="004964DA"/>
    <w:pPr>
      <w:numPr>
        <w:numId w:val="11"/>
      </w:numPr>
      <w:suppressAutoHyphens/>
      <w:spacing w:line="240" w:lineRule="atLeast"/>
    </w:pPr>
    <w:rPr>
      <w:rFonts w:eastAsia="Times New Roman"/>
      <w:spacing w:val="0"/>
      <w:w w:val="100"/>
      <w:kern w:val="0"/>
      <w:szCs w:val="20"/>
      <w:lang w:val="en-GB"/>
    </w:rPr>
  </w:style>
  <w:style w:type="paragraph" w:styleId="ListBullet3">
    <w:name w:val="List Bullet 3"/>
    <w:basedOn w:val="Normal"/>
    <w:semiHidden/>
    <w:rsid w:val="004964DA"/>
    <w:pPr>
      <w:numPr>
        <w:numId w:val="12"/>
      </w:numPr>
      <w:suppressAutoHyphens/>
      <w:spacing w:line="240" w:lineRule="atLeast"/>
    </w:pPr>
    <w:rPr>
      <w:rFonts w:eastAsia="Times New Roman"/>
      <w:spacing w:val="0"/>
      <w:w w:val="100"/>
      <w:kern w:val="0"/>
      <w:szCs w:val="20"/>
      <w:lang w:val="en-GB"/>
    </w:rPr>
  </w:style>
  <w:style w:type="paragraph" w:styleId="ListBullet4">
    <w:name w:val="List Bullet 4"/>
    <w:basedOn w:val="Normal"/>
    <w:semiHidden/>
    <w:rsid w:val="004964DA"/>
    <w:pPr>
      <w:numPr>
        <w:numId w:val="13"/>
      </w:numPr>
      <w:suppressAutoHyphens/>
      <w:spacing w:line="240" w:lineRule="atLeast"/>
    </w:pPr>
    <w:rPr>
      <w:rFonts w:eastAsia="Times New Roman"/>
      <w:spacing w:val="0"/>
      <w:w w:val="100"/>
      <w:kern w:val="0"/>
      <w:szCs w:val="20"/>
      <w:lang w:val="en-GB"/>
    </w:rPr>
  </w:style>
  <w:style w:type="paragraph" w:styleId="ListBullet5">
    <w:name w:val="List Bullet 5"/>
    <w:basedOn w:val="Normal"/>
    <w:semiHidden/>
    <w:rsid w:val="004964DA"/>
    <w:pPr>
      <w:numPr>
        <w:numId w:val="14"/>
      </w:numPr>
      <w:suppressAutoHyphens/>
      <w:spacing w:line="240" w:lineRule="atLeast"/>
    </w:pPr>
    <w:rPr>
      <w:rFonts w:eastAsia="Times New Roman"/>
      <w:spacing w:val="0"/>
      <w:w w:val="100"/>
      <w:kern w:val="0"/>
      <w:szCs w:val="20"/>
      <w:lang w:val="en-GB"/>
    </w:rPr>
  </w:style>
  <w:style w:type="paragraph" w:styleId="ListContinue3">
    <w:name w:val="List Continue 3"/>
    <w:basedOn w:val="Normal"/>
    <w:semiHidden/>
    <w:rsid w:val="004964DA"/>
    <w:pPr>
      <w:suppressAutoHyphens/>
      <w:spacing w:after="120" w:line="240" w:lineRule="atLeast"/>
      <w:ind w:left="849"/>
    </w:pPr>
    <w:rPr>
      <w:rFonts w:eastAsia="Times New Roman"/>
      <w:spacing w:val="0"/>
      <w:w w:val="100"/>
      <w:kern w:val="0"/>
      <w:szCs w:val="20"/>
      <w:lang w:val="en-GB"/>
    </w:rPr>
  </w:style>
  <w:style w:type="paragraph" w:styleId="ListContinue4">
    <w:name w:val="List Continue 4"/>
    <w:basedOn w:val="Normal"/>
    <w:semiHidden/>
    <w:rsid w:val="004964DA"/>
    <w:pPr>
      <w:suppressAutoHyphens/>
      <w:spacing w:after="120" w:line="240" w:lineRule="atLeast"/>
      <w:ind w:left="1132"/>
    </w:pPr>
    <w:rPr>
      <w:rFonts w:eastAsia="Times New Roman"/>
      <w:spacing w:val="0"/>
      <w:w w:val="100"/>
      <w:kern w:val="0"/>
      <w:szCs w:val="20"/>
      <w:lang w:val="en-GB"/>
    </w:rPr>
  </w:style>
  <w:style w:type="paragraph" w:styleId="ListContinue5">
    <w:name w:val="List Continue 5"/>
    <w:basedOn w:val="Normal"/>
    <w:semiHidden/>
    <w:rsid w:val="004964DA"/>
    <w:pPr>
      <w:suppressAutoHyphens/>
      <w:spacing w:after="120" w:line="240" w:lineRule="atLeast"/>
      <w:ind w:left="1415"/>
    </w:pPr>
    <w:rPr>
      <w:rFonts w:eastAsia="Times New Roman"/>
      <w:spacing w:val="0"/>
      <w:w w:val="100"/>
      <w:kern w:val="0"/>
      <w:szCs w:val="20"/>
      <w:lang w:val="en-GB"/>
    </w:rPr>
  </w:style>
  <w:style w:type="paragraph" w:styleId="MessageHeader">
    <w:name w:val="Message Header"/>
    <w:basedOn w:val="Normal"/>
    <w:link w:val="MessageHeaderChar"/>
    <w:semiHidden/>
    <w:rsid w:val="004964DA"/>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cs="Arial"/>
      <w:spacing w:val="0"/>
      <w:w w:val="100"/>
      <w:kern w:val="0"/>
      <w:sz w:val="24"/>
      <w:szCs w:val="24"/>
      <w:lang w:val="en-GB"/>
    </w:rPr>
  </w:style>
  <w:style w:type="character" w:customStyle="1" w:styleId="MessageHeaderChar">
    <w:name w:val="Message Header Char"/>
    <w:basedOn w:val="DefaultParagraphFont"/>
    <w:link w:val="MessageHeader"/>
    <w:semiHidden/>
    <w:rsid w:val="004964DA"/>
    <w:rPr>
      <w:rFonts w:ascii="Arial" w:eastAsia="Times New Roman" w:hAnsi="Arial" w:cs="Arial"/>
      <w:sz w:val="24"/>
      <w:szCs w:val="24"/>
      <w:shd w:val="pct20" w:color="auto" w:fill="auto"/>
      <w:lang w:eastAsia="en-US"/>
    </w:rPr>
  </w:style>
  <w:style w:type="paragraph" w:styleId="NormalWeb">
    <w:name w:val="Normal (Web)"/>
    <w:basedOn w:val="Normal"/>
    <w:semiHidden/>
    <w:rsid w:val="004964DA"/>
    <w:pPr>
      <w:suppressAutoHyphens/>
      <w:spacing w:line="240" w:lineRule="atLeast"/>
    </w:pPr>
    <w:rPr>
      <w:rFonts w:eastAsia="Times New Roman"/>
      <w:spacing w:val="0"/>
      <w:w w:val="100"/>
      <w:kern w:val="0"/>
      <w:sz w:val="24"/>
      <w:szCs w:val="24"/>
      <w:lang w:val="en-GB"/>
    </w:rPr>
  </w:style>
  <w:style w:type="paragraph" w:styleId="NormalIndent">
    <w:name w:val="Normal Indent"/>
    <w:basedOn w:val="Normal"/>
    <w:semiHidden/>
    <w:rsid w:val="004964DA"/>
    <w:pPr>
      <w:suppressAutoHyphens/>
      <w:spacing w:line="240" w:lineRule="atLeast"/>
      <w:ind w:left="567"/>
    </w:pPr>
    <w:rPr>
      <w:rFonts w:eastAsia="Times New Roman"/>
      <w:spacing w:val="0"/>
      <w:w w:val="100"/>
      <w:kern w:val="0"/>
      <w:szCs w:val="20"/>
      <w:lang w:val="en-GB"/>
    </w:rPr>
  </w:style>
  <w:style w:type="paragraph" w:styleId="NoteHeading">
    <w:name w:val="Note Heading"/>
    <w:basedOn w:val="Normal"/>
    <w:next w:val="Normal"/>
    <w:link w:val="NoteHeadingChar"/>
    <w:semiHidden/>
    <w:rsid w:val="004964DA"/>
    <w:pPr>
      <w:suppressAutoHyphens/>
      <w:spacing w:line="240" w:lineRule="atLeast"/>
    </w:pPr>
    <w:rPr>
      <w:rFonts w:eastAsia="Times New Roman"/>
      <w:spacing w:val="0"/>
      <w:w w:val="100"/>
      <w:kern w:val="0"/>
      <w:szCs w:val="20"/>
      <w:lang w:val="en-GB"/>
    </w:rPr>
  </w:style>
  <w:style w:type="character" w:customStyle="1" w:styleId="NoteHeadingChar">
    <w:name w:val="Note Heading Char"/>
    <w:basedOn w:val="DefaultParagraphFont"/>
    <w:link w:val="NoteHeading"/>
    <w:semiHidden/>
    <w:rsid w:val="004964DA"/>
    <w:rPr>
      <w:rFonts w:ascii="Times New Roman" w:eastAsia="Times New Roman" w:hAnsi="Times New Roman" w:cs="Times New Roman"/>
      <w:sz w:val="20"/>
      <w:szCs w:val="20"/>
      <w:lang w:eastAsia="en-US"/>
    </w:rPr>
  </w:style>
  <w:style w:type="paragraph" w:styleId="Salutation">
    <w:name w:val="Salutation"/>
    <w:basedOn w:val="Normal"/>
    <w:next w:val="Normal"/>
    <w:link w:val="SalutationChar"/>
    <w:semiHidden/>
    <w:rsid w:val="004964DA"/>
    <w:pPr>
      <w:suppressAutoHyphens/>
      <w:spacing w:line="240" w:lineRule="atLeast"/>
    </w:pPr>
    <w:rPr>
      <w:rFonts w:eastAsia="Times New Roman"/>
      <w:spacing w:val="0"/>
      <w:w w:val="100"/>
      <w:kern w:val="0"/>
      <w:szCs w:val="20"/>
      <w:lang w:val="en-GB"/>
    </w:rPr>
  </w:style>
  <w:style w:type="character" w:customStyle="1" w:styleId="SalutationChar">
    <w:name w:val="Salutation Char"/>
    <w:basedOn w:val="DefaultParagraphFont"/>
    <w:link w:val="Salutation"/>
    <w:semiHidden/>
    <w:rsid w:val="004964DA"/>
    <w:rPr>
      <w:rFonts w:ascii="Times New Roman" w:eastAsia="Times New Roman" w:hAnsi="Times New Roman" w:cs="Times New Roman"/>
      <w:sz w:val="20"/>
      <w:szCs w:val="20"/>
      <w:lang w:eastAsia="en-US"/>
    </w:rPr>
  </w:style>
  <w:style w:type="paragraph" w:styleId="Signature">
    <w:name w:val="Signature"/>
    <w:basedOn w:val="Normal"/>
    <w:link w:val="SignatureChar"/>
    <w:semiHidden/>
    <w:rsid w:val="004964DA"/>
    <w:pPr>
      <w:suppressAutoHyphens/>
      <w:spacing w:line="240" w:lineRule="atLeast"/>
      <w:ind w:left="4252"/>
    </w:pPr>
    <w:rPr>
      <w:rFonts w:eastAsia="Times New Roman"/>
      <w:spacing w:val="0"/>
      <w:w w:val="100"/>
      <w:kern w:val="0"/>
      <w:szCs w:val="20"/>
      <w:lang w:val="en-GB"/>
    </w:rPr>
  </w:style>
  <w:style w:type="character" w:customStyle="1" w:styleId="SignatureChar">
    <w:name w:val="Signature Char"/>
    <w:basedOn w:val="DefaultParagraphFont"/>
    <w:link w:val="Signature"/>
    <w:semiHidden/>
    <w:rsid w:val="004964DA"/>
    <w:rPr>
      <w:rFonts w:ascii="Times New Roman" w:eastAsia="Times New Roman" w:hAnsi="Times New Roman" w:cs="Times New Roman"/>
      <w:sz w:val="20"/>
      <w:szCs w:val="20"/>
      <w:lang w:eastAsia="en-US"/>
    </w:rPr>
  </w:style>
  <w:style w:type="character" w:styleId="Strong">
    <w:name w:val="Strong"/>
    <w:basedOn w:val="DefaultParagraphFont"/>
    <w:qFormat/>
    <w:rsid w:val="004964DA"/>
    <w:rPr>
      <w:b/>
      <w:bCs/>
    </w:rPr>
  </w:style>
  <w:style w:type="paragraph" w:styleId="Subtitle">
    <w:name w:val="Subtitle"/>
    <w:basedOn w:val="Normal"/>
    <w:link w:val="SubtitleChar"/>
    <w:qFormat/>
    <w:rsid w:val="004964DA"/>
    <w:pPr>
      <w:suppressAutoHyphens/>
      <w:spacing w:after="60" w:line="240" w:lineRule="atLeast"/>
      <w:jc w:val="center"/>
      <w:outlineLvl w:val="1"/>
    </w:pPr>
    <w:rPr>
      <w:rFonts w:ascii="Arial" w:eastAsia="Times New Roman" w:hAnsi="Arial" w:cs="Arial"/>
      <w:spacing w:val="0"/>
      <w:w w:val="100"/>
      <w:kern w:val="0"/>
      <w:sz w:val="24"/>
      <w:szCs w:val="24"/>
      <w:lang w:val="en-GB"/>
    </w:rPr>
  </w:style>
  <w:style w:type="character" w:customStyle="1" w:styleId="SubtitleChar">
    <w:name w:val="Subtitle Char"/>
    <w:basedOn w:val="DefaultParagraphFont"/>
    <w:link w:val="Subtitle"/>
    <w:rsid w:val="004964DA"/>
    <w:rPr>
      <w:rFonts w:ascii="Arial" w:eastAsia="Times New Roman" w:hAnsi="Arial" w:cs="Arial"/>
      <w:sz w:val="24"/>
      <w:szCs w:val="24"/>
      <w:lang w:eastAsia="en-US"/>
    </w:rPr>
  </w:style>
  <w:style w:type="table" w:styleId="Table3Deffects1">
    <w:name w:val="Table 3D effects 1"/>
    <w:basedOn w:val="TableNormal"/>
    <w:semiHidden/>
    <w:rsid w:val="004964DA"/>
    <w:pPr>
      <w:suppressAutoHyphens/>
      <w:spacing w:after="0" w:line="240" w:lineRule="atLeast"/>
    </w:pPr>
    <w:rPr>
      <w:rFonts w:ascii="Times New Roman" w:eastAsia="Times New Roman" w:hAnsi="Times New Roman" w:cs="Times New Roman"/>
      <w:sz w:val="20"/>
      <w:szCs w:val="20"/>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64DA"/>
    <w:pPr>
      <w:suppressAutoHyphens/>
      <w:spacing w:after="0" w:line="240" w:lineRule="atLeast"/>
    </w:pPr>
    <w:rPr>
      <w:rFonts w:ascii="Times New Roman" w:eastAsia="Times New Roman" w:hAnsi="Times New Roman" w:cs="Times New Roman"/>
      <w:sz w:val="20"/>
      <w:szCs w:val="20"/>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64DA"/>
    <w:pPr>
      <w:suppressAutoHyphens/>
      <w:spacing w:after="0" w:line="240" w:lineRule="atLeast"/>
    </w:pPr>
    <w:rPr>
      <w:rFonts w:ascii="Times New Roman" w:eastAsia="Times New Roman" w:hAnsi="Times New Roman" w:cs="Times New Roman"/>
      <w:sz w:val="20"/>
      <w:szCs w:val="20"/>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64DA"/>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64DA"/>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64DA"/>
    <w:pPr>
      <w:suppressAutoHyphens/>
      <w:spacing w:after="0" w:line="240" w:lineRule="atLeast"/>
    </w:pPr>
    <w:rPr>
      <w:rFonts w:ascii="Times New Roman" w:eastAsia="Times New Roman" w:hAnsi="Times New Roman" w:cs="Times New Roman"/>
      <w:color w:val="000080"/>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64DA"/>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64DA"/>
    <w:pPr>
      <w:suppressAutoHyphens/>
      <w:spacing w:after="0" w:line="240" w:lineRule="atLeast"/>
    </w:pPr>
    <w:rPr>
      <w:rFonts w:ascii="Times New Roman" w:eastAsia="Times New Roman" w:hAnsi="Times New Roman" w:cs="Times New Roman"/>
      <w:color w:val="FFFFFF"/>
      <w:sz w:val="20"/>
      <w:szCs w:val="20"/>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64DA"/>
    <w:pPr>
      <w:suppressAutoHyphens/>
      <w:spacing w:after="0" w:line="240" w:lineRule="atLeast"/>
    </w:pPr>
    <w:rPr>
      <w:rFonts w:ascii="Times New Roman" w:eastAsia="Times New Roman" w:hAnsi="Times New Roman" w:cs="Times New Roman"/>
      <w:sz w:val="20"/>
      <w:szCs w:val="20"/>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64DA"/>
    <w:pPr>
      <w:suppressAutoHyphens/>
      <w:spacing w:after="0" w:line="240" w:lineRule="atLeast"/>
    </w:pPr>
    <w:rPr>
      <w:rFonts w:ascii="Times New Roman" w:eastAsia="Times New Roman" w:hAnsi="Times New Roman" w:cs="Times New Roman"/>
      <w:sz w:val="20"/>
      <w:szCs w:val="20"/>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64DA"/>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64DA"/>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64DA"/>
    <w:pPr>
      <w:suppressAutoHyphens/>
      <w:spacing w:after="0" w:line="240" w:lineRule="atLeast"/>
    </w:pPr>
    <w:rPr>
      <w:rFonts w:ascii="Times New Roman" w:eastAsia="Times New Roman" w:hAnsi="Times New Roman" w:cs="Times New Roman"/>
      <w:b/>
      <w:bCs/>
      <w:sz w:val="20"/>
      <w:szCs w:val="20"/>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64DA"/>
    <w:pPr>
      <w:suppressAutoHyphens/>
      <w:spacing w:after="0" w:line="240" w:lineRule="atLeast"/>
    </w:pPr>
    <w:rPr>
      <w:rFonts w:ascii="Times New Roman" w:eastAsia="Times New Roman" w:hAnsi="Times New Roman" w:cs="Times New Roman"/>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64DA"/>
    <w:pPr>
      <w:suppressAutoHyphens/>
      <w:spacing w:after="0" w:line="240" w:lineRule="atLeast"/>
    </w:pPr>
    <w:rPr>
      <w:rFonts w:ascii="Times New Roman" w:eastAsia="Times New Roman" w:hAnsi="Times New Roman" w:cs="Times New Roman"/>
      <w:sz w:val="20"/>
      <w:szCs w:val="20"/>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64DA"/>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64DA"/>
    <w:pPr>
      <w:suppressAutoHyphens/>
      <w:spacing w:after="0" w:line="240" w:lineRule="atLeast"/>
    </w:pPr>
    <w:rPr>
      <w:rFonts w:ascii="Times New Roman" w:eastAsia="Times New Roman" w:hAnsi="Times New Roman" w:cs="Times New Roman"/>
      <w:sz w:val="20"/>
      <w:szCs w:val="20"/>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964DA"/>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4964DA"/>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64DA"/>
    <w:pPr>
      <w:suppressAutoHyphens/>
      <w:spacing w:after="0" w:line="240" w:lineRule="atLeast"/>
    </w:pPr>
    <w:rPr>
      <w:rFonts w:ascii="Times New Roman" w:eastAsia="Times New Roman" w:hAnsi="Times New Roman" w:cs="Times New Roman"/>
      <w:sz w:val="20"/>
      <w:szCs w:val="20"/>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64DA"/>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64DA"/>
    <w:pPr>
      <w:suppressAutoHyphens/>
      <w:spacing w:after="0" w:line="240" w:lineRule="atLeast"/>
    </w:pPr>
    <w:rPr>
      <w:rFonts w:ascii="Times New Roman" w:eastAsia="Times New Roman" w:hAnsi="Times New Roman" w:cs="Times New Roman"/>
      <w:sz w:val="20"/>
      <w:szCs w:val="20"/>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64DA"/>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64DA"/>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64DA"/>
    <w:pPr>
      <w:suppressAutoHyphens/>
      <w:spacing w:after="0" w:line="240" w:lineRule="atLeast"/>
    </w:pPr>
    <w:rPr>
      <w:rFonts w:ascii="Times New Roman" w:eastAsia="Times New Roman" w:hAnsi="Times New Roman" w:cs="Times New Roman"/>
      <w:b/>
      <w:bCs/>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64DA"/>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64DA"/>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64DA"/>
    <w:pPr>
      <w:suppressAutoHyphens/>
      <w:spacing w:after="0" w:line="240" w:lineRule="atLeast"/>
    </w:pPr>
    <w:rPr>
      <w:rFonts w:ascii="Times New Roman" w:eastAsia="Times New Roman" w:hAnsi="Times New Roman" w:cs="Times New Roman"/>
      <w:sz w:val="20"/>
      <w:szCs w:val="20"/>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64DA"/>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64DA"/>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64DA"/>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64DA"/>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64DA"/>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64DA"/>
    <w:pPr>
      <w:suppressAutoHyphens/>
      <w:spacing w:after="0" w:line="240" w:lineRule="atLeast"/>
    </w:pPr>
    <w:rPr>
      <w:rFonts w:ascii="Times New Roman" w:eastAsia="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64DA"/>
    <w:pPr>
      <w:suppressAutoHyphens/>
      <w:spacing w:after="0" w:line="240" w:lineRule="atLeast"/>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64DA"/>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64DA"/>
    <w:pPr>
      <w:suppressAutoHyphens/>
      <w:spacing w:after="0" w:line="240" w:lineRule="atLeast"/>
    </w:pPr>
    <w:rPr>
      <w:rFonts w:ascii="Times New Roman" w:eastAsia="Times New Roman" w:hAnsi="Times New Roman" w:cs="Times New Roman"/>
      <w:sz w:val="20"/>
      <w:szCs w:val="20"/>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64DA"/>
    <w:pPr>
      <w:suppressAutoHyphens/>
      <w:spacing w:after="0" w:line="240" w:lineRule="atLeast"/>
    </w:pPr>
    <w:rPr>
      <w:rFonts w:ascii="Times New Roman" w:eastAsia="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64DA"/>
    <w:pPr>
      <w:suppressAutoHyphens/>
      <w:spacing w:after="0" w:line="240" w:lineRule="atLeast"/>
    </w:pPr>
    <w:rPr>
      <w:rFonts w:ascii="Times New Roman" w:eastAsia="Times New Roman" w:hAnsi="Times New Roman" w:cs="Times New Roman"/>
      <w:sz w:val="20"/>
      <w:szCs w:val="20"/>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64DA"/>
    <w:pPr>
      <w:suppressAutoHyphens/>
      <w:spacing w:after="0" w:line="240" w:lineRule="atLeast"/>
    </w:pPr>
    <w:rPr>
      <w:rFonts w:ascii="Times New Roman" w:eastAsia="Times New Roman" w:hAnsi="Times New Roman" w:cs="Times New Roman"/>
      <w:sz w:val="20"/>
      <w:szCs w:val="20"/>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64DA"/>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64DA"/>
    <w:pPr>
      <w:suppressAutoHyphens/>
      <w:spacing w:after="0" w:line="240" w:lineRule="atLeast"/>
    </w:pPr>
    <w:rPr>
      <w:rFonts w:ascii="Times New Roman" w:eastAsia="Times New Roman" w:hAnsi="Times New Roman" w:cs="Times New Roman"/>
      <w:sz w:val="20"/>
      <w:szCs w:val="20"/>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64DA"/>
    <w:pPr>
      <w:suppressAutoHyphens/>
      <w:spacing w:after="0" w:line="240" w:lineRule="atLeast"/>
    </w:pPr>
    <w:rPr>
      <w:rFonts w:ascii="Times New Roman" w:eastAsia="Times New Roman" w:hAnsi="Times New Roman" w:cs="Times New Roman"/>
      <w:sz w:val="20"/>
      <w:szCs w:val="20"/>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64DA"/>
    <w:pPr>
      <w:suppressAutoHyphens/>
      <w:spacing w:after="0" w:line="240" w:lineRule="atLeast"/>
    </w:pPr>
    <w:rPr>
      <w:rFonts w:ascii="Times New Roman" w:eastAsia="Times New Roman" w:hAnsi="Times New Roman" w:cs="Times New Roman"/>
      <w:sz w:val="20"/>
      <w:szCs w:val="20"/>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4964DA"/>
    <w:pPr>
      <w:suppressAutoHyphens/>
      <w:spacing w:before="240" w:after="60" w:line="240" w:lineRule="atLeast"/>
      <w:jc w:val="center"/>
      <w:outlineLvl w:val="0"/>
    </w:pPr>
    <w:rPr>
      <w:rFonts w:ascii="Arial" w:eastAsia="Times New Roman" w:hAnsi="Arial" w:cs="Arial"/>
      <w:b/>
      <w:bCs/>
      <w:spacing w:val="0"/>
      <w:w w:val="100"/>
      <w:kern w:val="28"/>
      <w:sz w:val="32"/>
      <w:szCs w:val="32"/>
      <w:lang w:val="en-GB"/>
    </w:rPr>
  </w:style>
  <w:style w:type="character" w:customStyle="1" w:styleId="TitleChar">
    <w:name w:val="Title Char"/>
    <w:basedOn w:val="DefaultParagraphFont"/>
    <w:link w:val="Title"/>
    <w:rsid w:val="004964DA"/>
    <w:rPr>
      <w:rFonts w:ascii="Arial" w:eastAsia="Times New Roman" w:hAnsi="Arial" w:cs="Arial"/>
      <w:b/>
      <w:bCs/>
      <w:kern w:val="28"/>
      <w:sz w:val="32"/>
      <w:szCs w:val="32"/>
      <w:lang w:eastAsia="en-US"/>
    </w:rPr>
  </w:style>
  <w:style w:type="paragraph" w:styleId="EnvelopeAddress">
    <w:name w:val="envelope address"/>
    <w:basedOn w:val="Normal"/>
    <w:semiHidden/>
    <w:rsid w:val="004964DA"/>
    <w:pPr>
      <w:framePr w:w="7920" w:h="1980" w:hRule="exact" w:hSpace="180" w:wrap="auto" w:hAnchor="page" w:xAlign="center" w:yAlign="bottom"/>
      <w:suppressAutoHyphens/>
      <w:spacing w:line="240" w:lineRule="atLeast"/>
      <w:ind w:left="2880"/>
    </w:pPr>
    <w:rPr>
      <w:rFonts w:ascii="Arial" w:eastAsia="Times New Roman" w:hAnsi="Arial" w:cs="Arial"/>
      <w:spacing w:val="0"/>
      <w:w w:val="100"/>
      <w:kern w:val="0"/>
      <w:sz w:val="24"/>
      <w:szCs w:val="24"/>
      <w:lang w:val="en-GB"/>
    </w:rPr>
  </w:style>
  <w:style w:type="paragraph" w:customStyle="1" w:styleId="ParNoG">
    <w:name w:val="_ParNo_G"/>
    <w:basedOn w:val="SingleTxtG"/>
    <w:qFormat/>
    <w:rsid w:val="004964DA"/>
    <w:pPr>
      <w:numPr>
        <w:numId w:val="20"/>
      </w:numPr>
      <w:kinsoku w:val="0"/>
      <w:overflowPunct w:val="0"/>
      <w:autoSpaceDE w:val="0"/>
      <w:autoSpaceDN w:val="0"/>
      <w:adjustRightInd w:val="0"/>
      <w:snapToGrid w:val="0"/>
    </w:pPr>
  </w:style>
  <w:style w:type="paragraph" w:styleId="ListParagraph">
    <w:name w:val="List Paragraph"/>
    <w:basedOn w:val="Normal"/>
    <w:uiPriority w:val="34"/>
    <w:qFormat/>
    <w:rsid w:val="004964DA"/>
    <w:pPr>
      <w:suppressAutoHyphens/>
      <w:spacing w:line="240" w:lineRule="atLeast"/>
      <w:ind w:left="720"/>
      <w:contextualSpacing/>
    </w:pPr>
    <w:rPr>
      <w:rFonts w:eastAsia="Times New Roman"/>
      <w:spacing w:val="0"/>
      <w:w w:val="100"/>
      <w:kern w:val="0"/>
      <w:szCs w:val="20"/>
      <w:lang w:val="en-GB"/>
    </w:rPr>
  </w:style>
  <w:style w:type="character" w:styleId="UnresolvedMention">
    <w:name w:val="Unresolved Mention"/>
    <w:basedOn w:val="DefaultParagraphFont"/>
    <w:uiPriority w:val="99"/>
    <w:semiHidden/>
    <w:unhideWhenUsed/>
    <w:rsid w:val="00E92C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ru/CEDAW/C/SR.1647" TargetMode="External"/><Relationship Id="rId26" Type="http://schemas.openxmlformats.org/officeDocument/2006/relationships/hyperlink" Target="https://undocs.org/ru/CEDAW/C/MKD/6" TargetMode="External"/><Relationship Id="rId3" Type="http://schemas.openxmlformats.org/officeDocument/2006/relationships/styles" Target="styles.xml"/><Relationship Id="rId21" Type="http://schemas.openxmlformats.org/officeDocument/2006/relationships/hyperlink" Target="https://undocs.org/ru/CEDAW/C/MKD/CO/4"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ru/CEDAW/C/SR.1646%20" TargetMode="External"/><Relationship Id="rId25" Type="http://schemas.openxmlformats.org/officeDocument/2006/relationships/hyperlink" Target="https://undocs.org/ru/CEDAW/C/MKD/CO/4" TargetMode="External"/><Relationship Id="rId2" Type="http://schemas.openxmlformats.org/officeDocument/2006/relationships/numbering" Target="numbering.xml"/><Relationship Id="rId16" Type="http://schemas.openxmlformats.org/officeDocument/2006/relationships/hyperlink" Target="https://undocs.org/ru/CEDAW/C/MKD/6" TargetMode="External"/><Relationship Id="rId20" Type="http://schemas.openxmlformats.org/officeDocument/2006/relationships/hyperlink" Target="https://undocs.org/ru/CEDAW/C/MKD/Q/6/Add.1" TargetMode="External"/><Relationship Id="rId29" Type="http://schemas.openxmlformats.org/officeDocument/2006/relationships/hyperlink" Target="https://undocs.org/ru/CEDAW/C/MKD/CO/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ru/CEDAW/C/MKD/CO/4"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ru/A/65/38" TargetMode="External"/><Relationship Id="rId28" Type="http://schemas.openxmlformats.org/officeDocument/2006/relationships/hyperlink" Target="https://undocs.org/ru/CEDAW/C/MKD/CO/4" TargetMode="External"/><Relationship Id="rId10" Type="http://schemas.openxmlformats.org/officeDocument/2006/relationships/footer" Target="footer1.xml"/><Relationship Id="rId19" Type="http://schemas.openxmlformats.org/officeDocument/2006/relationships/hyperlink" Target="https://undocs.org/ru/CEDAW/C/MKD/Q/6"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ru/CEDAW/C/MKD/4" TargetMode="External"/><Relationship Id="rId27" Type="http://schemas.openxmlformats.org/officeDocument/2006/relationships/hyperlink" Target="https://undocs.org/ru/CEDAW/C/MKD/CO/4" TargetMode="External"/><Relationship Id="rId30" Type="http://schemas.openxmlformats.org/officeDocument/2006/relationships/hyperlink" Target="https://undocs.org/ru/HRI/GEN/2/Rev.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4E46C-844F-4734-871E-BED06D68D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7664</Words>
  <Characters>53272</Characters>
  <Application>Microsoft Office Word</Application>
  <DocSecurity>0</DocSecurity>
  <Lines>1083</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Feoktistova</dc:creator>
  <cp:keywords/>
  <dc:description/>
  <cp:lastModifiedBy>Irina Feoktistova</cp:lastModifiedBy>
  <cp:revision>6</cp:revision>
  <cp:lastPrinted>2018-12-14T17:59:00Z</cp:lastPrinted>
  <dcterms:created xsi:type="dcterms:W3CDTF">2018-12-14T17:58:00Z</dcterms:created>
  <dcterms:modified xsi:type="dcterms:W3CDTF">2018-12-14T18:03:00Z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1819341R</vt:lpwstr>
  </property>
  <property fmtid="{D5CDD505-2E9C-101B-9397-08002B2CF9AE}" pid="3" name="ODSRefJobNo">
    <vt:lpwstr>1837829R</vt:lpwstr>
  </property>
  <property fmtid="{D5CDD505-2E9C-101B-9397-08002B2CF9AE}" pid="4" name="Symbol1">
    <vt:lpwstr>CEDAW/C/MKD/CO/6</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Russian</vt:lpwstr>
  </property>
  <property fmtid="{D5CDD505-2E9C-101B-9397-08002B2CF9AE}" pid="9" name="Title1">
    <vt:lpwstr>		Заключительные замечания по шестому периодическому докладу бывшей югославской Республики Македония*_x000d_</vt:lpwstr>
  </property>
  <property fmtid="{D5CDD505-2E9C-101B-9397-08002B2CF9AE}" pid="10" name="Comment">
    <vt:lpwstr/>
  </property>
  <property fmtid="{D5CDD505-2E9C-101B-9397-08002B2CF9AE}" pid="11" name="DraftPages">
    <vt:lpwstr> 23</vt:lpwstr>
  </property>
  <property fmtid="{D5CDD505-2E9C-101B-9397-08002B2CF9AE}" pid="12" name="Operator">
    <vt:lpwstr>Feoktistova</vt:lpwstr>
  </property>
</Properties>
</file>