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EC529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C529C" w:rsidP="00EC529C">
            <w:pPr>
              <w:jc w:val="right"/>
            </w:pPr>
            <w:r w:rsidRPr="00EC529C">
              <w:rPr>
                <w:sz w:val="40"/>
              </w:rPr>
              <w:t>CEDAW</w:t>
            </w:r>
            <w:r>
              <w:t>/C/MNE/CO/1</w:t>
            </w:r>
          </w:p>
        </w:tc>
      </w:tr>
      <w:tr w:rsidR="002D5AAC" w:rsidTr="00EC529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EC529C" w:rsidRDefault="00EC529C" w:rsidP="00D45E8E">
            <w:pPr>
              <w:spacing w:before="240"/>
            </w:pPr>
            <w:r>
              <w:t>Distr. general</w:t>
            </w:r>
          </w:p>
          <w:p w:rsidR="00EC529C" w:rsidRDefault="00EC529C" w:rsidP="00EC529C">
            <w:pPr>
              <w:spacing w:line="240" w:lineRule="exact"/>
            </w:pPr>
            <w:r>
              <w:t>4 de noviembre de 2011</w:t>
            </w:r>
          </w:p>
          <w:p w:rsidR="00EC529C" w:rsidRDefault="00EC529C" w:rsidP="00EC529C">
            <w:pPr>
              <w:spacing w:line="240" w:lineRule="exact"/>
            </w:pPr>
            <w:r>
              <w:t>Español</w:t>
            </w:r>
          </w:p>
          <w:p w:rsidR="002D5AAC" w:rsidRDefault="00EC529C" w:rsidP="00EC529C">
            <w:pPr>
              <w:spacing w:line="240" w:lineRule="exact"/>
            </w:pPr>
            <w:r>
              <w:t>Original: inglés</w:t>
            </w:r>
          </w:p>
        </w:tc>
      </w:tr>
    </w:tbl>
    <w:p w:rsidR="00EC529C" w:rsidRPr="00351F55" w:rsidRDefault="00EC529C" w:rsidP="00EC529C">
      <w:pPr>
        <w:spacing w:before="120"/>
        <w:rPr>
          <w:b/>
          <w:sz w:val="24"/>
          <w:szCs w:val="24"/>
        </w:rPr>
      </w:pPr>
      <w:r w:rsidRPr="00351F55">
        <w:rPr>
          <w:b/>
          <w:sz w:val="24"/>
          <w:szCs w:val="24"/>
        </w:rPr>
        <w:t>Comité para la Eliminación de la Discriminación</w:t>
      </w:r>
      <w:r>
        <w:rPr>
          <w:b/>
          <w:sz w:val="24"/>
          <w:szCs w:val="24"/>
        </w:rPr>
        <w:br/>
      </w:r>
      <w:r w:rsidRPr="00351F55">
        <w:rPr>
          <w:b/>
          <w:sz w:val="24"/>
          <w:szCs w:val="24"/>
        </w:rPr>
        <w:t>contra la Mujer</w:t>
      </w:r>
    </w:p>
    <w:p w:rsidR="00EC529C" w:rsidRPr="00351F55" w:rsidRDefault="00EC529C" w:rsidP="00EC529C">
      <w:pPr>
        <w:rPr>
          <w:b/>
        </w:rPr>
      </w:pPr>
      <w:r w:rsidRPr="00351F55">
        <w:rPr>
          <w:b/>
        </w:rPr>
        <w:t>50º período de sesiones</w:t>
      </w:r>
    </w:p>
    <w:p w:rsidR="00EC529C" w:rsidRPr="00351F55" w:rsidRDefault="00EC529C" w:rsidP="00EC529C">
      <w:r w:rsidRPr="00351F55">
        <w:t>3 a 21 de octubre de 2011</w:t>
      </w:r>
    </w:p>
    <w:p w:rsidR="00EC529C" w:rsidRDefault="00FA072D" w:rsidP="00FA072D">
      <w:pPr>
        <w:pStyle w:val="HChG"/>
        <w:tabs>
          <w:tab w:val="left" w:pos="7900"/>
        </w:tabs>
      </w:pPr>
      <w:r>
        <w:tab/>
      </w:r>
      <w:r>
        <w:tab/>
      </w:r>
      <w:r w:rsidR="00EC529C">
        <w:t>O</w:t>
      </w:r>
      <w:r w:rsidR="00EC529C" w:rsidRPr="003B4BAE">
        <w:t>bservaciones finales</w:t>
      </w:r>
      <w:r>
        <w:t xml:space="preserve"> del Comité para la Eliminación</w:t>
      </w:r>
      <w:r>
        <w:br/>
      </w:r>
      <w:r w:rsidR="00EC529C" w:rsidRPr="003B4BAE">
        <w:t>de la Discriminación contra la Mujer</w:t>
      </w:r>
    </w:p>
    <w:p w:rsidR="00EC529C" w:rsidRDefault="00FA072D" w:rsidP="00FA072D">
      <w:pPr>
        <w:pStyle w:val="HChG"/>
      </w:pPr>
      <w:r>
        <w:tab/>
      </w:r>
      <w:r>
        <w:tab/>
      </w:r>
      <w:r w:rsidR="00EC529C" w:rsidRPr="003B4BAE">
        <w:t>Montenegro</w:t>
      </w:r>
    </w:p>
    <w:p w:rsidR="00EC529C" w:rsidRPr="008B3F02" w:rsidRDefault="00FA072D" w:rsidP="009B465C">
      <w:pPr>
        <w:pStyle w:val="SingleTxtG"/>
      </w:pPr>
      <w:r>
        <w:t>1.</w:t>
      </w:r>
      <w:r>
        <w:tab/>
      </w:r>
      <w:r w:rsidR="00EC529C" w:rsidRPr="008B3F02">
        <w:t>El Comité examinó el informe inicial de Montenegro (CEDAW/C/MNE/1) en sus sesiones 1002</w:t>
      </w:r>
      <w:r w:rsidR="00EC529C">
        <w:t>ª</w:t>
      </w:r>
      <w:r w:rsidR="00EC529C" w:rsidRPr="008B3F02">
        <w:t xml:space="preserve"> y 1003</w:t>
      </w:r>
      <w:r w:rsidR="00EC529C">
        <w:t>ª, celebradas el</w:t>
      </w:r>
      <w:r w:rsidR="00EC529C" w:rsidRPr="008B3F02">
        <w:t xml:space="preserve"> 6 de octubre de 2011 (CEDAW/C/SR.1002 y 1003). La lista</w:t>
      </w:r>
      <w:r w:rsidR="00EC529C">
        <w:t xml:space="preserve"> </w:t>
      </w:r>
      <w:r w:rsidR="00EC529C" w:rsidRPr="005154DF">
        <w:t xml:space="preserve">de cuestiones </w:t>
      </w:r>
      <w:r w:rsidR="00EC529C">
        <w:t>y preguntas</w:t>
      </w:r>
      <w:r w:rsidR="00EC529C" w:rsidRPr="008B3F02">
        <w:t xml:space="preserve"> del Comité </w:t>
      </w:r>
      <w:r w:rsidR="00EC529C">
        <w:t>figura</w:t>
      </w:r>
      <w:r w:rsidR="00EC529C" w:rsidRPr="008B3F02">
        <w:t xml:space="preserve"> en</w:t>
      </w:r>
      <w:r w:rsidR="00EC529C">
        <w:t xml:space="preserve"> el documento</w:t>
      </w:r>
      <w:r w:rsidR="00EC529C" w:rsidRPr="008B3F02">
        <w:t xml:space="preserve"> CEDAW/C/MNE/Q/1, y las respuestas del Gobierno de Montenegro </w:t>
      </w:r>
      <w:r w:rsidR="00EC529C">
        <w:t>figuran en el documento</w:t>
      </w:r>
      <w:r w:rsidR="00EC529C" w:rsidRPr="008B3F02">
        <w:t xml:space="preserve"> CEDAW/C/MNE/Q/1/Add.1.</w:t>
      </w:r>
    </w:p>
    <w:p w:rsidR="00EC529C" w:rsidRPr="003F3574" w:rsidRDefault="00FA072D" w:rsidP="00FA072D">
      <w:pPr>
        <w:pStyle w:val="H1G"/>
      </w:pPr>
      <w:r>
        <w:tab/>
        <w:t>A.</w:t>
      </w:r>
      <w:r>
        <w:tab/>
      </w:r>
      <w:r w:rsidR="00EC529C" w:rsidRPr="003F3574">
        <w:t>Introducción</w:t>
      </w:r>
    </w:p>
    <w:p w:rsidR="00EC529C" w:rsidRPr="008B3F02" w:rsidRDefault="00FA072D" w:rsidP="009B465C">
      <w:pPr>
        <w:pStyle w:val="SingleTxtG"/>
      </w:pPr>
      <w:r>
        <w:t>2.</w:t>
      </w:r>
      <w:r>
        <w:tab/>
      </w:r>
      <w:r w:rsidR="00EC529C" w:rsidRPr="008B3F02">
        <w:t xml:space="preserve">El Comité expresa su reconocimiento al </w:t>
      </w:r>
      <w:r w:rsidR="00EC529C">
        <w:t>Estado parte</w:t>
      </w:r>
      <w:r w:rsidR="00EC529C" w:rsidRPr="008B3F02">
        <w:t xml:space="preserve"> por su informe inicial, que </w:t>
      </w:r>
      <w:r w:rsidR="00EC529C">
        <w:t>es</w:t>
      </w:r>
      <w:r w:rsidR="00EC529C" w:rsidRPr="008B3F02">
        <w:t xml:space="preserve"> detallad</w:t>
      </w:r>
      <w:r w:rsidR="00EC529C">
        <w:t>o</w:t>
      </w:r>
      <w:r w:rsidR="00EC529C" w:rsidRPr="008B3F02">
        <w:t xml:space="preserve"> y en general sigue las directrices del Comité para la preparación de informes. Sin embargo, lamenta que el informe se</w:t>
      </w:r>
      <w:r w:rsidR="00EC529C">
        <w:t xml:space="preserve"> haya</w:t>
      </w:r>
      <w:r w:rsidR="00EC529C" w:rsidRPr="008B3F02">
        <w:t xml:space="preserve"> present</w:t>
      </w:r>
      <w:r w:rsidR="00EC529C">
        <w:t>ado</w:t>
      </w:r>
      <w:r w:rsidR="00EC529C" w:rsidRPr="008B3F02">
        <w:t xml:space="preserve"> con retraso y care</w:t>
      </w:r>
      <w:r w:rsidR="00EC529C">
        <w:t>zca</w:t>
      </w:r>
      <w:r w:rsidR="00EC529C" w:rsidRPr="008B3F02">
        <w:t xml:space="preserve"> de estadísticas desagregadas por sexo</w:t>
      </w:r>
      <w:r w:rsidR="00EC529C">
        <w:t>, así como de</w:t>
      </w:r>
      <w:r w:rsidR="00EC529C" w:rsidRPr="008B3F02">
        <w:t xml:space="preserve"> datos cualitativos sobre la situación de las mujeres en </w:t>
      </w:r>
      <w:r w:rsidR="00EC529C">
        <w:t>cierto número</w:t>
      </w:r>
      <w:r w:rsidR="00EC529C" w:rsidRPr="008B3F02">
        <w:t xml:space="preserve"> de</w:t>
      </w:r>
      <w:r w:rsidR="00EC529C">
        <w:t xml:space="preserve"> esferas</w:t>
      </w:r>
      <w:r w:rsidR="00EC529C" w:rsidRPr="008B3F02">
        <w:t xml:space="preserve"> abarca</w:t>
      </w:r>
      <w:r w:rsidR="00EC529C">
        <w:t>das por</w:t>
      </w:r>
      <w:r w:rsidR="00EC529C" w:rsidRPr="008B3F02">
        <w:t xml:space="preserve"> la Convención, en particular las mujeres pertenecientes a grupos desfavorecidos. El Comité expresa su reconocimiento al </w:t>
      </w:r>
      <w:r w:rsidR="00EC529C">
        <w:t>Estado parte por</w:t>
      </w:r>
      <w:r w:rsidR="00EC529C" w:rsidRPr="008B3F02">
        <w:t xml:space="preserve"> </w:t>
      </w:r>
      <w:r w:rsidR="00EC529C">
        <w:t>las</w:t>
      </w:r>
      <w:r w:rsidR="00EC529C" w:rsidRPr="008B3F02">
        <w:t xml:space="preserve"> respuestas</w:t>
      </w:r>
      <w:r w:rsidR="00EC529C">
        <w:t xml:space="preserve"> que ha presentado</w:t>
      </w:r>
      <w:r w:rsidR="00EC529C" w:rsidRPr="008B3F02">
        <w:t xml:space="preserve"> por escrito a la lista de cuestiones y preguntas </w:t>
      </w:r>
      <w:r w:rsidR="00EC529C">
        <w:t>d</w:t>
      </w:r>
      <w:r w:rsidR="00EC529C" w:rsidRPr="008B3F02">
        <w:t xml:space="preserve">el </w:t>
      </w:r>
      <w:r w:rsidR="00EC529C">
        <w:t>grupo de trabajo anterior al período de sesiones del Comité</w:t>
      </w:r>
      <w:r w:rsidR="00EC529C" w:rsidRPr="008B3F02">
        <w:t xml:space="preserve">, </w:t>
      </w:r>
      <w:r w:rsidR="00EC529C">
        <w:t>así como por</w:t>
      </w:r>
      <w:r w:rsidR="00EC529C" w:rsidRPr="008B3F02">
        <w:t xml:space="preserve"> las francas respuestas</w:t>
      </w:r>
      <w:r w:rsidR="00EC529C">
        <w:t xml:space="preserve"> dadas</w:t>
      </w:r>
      <w:r w:rsidR="00EC529C" w:rsidRPr="008B3F02">
        <w:t xml:space="preserve"> a las preguntas </w:t>
      </w:r>
      <w:r w:rsidR="00EC529C">
        <w:t>hechas</w:t>
      </w:r>
      <w:r w:rsidR="00EC529C" w:rsidRPr="008B3F02">
        <w:t xml:space="preserve"> oralmente por el Comité.</w:t>
      </w:r>
    </w:p>
    <w:p w:rsidR="00EC529C" w:rsidRPr="008B3F02" w:rsidRDefault="00FA072D" w:rsidP="009B465C">
      <w:pPr>
        <w:pStyle w:val="SingleTxtG"/>
      </w:pPr>
      <w:r>
        <w:t>3.</w:t>
      </w:r>
      <w:r>
        <w:tab/>
      </w:r>
      <w:r w:rsidR="00EC529C" w:rsidRPr="008B3F02">
        <w:t>El Comité e</w:t>
      </w:r>
      <w:r w:rsidR="00EC529C">
        <w:t>ncom</w:t>
      </w:r>
      <w:r w:rsidR="00EC529C" w:rsidRPr="008B3F02">
        <w:t xml:space="preserve">ia al </w:t>
      </w:r>
      <w:r w:rsidR="00EC529C">
        <w:t>Estado parte</w:t>
      </w:r>
      <w:r w:rsidR="00EC529C" w:rsidRPr="008B3F02">
        <w:t xml:space="preserve"> por su delegación, </w:t>
      </w:r>
      <w:r w:rsidR="00EC529C">
        <w:t xml:space="preserve">que estaba </w:t>
      </w:r>
      <w:r w:rsidR="00EC529C" w:rsidRPr="008B3F02">
        <w:t xml:space="preserve">encabezada por el </w:t>
      </w:r>
      <w:r w:rsidR="00EC529C" w:rsidRPr="003907BF">
        <w:t>Ministro</w:t>
      </w:r>
      <w:r w:rsidR="00EC529C">
        <w:t xml:space="preserve"> Adjunto</w:t>
      </w:r>
      <w:r w:rsidR="00EC529C" w:rsidRPr="003907BF">
        <w:t xml:space="preserve"> de Protección de los Derechos Humanos y los Derechos de las Minorías de Montenegro</w:t>
      </w:r>
      <w:r w:rsidR="00EC529C">
        <w:t xml:space="preserve"> e</w:t>
      </w:r>
      <w:r w:rsidR="00EC529C" w:rsidRPr="008B3F02">
        <w:t xml:space="preserve"> inclu</w:t>
      </w:r>
      <w:r w:rsidR="00EC529C">
        <w:t>ía</w:t>
      </w:r>
      <w:r w:rsidR="00EC529C" w:rsidRPr="008B3F02">
        <w:t xml:space="preserve"> a representantes de </w:t>
      </w:r>
      <w:r w:rsidR="00EC529C">
        <w:t>diferentes</w:t>
      </w:r>
      <w:r w:rsidR="00EC529C" w:rsidRPr="008B3F02">
        <w:t xml:space="preserve"> ministerios y departamentos. El Comité </w:t>
      </w:r>
      <w:r w:rsidR="00EC529C">
        <w:t>aprecia</w:t>
      </w:r>
      <w:r w:rsidR="00EC529C" w:rsidRPr="008B3F02">
        <w:t xml:space="preserve"> el constructivo diálogo que tuvo lugar entre la delegación y los miembros del Comité, aunque </w:t>
      </w:r>
      <w:r w:rsidR="00EC529C">
        <w:t>observa</w:t>
      </w:r>
      <w:r w:rsidR="00EC529C" w:rsidRPr="008B3F02">
        <w:t xml:space="preserve"> que</w:t>
      </w:r>
      <w:r w:rsidR="00EC529C">
        <w:t xml:space="preserve"> no se contestó a</w:t>
      </w:r>
      <w:r w:rsidR="00EC529C" w:rsidRPr="008B3F02">
        <w:t xml:space="preserve"> algunas preguntas.</w:t>
      </w:r>
    </w:p>
    <w:p w:rsidR="00EC529C" w:rsidRPr="00D530E9" w:rsidRDefault="00FA072D" w:rsidP="00FA072D">
      <w:pPr>
        <w:pStyle w:val="H1G"/>
      </w:pPr>
      <w:r>
        <w:tab/>
        <w:t>B.</w:t>
      </w:r>
      <w:r>
        <w:tab/>
      </w:r>
      <w:r w:rsidR="00EC529C" w:rsidRPr="00D530E9">
        <w:t>Aspectos positivos</w:t>
      </w:r>
    </w:p>
    <w:p w:rsidR="00EC529C" w:rsidRPr="008B3F02" w:rsidRDefault="00FA072D" w:rsidP="009B465C">
      <w:pPr>
        <w:pStyle w:val="SingleTxtG"/>
      </w:pPr>
      <w:r>
        <w:t>4.</w:t>
      </w:r>
      <w:r>
        <w:tab/>
      </w:r>
      <w:r w:rsidR="00EC529C" w:rsidRPr="008B3F02">
        <w:t xml:space="preserve">El Comité </w:t>
      </w:r>
      <w:r w:rsidR="00EC529C">
        <w:t>ve</w:t>
      </w:r>
      <w:r w:rsidR="00EC529C" w:rsidRPr="008B3F02">
        <w:t xml:space="preserve"> con satisfacción </w:t>
      </w:r>
      <w:r w:rsidR="00EC529C">
        <w:t>que</w:t>
      </w:r>
      <w:r w:rsidR="00EC529C" w:rsidRPr="008B3F02">
        <w:t xml:space="preserve">, </w:t>
      </w:r>
      <w:r w:rsidR="00EC529C">
        <w:t>tras</w:t>
      </w:r>
      <w:r w:rsidR="00EC529C" w:rsidRPr="008B3F02">
        <w:t xml:space="preserve"> la entrada en vigor de la Convención para el </w:t>
      </w:r>
      <w:r w:rsidR="00EC529C">
        <w:t>Estado parte</w:t>
      </w:r>
      <w:r w:rsidR="00EC529C" w:rsidRPr="008B3F02">
        <w:t xml:space="preserve">, </w:t>
      </w:r>
      <w:r w:rsidR="00EC529C">
        <w:t>se han aprobado</w:t>
      </w:r>
      <w:r w:rsidR="00EC529C" w:rsidRPr="008B3F02">
        <w:t xml:space="preserve"> varias </w:t>
      </w:r>
      <w:r w:rsidR="00EC529C">
        <w:t>disposiciones</w:t>
      </w:r>
      <w:r w:rsidR="00EC529C" w:rsidRPr="008B3F02">
        <w:t xml:space="preserve"> legislativas </w:t>
      </w:r>
      <w:r w:rsidR="00EC529C">
        <w:t>destinadas a</w:t>
      </w:r>
      <w:r w:rsidR="00EC529C" w:rsidRPr="008B3F02">
        <w:t xml:space="preserve"> eliminar la discriminación contra la mujer, </w:t>
      </w:r>
      <w:r w:rsidR="00EC529C">
        <w:t>entre ellas las siguientes</w:t>
      </w:r>
      <w:r w:rsidR="00EC529C" w:rsidRPr="008B3F02">
        <w:t>:</w:t>
      </w:r>
    </w:p>
    <w:p w:rsidR="00EC529C" w:rsidRPr="008B3F02" w:rsidRDefault="00FA072D" w:rsidP="009B465C">
      <w:pPr>
        <w:pStyle w:val="SingleTxtG"/>
      </w:pPr>
      <w:r>
        <w:tab/>
        <w:t>a)</w:t>
      </w:r>
      <w:r>
        <w:tab/>
      </w:r>
      <w:r w:rsidR="00EC529C" w:rsidRPr="008B3F02">
        <w:t>La Ley de igualdad de género</w:t>
      </w:r>
      <w:r w:rsidR="00EC529C">
        <w:t>, de</w:t>
      </w:r>
      <w:r w:rsidR="00EC529C" w:rsidRPr="008B3F02">
        <w:t xml:space="preserve"> 2007</w:t>
      </w:r>
      <w:r w:rsidR="00EC529C">
        <w:t>,</w:t>
      </w:r>
      <w:r w:rsidR="00EC529C" w:rsidRPr="008B3F02">
        <w:t xml:space="preserve"> que prohíbe la discriminación por </w:t>
      </w:r>
      <w:r w:rsidR="00EC529C">
        <w:t>motivos</w:t>
      </w:r>
      <w:r w:rsidR="00EC529C" w:rsidRPr="008B3F02">
        <w:t xml:space="preserve"> de sexo y </w:t>
      </w:r>
      <w:r w:rsidR="00EC529C">
        <w:t>dispone la adopción de</w:t>
      </w:r>
      <w:r w:rsidR="00EC529C" w:rsidRPr="008B3F02">
        <w:t xml:space="preserve"> medidas para promover la igualdad de oportunidades entre</w:t>
      </w:r>
      <w:r w:rsidR="00EC529C">
        <w:t xml:space="preserve"> las</w:t>
      </w:r>
      <w:r w:rsidR="00EC529C" w:rsidRPr="008B3F02">
        <w:t xml:space="preserve"> mujeres y</w:t>
      </w:r>
      <w:r w:rsidR="00EC529C">
        <w:t xml:space="preserve"> los</w:t>
      </w:r>
      <w:r w:rsidR="00EC529C" w:rsidRPr="008B3F02">
        <w:t xml:space="preserve"> hombres en todas las esferas de la vida pública;</w:t>
      </w:r>
    </w:p>
    <w:p w:rsidR="00EC529C" w:rsidRPr="008B3F02" w:rsidRDefault="00FA072D" w:rsidP="009B465C">
      <w:pPr>
        <w:pStyle w:val="SingleTxtG"/>
      </w:pPr>
      <w:r>
        <w:tab/>
        <w:t>b)</w:t>
      </w:r>
      <w:r>
        <w:tab/>
      </w:r>
      <w:r w:rsidR="00EC529C" w:rsidRPr="008B3F02">
        <w:t>La Ley de prohibición de la discriminación</w:t>
      </w:r>
      <w:r w:rsidR="00EC529C">
        <w:t>, de</w:t>
      </w:r>
      <w:r w:rsidR="00EC529C" w:rsidRPr="008B3F02">
        <w:t xml:space="preserve"> 2010, que define y prohíbe la discriminación directa e indirecta por </w:t>
      </w:r>
      <w:r w:rsidR="00EC529C">
        <w:t>motivos de</w:t>
      </w:r>
      <w:r w:rsidR="00EC529C" w:rsidRPr="008B3F02">
        <w:t xml:space="preserve"> sexo, orientación sexual, identidad de género y otros motivos, </w:t>
      </w:r>
      <w:r w:rsidR="00EC529C">
        <w:t>establece</w:t>
      </w:r>
      <w:r w:rsidR="00EC529C" w:rsidRPr="008B3F02">
        <w:t xml:space="preserve"> recursos</w:t>
      </w:r>
      <w:r w:rsidR="00EC529C">
        <w:t xml:space="preserve"> que pueden interponerse en caso de discriminación</w:t>
      </w:r>
      <w:r w:rsidR="00EC529C" w:rsidRPr="008B3F02">
        <w:t xml:space="preserve"> y refuerza el papel de </w:t>
      </w:r>
      <w:r w:rsidR="00EC529C">
        <w:t>defensa</w:t>
      </w:r>
      <w:r w:rsidR="00EC529C" w:rsidRPr="008B3F02">
        <w:t xml:space="preserve"> </w:t>
      </w:r>
      <w:r w:rsidR="00EC529C">
        <w:t>que incumbe al</w:t>
      </w:r>
      <w:r w:rsidR="00EC529C" w:rsidRPr="008B3F02">
        <w:t xml:space="preserve"> </w:t>
      </w:r>
      <w:r w:rsidR="00EC529C">
        <w:t>Protector de los Derechos Humanos</w:t>
      </w:r>
      <w:r w:rsidR="00EC529C" w:rsidRPr="008B3F02">
        <w:t xml:space="preserve"> y</w:t>
      </w:r>
      <w:r w:rsidR="00EC529C">
        <w:t xml:space="preserve"> las</w:t>
      </w:r>
      <w:r w:rsidR="00EC529C" w:rsidRPr="008B3F02">
        <w:t xml:space="preserve"> Libertades (Ombudsman) en materia de discriminación;</w:t>
      </w:r>
    </w:p>
    <w:p w:rsidR="00EC529C" w:rsidRPr="008B3F02" w:rsidRDefault="00FA072D" w:rsidP="009B465C">
      <w:pPr>
        <w:pStyle w:val="SingleTxtG"/>
      </w:pPr>
      <w:r>
        <w:tab/>
      </w:r>
      <w:r w:rsidR="00EC529C">
        <w:t>c</w:t>
      </w:r>
      <w:r>
        <w:t>)</w:t>
      </w:r>
      <w:r>
        <w:tab/>
      </w:r>
      <w:r w:rsidR="00EC529C" w:rsidRPr="008B3F02">
        <w:t xml:space="preserve">La Ley sobre </w:t>
      </w:r>
      <w:r w:rsidR="00EC529C">
        <w:t>e</w:t>
      </w:r>
      <w:r w:rsidR="00EC529C" w:rsidRPr="008B3F02">
        <w:t>l Protec</w:t>
      </w:r>
      <w:r w:rsidR="00EC529C">
        <w:t>tor</w:t>
      </w:r>
      <w:r w:rsidR="00EC529C" w:rsidRPr="008B3F02">
        <w:t xml:space="preserve"> de los Derechos Humanos y las Libertades</w:t>
      </w:r>
      <w:r w:rsidR="00EC529C">
        <w:t>, de</w:t>
      </w:r>
      <w:r w:rsidR="00EC529C" w:rsidRPr="008B3F02">
        <w:t xml:space="preserve"> 2011</w:t>
      </w:r>
      <w:r w:rsidR="00EC529C">
        <w:t>,</w:t>
      </w:r>
      <w:r w:rsidR="00EC529C" w:rsidRPr="008B3F02">
        <w:t xml:space="preserve"> que designa a la institución del </w:t>
      </w:r>
      <w:r w:rsidR="00EC529C">
        <w:t>O</w:t>
      </w:r>
      <w:r w:rsidR="00EC529C" w:rsidRPr="008B3F02">
        <w:t>mbudsman como mecanismo para preven</w:t>
      </w:r>
      <w:r w:rsidR="00EC529C">
        <w:t>ir</w:t>
      </w:r>
      <w:r w:rsidR="00EC529C" w:rsidRPr="008B3F02">
        <w:t xml:space="preserve"> la discriminación y</w:t>
      </w:r>
      <w:r w:rsidR="00EC529C">
        <w:t xml:space="preserve"> </w:t>
      </w:r>
      <w:r w:rsidR="00EC529C" w:rsidRPr="008B3F02">
        <w:t>prote</w:t>
      </w:r>
      <w:r w:rsidR="00EC529C">
        <w:t>ger</w:t>
      </w:r>
      <w:r w:rsidR="00EC529C" w:rsidRPr="008B3F02">
        <w:t xml:space="preserve"> contra </w:t>
      </w:r>
      <w:r w:rsidR="00EC529C">
        <w:t>el</w:t>
      </w:r>
      <w:r w:rsidR="00EC529C" w:rsidRPr="008B3F02">
        <w:t>la</w:t>
      </w:r>
      <w:r w:rsidR="00EC529C">
        <w:t xml:space="preserve"> e incluye la defensa de</w:t>
      </w:r>
      <w:r w:rsidR="00EC529C" w:rsidRPr="008B3F02">
        <w:t xml:space="preserve"> la igualdad de género incluye entre sus principales </w:t>
      </w:r>
      <w:r w:rsidR="00EC529C">
        <w:t>cometidos</w:t>
      </w:r>
      <w:r w:rsidR="00EC529C" w:rsidRPr="008B3F02">
        <w:t>;</w:t>
      </w:r>
    </w:p>
    <w:p w:rsidR="00EC529C" w:rsidRPr="008B3F02" w:rsidRDefault="00FA072D" w:rsidP="009B465C">
      <w:pPr>
        <w:pStyle w:val="SingleTxtG"/>
      </w:pPr>
      <w:r>
        <w:tab/>
      </w:r>
      <w:r w:rsidR="00EC529C">
        <w:t>d</w:t>
      </w:r>
      <w:r>
        <w:t>)</w:t>
      </w:r>
      <w:r>
        <w:tab/>
      </w:r>
      <w:r w:rsidR="00EC529C" w:rsidRPr="008B3F02">
        <w:t xml:space="preserve">La Ley de protección contra la violencia </w:t>
      </w:r>
      <w:r w:rsidR="00EC529C">
        <w:t>doméstica, de</w:t>
      </w:r>
      <w:r w:rsidR="00EC529C" w:rsidRPr="008B3F02">
        <w:t xml:space="preserve"> 2010, que prevé</w:t>
      </w:r>
      <w:r w:rsidR="00EC529C">
        <w:t xml:space="preserve"> la imposición de</w:t>
      </w:r>
      <w:r w:rsidR="00EC529C" w:rsidRPr="008B3F02">
        <w:t xml:space="preserve"> órdenes</w:t>
      </w:r>
      <w:r w:rsidR="00EC529C" w:rsidRPr="003872D8">
        <w:t xml:space="preserve"> </w:t>
      </w:r>
      <w:r w:rsidR="00EC529C" w:rsidRPr="008B3F02">
        <w:t xml:space="preserve">temporales y permanentes </w:t>
      </w:r>
      <w:r w:rsidR="00EC529C">
        <w:t>para la</w:t>
      </w:r>
      <w:r w:rsidR="00EC529C" w:rsidRPr="008B3F02">
        <w:t xml:space="preserve"> protección </w:t>
      </w:r>
      <w:r w:rsidR="00EC529C">
        <w:t>de</w:t>
      </w:r>
      <w:r w:rsidR="00EC529C" w:rsidRPr="008B3F02">
        <w:t xml:space="preserve"> las víctimas de la violencia doméstica;</w:t>
      </w:r>
    </w:p>
    <w:p w:rsidR="00EC529C" w:rsidRPr="008B3F02" w:rsidRDefault="00FA072D" w:rsidP="009B465C">
      <w:pPr>
        <w:pStyle w:val="SingleTxtG"/>
      </w:pPr>
      <w:r>
        <w:tab/>
      </w:r>
      <w:r w:rsidR="00EC529C">
        <w:t>e</w:t>
      </w:r>
      <w:r>
        <w:t>)</w:t>
      </w:r>
      <w:r>
        <w:tab/>
      </w:r>
      <w:r w:rsidR="00EC529C" w:rsidRPr="008B3F02">
        <w:t>La enmienda de 2010 al artículo 444 del Código Pe</w:t>
      </w:r>
      <w:r w:rsidR="00EC529C" w:rsidRPr="004A441D">
        <w:t xml:space="preserve">nal, por la que se tipifica específicamente como delito la trata de seres humanos, </w:t>
      </w:r>
      <w:r w:rsidR="00EC529C">
        <w:t>de</w:t>
      </w:r>
      <w:r w:rsidR="00EC529C" w:rsidRPr="004A441D">
        <w:t xml:space="preserve"> </w:t>
      </w:r>
      <w:r w:rsidR="00EC529C">
        <w:t>conformidad</w:t>
      </w:r>
      <w:r w:rsidR="00EC529C" w:rsidRPr="004A441D">
        <w:t xml:space="preserve"> con el Protocolo para prevenir, reprimir y sancionar la trata de personas, especialmente mujeres y niños, que complementa la Convención de las Naciones Unidas contra la Delincuencia Organizada Transnacional </w:t>
      </w:r>
      <w:r w:rsidR="00EC529C">
        <w:t>(</w:t>
      </w:r>
      <w:r w:rsidR="00EC529C" w:rsidRPr="008B3F02">
        <w:t>Protocolo de Palermo</w:t>
      </w:r>
      <w:r w:rsidR="00EC529C">
        <w:t>)</w:t>
      </w:r>
      <w:r w:rsidR="00EC529C" w:rsidRPr="008B3F02">
        <w:t xml:space="preserve"> y proh</w:t>
      </w:r>
      <w:r w:rsidR="00EC529C">
        <w:t xml:space="preserve">íbe la utilización de los </w:t>
      </w:r>
      <w:r w:rsidR="00EC529C" w:rsidRPr="008B3F02">
        <w:t xml:space="preserve">servicios de </w:t>
      </w:r>
      <w:r w:rsidR="00EC529C">
        <w:t>las</w:t>
      </w:r>
      <w:r w:rsidR="00EC529C" w:rsidRPr="008B3F02">
        <w:t xml:space="preserve"> víctima</w:t>
      </w:r>
      <w:r w:rsidR="00EC529C">
        <w:t>s</w:t>
      </w:r>
      <w:r w:rsidR="00EC529C" w:rsidRPr="008B3F02">
        <w:t xml:space="preserve"> de la trata;</w:t>
      </w:r>
    </w:p>
    <w:p w:rsidR="00EC529C" w:rsidRPr="008B3F02" w:rsidRDefault="00FA072D" w:rsidP="009B465C">
      <w:pPr>
        <w:pStyle w:val="SingleTxtG"/>
      </w:pPr>
      <w:r>
        <w:tab/>
      </w:r>
      <w:r w:rsidR="00EC529C">
        <w:t>f</w:t>
      </w:r>
      <w:r>
        <w:t>)</w:t>
      </w:r>
      <w:r>
        <w:tab/>
      </w:r>
      <w:r w:rsidR="00EC529C" w:rsidRPr="008B3F02">
        <w:t>La Ley de extranjería (N</w:t>
      </w:r>
      <w:r w:rsidR="005969A3">
        <w:t>os.</w:t>
      </w:r>
      <w:r w:rsidR="00EC529C" w:rsidRPr="008B3F02">
        <w:t xml:space="preserve"> 82/08 y 72/09)</w:t>
      </w:r>
      <w:r w:rsidR="00EC529C">
        <w:t>,</w:t>
      </w:r>
      <w:r w:rsidR="00EC529C" w:rsidRPr="008B3F02">
        <w:t xml:space="preserve"> que en su artículo 51</w:t>
      </w:r>
      <w:r w:rsidR="00EC529C">
        <w:t xml:space="preserve"> dispone</w:t>
      </w:r>
      <w:r w:rsidR="00EC529C" w:rsidRPr="008B3F02">
        <w:t xml:space="preserve"> que </w:t>
      </w:r>
      <w:r w:rsidR="00EC529C">
        <w:t xml:space="preserve">se </w:t>
      </w:r>
      <w:r w:rsidR="00EC529C" w:rsidRPr="008B3F02">
        <w:t>podrá</w:t>
      </w:r>
      <w:r w:rsidR="00EC529C">
        <w:t>n</w:t>
      </w:r>
      <w:r w:rsidR="00EC529C" w:rsidRPr="008B3F02">
        <w:t xml:space="preserve"> conceder permisos de residencia temporal a los extranjeros que s</w:t>
      </w:r>
      <w:r w:rsidR="00EC529C">
        <w:t>ea</w:t>
      </w:r>
      <w:r w:rsidR="00EC529C" w:rsidRPr="008B3F02">
        <w:t>n víctimas de</w:t>
      </w:r>
      <w:r w:rsidR="00EC529C">
        <w:t xml:space="preserve"> </w:t>
      </w:r>
      <w:r w:rsidR="00EC529C" w:rsidRPr="008B3F02">
        <w:t>l</w:t>
      </w:r>
      <w:r w:rsidR="00EC529C">
        <w:t>a</w:t>
      </w:r>
      <w:r w:rsidR="00EC529C" w:rsidRPr="008B3F02">
        <w:t xml:space="preserve"> tr</w:t>
      </w:r>
      <w:r w:rsidR="00EC529C">
        <w:t>ata</w:t>
      </w:r>
      <w:r w:rsidR="00EC529C" w:rsidRPr="008B3F02">
        <w:t xml:space="preserve"> o de la delincuencia organizada, y </w:t>
      </w:r>
      <w:r w:rsidR="00EC529C">
        <w:t>toma medidas para</w:t>
      </w:r>
      <w:r w:rsidR="00EC529C" w:rsidRPr="008B3F02">
        <w:t xml:space="preserve"> la protección de</w:t>
      </w:r>
      <w:r w:rsidR="00EC529C">
        <w:t xml:space="preserve"> los</w:t>
      </w:r>
      <w:r w:rsidR="00EC529C" w:rsidRPr="008B3F02">
        <w:t xml:space="preserve"> testigos</w:t>
      </w:r>
      <w:r w:rsidR="005969A3">
        <w:t>;</w:t>
      </w:r>
      <w:r w:rsidR="00EC529C" w:rsidRPr="008B3F02">
        <w:t xml:space="preserve"> y</w:t>
      </w:r>
    </w:p>
    <w:p w:rsidR="00EC529C" w:rsidRPr="008B3F02" w:rsidRDefault="00FA072D" w:rsidP="009B465C">
      <w:pPr>
        <w:pStyle w:val="SingleTxtG"/>
      </w:pPr>
      <w:r>
        <w:tab/>
      </w:r>
      <w:r w:rsidR="00EC529C">
        <w:t>g</w:t>
      </w:r>
      <w:r>
        <w:t>)</w:t>
      </w:r>
      <w:r>
        <w:tab/>
      </w:r>
      <w:r w:rsidR="00EC529C" w:rsidRPr="008B3F02">
        <w:t xml:space="preserve">La </w:t>
      </w:r>
      <w:r w:rsidR="00EC529C">
        <w:t>Ley de asistencia letrada gratuita,</w:t>
      </w:r>
      <w:r w:rsidR="00EC529C" w:rsidRPr="008B3F02">
        <w:t xml:space="preserve"> que entrará en vigor el 1</w:t>
      </w:r>
      <w:r w:rsidR="00EC529C">
        <w:t>º</w:t>
      </w:r>
      <w:r w:rsidR="009F7DF6">
        <w:t xml:space="preserve"> de enero de </w:t>
      </w:r>
      <w:r w:rsidR="00EC529C" w:rsidRPr="008B3F02">
        <w:t>2012.</w:t>
      </w:r>
    </w:p>
    <w:p w:rsidR="00EC529C" w:rsidRPr="008B3F02" w:rsidRDefault="00FA072D" w:rsidP="009B465C">
      <w:pPr>
        <w:pStyle w:val="SingleTxtG"/>
      </w:pPr>
      <w:r>
        <w:t>5.</w:t>
      </w:r>
      <w:r>
        <w:tab/>
      </w:r>
      <w:r w:rsidR="00EC529C" w:rsidRPr="008B3F02">
        <w:t xml:space="preserve">El Comité toma nota con satisfacción de la adopción de diversas medidas institucionales y de política dirigidas a promover los derechos de las mujeres, </w:t>
      </w:r>
      <w:r w:rsidR="00EC529C">
        <w:t>entre ellas las siguientes</w:t>
      </w:r>
      <w:r w:rsidR="00EC529C" w:rsidRPr="008B3F02">
        <w:t>:</w:t>
      </w:r>
    </w:p>
    <w:p w:rsidR="00EC529C" w:rsidRPr="008B3F02" w:rsidRDefault="00FA072D" w:rsidP="009B465C">
      <w:pPr>
        <w:pStyle w:val="SingleTxtG"/>
      </w:pPr>
      <w:r>
        <w:tab/>
      </w:r>
      <w:r w:rsidR="00EC529C">
        <w:t>a</w:t>
      </w:r>
      <w:r>
        <w:t>)</w:t>
      </w:r>
      <w:r>
        <w:tab/>
      </w:r>
      <w:r w:rsidR="00EC529C" w:rsidRPr="008B3F02">
        <w:t xml:space="preserve">El establecimiento de estructuras locales </w:t>
      </w:r>
      <w:r w:rsidR="00EC529C">
        <w:t>para el fomento de la</w:t>
      </w:r>
      <w:r w:rsidR="00EC529C" w:rsidRPr="008B3F02">
        <w:t xml:space="preserve"> igualdad de género en 10 de los 21 municipios, </w:t>
      </w:r>
      <w:r w:rsidR="00EC529C">
        <w:t>en particular</w:t>
      </w:r>
      <w:r w:rsidR="00EC529C" w:rsidRPr="008B3F02">
        <w:t xml:space="preserve"> los consejos de</w:t>
      </w:r>
      <w:r w:rsidR="00EC529C">
        <w:t xml:space="preserve"> fomento de</w:t>
      </w:r>
      <w:r w:rsidR="00EC529C" w:rsidRPr="008B3F02">
        <w:t xml:space="preserve"> la igualdad de género en </w:t>
      </w:r>
      <w:r w:rsidR="009F7DF6">
        <w:t>8</w:t>
      </w:r>
      <w:r w:rsidR="00EC529C" w:rsidRPr="008B3F02">
        <w:t xml:space="preserve"> municipios, y la adopción de planes de acción locales para lograr la igualdad de género en </w:t>
      </w:r>
      <w:r w:rsidR="009F7DF6">
        <w:t>6</w:t>
      </w:r>
      <w:r w:rsidR="00EC529C" w:rsidRPr="008B3F02">
        <w:t xml:space="preserve"> de </w:t>
      </w:r>
      <w:r w:rsidR="00EC529C">
        <w:t>es</w:t>
      </w:r>
      <w:r w:rsidR="00EC529C" w:rsidRPr="008B3F02">
        <w:t>os municipios;</w:t>
      </w:r>
    </w:p>
    <w:p w:rsidR="00EC529C" w:rsidRPr="008B3F02" w:rsidRDefault="00FA072D" w:rsidP="009B465C">
      <w:pPr>
        <w:pStyle w:val="SingleTxtG"/>
      </w:pPr>
      <w:r>
        <w:tab/>
      </w:r>
      <w:r w:rsidR="00EC529C">
        <w:t>b</w:t>
      </w:r>
      <w:r>
        <w:t>)</w:t>
      </w:r>
      <w:r>
        <w:tab/>
      </w:r>
      <w:r w:rsidR="00EC529C" w:rsidRPr="008B3F02">
        <w:t xml:space="preserve">La </w:t>
      </w:r>
      <w:r w:rsidR="00EC529C">
        <w:t>Estrategia nacional de lucha contra la trata de personas</w:t>
      </w:r>
      <w:r w:rsidR="00EC529C" w:rsidRPr="008B3F02">
        <w:t xml:space="preserve"> y el Plan de Acción para la aplicación de la Estrategia </w:t>
      </w:r>
      <w:r w:rsidR="00EC529C">
        <w:t>en</w:t>
      </w:r>
      <w:r w:rsidR="005969A3">
        <w:t xml:space="preserve"> el período 2010-2011;</w:t>
      </w:r>
      <w:r w:rsidR="00EC529C" w:rsidRPr="008B3F02">
        <w:t xml:space="preserve"> y</w:t>
      </w:r>
    </w:p>
    <w:p w:rsidR="00EC529C" w:rsidRPr="008B3F02" w:rsidRDefault="00FA072D" w:rsidP="009B465C">
      <w:pPr>
        <w:pStyle w:val="SingleTxtG"/>
      </w:pPr>
      <w:r>
        <w:tab/>
      </w:r>
      <w:r w:rsidR="00EC529C">
        <w:t>c</w:t>
      </w:r>
      <w:r>
        <w:t>)</w:t>
      </w:r>
      <w:r>
        <w:tab/>
      </w:r>
      <w:r w:rsidR="00EC529C" w:rsidRPr="008B3F02">
        <w:t xml:space="preserve">El nombramiento de un coordinador </w:t>
      </w:r>
      <w:r w:rsidR="00EC529C">
        <w:t>de</w:t>
      </w:r>
      <w:r w:rsidR="00EC529C" w:rsidRPr="008B3F02">
        <w:t xml:space="preserve"> la lucha contra</w:t>
      </w:r>
      <w:r w:rsidR="00EC529C">
        <w:t xml:space="preserve"> la</w:t>
      </w:r>
      <w:r w:rsidR="00EC529C" w:rsidRPr="008B3F02">
        <w:t xml:space="preserve"> </w:t>
      </w:r>
      <w:r w:rsidR="00EC529C">
        <w:t>trata en</w:t>
      </w:r>
      <w:r w:rsidR="00EC529C" w:rsidRPr="008B3F02">
        <w:t xml:space="preserve"> la Dirección de Policía</w:t>
      </w:r>
      <w:r w:rsidR="00EC529C">
        <w:t>, coordinador que colaborará</w:t>
      </w:r>
      <w:r w:rsidR="00EC529C" w:rsidRPr="008B3F02">
        <w:t xml:space="preserve"> directamente con la </w:t>
      </w:r>
      <w:r w:rsidR="00EC529C" w:rsidRPr="00F53D10">
        <w:t>Oficina del Gobierno de Lucha contra la Trata de Personas</w:t>
      </w:r>
      <w:r w:rsidR="00EC529C" w:rsidRPr="008B3F02">
        <w:t>.</w:t>
      </w:r>
    </w:p>
    <w:p w:rsidR="00EC529C" w:rsidRDefault="00FA072D" w:rsidP="00FA072D">
      <w:pPr>
        <w:pStyle w:val="H1G"/>
      </w:pPr>
      <w:r>
        <w:tab/>
      </w:r>
      <w:r w:rsidR="00EC529C" w:rsidRPr="00C67C93">
        <w:t>C.</w:t>
      </w:r>
      <w:r>
        <w:tab/>
      </w:r>
      <w:r w:rsidR="00EC529C" w:rsidRPr="00C67C93">
        <w:t>Principales motivos de preocupación y recomendaciones</w:t>
      </w:r>
    </w:p>
    <w:p w:rsidR="00EC529C" w:rsidRDefault="00FA072D" w:rsidP="009B465C">
      <w:pPr>
        <w:pStyle w:val="SingleTxtG"/>
        <w:rPr>
          <w:b/>
        </w:rPr>
      </w:pPr>
      <w:r>
        <w:t>6.</w:t>
      </w:r>
      <w:r>
        <w:tab/>
      </w:r>
      <w:r w:rsidR="00EC529C" w:rsidRPr="00691E9A">
        <w:rPr>
          <w:b/>
        </w:rPr>
        <w:t xml:space="preserve">El Comité recuerda la obligación del </w:t>
      </w:r>
      <w:r w:rsidR="00EC529C">
        <w:rPr>
          <w:b/>
        </w:rPr>
        <w:t>Estado parte</w:t>
      </w:r>
      <w:r w:rsidR="00EC529C" w:rsidRPr="00691E9A">
        <w:rPr>
          <w:b/>
        </w:rPr>
        <w:t xml:space="preserve"> de aplicar sistemática y continuamente todas las disposiciones de la Convención y considera que l</w:t>
      </w:r>
      <w:r w:rsidR="00EC529C">
        <w:rPr>
          <w:b/>
        </w:rPr>
        <w:t>o</w:t>
      </w:r>
      <w:r w:rsidR="00EC529C" w:rsidRPr="00691E9A">
        <w:rPr>
          <w:b/>
        </w:rPr>
        <w:t>s</w:t>
      </w:r>
      <w:r w:rsidR="00EC529C">
        <w:rPr>
          <w:b/>
        </w:rPr>
        <w:t xml:space="preserve"> motivos de</w:t>
      </w:r>
      <w:r w:rsidR="00EC529C" w:rsidRPr="00691E9A">
        <w:rPr>
          <w:b/>
        </w:rPr>
        <w:t xml:space="preserve"> preocupaci</w:t>
      </w:r>
      <w:r w:rsidR="00EC529C">
        <w:rPr>
          <w:b/>
        </w:rPr>
        <w:t xml:space="preserve">ón expuestos </w:t>
      </w:r>
      <w:r w:rsidR="00EC529C" w:rsidRPr="00691E9A">
        <w:rPr>
          <w:b/>
        </w:rPr>
        <w:t>en las presentes observaciones finales y</w:t>
      </w:r>
      <w:r w:rsidR="00EC529C">
        <w:rPr>
          <w:b/>
        </w:rPr>
        <w:t xml:space="preserve"> las</w:t>
      </w:r>
      <w:r w:rsidR="00EC529C" w:rsidRPr="00691E9A">
        <w:rPr>
          <w:b/>
        </w:rPr>
        <w:t xml:space="preserve"> recomendaciones </w:t>
      </w:r>
      <w:r w:rsidR="00EC529C">
        <w:rPr>
          <w:b/>
        </w:rPr>
        <w:t>formuladas en ellas</w:t>
      </w:r>
      <w:r w:rsidR="00EC529C" w:rsidRPr="00691E9A">
        <w:rPr>
          <w:b/>
        </w:rPr>
        <w:t xml:space="preserve"> </w:t>
      </w:r>
      <w:r w:rsidR="00EC529C">
        <w:rPr>
          <w:b/>
        </w:rPr>
        <w:t>exigen que el Estado parte les preste</w:t>
      </w:r>
      <w:r w:rsidR="00EC529C" w:rsidRPr="00691E9A">
        <w:rPr>
          <w:b/>
        </w:rPr>
        <w:t xml:space="preserve"> atención prioritaria desde </w:t>
      </w:r>
      <w:r w:rsidR="00EC529C">
        <w:rPr>
          <w:b/>
        </w:rPr>
        <w:t>este momento</w:t>
      </w:r>
      <w:r w:rsidR="00EC529C" w:rsidRPr="00691E9A">
        <w:rPr>
          <w:b/>
        </w:rPr>
        <w:t xml:space="preserve"> hasta la presentación del próximo informe periódico. En consecuencia, el Comité insta al </w:t>
      </w:r>
      <w:r w:rsidR="00EC529C">
        <w:rPr>
          <w:b/>
        </w:rPr>
        <w:t>Estado parte</w:t>
      </w:r>
      <w:r w:rsidR="00EC529C" w:rsidRPr="00691E9A">
        <w:rPr>
          <w:b/>
        </w:rPr>
        <w:t xml:space="preserve"> a que centre en esas esferas sus actividades de aplicación y</w:t>
      </w:r>
      <w:r w:rsidR="00EC529C">
        <w:rPr>
          <w:b/>
        </w:rPr>
        <w:t xml:space="preserve"> a</w:t>
      </w:r>
      <w:r w:rsidR="00EC529C" w:rsidRPr="00691E9A">
        <w:rPr>
          <w:b/>
        </w:rPr>
        <w:t xml:space="preserve"> que</w:t>
      </w:r>
      <w:r w:rsidR="00EC529C" w:rsidRPr="00632453">
        <w:rPr>
          <w:b/>
        </w:rPr>
        <w:t xml:space="preserve"> </w:t>
      </w:r>
      <w:r w:rsidR="00EC529C" w:rsidRPr="00691E9A">
        <w:rPr>
          <w:b/>
        </w:rPr>
        <w:t xml:space="preserve">en su próximo informe periódico </w:t>
      </w:r>
      <w:r w:rsidR="00EC529C">
        <w:rPr>
          <w:b/>
        </w:rPr>
        <w:t xml:space="preserve">proporcione </w:t>
      </w:r>
      <w:r w:rsidR="00EC529C" w:rsidRPr="00691E9A">
        <w:rPr>
          <w:b/>
        </w:rPr>
        <w:t>inform</w:t>
      </w:r>
      <w:r w:rsidR="00EC529C">
        <w:rPr>
          <w:b/>
        </w:rPr>
        <w:t>ación</w:t>
      </w:r>
      <w:r w:rsidR="00EC529C" w:rsidRPr="00691E9A">
        <w:rPr>
          <w:b/>
        </w:rPr>
        <w:t xml:space="preserve"> sobre las medidas adoptadas y los resultados obtenidos. El Comité insta al </w:t>
      </w:r>
      <w:r w:rsidR="00EC529C">
        <w:rPr>
          <w:b/>
        </w:rPr>
        <w:t>Estado parte</w:t>
      </w:r>
      <w:r w:rsidR="00EC529C" w:rsidRPr="00691E9A">
        <w:rPr>
          <w:b/>
        </w:rPr>
        <w:t xml:space="preserve"> a que transmita las presentes observaciones finales a todos los ministerios y departamentos </w:t>
      </w:r>
      <w:r w:rsidR="00EC529C">
        <w:rPr>
          <w:b/>
        </w:rPr>
        <w:t>compet</w:t>
      </w:r>
      <w:r w:rsidR="00EC529C" w:rsidRPr="00691E9A">
        <w:rPr>
          <w:b/>
        </w:rPr>
        <w:t xml:space="preserve">entes del Gobierno, al Parlamento </w:t>
      </w:r>
      <w:r w:rsidR="00EC529C">
        <w:rPr>
          <w:b/>
        </w:rPr>
        <w:t>y</w:t>
      </w:r>
      <w:r w:rsidR="00EC529C" w:rsidRPr="00691E9A">
        <w:rPr>
          <w:b/>
        </w:rPr>
        <w:t xml:space="preserve"> al poder judicial</w:t>
      </w:r>
      <w:r w:rsidR="00EC529C" w:rsidRPr="00400A21">
        <w:rPr>
          <w:b/>
        </w:rPr>
        <w:t xml:space="preserve"> </w:t>
      </w:r>
      <w:r w:rsidR="00EC529C" w:rsidRPr="00691E9A">
        <w:rPr>
          <w:b/>
        </w:rPr>
        <w:t xml:space="preserve">de Montenegro, a fin de </w:t>
      </w:r>
      <w:r w:rsidR="00EC529C">
        <w:rPr>
          <w:b/>
        </w:rPr>
        <w:t>asegurar</w:t>
      </w:r>
      <w:r w:rsidR="00EC529C" w:rsidRPr="00691E9A">
        <w:rPr>
          <w:b/>
        </w:rPr>
        <w:t xml:space="preserve"> su plena aplicación.</w:t>
      </w:r>
    </w:p>
    <w:p w:rsidR="00EC529C" w:rsidRPr="008B3F02" w:rsidRDefault="00FA072D" w:rsidP="00FA072D">
      <w:pPr>
        <w:pStyle w:val="H23G"/>
      </w:pPr>
      <w:r>
        <w:tab/>
      </w:r>
      <w:r>
        <w:tab/>
      </w:r>
      <w:r w:rsidR="00EC529C" w:rsidRPr="00691E9A">
        <w:t>Parlamento</w:t>
      </w:r>
    </w:p>
    <w:p w:rsidR="00EC529C" w:rsidRPr="00196AC3" w:rsidRDefault="00FA072D" w:rsidP="009B465C">
      <w:pPr>
        <w:pStyle w:val="SingleTxtG"/>
        <w:rPr>
          <w:b/>
        </w:rPr>
      </w:pPr>
      <w:r w:rsidRPr="00FA072D">
        <w:t>7.</w:t>
      </w:r>
      <w:r w:rsidRPr="00FA072D">
        <w:tab/>
      </w:r>
      <w:r w:rsidR="00EC529C" w:rsidRPr="00196AC3">
        <w:rPr>
          <w:b/>
        </w:rPr>
        <w:t>Al tiempo que reafirma que el Gobierno tiene la responsabilidad primordial</w:t>
      </w:r>
      <w:r w:rsidR="00EC529C">
        <w:rPr>
          <w:b/>
        </w:rPr>
        <w:t xml:space="preserve"> del pleno cumplimiento de</w:t>
      </w:r>
      <w:r w:rsidR="00EC529C" w:rsidRPr="00053A06">
        <w:rPr>
          <w:b/>
        </w:rPr>
        <w:t xml:space="preserve"> </w:t>
      </w:r>
      <w:r w:rsidR="00EC529C" w:rsidRPr="00196AC3">
        <w:rPr>
          <w:b/>
        </w:rPr>
        <w:t xml:space="preserve">las obligaciones </w:t>
      </w:r>
      <w:r w:rsidR="00EC529C">
        <w:rPr>
          <w:b/>
        </w:rPr>
        <w:t>impuestas al</w:t>
      </w:r>
      <w:r w:rsidR="00EC529C" w:rsidRPr="00196AC3">
        <w:rPr>
          <w:b/>
        </w:rPr>
        <w:t xml:space="preserve"> </w:t>
      </w:r>
      <w:r w:rsidR="00EC529C">
        <w:rPr>
          <w:b/>
        </w:rPr>
        <w:t>Estado parte</w:t>
      </w:r>
      <w:r w:rsidR="00EC529C" w:rsidRPr="00196AC3">
        <w:rPr>
          <w:b/>
        </w:rPr>
        <w:t xml:space="preserve"> </w:t>
      </w:r>
      <w:r w:rsidR="00EC529C">
        <w:rPr>
          <w:b/>
        </w:rPr>
        <w:t>por</w:t>
      </w:r>
      <w:r w:rsidR="00EC529C" w:rsidRPr="00196AC3">
        <w:rPr>
          <w:b/>
        </w:rPr>
        <w:t xml:space="preserve"> la Convención</w:t>
      </w:r>
      <w:r w:rsidR="00EC529C">
        <w:rPr>
          <w:b/>
        </w:rPr>
        <w:t xml:space="preserve"> y ha de rendir cuentas particularmente de ese pleno cumplimiento</w:t>
      </w:r>
      <w:r w:rsidR="00EC529C" w:rsidRPr="00196AC3">
        <w:rPr>
          <w:b/>
        </w:rPr>
        <w:t>, el Comité subraya que la Convención es vinculante para tod</w:t>
      </w:r>
      <w:r w:rsidR="00EC529C">
        <w:rPr>
          <w:b/>
        </w:rPr>
        <w:t>o</w:t>
      </w:r>
      <w:r w:rsidR="00EC529C" w:rsidRPr="00196AC3">
        <w:rPr>
          <w:b/>
        </w:rPr>
        <w:t>s l</w:t>
      </w:r>
      <w:r w:rsidR="00EC529C">
        <w:rPr>
          <w:b/>
        </w:rPr>
        <w:t>o</w:t>
      </w:r>
      <w:r w:rsidR="00EC529C" w:rsidRPr="00196AC3">
        <w:rPr>
          <w:b/>
        </w:rPr>
        <w:t xml:space="preserve">s </w:t>
      </w:r>
      <w:r w:rsidR="00EC529C">
        <w:rPr>
          <w:b/>
        </w:rPr>
        <w:t>poderes</w:t>
      </w:r>
      <w:r w:rsidR="00EC529C" w:rsidRPr="00196AC3">
        <w:rPr>
          <w:b/>
        </w:rPr>
        <w:t xml:space="preserve"> del Estado. </w:t>
      </w:r>
      <w:r w:rsidR="00EC529C">
        <w:rPr>
          <w:b/>
        </w:rPr>
        <w:t>El Comité</w:t>
      </w:r>
      <w:r w:rsidR="00EC529C" w:rsidRPr="00196AC3">
        <w:rPr>
          <w:b/>
        </w:rPr>
        <w:t xml:space="preserve"> invita al </w:t>
      </w:r>
      <w:r w:rsidR="00EC529C">
        <w:rPr>
          <w:b/>
        </w:rPr>
        <w:t>Estado parte</w:t>
      </w:r>
      <w:r w:rsidR="00EC529C" w:rsidRPr="00196AC3">
        <w:rPr>
          <w:b/>
        </w:rPr>
        <w:t xml:space="preserve"> a que aliente a</w:t>
      </w:r>
      <w:r w:rsidR="00EC529C">
        <w:rPr>
          <w:b/>
        </w:rPr>
        <w:t>l</w:t>
      </w:r>
      <w:r w:rsidR="00EC529C" w:rsidRPr="00196AC3">
        <w:rPr>
          <w:b/>
        </w:rPr>
        <w:t xml:space="preserve"> Parlamento, </w:t>
      </w:r>
      <w:r w:rsidR="00EC529C">
        <w:rPr>
          <w:b/>
        </w:rPr>
        <w:t>de</w:t>
      </w:r>
      <w:r w:rsidR="00EC529C" w:rsidRPr="00196AC3">
        <w:rPr>
          <w:b/>
        </w:rPr>
        <w:t xml:space="preserve"> conformidad con su reglamento, </w:t>
      </w:r>
      <w:r w:rsidR="00EC529C">
        <w:rPr>
          <w:b/>
        </w:rPr>
        <w:t>cuando proceda</w:t>
      </w:r>
      <w:r w:rsidR="00EC529C" w:rsidRPr="00196AC3">
        <w:rPr>
          <w:b/>
        </w:rPr>
        <w:t xml:space="preserve">, a </w:t>
      </w:r>
      <w:r w:rsidR="00EC529C">
        <w:rPr>
          <w:b/>
        </w:rPr>
        <w:t>tomar</w:t>
      </w:r>
      <w:r w:rsidR="00EC529C" w:rsidRPr="00196AC3">
        <w:rPr>
          <w:b/>
        </w:rPr>
        <w:t xml:space="preserve"> las medidas necesarias </w:t>
      </w:r>
      <w:r w:rsidR="00EC529C">
        <w:rPr>
          <w:b/>
        </w:rPr>
        <w:t>en relación con</w:t>
      </w:r>
      <w:r w:rsidR="00EC529C" w:rsidRPr="00196AC3">
        <w:rPr>
          <w:b/>
        </w:rPr>
        <w:t xml:space="preserve"> la aplicación de las presentes observaciones finales y</w:t>
      </w:r>
      <w:r w:rsidR="00EC529C">
        <w:rPr>
          <w:b/>
        </w:rPr>
        <w:t xml:space="preserve"> con</w:t>
      </w:r>
      <w:r w:rsidR="00EC529C" w:rsidRPr="00196AC3">
        <w:rPr>
          <w:b/>
        </w:rPr>
        <w:t xml:space="preserve"> el proceso</w:t>
      </w:r>
      <w:r w:rsidR="00EC529C">
        <w:rPr>
          <w:b/>
        </w:rPr>
        <w:t xml:space="preserve"> de preparación del próximo informe</w:t>
      </w:r>
      <w:r w:rsidR="00EC529C" w:rsidRPr="00196AC3">
        <w:rPr>
          <w:b/>
        </w:rPr>
        <w:t xml:space="preserve"> del </w:t>
      </w:r>
      <w:r w:rsidR="00EC529C">
        <w:rPr>
          <w:b/>
        </w:rPr>
        <w:t>Estado parte</w:t>
      </w:r>
      <w:r w:rsidR="00EC529C" w:rsidRPr="00196AC3">
        <w:rPr>
          <w:b/>
        </w:rPr>
        <w:t xml:space="preserve"> </w:t>
      </w:r>
      <w:r w:rsidR="00EC529C">
        <w:rPr>
          <w:b/>
        </w:rPr>
        <w:t>con arreglo a</w:t>
      </w:r>
      <w:r w:rsidR="00EC529C" w:rsidRPr="00196AC3">
        <w:rPr>
          <w:b/>
        </w:rPr>
        <w:t xml:space="preserve"> la Convención.</w:t>
      </w:r>
    </w:p>
    <w:p w:rsidR="00EC529C" w:rsidRPr="008B3F02" w:rsidRDefault="00FA072D" w:rsidP="00FA072D">
      <w:pPr>
        <w:pStyle w:val="H23G"/>
        <w:tabs>
          <w:tab w:val="left" w:pos="7900"/>
        </w:tabs>
      </w:pPr>
      <w:r>
        <w:tab/>
      </w:r>
      <w:r>
        <w:tab/>
      </w:r>
      <w:r w:rsidR="00EC529C" w:rsidRPr="00640D2C">
        <w:t xml:space="preserve">Divulgación de la </w:t>
      </w:r>
      <w:r w:rsidR="00EC529C" w:rsidRPr="00196AC3">
        <w:t xml:space="preserve">Convención, </w:t>
      </w:r>
      <w:r w:rsidR="00EC529C">
        <w:t>d</w:t>
      </w:r>
      <w:r w:rsidR="00EC529C" w:rsidRPr="00196AC3">
        <w:t>e</w:t>
      </w:r>
      <w:r w:rsidR="00EC529C">
        <w:t xml:space="preserve"> su</w:t>
      </w:r>
      <w:r w:rsidR="00EC529C" w:rsidRPr="00196AC3">
        <w:t xml:space="preserve"> Protocolo Facultativo y</w:t>
      </w:r>
      <w:r w:rsidR="00EC529C">
        <w:t xml:space="preserve"> de</w:t>
      </w:r>
      <w:r w:rsidR="009F7DF6">
        <w:t xml:space="preserve"> </w:t>
      </w:r>
      <w:r w:rsidR="00EC529C" w:rsidRPr="00196AC3">
        <w:t xml:space="preserve">las </w:t>
      </w:r>
      <w:r w:rsidR="009F7DF6">
        <w:br/>
      </w:r>
      <w:r w:rsidR="00EC529C" w:rsidRPr="00196AC3">
        <w:t>recomendaciones generales del Comité</w:t>
      </w:r>
    </w:p>
    <w:p w:rsidR="00EC529C" w:rsidRPr="008B3F02" w:rsidRDefault="00FA072D" w:rsidP="009B465C">
      <w:pPr>
        <w:pStyle w:val="SingleTxtG"/>
      </w:pPr>
      <w:r>
        <w:t>8.</w:t>
      </w:r>
      <w:r>
        <w:tab/>
      </w:r>
      <w:r w:rsidR="00EC529C" w:rsidRPr="008B3F02">
        <w:t>El Comité observa con preocupación que</w:t>
      </w:r>
      <w:r w:rsidR="00EC529C">
        <w:t>,</w:t>
      </w:r>
      <w:r w:rsidR="00EC529C" w:rsidRPr="008B3F02">
        <w:t xml:space="preserve"> si bien la Convención forma parte integrante </w:t>
      </w:r>
      <w:r w:rsidR="00EC529C">
        <w:t>d</w:t>
      </w:r>
      <w:r w:rsidR="00EC529C" w:rsidRPr="008B3F02">
        <w:t xml:space="preserve">el derecho interno del </w:t>
      </w:r>
      <w:r w:rsidR="00EC529C">
        <w:t>Estado parte</w:t>
      </w:r>
      <w:r w:rsidR="00EC529C" w:rsidRPr="008B3F02">
        <w:t xml:space="preserve"> y tiene </w:t>
      </w:r>
      <w:r w:rsidR="00EC529C">
        <w:t>precedencia</w:t>
      </w:r>
      <w:r w:rsidR="00EC529C" w:rsidRPr="008B3F02">
        <w:t xml:space="preserve"> sobre e</w:t>
      </w:r>
      <w:r w:rsidR="00EC529C">
        <w:t>se</w:t>
      </w:r>
      <w:r w:rsidR="00EC529C" w:rsidRPr="008B3F02">
        <w:t xml:space="preserve"> derecho, en la práctica jurídica no ha </w:t>
      </w:r>
      <w:r w:rsidR="00EC529C">
        <w:t>sid</w:t>
      </w:r>
      <w:r w:rsidR="00EC529C" w:rsidRPr="008B3F02">
        <w:t>o</w:t>
      </w:r>
      <w:r w:rsidR="00EC529C">
        <w:t xml:space="preserve"> divulgada suficientemente</w:t>
      </w:r>
      <w:r w:rsidR="00EC529C" w:rsidRPr="008B3F02">
        <w:t xml:space="preserve"> como base jurídica de las </w:t>
      </w:r>
      <w:r w:rsidR="00EC529C">
        <w:t>medidas</w:t>
      </w:r>
      <w:r w:rsidR="00EC529C" w:rsidRPr="008B3F02">
        <w:t xml:space="preserve">, </w:t>
      </w:r>
      <w:r w:rsidR="00EC529C">
        <w:t>en particular disposiciones</w:t>
      </w:r>
      <w:r w:rsidR="00EC529C" w:rsidRPr="008B3F02">
        <w:t xml:space="preserve"> legislativas y</w:t>
      </w:r>
      <w:r w:rsidR="00EC529C">
        <w:t xml:space="preserve"> medidas de política</w:t>
      </w:r>
      <w:r w:rsidR="00EC529C" w:rsidRPr="008B3F02">
        <w:t xml:space="preserve">, </w:t>
      </w:r>
      <w:r w:rsidR="00EC529C">
        <w:t>destinadas a</w:t>
      </w:r>
      <w:r w:rsidR="00EC529C" w:rsidRPr="008B3F02">
        <w:t xml:space="preserve"> elimina</w:t>
      </w:r>
      <w:r w:rsidR="00EC529C">
        <w:t>r</w:t>
      </w:r>
      <w:r w:rsidR="00EC529C" w:rsidRPr="008B3F02">
        <w:t xml:space="preserve"> todas las formas de discriminación contra la mujer y </w:t>
      </w:r>
      <w:r w:rsidR="00EC529C">
        <w:t>a</w:t>
      </w:r>
      <w:r w:rsidR="00EC529C" w:rsidRPr="008B3F02">
        <w:t xml:space="preserve"> promo</w:t>
      </w:r>
      <w:r w:rsidR="00EC529C">
        <w:t>ver</w:t>
      </w:r>
      <w:r w:rsidR="00EC529C" w:rsidRPr="008B3F02">
        <w:t xml:space="preserve"> la igualdad de género en el </w:t>
      </w:r>
      <w:r w:rsidR="00EC529C">
        <w:t>Estado parte</w:t>
      </w:r>
      <w:r w:rsidR="00EC529C" w:rsidRPr="008B3F02">
        <w:t xml:space="preserve">. El Comité toma nota de la </w:t>
      </w:r>
      <w:r w:rsidR="00EC529C">
        <w:t>falta</w:t>
      </w:r>
      <w:r w:rsidR="00EC529C" w:rsidRPr="008B3F02">
        <w:t xml:space="preserve"> de información sobre procesos judiciales en</w:t>
      </w:r>
      <w:r w:rsidR="00EC529C">
        <w:t xml:space="preserve"> los</w:t>
      </w:r>
      <w:r w:rsidR="00EC529C" w:rsidRPr="008B3F02">
        <w:t xml:space="preserve"> que se hayan invocado o aplicad</w:t>
      </w:r>
      <w:r w:rsidR="00EC529C">
        <w:t>o</w:t>
      </w:r>
      <w:r w:rsidR="00EC529C" w:rsidRPr="00063A4B">
        <w:t xml:space="preserve"> </w:t>
      </w:r>
      <w:r w:rsidR="00EC529C" w:rsidRPr="008B3F02">
        <w:t xml:space="preserve">directamente las disposiciones de la Convención, lo que indica </w:t>
      </w:r>
      <w:r w:rsidR="00EC529C">
        <w:t xml:space="preserve">que tanto </w:t>
      </w:r>
      <w:r w:rsidR="00EC529C" w:rsidRPr="008B3F02">
        <w:t>las mujeres como</w:t>
      </w:r>
      <w:r w:rsidR="00EC529C">
        <w:t xml:space="preserve"> los miembros de </w:t>
      </w:r>
      <w:r w:rsidR="00EC529C" w:rsidRPr="008B3F02">
        <w:t xml:space="preserve">la judicatura y </w:t>
      </w:r>
      <w:r w:rsidR="00EC529C">
        <w:t xml:space="preserve">los </w:t>
      </w:r>
      <w:r w:rsidR="00EC529C" w:rsidRPr="008B3F02">
        <w:t>profesionales del derecho</w:t>
      </w:r>
      <w:r w:rsidR="00EC529C">
        <w:t xml:space="preserve"> siguen estando poco concienciados</w:t>
      </w:r>
      <w:r w:rsidR="00EC529C" w:rsidRPr="008B3F02">
        <w:t xml:space="preserve"> sobre los derechos </w:t>
      </w:r>
      <w:r w:rsidR="00EC529C">
        <w:t xml:space="preserve">que confieren a </w:t>
      </w:r>
      <w:r w:rsidR="00EC529C" w:rsidRPr="008B3F02">
        <w:t>las mujeres la Convención y su Protocolo Facultativo, así como sobre las recomendaciones generales del Comité, que no han sido traducid</w:t>
      </w:r>
      <w:r w:rsidR="00EC529C">
        <w:t>a</w:t>
      </w:r>
      <w:r w:rsidR="00EC529C" w:rsidRPr="008B3F02">
        <w:t>s a</w:t>
      </w:r>
      <w:r w:rsidR="00EC529C">
        <w:t>l</w:t>
      </w:r>
      <w:r w:rsidR="00EC529C" w:rsidRPr="008B3F02">
        <w:t xml:space="preserve"> </w:t>
      </w:r>
      <w:r w:rsidR="00EC529C">
        <w:t>m</w:t>
      </w:r>
      <w:r w:rsidR="00EC529C" w:rsidRPr="008B3F02">
        <w:t>ontenegr</w:t>
      </w:r>
      <w:r w:rsidR="00EC529C">
        <w:t>in</w:t>
      </w:r>
      <w:r w:rsidR="00EC529C" w:rsidRPr="008B3F02">
        <w:t>o.</w:t>
      </w:r>
    </w:p>
    <w:p w:rsidR="00EC529C" w:rsidRPr="003A4036" w:rsidRDefault="00FA072D" w:rsidP="009B465C">
      <w:pPr>
        <w:pStyle w:val="SingleTxtG"/>
        <w:rPr>
          <w:b/>
        </w:rPr>
      </w:pPr>
      <w:r w:rsidRPr="00FA072D">
        <w:t>9.</w:t>
      </w:r>
      <w:r>
        <w:rPr>
          <w:b/>
        </w:rPr>
        <w:tab/>
      </w:r>
      <w:r w:rsidR="00EC529C" w:rsidRPr="003A4036">
        <w:rPr>
          <w:b/>
        </w:rPr>
        <w:t xml:space="preserve">El Comité recomienda al </w:t>
      </w:r>
      <w:r w:rsidR="00EC529C">
        <w:rPr>
          <w:b/>
        </w:rPr>
        <w:t>Estado parte</w:t>
      </w:r>
      <w:r w:rsidR="00EC529C" w:rsidRPr="003A4036">
        <w:rPr>
          <w:b/>
        </w:rPr>
        <w:t xml:space="preserve"> que:</w:t>
      </w:r>
    </w:p>
    <w:p w:rsidR="00EC529C" w:rsidRPr="003A4036" w:rsidRDefault="00FA072D" w:rsidP="009B465C">
      <w:pPr>
        <w:pStyle w:val="SingleTxtG"/>
        <w:rPr>
          <w:b/>
        </w:rPr>
      </w:pPr>
      <w:r>
        <w:rPr>
          <w:b/>
        </w:rPr>
        <w:tab/>
        <w:t>a)</w:t>
      </w:r>
      <w:r>
        <w:rPr>
          <w:b/>
        </w:rPr>
        <w:tab/>
      </w:r>
      <w:r w:rsidR="00EC529C">
        <w:rPr>
          <w:b/>
        </w:rPr>
        <w:t>P</w:t>
      </w:r>
      <w:r w:rsidR="00EC529C" w:rsidRPr="003A4036">
        <w:rPr>
          <w:b/>
        </w:rPr>
        <w:t>ara eliminar la discriminación contra la mujer</w:t>
      </w:r>
      <w:r w:rsidR="00EC529C">
        <w:rPr>
          <w:b/>
        </w:rPr>
        <w:t>, se base</w:t>
      </w:r>
      <w:r w:rsidR="00EC529C" w:rsidRPr="003A4036">
        <w:rPr>
          <w:b/>
        </w:rPr>
        <w:t xml:space="preserve"> en la Convención, como instrumento jurídicamente vinculante sobre los derechos humanos de la mujer;</w:t>
      </w:r>
    </w:p>
    <w:p w:rsidR="00EC529C" w:rsidRPr="003A4036" w:rsidRDefault="00FA072D" w:rsidP="009B465C">
      <w:pPr>
        <w:pStyle w:val="SingleTxtG"/>
        <w:rPr>
          <w:b/>
        </w:rPr>
      </w:pPr>
      <w:r>
        <w:rPr>
          <w:b/>
        </w:rPr>
        <w:tab/>
        <w:t>b)</w:t>
      </w:r>
      <w:r>
        <w:rPr>
          <w:b/>
        </w:rPr>
        <w:tab/>
      </w:r>
      <w:r w:rsidR="00EC529C">
        <w:rPr>
          <w:b/>
        </w:rPr>
        <w:t>Vele por</w:t>
      </w:r>
      <w:r w:rsidR="00EC529C" w:rsidRPr="003A4036">
        <w:rPr>
          <w:b/>
        </w:rPr>
        <w:t xml:space="preserve"> que la Convención y su Protocolo Facultativo, así como las recomendaciones generales del Comité y sus </w:t>
      </w:r>
      <w:r w:rsidR="00EC529C">
        <w:rPr>
          <w:b/>
        </w:rPr>
        <w:t>dictámenes</w:t>
      </w:r>
      <w:r w:rsidR="00EC529C" w:rsidRPr="003A4036">
        <w:rPr>
          <w:b/>
        </w:rPr>
        <w:t xml:space="preserve"> sobre las comunicaciones individuales, </w:t>
      </w:r>
      <w:r w:rsidR="00EC529C">
        <w:rPr>
          <w:b/>
        </w:rPr>
        <w:t>pasen a ser</w:t>
      </w:r>
      <w:r w:rsidR="00EC529C" w:rsidRPr="003A4036">
        <w:rPr>
          <w:b/>
        </w:rPr>
        <w:t xml:space="preserve"> parte integrante de la formación de jueces, abogados, fiscales, policías y otros agentes del orden, con </w:t>
      </w:r>
      <w:r w:rsidR="00EC529C">
        <w:rPr>
          <w:b/>
        </w:rPr>
        <w:t xml:space="preserve">miras a </w:t>
      </w:r>
      <w:r w:rsidR="00EC529C" w:rsidRPr="003A4036">
        <w:rPr>
          <w:b/>
        </w:rPr>
        <w:t>que puedan aplicar</w:t>
      </w:r>
      <w:r w:rsidR="00EC529C">
        <w:rPr>
          <w:b/>
        </w:rPr>
        <w:t>los</w:t>
      </w:r>
      <w:r w:rsidR="00EC529C" w:rsidRPr="003A4036">
        <w:rPr>
          <w:b/>
        </w:rPr>
        <w:t xml:space="preserve"> directamente e interpretar las disposiciones legales nacionales a la luz de la Convención;</w:t>
      </w:r>
      <w:r w:rsidR="00997524">
        <w:rPr>
          <w:b/>
        </w:rPr>
        <w:t xml:space="preserve"> y</w:t>
      </w:r>
    </w:p>
    <w:p w:rsidR="00EC529C" w:rsidRPr="008B3F02" w:rsidRDefault="00ED2ADA" w:rsidP="009B465C">
      <w:pPr>
        <w:pStyle w:val="SingleTxtG"/>
      </w:pPr>
      <w:r>
        <w:rPr>
          <w:b/>
        </w:rPr>
        <w:tab/>
        <w:t>c)</w:t>
      </w:r>
      <w:r>
        <w:rPr>
          <w:b/>
        </w:rPr>
        <w:tab/>
      </w:r>
      <w:r w:rsidR="00EC529C">
        <w:rPr>
          <w:b/>
        </w:rPr>
        <w:t>Siga</w:t>
      </w:r>
      <w:r w:rsidR="00EC529C" w:rsidRPr="003A4036">
        <w:rPr>
          <w:b/>
        </w:rPr>
        <w:t xml:space="preserve"> </w:t>
      </w:r>
      <w:r w:rsidR="00EC529C">
        <w:rPr>
          <w:b/>
        </w:rPr>
        <w:t>fomentando la</w:t>
      </w:r>
      <w:r w:rsidR="00EC529C" w:rsidRPr="003A4036">
        <w:rPr>
          <w:b/>
        </w:rPr>
        <w:t xml:space="preserve"> </w:t>
      </w:r>
      <w:r w:rsidR="00EC529C">
        <w:rPr>
          <w:b/>
        </w:rPr>
        <w:t>concienciación de</w:t>
      </w:r>
      <w:r w:rsidR="00EC529C" w:rsidRPr="003A4036">
        <w:rPr>
          <w:b/>
        </w:rPr>
        <w:t xml:space="preserve"> las mujeres sobre </w:t>
      </w:r>
      <w:r w:rsidR="00EC529C">
        <w:rPr>
          <w:b/>
        </w:rPr>
        <w:t>los</w:t>
      </w:r>
      <w:r w:rsidR="00EC529C" w:rsidRPr="003A4036">
        <w:rPr>
          <w:b/>
        </w:rPr>
        <w:t xml:space="preserve"> derechos </w:t>
      </w:r>
      <w:r w:rsidR="00EC529C">
        <w:rPr>
          <w:b/>
        </w:rPr>
        <w:t>que les confiere</w:t>
      </w:r>
      <w:r w:rsidR="00EC529C" w:rsidRPr="003A4036">
        <w:rPr>
          <w:b/>
        </w:rPr>
        <w:t xml:space="preserve"> la Convención, así como sobre</w:t>
      </w:r>
      <w:r w:rsidR="00EC529C">
        <w:rPr>
          <w:b/>
        </w:rPr>
        <w:t xml:space="preserve"> las</w:t>
      </w:r>
      <w:r w:rsidR="00EC529C" w:rsidRPr="003A4036">
        <w:rPr>
          <w:b/>
        </w:rPr>
        <w:t xml:space="preserve"> comunicaciones </w:t>
      </w:r>
      <w:r w:rsidR="00EC529C">
        <w:rPr>
          <w:b/>
        </w:rPr>
        <w:t>y</w:t>
      </w:r>
      <w:r w:rsidR="00EC529C" w:rsidRPr="003A4036">
        <w:rPr>
          <w:b/>
        </w:rPr>
        <w:t xml:space="preserve"> los procedimientos de investigaciones previstos en su Protocolo Facultativo, en particular traduc</w:t>
      </w:r>
      <w:r w:rsidR="00EC529C">
        <w:rPr>
          <w:b/>
        </w:rPr>
        <w:t>iendo al montenegrino</w:t>
      </w:r>
      <w:r w:rsidR="00EC529C" w:rsidRPr="003A4036">
        <w:rPr>
          <w:b/>
        </w:rPr>
        <w:t xml:space="preserve"> las recomendaciones generales </w:t>
      </w:r>
      <w:r w:rsidR="00EC529C">
        <w:rPr>
          <w:b/>
        </w:rPr>
        <w:t>y lo</w:t>
      </w:r>
      <w:r w:rsidR="00EC529C" w:rsidRPr="003A4036">
        <w:rPr>
          <w:b/>
        </w:rPr>
        <w:t xml:space="preserve">s </w:t>
      </w:r>
      <w:r w:rsidR="00EC529C">
        <w:rPr>
          <w:b/>
        </w:rPr>
        <w:t>dictámenes</w:t>
      </w:r>
      <w:r w:rsidR="00EC529C" w:rsidRPr="003A4036">
        <w:rPr>
          <w:b/>
        </w:rPr>
        <w:t xml:space="preserve"> del Comité </w:t>
      </w:r>
      <w:r w:rsidR="00EC529C">
        <w:rPr>
          <w:b/>
        </w:rPr>
        <w:t>con arreglo al</w:t>
      </w:r>
      <w:r w:rsidR="00EC529C" w:rsidRPr="003A4036">
        <w:rPr>
          <w:b/>
        </w:rPr>
        <w:t xml:space="preserve"> Protocolo Facultativo.</w:t>
      </w:r>
    </w:p>
    <w:p w:rsidR="00EC529C" w:rsidRDefault="00ED2ADA" w:rsidP="00ED2ADA">
      <w:pPr>
        <w:pStyle w:val="H23G"/>
      </w:pPr>
      <w:r>
        <w:tab/>
      </w:r>
      <w:r>
        <w:tab/>
      </w:r>
      <w:r w:rsidR="00EC529C" w:rsidRPr="003B4BAE">
        <w:t>Plan de Acción Nacional</w:t>
      </w:r>
    </w:p>
    <w:p w:rsidR="00EC529C" w:rsidRDefault="00EC529C" w:rsidP="009B465C">
      <w:pPr>
        <w:pStyle w:val="SingleTxtG"/>
      </w:pPr>
      <w:r w:rsidRPr="003B4BAE">
        <w:t>10.</w:t>
      </w:r>
      <w:r w:rsidRPr="003B4BAE">
        <w:tab/>
        <w:t xml:space="preserve">El Comité observa </w:t>
      </w:r>
      <w:r w:rsidRPr="00367A32">
        <w:t xml:space="preserve">con </w:t>
      </w:r>
      <w:r w:rsidRPr="003B4BAE">
        <w:t xml:space="preserve">preocupación que el Plan de Acción Nacional </w:t>
      </w:r>
      <w:r w:rsidRPr="00C26FF4">
        <w:t>para la consecución de la igualdad de género</w:t>
      </w:r>
      <w:r w:rsidRPr="003B4BAE">
        <w:t xml:space="preserve"> (2008-2012) carece de medidas específicas para la aplicación de la Convención.</w:t>
      </w:r>
    </w:p>
    <w:p w:rsidR="00EC529C" w:rsidRPr="003B4BAE" w:rsidRDefault="00EC529C" w:rsidP="009B465C">
      <w:pPr>
        <w:pStyle w:val="SingleTxtG"/>
        <w:rPr>
          <w:b/>
        </w:rPr>
      </w:pPr>
      <w:r w:rsidRPr="00367A32">
        <w:t>11.</w:t>
      </w:r>
      <w:r w:rsidRPr="00367A32">
        <w:tab/>
      </w:r>
      <w:r w:rsidRPr="003B4BAE">
        <w:rPr>
          <w:b/>
        </w:rPr>
        <w:t xml:space="preserve">El Comité recomienda al </w:t>
      </w:r>
      <w:r>
        <w:rPr>
          <w:b/>
        </w:rPr>
        <w:t>Estado parte</w:t>
      </w:r>
      <w:r w:rsidRPr="003B4BAE">
        <w:rPr>
          <w:b/>
        </w:rPr>
        <w:t xml:space="preserve"> que incluya la aplicación de la Convención y de las recomendaciones del Comité entre los criterios para evaluar la aplicación del Plan de Acción Nacional </w:t>
      </w:r>
      <w:r>
        <w:rPr>
          <w:b/>
        </w:rPr>
        <w:t>para la consecución de</w:t>
      </w:r>
      <w:r w:rsidRPr="003B4BAE">
        <w:rPr>
          <w:b/>
        </w:rPr>
        <w:t xml:space="preserve"> la </w:t>
      </w:r>
      <w:r>
        <w:rPr>
          <w:b/>
        </w:rPr>
        <w:t>i</w:t>
      </w:r>
      <w:r w:rsidRPr="003B4BAE">
        <w:rPr>
          <w:b/>
        </w:rPr>
        <w:t xml:space="preserve">gualdad de </w:t>
      </w:r>
      <w:r>
        <w:rPr>
          <w:b/>
        </w:rPr>
        <w:t>g</w:t>
      </w:r>
      <w:r w:rsidRPr="003B4BAE">
        <w:rPr>
          <w:b/>
        </w:rPr>
        <w:t>énero.</w:t>
      </w:r>
    </w:p>
    <w:p w:rsidR="00EC529C" w:rsidRDefault="00ED2ADA" w:rsidP="00ED2ADA">
      <w:pPr>
        <w:pStyle w:val="H23G"/>
      </w:pPr>
      <w:r>
        <w:tab/>
      </w:r>
      <w:r>
        <w:tab/>
      </w:r>
      <w:r w:rsidR="00EC529C" w:rsidRPr="003B4BAE">
        <w:t>Mecanismos legales de denuncia</w:t>
      </w:r>
    </w:p>
    <w:p w:rsidR="00EC529C" w:rsidRDefault="00EC529C" w:rsidP="009B465C">
      <w:pPr>
        <w:pStyle w:val="SingleTxtG"/>
        <w:rPr>
          <w:bCs/>
        </w:rPr>
      </w:pPr>
      <w:r w:rsidRPr="003B4BAE">
        <w:t>12.</w:t>
      </w:r>
      <w:r w:rsidRPr="003B4BAE">
        <w:tab/>
        <w:t xml:space="preserve">El Comité, aunque acoge con satisfacción la nueva Ley de prohibición de la discriminación, observa el reducido número de denuncias de discriminación por </w:t>
      </w:r>
      <w:r>
        <w:t>motivos</w:t>
      </w:r>
      <w:r w:rsidRPr="003B4BAE">
        <w:t xml:space="preserve"> de sexo presentadas por mujeres al </w:t>
      </w:r>
      <w:r w:rsidRPr="003B4BAE">
        <w:rPr>
          <w:bCs/>
        </w:rPr>
        <w:t>Protector de los Derechos Humanos y las Libertades</w:t>
      </w:r>
      <w:r w:rsidRPr="00602BE8">
        <w:t xml:space="preserve"> </w:t>
      </w:r>
      <w:r w:rsidRPr="003B4BAE">
        <w:t xml:space="preserve">con arreglo a esa </w:t>
      </w:r>
      <w:r w:rsidR="009F7DF6" w:rsidRPr="003B4BAE">
        <w:t>ley</w:t>
      </w:r>
      <w:r w:rsidRPr="003B4BAE">
        <w:rPr>
          <w:bCs/>
        </w:rPr>
        <w:t>.</w:t>
      </w:r>
    </w:p>
    <w:p w:rsidR="00EC529C" w:rsidRDefault="00EC529C" w:rsidP="009B465C">
      <w:pPr>
        <w:pStyle w:val="SingleTxtG"/>
        <w:rPr>
          <w:b/>
        </w:rPr>
      </w:pPr>
      <w:r w:rsidRPr="00367A32">
        <w:t>13.</w:t>
      </w:r>
      <w:r w:rsidRPr="00367A32">
        <w:tab/>
      </w:r>
      <w:r w:rsidRPr="003B4BAE">
        <w:rPr>
          <w:b/>
        </w:rPr>
        <w:t xml:space="preserve">El Comité recomienda al </w:t>
      </w:r>
      <w:r>
        <w:rPr>
          <w:b/>
        </w:rPr>
        <w:t>Estado parte</w:t>
      </w:r>
      <w:r w:rsidR="00ED2ADA">
        <w:rPr>
          <w:b/>
        </w:rPr>
        <w:t xml:space="preserve"> que:</w:t>
      </w:r>
    </w:p>
    <w:p w:rsidR="00EC529C" w:rsidRDefault="00EC529C" w:rsidP="009B465C">
      <w:pPr>
        <w:pStyle w:val="SingleTxtG"/>
        <w:rPr>
          <w:b/>
        </w:rPr>
      </w:pPr>
      <w:r w:rsidRPr="003B4BAE">
        <w:rPr>
          <w:b/>
        </w:rPr>
        <w:tab/>
        <w:t>a)</w:t>
      </w:r>
      <w:r w:rsidRPr="003B4BAE">
        <w:rPr>
          <w:b/>
        </w:rPr>
        <w:tab/>
        <w:t xml:space="preserve">Siga reforzando el mandato y los recursos del </w:t>
      </w:r>
      <w:r w:rsidRPr="003B4BAE">
        <w:rPr>
          <w:b/>
          <w:bCs/>
        </w:rPr>
        <w:t>Protector de los Derechos Humanos y las Libertades</w:t>
      </w:r>
      <w:r w:rsidRPr="003B4BAE">
        <w:rPr>
          <w:b/>
        </w:rPr>
        <w:t xml:space="preserve"> para que tome medidas en relación con las denuncias de discriminación por </w:t>
      </w:r>
      <w:r>
        <w:rPr>
          <w:b/>
        </w:rPr>
        <w:t>motivos</w:t>
      </w:r>
      <w:r w:rsidRPr="003B4BAE">
        <w:rPr>
          <w:b/>
        </w:rPr>
        <w:t xml:space="preserve"> de sexo, y nombre a un </w:t>
      </w:r>
      <w:r>
        <w:rPr>
          <w:b/>
        </w:rPr>
        <w:t>Protector</w:t>
      </w:r>
      <w:r w:rsidRPr="003B4BAE">
        <w:rPr>
          <w:b/>
        </w:rPr>
        <w:t xml:space="preserve"> Adju</w:t>
      </w:r>
      <w:r w:rsidR="00ED2ADA">
        <w:rPr>
          <w:b/>
        </w:rPr>
        <w:t>nto para la Igualdad de Género;</w:t>
      </w:r>
    </w:p>
    <w:p w:rsidR="00EC529C" w:rsidRDefault="00EC529C" w:rsidP="009B465C">
      <w:pPr>
        <w:pStyle w:val="SingleTxtG"/>
        <w:rPr>
          <w:b/>
        </w:rPr>
      </w:pPr>
      <w:r w:rsidRPr="003B4BAE">
        <w:rPr>
          <w:b/>
        </w:rPr>
        <w:tab/>
        <w:t>b)</w:t>
      </w:r>
      <w:r w:rsidRPr="003B4BAE">
        <w:rPr>
          <w:b/>
        </w:rPr>
        <w:tab/>
        <w:t xml:space="preserve">Vele por que se proporcionen suficientes recursos financieros y humanos al </w:t>
      </w:r>
      <w:r w:rsidRPr="003B4BAE">
        <w:rPr>
          <w:b/>
          <w:bCs/>
        </w:rPr>
        <w:t>Protector de los Derechos Humanos y las Libertades</w:t>
      </w:r>
      <w:r w:rsidRPr="003B4BAE">
        <w:rPr>
          <w:b/>
        </w:rPr>
        <w:t xml:space="preserve"> y l</w:t>
      </w:r>
      <w:r>
        <w:rPr>
          <w:b/>
        </w:rPr>
        <w:t>e</w:t>
      </w:r>
      <w:r w:rsidRPr="003B4BAE">
        <w:rPr>
          <w:b/>
        </w:rPr>
        <w:t xml:space="preserve"> aliente a solicitar su acreditación al Comité Internacional de Coordinación de las Instituciones Nacionales de Derechos Humanos, de conformidad con los Principios de París y con la </w:t>
      </w:r>
      <w:r>
        <w:rPr>
          <w:b/>
        </w:rPr>
        <w:t>r</w:t>
      </w:r>
      <w:r w:rsidRPr="003B4BAE">
        <w:rPr>
          <w:b/>
        </w:rPr>
        <w:t>esolución 65/207 de la Asamblea General;</w:t>
      </w:r>
    </w:p>
    <w:p w:rsidR="00EC529C" w:rsidRDefault="00EC529C" w:rsidP="009B465C">
      <w:pPr>
        <w:pStyle w:val="SingleTxtG"/>
        <w:rPr>
          <w:b/>
        </w:rPr>
      </w:pPr>
      <w:r w:rsidRPr="003B4BAE">
        <w:rPr>
          <w:b/>
        </w:rPr>
        <w:tab/>
        <w:t>c)</w:t>
      </w:r>
      <w:r w:rsidRPr="003B4BAE">
        <w:rPr>
          <w:b/>
        </w:rPr>
        <w:tab/>
        <w:t>Fomente el conocimiento de los procedimientos de denuncia establecidos en la Ley de igualdad de género y en la Ley de prohibición de la discriminación, y asegure su compatibilidad</w:t>
      </w:r>
      <w:r w:rsidR="00997524">
        <w:rPr>
          <w:b/>
        </w:rPr>
        <w:t>;</w:t>
      </w:r>
      <w:r w:rsidRPr="003B4BAE">
        <w:rPr>
          <w:b/>
        </w:rPr>
        <w:t xml:space="preserve"> y</w:t>
      </w:r>
    </w:p>
    <w:p w:rsidR="00EC529C" w:rsidRPr="003B4BAE" w:rsidRDefault="00EC529C" w:rsidP="009B465C">
      <w:pPr>
        <w:pStyle w:val="SingleTxtG"/>
        <w:rPr>
          <w:b/>
        </w:rPr>
      </w:pPr>
      <w:r w:rsidRPr="003B4BAE">
        <w:rPr>
          <w:b/>
        </w:rPr>
        <w:tab/>
        <w:t>d)</w:t>
      </w:r>
      <w:r w:rsidRPr="003B4BAE">
        <w:rPr>
          <w:b/>
        </w:rPr>
        <w:tab/>
        <w:t>Proporcione en su próximo informe periódico información sobre el número de denuncias por discriminación sexual presentadas al Protector de los Derechos Humanos y las Libertades, así como sobre sus resultados.</w:t>
      </w:r>
    </w:p>
    <w:p w:rsidR="00EC529C" w:rsidRPr="003B4BAE" w:rsidRDefault="00D43CAD" w:rsidP="00D43CAD">
      <w:pPr>
        <w:pStyle w:val="H23G"/>
      </w:pPr>
      <w:r>
        <w:tab/>
      </w:r>
      <w:r>
        <w:tab/>
      </w:r>
      <w:r w:rsidR="00EC529C" w:rsidRPr="003B4BAE">
        <w:t>Mecanismos nacionales para el adelanto de la mujer</w:t>
      </w:r>
    </w:p>
    <w:p w:rsidR="00EC529C" w:rsidRDefault="00EC529C" w:rsidP="009B465C">
      <w:pPr>
        <w:pStyle w:val="SingleTxtG"/>
      </w:pPr>
      <w:r w:rsidRPr="003B4BAE">
        <w:t>14.</w:t>
      </w:r>
      <w:r w:rsidRPr="003B4BAE">
        <w:tab/>
        <w:t>Preocupan al Comité los limitados recursos financieros y humanos del Departamento de Igualdad de Género, dependiente del Ministerio de Derechos Humanos y Derechos de las Minorías.</w:t>
      </w:r>
      <w:r>
        <w:t xml:space="preserve"> </w:t>
      </w:r>
      <w:r w:rsidRPr="003B4BAE">
        <w:t xml:space="preserve">El Comité observa que la mayoría de los municipios no han firmado todavía acuerdos de cooperación con el Departamento de Igualdad de Género con objeto de establecer mecanismos locales </w:t>
      </w:r>
      <w:r>
        <w:t>de promoción de</w:t>
      </w:r>
      <w:r w:rsidRPr="003B4BAE">
        <w:t xml:space="preserve"> la igualdad de género ni han adoptado planes de acción local con la misma finalidad.</w:t>
      </w:r>
      <w:r>
        <w:t xml:space="preserve"> </w:t>
      </w:r>
      <w:r w:rsidRPr="003B4BAE">
        <w:t xml:space="preserve">El Comité también está </w:t>
      </w:r>
      <w:r>
        <w:t>inquieto</w:t>
      </w:r>
      <w:r w:rsidRPr="003B4BAE">
        <w:t xml:space="preserve"> por las informaciones sobre la lentitud de la aplicación de la Ley de igualdad de género y del plan nacional y</w:t>
      </w:r>
      <w:r>
        <w:t xml:space="preserve"> los planes</w:t>
      </w:r>
      <w:r w:rsidRPr="003B4BAE">
        <w:t xml:space="preserve"> locales </w:t>
      </w:r>
      <w:r>
        <w:t>de promoción de</w:t>
      </w:r>
      <w:r w:rsidRPr="003B4BAE">
        <w:t xml:space="preserve"> la igualdad de género, así como </w:t>
      </w:r>
      <w:r>
        <w:t>por</w:t>
      </w:r>
      <w:r w:rsidRPr="003B4BAE">
        <w:t xml:space="preserve"> el hecho de que las </w:t>
      </w:r>
      <w:r>
        <w:t>organizaciones no gubernamentales (ONG)</w:t>
      </w:r>
      <w:r w:rsidRPr="003B4BAE">
        <w:t xml:space="preserve"> de mujeres no participen de forma efectiva en su aplicación y en su supervisión.</w:t>
      </w:r>
    </w:p>
    <w:p w:rsidR="00EC529C" w:rsidRDefault="00EC529C" w:rsidP="009B465C">
      <w:pPr>
        <w:pStyle w:val="SingleTxtG"/>
        <w:rPr>
          <w:b/>
        </w:rPr>
      </w:pPr>
      <w:r w:rsidRPr="00367A32">
        <w:t>15.</w:t>
      </w:r>
      <w:r w:rsidRPr="00367A32">
        <w:tab/>
      </w:r>
      <w:r w:rsidRPr="003B4BAE">
        <w:rPr>
          <w:b/>
        </w:rPr>
        <w:t xml:space="preserve">El Comité, recordando su Recomendación general Nº 6 (1988) y las orientaciones dadas en la Plataforma de Acción de Beijing sobre las condiciones necesarias para el eficaz funcionamiento de los mecanismos nacionales, recomienda al </w:t>
      </w:r>
      <w:r>
        <w:rPr>
          <w:b/>
        </w:rPr>
        <w:t>Estado parte</w:t>
      </w:r>
      <w:r w:rsidRPr="003B4BAE">
        <w:rPr>
          <w:b/>
        </w:rPr>
        <w:t xml:space="preserve"> que:</w:t>
      </w:r>
    </w:p>
    <w:p w:rsidR="00EC529C" w:rsidRPr="003B4BAE" w:rsidRDefault="00EC529C" w:rsidP="009B465C">
      <w:pPr>
        <w:pStyle w:val="SingleTxtG"/>
        <w:rPr>
          <w:b/>
        </w:rPr>
      </w:pPr>
      <w:r w:rsidRPr="003B4BAE">
        <w:rPr>
          <w:b/>
        </w:rPr>
        <w:tab/>
        <w:t>a)</w:t>
      </w:r>
      <w:r w:rsidRPr="003B4BAE">
        <w:rPr>
          <w:b/>
        </w:rPr>
        <w:tab/>
        <w:t xml:space="preserve">Continúe </w:t>
      </w:r>
      <w:r>
        <w:rPr>
          <w:b/>
        </w:rPr>
        <w:t>fo</w:t>
      </w:r>
      <w:r w:rsidRPr="003B4BAE">
        <w:rPr>
          <w:b/>
        </w:rPr>
        <w:t xml:space="preserve">mentando la </w:t>
      </w:r>
      <w:r>
        <w:rPr>
          <w:b/>
        </w:rPr>
        <w:t>divulgación</w:t>
      </w:r>
      <w:r w:rsidRPr="003B4BAE">
        <w:rPr>
          <w:b/>
        </w:rPr>
        <w:t xml:space="preserve"> de los derechos de las mujeres al elevar el Departamento de Igualdad de Género al más alto nivel dentro de la estructura orgánica del Ministerio de Derechos Humanos y Derechos de las Minorías, y refuerce los recursos humanos y financieros de ese Departamento para mejorar su capacidad de formular</w:t>
      </w:r>
      <w:r>
        <w:rPr>
          <w:b/>
        </w:rPr>
        <w:t xml:space="preserve"> y</w:t>
      </w:r>
      <w:r w:rsidRPr="003B4BAE">
        <w:rPr>
          <w:b/>
        </w:rPr>
        <w:t xml:space="preserve"> aplicar</w:t>
      </w:r>
      <w:r>
        <w:rPr>
          <w:b/>
        </w:rPr>
        <w:t xml:space="preserve"> </w:t>
      </w:r>
      <w:r w:rsidRPr="003B4BAE">
        <w:rPr>
          <w:b/>
        </w:rPr>
        <w:t>disposiciones legislativas y medidas de política en el ámbito de la igualdad de género, asesorar</w:t>
      </w:r>
      <w:r>
        <w:rPr>
          <w:b/>
        </w:rPr>
        <w:t xml:space="preserve"> al respecto y</w:t>
      </w:r>
      <w:r w:rsidRPr="003B4BAE">
        <w:rPr>
          <w:b/>
        </w:rPr>
        <w:t xml:space="preserve"> coordinar y supervisar </w:t>
      </w:r>
      <w:r>
        <w:rPr>
          <w:b/>
        </w:rPr>
        <w:t>su</w:t>
      </w:r>
      <w:r w:rsidRPr="003B4BAE">
        <w:rPr>
          <w:b/>
        </w:rPr>
        <w:t xml:space="preserve"> preparación y</w:t>
      </w:r>
      <w:r>
        <w:rPr>
          <w:b/>
        </w:rPr>
        <w:t xml:space="preserve"> su</w:t>
      </w:r>
      <w:r w:rsidRPr="003B4BAE">
        <w:rPr>
          <w:b/>
        </w:rPr>
        <w:t xml:space="preserve"> ejecución;</w:t>
      </w:r>
    </w:p>
    <w:p w:rsidR="00EC529C" w:rsidRDefault="00EC529C" w:rsidP="009B465C">
      <w:pPr>
        <w:pStyle w:val="SingleTxtG"/>
        <w:rPr>
          <w:b/>
        </w:rPr>
      </w:pPr>
      <w:r w:rsidRPr="003B4BAE">
        <w:rPr>
          <w:b/>
        </w:rPr>
        <w:tab/>
        <w:t>b)</w:t>
      </w:r>
      <w:r w:rsidRPr="003B4BAE">
        <w:rPr>
          <w:b/>
        </w:rPr>
        <w:tab/>
        <w:t xml:space="preserve">Asigne fondos suficientes a todos los municipios </w:t>
      </w:r>
      <w:r>
        <w:rPr>
          <w:b/>
        </w:rPr>
        <w:t>para</w:t>
      </w:r>
      <w:r w:rsidRPr="003B4BAE">
        <w:rPr>
          <w:b/>
        </w:rPr>
        <w:t xml:space="preserve"> que puedan establecer sus propias estructuras </w:t>
      </w:r>
      <w:r>
        <w:rPr>
          <w:b/>
        </w:rPr>
        <w:t>de promoción de</w:t>
      </w:r>
      <w:r w:rsidRPr="003B4BAE">
        <w:rPr>
          <w:b/>
        </w:rPr>
        <w:t xml:space="preserve"> la igualdad de género y adoptar y aplicar planes locales </w:t>
      </w:r>
      <w:r>
        <w:rPr>
          <w:b/>
        </w:rPr>
        <w:t>de promoción de</w:t>
      </w:r>
      <w:r w:rsidRPr="003B4BAE">
        <w:rPr>
          <w:b/>
        </w:rPr>
        <w:t xml:space="preserve"> </w:t>
      </w:r>
      <w:r>
        <w:rPr>
          <w:b/>
        </w:rPr>
        <w:t>es</w:t>
      </w:r>
      <w:r w:rsidRPr="003B4BAE">
        <w:rPr>
          <w:b/>
        </w:rPr>
        <w:t>a igualdad</w:t>
      </w:r>
      <w:r>
        <w:rPr>
          <w:b/>
        </w:rPr>
        <w:t>,</w:t>
      </w:r>
      <w:r w:rsidR="00D43CAD">
        <w:rPr>
          <w:b/>
        </w:rPr>
        <w:t xml:space="preserve"> y</w:t>
      </w:r>
    </w:p>
    <w:p w:rsidR="00EC529C" w:rsidRPr="003B4BAE" w:rsidRDefault="00EC529C" w:rsidP="009B465C">
      <w:pPr>
        <w:pStyle w:val="SingleTxtG"/>
        <w:rPr>
          <w:b/>
        </w:rPr>
      </w:pPr>
      <w:r>
        <w:rPr>
          <w:b/>
        </w:rPr>
        <w:tab/>
      </w:r>
      <w:r w:rsidRPr="003B4BAE">
        <w:rPr>
          <w:b/>
        </w:rPr>
        <w:t>c)</w:t>
      </w:r>
      <w:r w:rsidRPr="003B4BAE">
        <w:rPr>
          <w:b/>
        </w:rPr>
        <w:tab/>
        <w:t>Refuerce la cooperación con las ONG de mujeres en la aplicación y la supervisión de la aplicación de la Convención, de la Ley de igualdad de género y del plan nacional y</w:t>
      </w:r>
      <w:r>
        <w:rPr>
          <w:b/>
        </w:rPr>
        <w:t xml:space="preserve"> los planes</w:t>
      </w:r>
      <w:r w:rsidRPr="003B4BAE">
        <w:rPr>
          <w:b/>
        </w:rPr>
        <w:t xml:space="preserve"> locales </w:t>
      </w:r>
      <w:r>
        <w:rPr>
          <w:b/>
        </w:rPr>
        <w:t>de promoción de</w:t>
      </w:r>
      <w:r w:rsidRPr="003B4BAE">
        <w:rPr>
          <w:b/>
        </w:rPr>
        <w:t xml:space="preserve"> la igualdad de género, y proporcione fondos para las actividades pertinentes de esas ONG.</w:t>
      </w:r>
    </w:p>
    <w:p w:rsidR="00EC529C" w:rsidRDefault="00D43CAD" w:rsidP="00D43CAD">
      <w:pPr>
        <w:pStyle w:val="H23G"/>
      </w:pPr>
      <w:r>
        <w:tab/>
      </w:r>
      <w:r>
        <w:tab/>
      </w:r>
      <w:r w:rsidR="00EC529C" w:rsidRPr="003B4BAE">
        <w:t>Estereotipos y prácticas discriminatorias</w:t>
      </w:r>
    </w:p>
    <w:p w:rsidR="00EC529C" w:rsidRPr="003B4BAE" w:rsidRDefault="00EC529C" w:rsidP="009B465C">
      <w:pPr>
        <w:pStyle w:val="SingleTxtG"/>
      </w:pPr>
      <w:r w:rsidRPr="003B4BAE">
        <w:t>16.</w:t>
      </w:r>
      <w:r w:rsidRPr="003B4BAE">
        <w:tab/>
        <w:t>Preocupa al Comité la persistencia de estereotipos sobre las funciones y las responsabilidades de las mujeres y de los hombres en la familia y en la sociedad, estereotipos que hacen demasiado hincapié en el papel tradicional de las mujeres como madres y esposas y en el de los hombres como cabezas de familia, socavan la condición social de la mujer y entorpecen su participación en pie de igualdad en la vida política y económica.</w:t>
      </w:r>
      <w:r>
        <w:t xml:space="preserve"> </w:t>
      </w:r>
      <w:r w:rsidRPr="003B4BAE">
        <w:t>También le inquietan las declaraciones discriminatorias por motivo</w:t>
      </w:r>
      <w:r>
        <w:t>s</w:t>
      </w:r>
      <w:r w:rsidRPr="003B4BAE">
        <w:t xml:space="preserve"> de sexo realizadas por políticos, así como el hecho de que los medios de información transmitan con frecuencia imágenes estereotipadas y a veces degradantes de las mujeres o no cumplan la obligación que les impone el artículo 4 de la Ley de igualdad de género de utilizar un lenguaje que tenga en cuenta el género.</w:t>
      </w:r>
    </w:p>
    <w:p w:rsidR="00EC529C" w:rsidRDefault="00EC529C" w:rsidP="009B465C">
      <w:pPr>
        <w:pStyle w:val="SingleTxtG"/>
        <w:rPr>
          <w:b/>
        </w:rPr>
      </w:pPr>
      <w:r w:rsidRPr="00367A32">
        <w:t>17.</w:t>
      </w:r>
      <w:r w:rsidRPr="00367A32">
        <w:tab/>
      </w:r>
      <w:r w:rsidRPr="003B4BAE">
        <w:rPr>
          <w:b/>
        </w:rPr>
        <w:t xml:space="preserve">El Comité exhorta al </w:t>
      </w:r>
      <w:r>
        <w:rPr>
          <w:b/>
        </w:rPr>
        <w:t>Estado parte</w:t>
      </w:r>
      <w:r w:rsidRPr="003B4BAE">
        <w:rPr>
          <w:b/>
        </w:rPr>
        <w:t xml:space="preserve"> a que:</w:t>
      </w:r>
    </w:p>
    <w:p w:rsidR="00EC529C" w:rsidRPr="003B4BAE" w:rsidRDefault="00EC529C" w:rsidP="009B465C">
      <w:pPr>
        <w:pStyle w:val="SingleTxtG"/>
        <w:rPr>
          <w:b/>
        </w:rPr>
      </w:pPr>
      <w:r w:rsidRPr="003B4BAE">
        <w:rPr>
          <w:b/>
        </w:rPr>
        <w:tab/>
        <w:t>a)</w:t>
      </w:r>
      <w:r w:rsidRPr="003B4BAE">
        <w:rPr>
          <w:b/>
        </w:rPr>
        <w:tab/>
        <w:t>Adopte medidas proactivas y continuadas, dirigidas a las mujeres y a los hombres, a las niñas y a los niños, para superar las actitudes estereotipadas sobre las funciones y las responsabilidades de las mujeres y de los hombres en la familia y en la sociedad, particularmente en los sectores en que las mujeres están en situación más desventajosa;</w:t>
      </w:r>
    </w:p>
    <w:p w:rsidR="00EC529C" w:rsidRDefault="00EC529C" w:rsidP="009B465C">
      <w:pPr>
        <w:pStyle w:val="SingleTxtG"/>
        <w:rPr>
          <w:b/>
        </w:rPr>
      </w:pPr>
      <w:r w:rsidRPr="003B4BAE">
        <w:rPr>
          <w:b/>
        </w:rPr>
        <w:tab/>
        <w:t>b)</w:t>
      </w:r>
      <w:r w:rsidRPr="003B4BAE">
        <w:rPr>
          <w:b/>
        </w:rPr>
        <w:tab/>
        <w:t>Estreche su cooperación con la sociedad civil</w:t>
      </w:r>
      <w:r>
        <w:rPr>
          <w:b/>
        </w:rPr>
        <w:t>, con</w:t>
      </w:r>
      <w:r w:rsidRPr="003B4BAE">
        <w:rPr>
          <w:b/>
        </w:rPr>
        <w:t xml:space="preserve"> las organizaciones de mujeres, con los parlamentarios, con los profesionales de la educación, con el sector privado y con los medios de información para difundir información dirigida al público en general, a los dirigentes políticos, a los periodistas, a las mujeres y a los jóvenes; desarrolle en todos los sectores una estrategia integral para eliminar los estereotipos basados en el género, en particular las imágenes de mujeres centradas excesivamente en los atributos de la madre, y promueva las imágenes de mujeres activas en la vida económica y social y las imágenes de igualdad de responsabilidades de las mujeres y los hombres en las esferas privada y pública</w:t>
      </w:r>
      <w:r w:rsidR="00997524">
        <w:rPr>
          <w:b/>
        </w:rPr>
        <w:t>;</w:t>
      </w:r>
      <w:r w:rsidRPr="003B4BAE">
        <w:rPr>
          <w:b/>
        </w:rPr>
        <w:t xml:space="preserve"> y</w:t>
      </w:r>
    </w:p>
    <w:p w:rsidR="00EC529C" w:rsidRPr="003B4BAE" w:rsidRDefault="00EC529C" w:rsidP="009B465C">
      <w:pPr>
        <w:pStyle w:val="SingleTxtG"/>
        <w:rPr>
          <w:b/>
        </w:rPr>
      </w:pPr>
      <w:r w:rsidRPr="003B4BAE">
        <w:rPr>
          <w:b/>
        </w:rPr>
        <w:tab/>
        <w:t>c)</w:t>
      </w:r>
      <w:r w:rsidRPr="003B4BAE">
        <w:rPr>
          <w:b/>
        </w:rPr>
        <w:tab/>
        <w:t>Haga cumplir de forma efectiva la Ley de igualdad de género y aliente a los medios de información públicos y privados a que adopten códigos de ética profesional.</w:t>
      </w:r>
    </w:p>
    <w:p w:rsidR="00EC529C" w:rsidRDefault="00D43CAD" w:rsidP="00D43CAD">
      <w:pPr>
        <w:pStyle w:val="H23G"/>
      </w:pPr>
      <w:r>
        <w:tab/>
      </w:r>
      <w:r>
        <w:tab/>
      </w:r>
      <w:r w:rsidR="00EC529C" w:rsidRPr="003B4BAE">
        <w:t>Violencia contra la mujer</w:t>
      </w:r>
    </w:p>
    <w:p w:rsidR="00EC529C" w:rsidRDefault="00EC529C" w:rsidP="009B465C">
      <w:pPr>
        <w:pStyle w:val="SingleTxtG"/>
      </w:pPr>
      <w:r w:rsidRPr="003B4BAE">
        <w:t>18.</w:t>
      </w:r>
      <w:r w:rsidRPr="003B4BAE">
        <w:tab/>
        <w:t>El Comité, aunque toma nota de la aprobación de la Ley de protección contra la violencia familiar, está preocupado por la alta incidencia de violencia doméstica y sexual contra las mujeres y las niñas; por la insuficiencia de las denuncias presentadas; por la falta de procesos; por la limitada utilización de las órdenes de protección; por la</w:t>
      </w:r>
      <w:r>
        <w:t xml:space="preserve"> lenidad de las penas impuestas </w:t>
      </w:r>
      <w:r w:rsidRPr="003B4BAE">
        <w:t xml:space="preserve">a los autores; por el hecho de que la violación conyugal haya de ser objeto de una querella a instancia de parte y no pueda ser perseguida de oficio; por la falta de albergues </w:t>
      </w:r>
      <w:r>
        <w:t>gestionados</w:t>
      </w:r>
      <w:r w:rsidRPr="003B4BAE">
        <w:t xml:space="preserve"> por el Estado; por la falta de rehabilitación psicosocial; por el escaso apoyo dado a las ONG que prestan asistencia a las mujeres víctimas de la violencia, y por la falta de investigaciones y</w:t>
      </w:r>
      <w:r>
        <w:t xml:space="preserve"> </w:t>
      </w:r>
      <w:r w:rsidRPr="003B4BAE">
        <w:t>de datos desglosados sobre la violencia contra las mujeres.</w:t>
      </w:r>
    </w:p>
    <w:p w:rsidR="00EC529C" w:rsidRDefault="00EC529C" w:rsidP="009B465C">
      <w:pPr>
        <w:pStyle w:val="SingleTxtG"/>
        <w:rPr>
          <w:b/>
        </w:rPr>
      </w:pPr>
      <w:r w:rsidRPr="00367A32">
        <w:t>19.</w:t>
      </w:r>
      <w:r w:rsidRPr="00367A32">
        <w:tab/>
      </w:r>
      <w:r w:rsidRPr="003B4BAE">
        <w:rPr>
          <w:b/>
        </w:rPr>
        <w:t xml:space="preserve">Recordando su Recomendación general Nº 19 (1992) sobre la violencia contra la mujer, el Comité insta al </w:t>
      </w:r>
      <w:r>
        <w:rPr>
          <w:b/>
        </w:rPr>
        <w:t>Estado parte</w:t>
      </w:r>
      <w:r w:rsidRPr="003B4BAE">
        <w:rPr>
          <w:b/>
        </w:rPr>
        <w:t xml:space="preserve"> a que:</w:t>
      </w:r>
    </w:p>
    <w:p w:rsidR="00EC529C" w:rsidRDefault="00EC529C" w:rsidP="009B465C">
      <w:pPr>
        <w:pStyle w:val="SingleTxtG"/>
        <w:rPr>
          <w:b/>
        </w:rPr>
      </w:pPr>
      <w:r w:rsidRPr="003B4BAE">
        <w:rPr>
          <w:b/>
        </w:rPr>
        <w:tab/>
        <w:t>a)</w:t>
      </w:r>
      <w:r w:rsidRPr="003B4BAE">
        <w:rPr>
          <w:b/>
        </w:rPr>
        <w:tab/>
        <w:t>Vele por que todas las denuncias de violencia doméstica y sexual contra mujeres y niñas sean investigadas de forma efectiva y por que sus autores sean procesados y condenados con penas proporcionadas a la gravedad de sus delitos;</w:t>
      </w:r>
    </w:p>
    <w:p w:rsidR="00EC529C" w:rsidRDefault="00EC529C" w:rsidP="009B465C">
      <w:pPr>
        <w:pStyle w:val="SingleTxtG"/>
        <w:rPr>
          <w:b/>
        </w:rPr>
      </w:pPr>
      <w:r w:rsidRPr="003B4BAE">
        <w:rPr>
          <w:b/>
        </w:rPr>
        <w:tab/>
        <w:t>b)</w:t>
      </w:r>
      <w:r w:rsidRPr="003B4BAE">
        <w:rPr>
          <w:b/>
        </w:rPr>
        <w:tab/>
        <w:t xml:space="preserve">Dé formación obligatoria a los jueces, a los fiscales y a los agentes de policía sobre procedimientos normalizados para atender a las víctimas, teniendo en cuenta las cuestiones de género, y sobre la aplicación de órdenes de protección con arreglo a la Ley de protección contra la violencia familiar; acelere la aprobación de reglamentos </w:t>
      </w:r>
      <w:r>
        <w:rPr>
          <w:b/>
        </w:rPr>
        <w:t>para la</w:t>
      </w:r>
      <w:r w:rsidRPr="003B4BAE">
        <w:rPr>
          <w:b/>
        </w:rPr>
        <w:t xml:space="preserve"> aplicación de</w:t>
      </w:r>
      <w:r>
        <w:rPr>
          <w:b/>
        </w:rPr>
        <w:t xml:space="preserve"> </w:t>
      </w:r>
      <w:r w:rsidRPr="003B4BAE">
        <w:rPr>
          <w:b/>
        </w:rPr>
        <w:t xml:space="preserve">la </w:t>
      </w:r>
      <w:r>
        <w:rPr>
          <w:b/>
        </w:rPr>
        <w:t>l</w:t>
      </w:r>
      <w:r w:rsidRPr="003B4BAE">
        <w:rPr>
          <w:b/>
        </w:rPr>
        <w:t>ey, y determine las deficiencias existentes en la aplicación de las órdenes de protección en los procedimientos penales;</w:t>
      </w:r>
    </w:p>
    <w:p w:rsidR="00EC529C" w:rsidRDefault="00EC529C" w:rsidP="009B465C">
      <w:pPr>
        <w:pStyle w:val="SingleTxtG"/>
        <w:rPr>
          <w:b/>
        </w:rPr>
      </w:pPr>
      <w:r w:rsidRPr="003B4BAE">
        <w:rPr>
          <w:b/>
        </w:rPr>
        <w:tab/>
        <w:t>c)</w:t>
      </w:r>
      <w:r w:rsidRPr="003B4BAE">
        <w:rPr>
          <w:b/>
        </w:rPr>
        <w:tab/>
        <w:t xml:space="preserve">Preste a las mujeres víctimas de violencia una asistencia y una protección adecuadas, especialmente mediante su rehabilitación psicosocial y la creación de un número suficiente de albergues financiados por el </w:t>
      </w:r>
      <w:r>
        <w:rPr>
          <w:b/>
        </w:rPr>
        <w:t>Estado parte</w:t>
      </w:r>
      <w:r w:rsidRPr="003B4BAE">
        <w:rPr>
          <w:b/>
        </w:rPr>
        <w:t>, así como mediante la financiación de las ONG que ayudan a las víctimas;</w:t>
      </w:r>
    </w:p>
    <w:p w:rsidR="00EC529C" w:rsidRDefault="00EC529C" w:rsidP="009B465C">
      <w:pPr>
        <w:pStyle w:val="SingleTxtG"/>
        <w:rPr>
          <w:b/>
        </w:rPr>
      </w:pPr>
      <w:r w:rsidRPr="003B4BAE">
        <w:rPr>
          <w:b/>
        </w:rPr>
        <w:tab/>
        <w:t>d)</w:t>
      </w:r>
      <w:r w:rsidRPr="003B4BAE">
        <w:rPr>
          <w:b/>
        </w:rPr>
        <w:tab/>
        <w:t>Haga investigaciones y recopile datos estadísticos completos sobre la violencia contra la mujer, desglosados por sexo, edad y relación entre la víctima y el agresor; analice a fondo las investigaciones y los datos estadísticos, y los utilice para proyectar políticas y medidas destinadas a combatir la violencia contra las mujeres</w:t>
      </w:r>
      <w:r w:rsidR="00997524">
        <w:rPr>
          <w:b/>
        </w:rPr>
        <w:t>;</w:t>
      </w:r>
      <w:r w:rsidRPr="003B4BAE">
        <w:rPr>
          <w:b/>
        </w:rPr>
        <w:t xml:space="preserve"> y</w:t>
      </w:r>
    </w:p>
    <w:p w:rsidR="00EC529C" w:rsidRPr="003B4BAE" w:rsidRDefault="00EC529C" w:rsidP="009B465C">
      <w:pPr>
        <w:pStyle w:val="SingleTxtG"/>
        <w:rPr>
          <w:b/>
        </w:rPr>
      </w:pPr>
      <w:r w:rsidRPr="003B4BAE">
        <w:rPr>
          <w:b/>
        </w:rPr>
        <w:tab/>
        <w:t>e)</w:t>
      </w:r>
      <w:r w:rsidRPr="003B4BAE">
        <w:rPr>
          <w:b/>
        </w:rPr>
        <w:tab/>
        <w:t>Fije un plazo para la ratificación del Convenio del Consejo de Europa sobre la prevención y la represión de la violencia contra las mujeres y de la violencia doméstica (2011).</w:t>
      </w:r>
    </w:p>
    <w:p w:rsidR="00EC529C" w:rsidRDefault="004C571A" w:rsidP="00D43CAD">
      <w:pPr>
        <w:pStyle w:val="H23G"/>
      </w:pPr>
      <w:r>
        <w:tab/>
      </w:r>
      <w:r>
        <w:tab/>
      </w:r>
      <w:r w:rsidR="00EC529C" w:rsidRPr="003B4BAE">
        <w:t>Trata y explotación de la prostitución</w:t>
      </w:r>
    </w:p>
    <w:p w:rsidR="00EC529C" w:rsidRDefault="00EC529C" w:rsidP="009B465C">
      <w:pPr>
        <w:pStyle w:val="SingleTxtG"/>
      </w:pPr>
      <w:r w:rsidRPr="003B4BAE">
        <w:t>20.</w:t>
      </w:r>
      <w:r w:rsidRPr="003B4BAE">
        <w:tab/>
        <w:t xml:space="preserve">El Comité, aunque observa que el </w:t>
      </w:r>
      <w:r>
        <w:t>Estado parte</w:t>
      </w:r>
      <w:r w:rsidRPr="003B4BAE">
        <w:t xml:space="preserve"> da alta prioridad a la lucha contra la trata de seres humanos, en particular mujeres y niños, está preocupado por el reducido número de procesamientos</w:t>
      </w:r>
      <w:r>
        <w:t>,</w:t>
      </w:r>
      <w:r w:rsidRPr="003B4BAE">
        <w:t xml:space="preserve"> por la lenidad de las penas impuestas a los traficantes, por la limitada capacidad de las autoridades competentes para identificar a las víctimas (potenciales) de la trata de personas, en particular mujeres y niñas pertenecientes a grupos vulnerables, y por la falta de reparación a las víctimas.</w:t>
      </w:r>
      <w:r>
        <w:t xml:space="preserve"> </w:t>
      </w:r>
      <w:r w:rsidRPr="003B4BAE">
        <w:t xml:space="preserve">Observa que el </w:t>
      </w:r>
      <w:r>
        <w:t>Estado parte</w:t>
      </w:r>
      <w:r w:rsidRPr="003B4BAE">
        <w:t xml:space="preserve"> coopera con solo muy pocas ONG en la aplicación de la Estrategia Nacional y del Plan de Acción para la Lucha contra la Trata de Seres Humanos.</w:t>
      </w:r>
    </w:p>
    <w:p w:rsidR="00EC529C" w:rsidRDefault="00EC529C" w:rsidP="009B465C">
      <w:pPr>
        <w:pStyle w:val="SingleTxtG"/>
        <w:rPr>
          <w:b/>
        </w:rPr>
      </w:pPr>
      <w:r w:rsidRPr="00367A32">
        <w:t>21.</w:t>
      </w:r>
      <w:r w:rsidRPr="00367A32">
        <w:tab/>
      </w:r>
      <w:r w:rsidRPr="003B4BAE">
        <w:rPr>
          <w:b/>
        </w:rPr>
        <w:t xml:space="preserve">El Comité recomienda al </w:t>
      </w:r>
      <w:r>
        <w:rPr>
          <w:b/>
        </w:rPr>
        <w:t>Estado parte</w:t>
      </w:r>
      <w:r w:rsidRPr="003B4BAE">
        <w:rPr>
          <w:b/>
        </w:rPr>
        <w:t xml:space="preserve"> que:</w:t>
      </w:r>
    </w:p>
    <w:p w:rsidR="00EC529C" w:rsidRDefault="00EC529C" w:rsidP="009B465C">
      <w:pPr>
        <w:pStyle w:val="SingleTxtG"/>
        <w:rPr>
          <w:b/>
        </w:rPr>
      </w:pPr>
      <w:r w:rsidRPr="003B4BAE">
        <w:rPr>
          <w:b/>
        </w:rPr>
        <w:tab/>
        <w:t>a)</w:t>
      </w:r>
      <w:r w:rsidRPr="003B4BAE">
        <w:rPr>
          <w:b/>
        </w:rPr>
        <w:tab/>
        <w:t>Revise su política en materia de sentencias en los casos de trata y dé una formación obligatoria a los jueces, a los fiscales y a los agentes de policía sobre la aplicación apropiada del artículo</w:t>
      </w:r>
      <w:r>
        <w:rPr>
          <w:b/>
        </w:rPr>
        <w:t xml:space="preserve"> </w:t>
      </w:r>
      <w:r w:rsidRPr="003B4BAE">
        <w:rPr>
          <w:b/>
        </w:rPr>
        <w:t xml:space="preserve">444 del Código Penal y de las disposiciones pertinentes </w:t>
      </w:r>
      <w:r>
        <w:rPr>
          <w:b/>
        </w:rPr>
        <w:t>d</w:t>
      </w:r>
      <w:r w:rsidRPr="003B4BAE">
        <w:rPr>
          <w:b/>
        </w:rPr>
        <w:t xml:space="preserve">el Código de Procedimiento Penal y </w:t>
      </w:r>
      <w:r>
        <w:rPr>
          <w:b/>
        </w:rPr>
        <w:t>de</w:t>
      </w:r>
      <w:r w:rsidRPr="003B4BAE">
        <w:rPr>
          <w:b/>
        </w:rPr>
        <w:t xml:space="preserve"> la Ley de protección de testigos</w:t>
      </w:r>
      <w:r w:rsidRPr="00CA6FBC">
        <w:rPr>
          <w:b/>
        </w:rPr>
        <w:t xml:space="preserve"> </w:t>
      </w:r>
      <w:r w:rsidRPr="003B4BAE">
        <w:rPr>
          <w:b/>
        </w:rPr>
        <w:t>sobre la protección de los testigos;</w:t>
      </w:r>
    </w:p>
    <w:p w:rsidR="00EC529C" w:rsidRDefault="00EC529C" w:rsidP="009B465C">
      <w:pPr>
        <w:pStyle w:val="SingleTxtG"/>
        <w:rPr>
          <w:b/>
        </w:rPr>
      </w:pPr>
      <w:r w:rsidRPr="003B4BAE">
        <w:rPr>
          <w:b/>
        </w:rPr>
        <w:tab/>
        <w:t>b)</w:t>
      </w:r>
      <w:r w:rsidRPr="003B4BAE">
        <w:rPr>
          <w:b/>
        </w:rPr>
        <w:tab/>
        <w:t>Intensifique la formación de los funcionarios de inmigración y de otros funcionarios</w:t>
      </w:r>
      <w:r w:rsidRPr="003B4BAE">
        <w:t xml:space="preserve"> </w:t>
      </w:r>
      <w:r w:rsidRPr="003B4BAE">
        <w:rPr>
          <w:b/>
        </w:rPr>
        <w:t>policiales y judiciales sobre la pronta identificación de las víctimas (potenciales) de la trata, prestando especial atención a las mujeres y las niñas que son particularmente vulnerables a la trata, como las mujeres romaníes, ashkal</w:t>
      </w:r>
      <w:r>
        <w:rPr>
          <w:b/>
        </w:rPr>
        <w:t>íe</w:t>
      </w:r>
      <w:r w:rsidRPr="003B4BAE">
        <w:rPr>
          <w:b/>
        </w:rPr>
        <w:t>s y egipcias, las mujeres desplazadas</w:t>
      </w:r>
      <w:r>
        <w:rPr>
          <w:b/>
        </w:rPr>
        <w:t xml:space="preserve"> </w:t>
      </w:r>
      <w:r w:rsidRPr="003B4BAE">
        <w:rPr>
          <w:b/>
        </w:rPr>
        <w:t>y las niñas no acompañadas o niñas de la calle;</w:t>
      </w:r>
    </w:p>
    <w:p w:rsidR="00EC529C" w:rsidRDefault="00EC529C" w:rsidP="009B465C">
      <w:pPr>
        <w:pStyle w:val="SingleTxtG"/>
        <w:rPr>
          <w:b/>
        </w:rPr>
      </w:pPr>
      <w:r w:rsidRPr="003B4BAE">
        <w:rPr>
          <w:b/>
        </w:rPr>
        <w:tab/>
        <w:t>c)</w:t>
      </w:r>
      <w:r w:rsidRPr="003B4BAE">
        <w:rPr>
          <w:b/>
        </w:rPr>
        <w:tab/>
      </w:r>
      <w:r>
        <w:rPr>
          <w:b/>
        </w:rPr>
        <w:t>Intensifique</w:t>
      </w:r>
      <w:r w:rsidRPr="003B4BAE">
        <w:rPr>
          <w:b/>
        </w:rPr>
        <w:t xml:space="preserve"> sus esfuerzos para establecer un mecanismo nacional de reparación de las víctimas de la trata y refuerce los programas de reinserción de esas víctimas en la sociedad;</w:t>
      </w:r>
    </w:p>
    <w:p w:rsidR="00EC529C" w:rsidRPr="003B4BAE" w:rsidRDefault="00EC529C" w:rsidP="009B465C">
      <w:pPr>
        <w:pStyle w:val="SingleTxtG"/>
        <w:rPr>
          <w:b/>
        </w:rPr>
      </w:pPr>
      <w:r w:rsidRPr="003B4BAE">
        <w:rPr>
          <w:b/>
        </w:rPr>
        <w:tab/>
        <w:t>d)</w:t>
      </w:r>
      <w:r w:rsidRPr="003B4BAE">
        <w:rPr>
          <w:b/>
        </w:rPr>
        <w:tab/>
        <w:t>Amplíe la cooperación con las ONG en la aplicación y seguimiento de la Estrategia Nacional para la Lucha contra la Trata de Seres Humanos y del Plan de Acción conexo, y proporcione fondos para las actividades realizadas por las ONG para luchar contra la trata;</w:t>
      </w:r>
    </w:p>
    <w:p w:rsidR="00EC529C" w:rsidRDefault="00EC529C" w:rsidP="009B465C">
      <w:pPr>
        <w:pStyle w:val="SingleTxtG"/>
        <w:rPr>
          <w:b/>
        </w:rPr>
      </w:pPr>
      <w:r w:rsidRPr="003B4BAE">
        <w:rPr>
          <w:b/>
        </w:rPr>
        <w:tab/>
        <w:t>e)</w:t>
      </w:r>
      <w:r w:rsidRPr="003B4BAE">
        <w:rPr>
          <w:b/>
        </w:rPr>
        <w:tab/>
        <w:t>Proporcione, en su próximo informe periódico, información sobre el número de permisos de residencia temporal concedidos a las víctimas de la trata, en particular cuando esas víctimas no quieran o no puedan cooperar con las autoridades policiales y judiciales</w:t>
      </w:r>
      <w:r w:rsidR="00997524">
        <w:rPr>
          <w:b/>
        </w:rPr>
        <w:t>;</w:t>
      </w:r>
      <w:r w:rsidRPr="003B4BAE">
        <w:rPr>
          <w:b/>
        </w:rPr>
        <w:t xml:space="preserve"> y</w:t>
      </w:r>
    </w:p>
    <w:p w:rsidR="00EC529C" w:rsidRPr="003B4BAE" w:rsidRDefault="00EC529C" w:rsidP="009B465C">
      <w:pPr>
        <w:pStyle w:val="SingleTxtG"/>
        <w:rPr>
          <w:b/>
        </w:rPr>
      </w:pPr>
      <w:r w:rsidRPr="003B4BAE">
        <w:rPr>
          <w:b/>
        </w:rPr>
        <w:tab/>
        <w:t>f)</w:t>
      </w:r>
      <w:r w:rsidRPr="003B4BAE">
        <w:rPr>
          <w:b/>
        </w:rPr>
        <w:tab/>
        <w:t>Siga redoblando sus esfuerzos para luchar contra la explotación sexual de niñas y de niños.</w:t>
      </w:r>
    </w:p>
    <w:p w:rsidR="00EC529C" w:rsidRPr="003B4BAE" w:rsidRDefault="004C571A" w:rsidP="004C571A">
      <w:pPr>
        <w:pStyle w:val="H23G"/>
      </w:pPr>
      <w:r>
        <w:tab/>
      </w:r>
      <w:r>
        <w:tab/>
      </w:r>
      <w:r w:rsidR="00EC529C" w:rsidRPr="003B4BAE">
        <w:t>Participación en la vida política y pública</w:t>
      </w:r>
    </w:p>
    <w:p w:rsidR="00EC529C" w:rsidRDefault="00EC529C" w:rsidP="009B465C">
      <w:pPr>
        <w:pStyle w:val="SingleTxtG"/>
      </w:pPr>
      <w:r w:rsidRPr="003B4BAE">
        <w:t>22.</w:t>
      </w:r>
      <w:r w:rsidRPr="003B4BAE">
        <w:tab/>
        <w:t>El Comité, aunque toma nota de la reciente aprobación de la Ley para la elección de miembros de consejos y representantes, que dispone que haya una cuota del 30</w:t>
      </w:r>
      <w:r>
        <w:t>%</w:t>
      </w:r>
      <w:r w:rsidRPr="003B4BAE">
        <w:t xml:space="preserve"> de candidatas en las listas electorales de los partidos políticos, lamenta que la </w:t>
      </w:r>
      <w:r w:rsidR="00997524">
        <w:t>l</w:t>
      </w:r>
      <w:r w:rsidRPr="003B4BAE">
        <w:t xml:space="preserve">ey no exija que uno de cada tres puestos de </w:t>
      </w:r>
      <w:r>
        <w:t>to</w:t>
      </w:r>
      <w:r w:rsidRPr="003B4BAE">
        <w:t>da lista se atribuya</w:t>
      </w:r>
      <w:r>
        <w:t xml:space="preserve"> </w:t>
      </w:r>
      <w:r w:rsidRPr="003B4BAE">
        <w:t>a una candidata.</w:t>
      </w:r>
      <w:r>
        <w:t xml:space="preserve"> </w:t>
      </w:r>
      <w:r w:rsidRPr="003B4BAE">
        <w:t xml:space="preserve">El Comité observa con preocupación que las mujeres están subrepresentadas en el Parlamento (9 de 81 diputados), en las comisiones parlamentarias (no hay mujeres en el Comité de Seguridad y Defensa ni en el Comité de Economía, Finanzas y Presupuesto), en el Consejo de Ministros (1 de </w:t>
      </w:r>
      <w:r w:rsidR="00997524">
        <w:t>17</w:t>
      </w:r>
      <w:r w:rsidRPr="003B4BAE">
        <w:t xml:space="preserve"> ministros), en los concejos municipales (92 de 632 concejales), en los ayuntamientos (1 de</w:t>
      </w:r>
      <w:r w:rsidR="003564A8">
        <w:t xml:space="preserve"> </w:t>
      </w:r>
      <w:r w:rsidRPr="003B4BAE">
        <w:t>21 alcaldes), en los puestos directivos y los órganos internos de los partidos políticos y en los altos cargos de la judicatura y de la administración pública, incluso en los sectores predominantemente femeninos tales como el sector de</w:t>
      </w:r>
      <w:r>
        <w:t xml:space="preserve"> </w:t>
      </w:r>
      <w:r w:rsidRPr="003B4BAE">
        <w:t>la educación, en el que la gran mayoría de los directores de escuela son hombres.</w:t>
      </w:r>
    </w:p>
    <w:p w:rsidR="00EC529C" w:rsidRDefault="00EC529C" w:rsidP="009B465C">
      <w:pPr>
        <w:pStyle w:val="SingleTxtG"/>
        <w:rPr>
          <w:b/>
        </w:rPr>
      </w:pPr>
      <w:r w:rsidRPr="00367A32">
        <w:t>23.</w:t>
      </w:r>
      <w:r w:rsidRPr="00367A32">
        <w:tab/>
      </w:r>
      <w:r w:rsidRPr="003B4BAE">
        <w:rPr>
          <w:b/>
        </w:rPr>
        <w:t xml:space="preserve">El Comité recomienda al </w:t>
      </w:r>
      <w:r>
        <w:rPr>
          <w:b/>
        </w:rPr>
        <w:t>Estado parte</w:t>
      </w:r>
      <w:r w:rsidRPr="003B4BAE">
        <w:rPr>
          <w:b/>
        </w:rPr>
        <w:t xml:space="preserve"> que:</w:t>
      </w:r>
    </w:p>
    <w:p w:rsidR="00EC529C" w:rsidRDefault="00EC529C" w:rsidP="009B465C">
      <w:pPr>
        <w:pStyle w:val="SingleTxtG"/>
        <w:rPr>
          <w:b/>
        </w:rPr>
      </w:pPr>
      <w:r w:rsidRPr="003B4BAE">
        <w:rPr>
          <w:b/>
        </w:rPr>
        <w:tab/>
        <w:t>a)</w:t>
      </w:r>
      <w:r w:rsidRPr="003B4BAE">
        <w:rPr>
          <w:b/>
        </w:rPr>
        <w:tab/>
        <w:t>Modifique la cuota del 30</w:t>
      </w:r>
      <w:r>
        <w:rPr>
          <w:b/>
        </w:rPr>
        <w:t>%</w:t>
      </w:r>
      <w:r w:rsidRPr="003B4BAE">
        <w:rPr>
          <w:b/>
        </w:rPr>
        <w:t xml:space="preserve"> fijada en la Ley electoral a fin de que, en las listas electorales de los partidos políticos, en cada grupo de tres candidatos al menos uno sea una mujer;</w:t>
      </w:r>
    </w:p>
    <w:p w:rsidR="00EC529C" w:rsidRDefault="00EC529C" w:rsidP="009B465C">
      <w:pPr>
        <w:pStyle w:val="SingleTxtG"/>
        <w:rPr>
          <w:b/>
        </w:rPr>
      </w:pPr>
      <w:r w:rsidRPr="003B4BAE">
        <w:rPr>
          <w:b/>
        </w:rPr>
        <w:tab/>
        <w:t>b)</w:t>
      </w:r>
      <w:r w:rsidRPr="003B4BAE">
        <w:rPr>
          <w:b/>
        </w:rPr>
        <w:tab/>
        <w:t>Promulgue disposiciones legislativas y establezca procedimientos para la aplicación del artículo 10 de la Ley de igualdad de género, en particular disposiciones sobre el rechazo de las propuestas de nombramiento que no cumplan el principio de la representación equilibrada de los géneros, a menos que haya razones fundadas para no aplicar ese principio;</w:t>
      </w:r>
    </w:p>
    <w:p w:rsidR="00EC529C" w:rsidRDefault="00EC529C" w:rsidP="009B465C">
      <w:pPr>
        <w:pStyle w:val="SingleTxtG"/>
        <w:rPr>
          <w:b/>
        </w:rPr>
      </w:pPr>
      <w:r w:rsidRPr="003B4BAE">
        <w:rPr>
          <w:b/>
        </w:rPr>
        <w:tab/>
        <w:t>c)</w:t>
      </w:r>
      <w:r w:rsidRPr="003B4BAE">
        <w:rPr>
          <w:b/>
        </w:rPr>
        <w:tab/>
        <w:t>Adopte otras medidas especiales de carácter temporal, de conformidad con el artículo</w:t>
      </w:r>
      <w:r>
        <w:rPr>
          <w:b/>
        </w:rPr>
        <w:t xml:space="preserve"> </w:t>
      </w:r>
      <w:r w:rsidRPr="003B4BAE">
        <w:rPr>
          <w:b/>
        </w:rPr>
        <w:t>4, párrafo 1, de la Convención y con la Recomendación general Nº 25 (2004) del Comité, como un sistema de paridad de género para los nombramientos y de contratación acelerada de las mujeres en la administración pública, especialmente en los altos cargos;</w:t>
      </w:r>
    </w:p>
    <w:p w:rsidR="00EC529C" w:rsidRDefault="00EC529C" w:rsidP="009B465C">
      <w:pPr>
        <w:pStyle w:val="SingleTxtG"/>
        <w:rPr>
          <w:b/>
        </w:rPr>
      </w:pPr>
      <w:r w:rsidRPr="003B4BAE">
        <w:rPr>
          <w:b/>
        </w:rPr>
        <w:tab/>
        <w:t>d)</w:t>
      </w:r>
      <w:r w:rsidRPr="003B4BAE">
        <w:rPr>
          <w:b/>
        </w:rPr>
        <w:tab/>
        <w:t>Elimine las prácticas discriminatorias y haga frente a las barreras culturales que impiden que las mujeres participen en la adopción de decisiones y ocupen puestos directivos en el sector de la educación, y asegure así la representación proporcionada de mujeres y de hombres en puestos directivos;</w:t>
      </w:r>
    </w:p>
    <w:p w:rsidR="00EC529C" w:rsidRDefault="00EC529C" w:rsidP="009B465C">
      <w:pPr>
        <w:pStyle w:val="SingleTxtG"/>
        <w:rPr>
          <w:b/>
        </w:rPr>
      </w:pPr>
      <w:r w:rsidRPr="003B4BAE">
        <w:rPr>
          <w:b/>
        </w:rPr>
        <w:tab/>
        <w:t>e)</w:t>
      </w:r>
      <w:r w:rsidRPr="003B4BAE">
        <w:rPr>
          <w:b/>
        </w:rPr>
        <w:tab/>
        <w:t>Dé incentivos a los partidos políticos para que propongan igual número de mujeres y de hombres como candidatos y para que pongan sus estatutos en consonancia con la Ley de igualdad de género, por ejemplo financiando a los partidos y alentando a los medios de información a que asignen más tiempo a los partidos durante las campañas electorales</w:t>
      </w:r>
      <w:r w:rsidR="003564A8">
        <w:rPr>
          <w:b/>
        </w:rPr>
        <w:t>;</w:t>
      </w:r>
      <w:r w:rsidRPr="003B4BAE">
        <w:rPr>
          <w:b/>
        </w:rPr>
        <w:t xml:space="preserve"> y</w:t>
      </w:r>
    </w:p>
    <w:p w:rsidR="00EC529C" w:rsidRPr="003B4BAE" w:rsidRDefault="00EC529C" w:rsidP="009B465C">
      <w:pPr>
        <w:pStyle w:val="SingleTxtG"/>
        <w:rPr>
          <w:b/>
        </w:rPr>
      </w:pPr>
      <w:r w:rsidRPr="003B4BAE">
        <w:rPr>
          <w:b/>
        </w:rPr>
        <w:tab/>
        <w:t>f)</w:t>
      </w:r>
      <w:r w:rsidRPr="003B4BAE">
        <w:rPr>
          <w:b/>
        </w:rPr>
        <w:tab/>
        <w:t>Cree un entorno propicio para la participación política de las mujeres, incluidas las mujeres romaníes, ashkal</w:t>
      </w:r>
      <w:r>
        <w:rPr>
          <w:b/>
        </w:rPr>
        <w:t>íe</w:t>
      </w:r>
      <w:r w:rsidRPr="003B4BAE">
        <w:rPr>
          <w:b/>
        </w:rPr>
        <w:t>s y egipcias, por ejemplo financiando adecuadamente las campañas de las candidatas, educando a las jóvenes líderes y reforzando las secciones femeninas de los partidos políticos.</w:t>
      </w:r>
    </w:p>
    <w:p w:rsidR="00EC529C" w:rsidRDefault="004C571A" w:rsidP="004C571A">
      <w:pPr>
        <w:pStyle w:val="H23G"/>
      </w:pPr>
      <w:r>
        <w:tab/>
      </w:r>
      <w:r>
        <w:tab/>
      </w:r>
      <w:r w:rsidR="00EC529C" w:rsidRPr="003B4BAE">
        <w:t>Educación</w:t>
      </w:r>
    </w:p>
    <w:p w:rsidR="00EC529C" w:rsidRPr="003B4BAE" w:rsidRDefault="00EC529C" w:rsidP="009B465C">
      <w:pPr>
        <w:pStyle w:val="SingleTxtG"/>
      </w:pPr>
      <w:r w:rsidRPr="003B4BAE">
        <w:t>24.</w:t>
      </w:r>
      <w:r w:rsidRPr="003B4BAE">
        <w:tab/>
        <w:t>El Comité observa con preocupación que las mujeres y las niñas están insuficientemente representadas en las esferas de estudio en las que predominan los hombres, como la ingeniería y la tecnología de la información, particularmente en los programas de posgrado, y se concentran en las esferas tradicionalmente dominadas por las mujeres.</w:t>
      </w:r>
    </w:p>
    <w:p w:rsidR="00EC529C" w:rsidRDefault="00EC529C" w:rsidP="009B465C">
      <w:pPr>
        <w:pStyle w:val="SingleTxtG"/>
        <w:rPr>
          <w:b/>
        </w:rPr>
      </w:pPr>
      <w:r w:rsidRPr="00367A32">
        <w:t>25.</w:t>
      </w:r>
      <w:r w:rsidRPr="00367A32">
        <w:tab/>
      </w:r>
      <w:r w:rsidRPr="003B4BAE">
        <w:rPr>
          <w:b/>
        </w:rPr>
        <w:t xml:space="preserve">El Comité recomienda al </w:t>
      </w:r>
      <w:r>
        <w:rPr>
          <w:b/>
        </w:rPr>
        <w:t>Estado parte</w:t>
      </w:r>
      <w:r w:rsidRPr="003B4BAE">
        <w:rPr>
          <w:b/>
        </w:rPr>
        <w:t xml:space="preserve"> que redoble sus esfuerzos para diversificar las opciones académicas y profesionales de las mujeres y de los hombres y que adopte nuevas medidas para alentar a las mujeres y a los hombres a elegir esferas de educación y carreras no tradicionales.</w:t>
      </w:r>
    </w:p>
    <w:p w:rsidR="00EC529C" w:rsidRDefault="00EC529C" w:rsidP="009B465C">
      <w:pPr>
        <w:pStyle w:val="SingleTxtG"/>
      </w:pPr>
      <w:r w:rsidRPr="003B4BAE">
        <w:t>26.</w:t>
      </w:r>
      <w:r w:rsidRPr="003B4BAE">
        <w:tab/>
        <w:t xml:space="preserve">El Comité, aun cuando toma nota de los esfuerzos hechos por el </w:t>
      </w:r>
      <w:r>
        <w:t>Estado parte</w:t>
      </w:r>
      <w:r w:rsidRPr="003B4BAE">
        <w:t xml:space="preserve"> para incluir a los niños romaníes, ashkal</w:t>
      </w:r>
      <w:r>
        <w:t>íe</w:t>
      </w:r>
      <w:r w:rsidRPr="003B4BAE">
        <w:t>s y egipcios en la enseñanza académica, está inquieto por la baja matrícula y las altas tasas de deserción escolar de las niñas romaníes, ashkal</w:t>
      </w:r>
      <w:r>
        <w:t>íe</w:t>
      </w:r>
      <w:r w:rsidRPr="003B4BAE">
        <w:t>s y egipcias en los niveles primario y secundario, por las actitudes patriarcales de los padres romaníes, ashkal</w:t>
      </w:r>
      <w:r>
        <w:t>íe</w:t>
      </w:r>
      <w:r w:rsidRPr="003B4BAE">
        <w:t>s y egipcios en lo que atañe a la educación de las niñas, y por las informaciones sobre deficiencias de la calidad de la enseñanza impartida en las escuelas en las zonas de mayoría romaní, ashkal</w:t>
      </w:r>
      <w:r>
        <w:t>í</w:t>
      </w:r>
      <w:r w:rsidRPr="003B4BAE">
        <w:t xml:space="preserve"> y egipcia y sobre la discriminación racial, los malos tratos y el acoso a que maestros no romaníes, ashkal</w:t>
      </w:r>
      <w:r>
        <w:t>íe</w:t>
      </w:r>
      <w:r w:rsidRPr="003B4BAE">
        <w:t>s y egipcios someten a las niñas y los niños romaníes, ashkal</w:t>
      </w:r>
      <w:r>
        <w:t>íe</w:t>
      </w:r>
      <w:r w:rsidRPr="003B4BAE">
        <w:t>s y egipcios.</w:t>
      </w:r>
      <w:r>
        <w:t xml:space="preserve"> </w:t>
      </w:r>
      <w:r w:rsidRPr="003B4BAE">
        <w:t>También observa con preocupación el número sumamente bajo de mujeres y niñas romaníes, ashkal</w:t>
      </w:r>
      <w:r>
        <w:t>íe</w:t>
      </w:r>
      <w:r w:rsidRPr="003B4BAE">
        <w:t>s y egipcias en la educación superior.</w:t>
      </w:r>
    </w:p>
    <w:p w:rsidR="00EC529C" w:rsidRDefault="003564A8" w:rsidP="009B465C">
      <w:pPr>
        <w:pStyle w:val="SingleTxtG"/>
        <w:rPr>
          <w:b/>
        </w:rPr>
      </w:pPr>
      <w:r>
        <w:t>27.</w:t>
      </w:r>
      <w:r w:rsidR="00EC529C" w:rsidRPr="004C571A">
        <w:tab/>
      </w:r>
      <w:r w:rsidR="00EC529C" w:rsidRPr="003B4BAE">
        <w:rPr>
          <w:b/>
        </w:rPr>
        <w:t xml:space="preserve">El Comité recomienda al </w:t>
      </w:r>
      <w:r w:rsidR="00EC529C">
        <w:rPr>
          <w:b/>
        </w:rPr>
        <w:t>Estado parte</w:t>
      </w:r>
      <w:r w:rsidR="00EC529C" w:rsidRPr="003B4BAE">
        <w:rPr>
          <w:b/>
        </w:rPr>
        <w:t xml:space="preserve"> que:</w:t>
      </w:r>
    </w:p>
    <w:p w:rsidR="00EC529C" w:rsidRDefault="00EC529C" w:rsidP="009B465C">
      <w:pPr>
        <w:pStyle w:val="SingleTxtG"/>
        <w:rPr>
          <w:b/>
        </w:rPr>
      </w:pPr>
      <w:r w:rsidRPr="003B4BAE">
        <w:rPr>
          <w:b/>
        </w:rPr>
        <w:tab/>
        <w:t>a)</w:t>
      </w:r>
      <w:r w:rsidRPr="003B4BAE">
        <w:rPr>
          <w:b/>
        </w:rPr>
        <w:tab/>
        <w:t>Adopte nuevas medidas especiales de carácter temporal, de conformidad con el artículo 4, párrafo 1, de la Convención y con la Recomendación general Nº 25 (2004), para elevar las tasas de matrícula y de finalización de los estudios de las niñas y</w:t>
      </w:r>
      <w:r>
        <w:rPr>
          <w:b/>
        </w:rPr>
        <w:t xml:space="preserve"> </w:t>
      </w:r>
      <w:r w:rsidRPr="003B4BAE">
        <w:rPr>
          <w:b/>
        </w:rPr>
        <w:t xml:space="preserve">los niños romaníes, </w:t>
      </w:r>
      <w:r w:rsidRPr="0066477D">
        <w:rPr>
          <w:b/>
        </w:rPr>
        <w:t>ashkalíes</w:t>
      </w:r>
      <w:r>
        <w:t xml:space="preserve"> </w:t>
      </w:r>
      <w:r w:rsidRPr="003B4BAE">
        <w:rPr>
          <w:b/>
        </w:rPr>
        <w:t xml:space="preserve">y egipcios, así como la participación de las mujeres y las niñas romaníes, </w:t>
      </w:r>
      <w:r w:rsidRPr="0066477D">
        <w:rPr>
          <w:b/>
        </w:rPr>
        <w:t>ashkalíes</w:t>
      </w:r>
      <w:r>
        <w:t xml:space="preserve"> </w:t>
      </w:r>
      <w:r w:rsidRPr="003B4BAE">
        <w:rPr>
          <w:b/>
        </w:rPr>
        <w:t>y egipcias en la educación superior;</w:t>
      </w:r>
    </w:p>
    <w:p w:rsidR="00EC529C" w:rsidRDefault="00EC529C" w:rsidP="009B465C">
      <w:pPr>
        <w:pStyle w:val="SingleTxtG"/>
        <w:rPr>
          <w:b/>
        </w:rPr>
      </w:pPr>
      <w:r w:rsidRPr="003B4BAE">
        <w:rPr>
          <w:b/>
        </w:rPr>
        <w:tab/>
        <w:t>b)</w:t>
      </w:r>
      <w:r w:rsidRPr="003B4BAE">
        <w:rPr>
          <w:b/>
        </w:rPr>
        <w:tab/>
        <w:t xml:space="preserve">Forme y contrate a más profesores romaníes, </w:t>
      </w:r>
      <w:r w:rsidRPr="0066477D">
        <w:rPr>
          <w:b/>
        </w:rPr>
        <w:t>ashkalíes</w:t>
      </w:r>
      <w:r w:rsidRPr="003B4BAE">
        <w:t xml:space="preserve"> </w:t>
      </w:r>
      <w:r w:rsidRPr="003B4BAE">
        <w:rPr>
          <w:b/>
        </w:rPr>
        <w:t xml:space="preserve">y egipcios, entre ellos mujeres, asigne recursos suficientes para mejorar la calidad de la educación en las escuelas situadas en los campamentos y alrededor de los campamentos de refugiados en Konik, y redoble sus esfuerzos para integrar a los niños romaníes, </w:t>
      </w:r>
      <w:r w:rsidRPr="0066477D">
        <w:rPr>
          <w:b/>
        </w:rPr>
        <w:t>ashkalíes</w:t>
      </w:r>
      <w:r w:rsidRPr="003B4BAE">
        <w:t xml:space="preserve"> </w:t>
      </w:r>
      <w:r w:rsidRPr="003B4BAE">
        <w:rPr>
          <w:b/>
        </w:rPr>
        <w:t>y egipcios en las escuelas locales;</w:t>
      </w:r>
    </w:p>
    <w:p w:rsidR="00EC529C" w:rsidRDefault="00EC529C" w:rsidP="009B465C">
      <w:pPr>
        <w:pStyle w:val="SingleTxtG"/>
        <w:rPr>
          <w:b/>
        </w:rPr>
      </w:pPr>
      <w:r w:rsidRPr="003B4BAE">
        <w:rPr>
          <w:b/>
        </w:rPr>
        <w:tab/>
        <w:t>c)</w:t>
      </w:r>
      <w:r w:rsidRPr="003B4BAE">
        <w:rPr>
          <w:b/>
        </w:rPr>
        <w:tab/>
        <w:t xml:space="preserve">Dé formación obligatoria a los profesores no romaníes, </w:t>
      </w:r>
      <w:r w:rsidRPr="0066477D">
        <w:rPr>
          <w:b/>
        </w:rPr>
        <w:t>ashkalíes</w:t>
      </w:r>
      <w:r w:rsidRPr="003B4BAE">
        <w:t xml:space="preserve"> </w:t>
      </w:r>
      <w:r w:rsidRPr="003B4BAE">
        <w:rPr>
          <w:b/>
        </w:rPr>
        <w:t xml:space="preserve">ni egipcios sobre su obligación de denunciar los incidentes de malos tratos y acoso de las niñas y los niños romaníes, </w:t>
      </w:r>
      <w:r w:rsidRPr="0066477D">
        <w:rPr>
          <w:b/>
        </w:rPr>
        <w:t>ashkalíes</w:t>
      </w:r>
      <w:r>
        <w:t xml:space="preserve"> </w:t>
      </w:r>
      <w:r w:rsidRPr="003B4BAE">
        <w:rPr>
          <w:b/>
        </w:rPr>
        <w:t>y egipcios, así como de abstenerse de tales</w:t>
      </w:r>
      <w:r w:rsidR="009F7DF6">
        <w:rPr>
          <w:b/>
        </w:rPr>
        <w:br/>
      </w:r>
      <w:r w:rsidRPr="003B4BAE">
        <w:rPr>
          <w:b/>
        </w:rPr>
        <w:t>actos</w:t>
      </w:r>
      <w:r w:rsidR="009F7DF6">
        <w:rPr>
          <w:b/>
        </w:rPr>
        <w:t xml:space="preserve">; </w:t>
      </w:r>
      <w:r>
        <w:rPr>
          <w:b/>
        </w:rPr>
        <w:t>y</w:t>
      </w:r>
    </w:p>
    <w:p w:rsidR="00EC529C" w:rsidRPr="003B4BAE" w:rsidRDefault="00EC529C" w:rsidP="009B465C">
      <w:pPr>
        <w:pStyle w:val="SingleTxtG"/>
        <w:rPr>
          <w:b/>
        </w:rPr>
      </w:pPr>
      <w:r w:rsidRPr="003B4BAE">
        <w:rPr>
          <w:b/>
        </w:rPr>
        <w:tab/>
        <w:t>d)</w:t>
      </w:r>
      <w:r w:rsidRPr="003B4BAE">
        <w:rPr>
          <w:b/>
        </w:rPr>
        <w:tab/>
        <w:t xml:space="preserve">Continúe sensibilizando a las familias romaníes, </w:t>
      </w:r>
      <w:r w:rsidRPr="0066477D">
        <w:rPr>
          <w:b/>
        </w:rPr>
        <w:t>ashkalíes</w:t>
      </w:r>
      <w:r>
        <w:t xml:space="preserve"> </w:t>
      </w:r>
      <w:r w:rsidRPr="003B4BAE">
        <w:rPr>
          <w:b/>
        </w:rPr>
        <w:t xml:space="preserve">y egipcias sobre la importancia de la educación para la vida y las perspectivas profesionales de las niñas y dé más incentivos a los padres romaníes, </w:t>
      </w:r>
      <w:r w:rsidRPr="0066477D">
        <w:rPr>
          <w:b/>
        </w:rPr>
        <w:t>ashkalíes</w:t>
      </w:r>
      <w:r w:rsidRPr="003B4BAE">
        <w:t xml:space="preserve"> </w:t>
      </w:r>
      <w:r w:rsidRPr="003B4BAE">
        <w:rPr>
          <w:b/>
        </w:rPr>
        <w:t>y egipcios para que envíen a sus hijas a la escuela.</w:t>
      </w:r>
    </w:p>
    <w:p w:rsidR="00EC529C" w:rsidRDefault="00EC529C" w:rsidP="004C571A">
      <w:pPr>
        <w:pStyle w:val="H23G"/>
      </w:pPr>
      <w:r>
        <w:tab/>
      </w:r>
      <w:r>
        <w:tab/>
      </w:r>
      <w:r w:rsidRPr="003B4BAE">
        <w:t>Empleo</w:t>
      </w:r>
      <w:r>
        <w:t xml:space="preserve"> </w:t>
      </w:r>
    </w:p>
    <w:p w:rsidR="00EC529C" w:rsidRPr="003B4BAE" w:rsidRDefault="00EC529C" w:rsidP="009B465C">
      <w:pPr>
        <w:pStyle w:val="SingleTxtG"/>
      </w:pPr>
      <w:r w:rsidRPr="003B4BAE">
        <w:t>28.</w:t>
      </w:r>
      <w:r w:rsidRPr="003B4BAE">
        <w:tab/>
        <w:t>El Comité observa con preocupación que las mujeres se ven desmedidamente afectadas por el desempleo, están concentradas en empleos mal remunerados, a menudo con contratos a plazo fijo que pueden ser fácilmente rescindidos privando a la mujer de su derecho a licencia de maternidad con sueldo y de la garantía de volver a su empleo después del parto, y están subrepresentadas en los puestos de alto nivel de los sectores público y privado.</w:t>
      </w:r>
      <w:r>
        <w:t xml:space="preserve"> </w:t>
      </w:r>
      <w:r w:rsidRPr="003B4BAE">
        <w:t>También le inquieta que las mujeres romaníes, ashkal</w:t>
      </w:r>
      <w:r>
        <w:t>íe</w:t>
      </w:r>
      <w:r w:rsidRPr="003B4BAE">
        <w:t>s y egipcias estén en gran medida excluidas del mercado laboral estructurado.</w:t>
      </w:r>
      <w:r>
        <w:t xml:space="preserve"> </w:t>
      </w:r>
      <w:r w:rsidRPr="003B4BAE">
        <w:t>Preocupa además al Comité que la falta de modalidades de trabajo flexibles y de servicios de guardería, así como la falta de licencias de paternidad especiales e intransferibles, releguen a la mujer a trabajos a tiempo parcial y a trabajos mal remunerados y refuercen la desigualdad en la división de las responsabilidades familiares entre las mujeres y los hombres.</w:t>
      </w:r>
    </w:p>
    <w:p w:rsidR="00EC529C" w:rsidRDefault="00EC529C" w:rsidP="009B465C">
      <w:pPr>
        <w:pStyle w:val="SingleTxtG"/>
        <w:rPr>
          <w:b/>
        </w:rPr>
      </w:pPr>
      <w:r w:rsidRPr="0066477D">
        <w:t>29.</w:t>
      </w:r>
      <w:r w:rsidRPr="0066477D">
        <w:tab/>
      </w:r>
      <w:r w:rsidRPr="003B4BAE">
        <w:rPr>
          <w:b/>
        </w:rPr>
        <w:t xml:space="preserve">El Comité recomienda al </w:t>
      </w:r>
      <w:r>
        <w:rPr>
          <w:b/>
        </w:rPr>
        <w:t>Estado parte</w:t>
      </w:r>
      <w:r w:rsidRPr="003B4BAE">
        <w:rPr>
          <w:b/>
        </w:rPr>
        <w:t xml:space="preserve"> que:</w:t>
      </w:r>
    </w:p>
    <w:p w:rsidR="00EC529C" w:rsidRPr="00C24AEC" w:rsidRDefault="00EC529C" w:rsidP="009B465C">
      <w:pPr>
        <w:pStyle w:val="SingleTxtG"/>
        <w:rPr>
          <w:b/>
        </w:rPr>
      </w:pPr>
      <w:r w:rsidRPr="003B4BAE">
        <w:rPr>
          <w:b/>
        </w:rPr>
        <w:tab/>
        <w:t>a)</w:t>
      </w:r>
      <w:r w:rsidRPr="003B4BAE">
        <w:rPr>
          <w:b/>
        </w:rPr>
        <w:tab/>
        <w:t>Vele por que la Ley por la que se modifica la Ley del trabajo disponga expresamente la igualdad de remuneración entre hombres y mujeres por trabajo de igual valor, proteja el derecho de las mujeres empleadas con contratos a plazo fijo a licencia de maternidad con sueldo y a volver a su empleo después del parto, e instaure licencias de paternidad especiales e intransferibles para promover la participación activa de los padres en la crianza de los hijos;</w:t>
      </w:r>
    </w:p>
    <w:p w:rsidR="00EC529C" w:rsidRDefault="00EC529C" w:rsidP="009B465C">
      <w:pPr>
        <w:pStyle w:val="SingleTxtG"/>
        <w:rPr>
          <w:b/>
        </w:rPr>
      </w:pPr>
      <w:r w:rsidRPr="003B4BAE">
        <w:rPr>
          <w:b/>
        </w:rPr>
        <w:tab/>
        <w:t>b)</w:t>
      </w:r>
      <w:r w:rsidRPr="003B4BAE">
        <w:rPr>
          <w:b/>
        </w:rPr>
        <w:tab/>
        <w:t xml:space="preserve">Sensibilice a los empresarios y a los trabajadores sobre las modalidades de trabajo flexibles </w:t>
      </w:r>
      <w:r>
        <w:rPr>
          <w:b/>
        </w:rPr>
        <w:t>a</w:t>
      </w:r>
      <w:r w:rsidR="005969A3">
        <w:rPr>
          <w:b/>
        </w:rPr>
        <w:t xml:space="preserve"> </w:t>
      </w:r>
      <w:r>
        <w:rPr>
          <w:b/>
        </w:rPr>
        <w:t>las que pueden recurrir</w:t>
      </w:r>
      <w:r w:rsidRPr="003B4BAE">
        <w:rPr>
          <w:b/>
        </w:rPr>
        <w:t xml:space="preserve"> las mujeres y los hombres</w:t>
      </w:r>
      <w:r>
        <w:rPr>
          <w:b/>
        </w:rPr>
        <w:t xml:space="preserve">, </w:t>
      </w:r>
      <w:r w:rsidRPr="003B4BAE">
        <w:rPr>
          <w:b/>
        </w:rPr>
        <w:t xml:space="preserve">aliente a los hombres a hacer uso de tales disposiciones, siga fomentando la concienciación acerca de la paternidad responsable, y aumente el número de servicios de guardería asequibles en todas las regiones del </w:t>
      </w:r>
      <w:r>
        <w:rPr>
          <w:b/>
        </w:rPr>
        <w:t>Estado parte</w:t>
      </w:r>
      <w:r w:rsidRPr="003B4BAE">
        <w:rPr>
          <w:b/>
        </w:rPr>
        <w:t xml:space="preserve">, así como </w:t>
      </w:r>
      <w:r>
        <w:rPr>
          <w:b/>
        </w:rPr>
        <w:t>la</w:t>
      </w:r>
      <w:r w:rsidRPr="003B4BAE">
        <w:rPr>
          <w:b/>
        </w:rPr>
        <w:t xml:space="preserve"> capacidad</w:t>
      </w:r>
      <w:r>
        <w:rPr>
          <w:b/>
        </w:rPr>
        <w:t xml:space="preserve"> de esos servicios</w:t>
      </w:r>
      <w:r w:rsidRPr="003B4BAE">
        <w:rPr>
          <w:b/>
        </w:rPr>
        <w:t>;</w:t>
      </w:r>
    </w:p>
    <w:p w:rsidR="00EC529C" w:rsidRDefault="00EC529C" w:rsidP="009B465C">
      <w:pPr>
        <w:pStyle w:val="SingleTxtG"/>
        <w:rPr>
          <w:b/>
        </w:rPr>
      </w:pPr>
      <w:r w:rsidRPr="003B4BAE">
        <w:rPr>
          <w:b/>
        </w:rPr>
        <w:tab/>
        <w:t>c)</w:t>
      </w:r>
      <w:r w:rsidRPr="003B4BAE">
        <w:rPr>
          <w:b/>
        </w:rPr>
        <w:tab/>
        <w:t xml:space="preserve">Reúna datos desglosados por sexo sobre la situación de las mujeres y de los hombres en el mercado laboral y sobre el número y el resultado de las inspecciones del trabajo, los procesos judiciales y las denuncias administrativas relacionados con la discriminación en el trabajo por </w:t>
      </w:r>
      <w:r>
        <w:rPr>
          <w:b/>
        </w:rPr>
        <w:t>motivos de</w:t>
      </w:r>
      <w:r w:rsidRPr="003B4BAE">
        <w:rPr>
          <w:b/>
        </w:rPr>
        <w:t xml:space="preserve"> sexo y con el acoso sexual, e incluya tales datos en</w:t>
      </w:r>
      <w:r>
        <w:rPr>
          <w:b/>
        </w:rPr>
        <w:t xml:space="preserve"> </w:t>
      </w:r>
      <w:r w:rsidRPr="003B4BAE">
        <w:rPr>
          <w:b/>
        </w:rPr>
        <w:t>su próximo informe periódico</w:t>
      </w:r>
      <w:r w:rsidR="003564A8">
        <w:rPr>
          <w:b/>
        </w:rPr>
        <w:t>;</w:t>
      </w:r>
      <w:r w:rsidRPr="003B4BAE">
        <w:rPr>
          <w:b/>
        </w:rPr>
        <w:t xml:space="preserve"> y</w:t>
      </w:r>
    </w:p>
    <w:p w:rsidR="00EC529C" w:rsidRPr="003B4BAE" w:rsidRDefault="00EC529C" w:rsidP="009B465C">
      <w:pPr>
        <w:pStyle w:val="SingleTxtG"/>
        <w:rPr>
          <w:b/>
        </w:rPr>
      </w:pPr>
      <w:r w:rsidRPr="003B4BAE">
        <w:rPr>
          <w:b/>
        </w:rPr>
        <w:tab/>
        <w:t>d)</w:t>
      </w:r>
      <w:r w:rsidRPr="003B4BAE">
        <w:rPr>
          <w:b/>
        </w:rPr>
        <w:tab/>
        <w:t>Aplique de forma efectiva las políticas y medidas existentes que tengan objetivos concretos con plazos fijados e indicadores para lograr la igualdad sustantiva entre</w:t>
      </w:r>
      <w:r>
        <w:rPr>
          <w:b/>
        </w:rPr>
        <w:t xml:space="preserve"> los</w:t>
      </w:r>
      <w:r w:rsidRPr="003B4BAE">
        <w:rPr>
          <w:b/>
        </w:rPr>
        <w:t xml:space="preserve"> hombres y</w:t>
      </w:r>
      <w:r>
        <w:rPr>
          <w:b/>
        </w:rPr>
        <w:t xml:space="preserve"> las</w:t>
      </w:r>
      <w:r w:rsidRPr="003B4BAE">
        <w:rPr>
          <w:b/>
        </w:rPr>
        <w:t xml:space="preserve"> mujeres en el mercado laboral, promover el empleo de las mujeres, incluidas las mujeres romaníes, </w:t>
      </w:r>
      <w:r w:rsidRPr="0066477D">
        <w:rPr>
          <w:b/>
        </w:rPr>
        <w:t>ashkalíes</w:t>
      </w:r>
      <w:r w:rsidRPr="003B4BAE">
        <w:rPr>
          <w:b/>
        </w:rPr>
        <w:t xml:space="preserve"> y egipcias, eliminar la segregación laboral</w:t>
      </w:r>
      <w:r>
        <w:rPr>
          <w:b/>
        </w:rPr>
        <w:t xml:space="preserve"> </w:t>
      </w:r>
      <w:r w:rsidRPr="003B4BAE">
        <w:rPr>
          <w:b/>
        </w:rPr>
        <w:t xml:space="preserve">y colmar la brecha salarial por </w:t>
      </w:r>
      <w:r>
        <w:rPr>
          <w:b/>
        </w:rPr>
        <w:t>motivos</w:t>
      </w:r>
      <w:r w:rsidRPr="003B4BAE">
        <w:rPr>
          <w:b/>
        </w:rPr>
        <w:t xml:space="preserve"> de género, y adopte nuevas políticas y medidas de esa índole.</w:t>
      </w:r>
    </w:p>
    <w:p w:rsidR="00EC529C" w:rsidRDefault="000F607D" w:rsidP="004C571A">
      <w:pPr>
        <w:pStyle w:val="H23G"/>
      </w:pPr>
      <w:r>
        <w:tab/>
      </w:r>
      <w:r>
        <w:tab/>
      </w:r>
      <w:r w:rsidR="00EC529C" w:rsidRPr="003B4BAE">
        <w:t>Salud</w:t>
      </w:r>
    </w:p>
    <w:p w:rsidR="00EC529C" w:rsidRPr="003B4BAE" w:rsidRDefault="00EC529C" w:rsidP="009B465C">
      <w:pPr>
        <w:pStyle w:val="SingleTxtG"/>
      </w:pPr>
      <w:r w:rsidRPr="003B4BAE">
        <w:t>30.</w:t>
      </w:r>
      <w:r w:rsidRPr="003B4BAE">
        <w:tab/>
        <w:t>Preocupan al Comité la poca difusión de los anticonceptivos y la insuficiencia del acceso a los servicios de salud sexual y reproductiva y a la información pertinente, especialmente en el caso de las mujeres con discapacidad, de las mujeres romaníes, ashkal</w:t>
      </w:r>
      <w:r>
        <w:t>íe</w:t>
      </w:r>
      <w:r w:rsidRPr="003B4BAE">
        <w:t>s y egipcias y de las mujeres desplazadas/refugiadas, particularmente en las zonas rurales.</w:t>
      </w:r>
      <w:r>
        <w:t xml:space="preserve"> </w:t>
      </w:r>
      <w:r w:rsidRPr="003B4BAE">
        <w:t xml:space="preserve">El Comité también observa con inquietud que en la enseñanza secundaria sea </w:t>
      </w:r>
      <w:r>
        <w:t>facultativa</w:t>
      </w:r>
      <w:r w:rsidRPr="003B4BAE">
        <w:t xml:space="preserve"> la educación sobre la salud sexual y reproductiva y sobre los derechos correspondientes.</w:t>
      </w:r>
    </w:p>
    <w:p w:rsidR="00EC529C" w:rsidRDefault="00EC529C" w:rsidP="009B465C">
      <w:pPr>
        <w:pStyle w:val="SingleTxtG"/>
        <w:rPr>
          <w:b/>
        </w:rPr>
      </w:pPr>
      <w:r w:rsidRPr="0066477D">
        <w:t>31.</w:t>
      </w:r>
      <w:r w:rsidRPr="0066477D">
        <w:tab/>
      </w:r>
      <w:r>
        <w:rPr>
          <w:b/>
        </w:rPr>
        <w:t>Refiriéndose</w:t>
      </w:r>
      <w:r w:rsidRPr="003B4BAE">
        <w:rPr>
          <w:b/>
        </w:rPr>
        <w:t xml:space="preserve"> a su Recomendación general Nº 24 (1999), el Comité exhorta al </w:t>
      </w:r>
      <w:r>
        <w:rPr>
          <w:b/>
        </w:rPr>
        <w:t>Estado parte</w:t>
      </w:r>
      <w:r w:rsidRPr="003B4BAE">
        <w:rPr>
          <w:b/>
        </w:rPr>
        <w:t xml:space="preserve"> a que:</w:t>
      </w:r>
    </w:p>
    <w:p w:rsidR="00EC529C" w:rsidRDefault="00EC529C" w:rsidP="009B465C">
      <w:pPr>
        <w:pStyle w:val="SingleTxtG"/>
        <w:rPr>
          <w:b/>
        </w:rPr>
      </w:pPr>
      <w:r w:rsidRPr="003B4BAE">
        <w:rPr>
          <w:b/>
        </w:rPr>
        <w:tab/>
        <w:t>a)</w:t>
      </w:r>
      <w:r w:rsidRPr="003B4BAE">
        <w:rPr>
          <w:b/>
        </w:rPr>
        <w:tab/>
        <w:t xml:space="preserve">Vele por que todas las mujeres y todas las niñas, incluidas las mujeres con discapacidad, las mujeres romaníes, </w:t>
      </w:r>
      <w:r w:rsidRPr="0066477D">
        <w:rPr>
          <w:b/>
        </w:rPr>
        <w:t>ashkalíes</w:t>
      </w:r>
      <w:r>
        <w:t xml:space="preserve"> </w:t>
      </w:r>
      <w:r w:rsidRPr="003B4BAE">
        <w:rPr>
          <w:b/>
        </w:rPr>
        <w:t>y egipcias y las mujeres desplazadas/refugiadas,</w:t>
      </w:r>
      <w:r>
        <w:rPr>
          <w:b/>
        </w:rPr>
        <w:t xml:space="preserve"> </w:t>
      </w:r>
      <w:r w:rsidRPr="003B4BAE">
        <w:rPr>
          <w:b/>
        </w:rPr>
        <w:t>tengan acceso libre y adecuado a los anticonceptivos, a los servicios de salud sexual y reproductiva y a la información pertinente en forma accesible, incluso en las zonas rurales;</w:t>
      </w:r>
    </w:p>
    <w:p w:rsidR="00EC529C" w:rsidRPr="003B4BAE" w:rsidRDefault="00EC529C" w:rsidP="009B465C">
      <w:pPr>
        <w:pStyle w:val="SingleTxtG"/>
        <w:rPr>
          <w:b/>
        </w:rPr>
      </w:pPr>
      <w:r w:rsidRPr="003B4BAE">
        <w:rPr>
          <w:b/>
        </w:rPr>
        <w:tab/>
        <w:t>b)</w:t>
      </w:r>
      <w:r w:rsidRPr="003B4BAE">
        <w:rPr>
          <w:b/>
        </w:rPr>
        <w:tab/>
        <w:t>Haga que se conozca mejor, mediante campañas de educación, servicios de asesoramiento</w:t>
      </w:r>
      <w:r w:rsidR="005969A3">
        <w:rPr>
          <w:b/>
        </w:rPr>
        <w:t xml:space="preserve"> </w:t>
      </w:r>
      <w:r>
        <w:rPr>
          <w:b/>
        </w:rPr>
        <w:t>mejorados</w:t>
      </w:r>
      <w:r w:rsidRPr="003B4BAE">
        <w:rPr>
          <w:b/>
        </w:rPr>
        <w:t xml:space="preserve"> y</w:t>
      </w:r>
      <w:r>
        <w:rPr>
          <w:b/>
        </w:rPr>
        <w:t xml:space="preserve"> </w:t>
      </w:r>
      <w:r w:rsidRPr="003B4BAE">
        <w:rPr>
          <w:b/>
        </w:rPr>
        <w:t>los medios de información, la importancia del uso de anticonceptivos para la planificación familiar y la prevención de las enfermedades sexualmente transmisibles, en particular el VIH/SIDA</w:t>
      </w:r>
      <w:r w:rsidR="003564A8">
        <w:rPr>
          <w:b/>
        </w:rPr>
        <w:t>;</w:t>
      </w:r>
      <w:r w:rsidR="000F607D">
        <w:rPr>
          <w:b/>
        </w:rPr>
        <w:t xml:space="preserve"> y</w:t>
      </w:r>
    </w:p>
    <w:p w:rsidR="00EC529C" w:rsidRPr="003B4BAE" w:rsidRDefault="00EC529C" w:rsidP="009B465C">
      <w:pPr>
        <w:pStyle w:val="SingleTxtG"/>
        <w:rPr>
          <w:b/>
        </w:rPr>
      </w:pPr>
      <w:r w:rsidRPr="003B4BAE">
        <w:rPr>
          <w:b/>
        </w:rPr>
        <w:tab/>
        <w:t>c)</w:t>
      </w:r>
      <w:r w:rsidRPr="003B4BAE">
        <w:rPr>
          <w:b/>
        </w:rPr>
        <w:tab/>
        <w:t xml:space="preserve">Incluya la </w:t>
      </w:r>
      <w:r>
        <w:rPr>
          <w:b/>
        </w:rPr>
        <w:t>enseñanza</w:t>
      </w:r>
      <w:r w:rsidRPr="003B4BAE">
        <w:rPr>
          <w:b/>
        </w:rPr>
        <w:t xml:space="preserve"> obligatoria </w:t>
      </w:r>
      <w:r>
        <w:rPr>
          <w:b/>
        </w:rPr>
        <w:t>de las cuestiones relativas a</w:t>
      </w:r>
      <w:r w:rsidRPr="003B4BAE">
        <w:rPr>
          <w:b/>
        </w:rPr>
        <w:t xml:space="preserve"> la salud sexual y reproductiva y </w:t>
      </w:r>
      <w:r>
        <w:rPr>
          <w:b/>
        </w:rPr>
        <w:t>de</w:t>
      </w:r>
      <w:r w:rsidRPr="003B4BAE">
        <w:rPr>
          <w:b/>
        </w:rPr>
        <w:t xml:space="preserve"> los derechos correspondientes en los programas escolares </w:t>
      </w:r>
      <w:r>
        <w:rPr>
          <w:b/>
        </w:rPr>
        <w:t>ordinarios</w:t>
      </w:r>
      <w:r w:rsidRPr="003B4BAE">
        <w:rPr>
          <w:b/>
        </w:rPr>
        <w:t xml:space="preserve"> de la enseñanza secundaria.</w:t>
      </w:r>
    </w:p>
    <w:p w:rsidR="00EC529C" w:rsidRPr="003B4BAE" w:rsidRDefault="00FD0A53" w:rsidP="00FD0A53">
      <w:pPr>
        <w:pStyle w:val="H23G"/>
      </w:pPr>
      <w:r>
        <w:tab/>
      </w:r>
      <w:r>
        <w:tab/>
      </w:r>
      <w:r w:rsidR="00EC529C">
        <w:t>Prestacio</w:t>
      </w:r>
      <w:r w:rsidR="00EC529C" w:rsidRPr="003B4BAE">
        <w:t>nes familiares</w:t>
      </w:r>
    </w:p>
    <w:p w:rsidR="00EC529C" w:rsidRDefault="00EC529C" w:rsidP="009B465C">
      <w:pPr>
        <w:pStyle w:val="SingleTxtG"/>
      </w:pPr>
      <w:r w:rsidRPr="003B4BAE">
        <w:t>32.</w:t>
      </w:r>
      <w:r w:rsidRPr="003B4BAE">
        <w:tab/>
        <w:t xml:space="preserve">Preocupan al Comité </w:t>
      </w:r>
      <w:r>
        <w:t>el</w:t>
      </w:r>
      <w:r w:rsidRPr="003B4BAE">
        <w:t xml:space="preserve"> bajo nivel de las prestaciones familiares y la falta de programas de asistencia para las madres solteras y para sus hijos, que son especialmente vulnerables a la discriminación y a los malos tratos.</w:t>
      </w:r>
    </w:p>
    <w:p w:rsidR="00EC529C" w:rsidRDefault="00EC529C" w:rsidP="009B465C">
      <w:pPr>
        <w:pStyle w:val="SingleTxtG"/>
        <w:rPr>
          <w:b/>
        </w:rPr>
      </w:pPr>
      <w:r w:rsidRPr="0066477D">
        <w:t>33.</w:t>
      </w:r>
      <w:r w:rsidRPr="0066477D">
        <w:tab/>
      </w:r>
      <w:r w:rsidRPr="003B4BAE">
        <w:rPr>
          <w:b/>
        </w:rPr>
        <w:t xml:space="preserve">El Comité exhorta al </w:t>
      </w:r>
      <w:r>
        <w:rPr>
          <w:b/>
        </w:rPr>
        <w:t>Estado parte</w:t>
      </w:r>
      <w:r w:rsidRPr="003B4BAE">
        <w:rPr>
          <w:b/>
        </w:rPr>
        <w:t xml:space="preserve"> a que:</w:t>
      </w:r>
    </w:p>
    <w:p w:rsidR="00EC529C" w:rsidRDefault="00EC529C" w:rsidP="009B465C">
      <w:pPr>
        <w:pStyle w:val="SingleTxtG"/>
        <w:rPr>
          <w:b/>
        </w:rPr>
      </w:pPr>
      <w:r>
        <w:rPr>
          <w:b/>
        </w:rPr>
        <w:tab/>
      </w:r>
      <w:r w:rsidRPr="003B4BAE">
        <w:rPr>
          <w:b/>
        </w:rPr>
        <w:t>a)</w:t>
      </w:r>
      <w:r w:rsidRPr="003B4BAE">
        <w:rPr>
          <w:b/>
        </w:rPr>
        <w:tab/>
        <w:t>Aumente, revise regularmente y ajuste el nivel de las prestaciones familiares para las madres solteras, a fin de asegurar</w:t>
      </w:r>
      <w:r>
        <w:rPr>
          <w:b/>
        </w:rPr>
        <w:t>les</w:t>
      </w:r>
      <w:r w:rsidRPr="003B4BAE">
        <w:rPr>
          <w:b/>
        </w:rPr>
        <w:t>, a</w:t>
      </w:r>
      <w:r>
        <w:rPr>
          <w:b/>
        </w:rPr>
        <w:t>sí como</w:t>
      </w:r>
      <w:r w:rsidRPr="003B4BAE">
        <w:rPr>
          <w:b/>
        </w:rPr>
        <w:t xml:space="preserve"> a sus hijos, un nivel de vida </w:t>
      </w:r>
      <w:r w:rsidR="003564A8">
        <w:rPr>
          <w:b/>
        </w:rPr>
        <w:t>suficiente;</w:t>
      </w:r>
      <w:r w:rsidRPr="003B4BAE">
        <w:rPr>
          <w:b/>
        </w:rPr>
        <w:t xml:space="preserve"> y</w:t>
      </w:r>
    </w:p>
    <w:p w:rsidR="00EC529C" w:rsidRPr="003B4BAE" w:rsidRDefault="00EC529C" w:rsidP="009B465C">
      <w:pPr>
        <w:pStyle w:val="SingleTxtG"/>
        <w:rPr>
          <w:b/>
        </w:rPr>
      </w:pPr>
      <w:r>
        <w:rPr>
          <w:b/>
        </w:rPr>
        <w:tab/>
      </w:r>
      <w:r w:rsidRPr="003B4BAE">
        <w:rPr>
          <w:b/>
        </w:rPr>
        <w:t>b)</w:t>
      </w:r>
      <w:r w:rsidRPr="003B4BAE">
        <w:rPr>
          <w:b/>
        </w:rPr>
        <w:tab/>
        <w:t xml:space="preserve">Adopte medidas y programas con objetivos concretos para potenciar económicamente a las madres solteras y lograr que tanto ellas como sus hijos tengan un acceso </w:t>
      </w:r>
      <w:r>
        <w:rPr>
          <w:b/>
        </w:rPr>
        <w:t>suficiente</w:t>
      </w:r>
      <w:r w:rsidRPr="003B4BAE">
        <w:rPr>
          <w:b/>
        </w:rPr>
        <w:t xml:space="preserve"> y </w:t>
      </w:r>
      <w:r>
        <w:rPr>
          <w:b/>
        </w:rPr>
        <w:t xml:space="preserve">económicamente </w:t>
      </w:r>
      <w:r w:rsidRPr="003B4BAE">
        <w:rPr>
          <w:b/>
        </w:rPr>
        <w:t>asequible a la vivienda, a la educación, a la formación profesional, a los servicios médicos y a la vida cultural, y para protegerlos contra la discriminación y los malos tratos.</w:t>
      </w:r>
    </w:p>
    <w:p w:rsidR="00EC529C" w:rsidRDefault="00FD0A53" w:rsidP="00FD0A53">
      <w:pPr>
        <w:pStyle w:val="H23G"/>
      </w:pPr>
      <w:r>
        <w:tab/>
      </w:r>
      <w:r>
        <w:tab/>
      </w:r>
      <w:r w:rsidR="00EC529C">
        <w:t xml:space="preserve">Grupos de </w:t>
      </w:r>
      <w:r w:rsidR="00EC529C" w:rsidRPr="003B4BAE">
        <w:t>mujeres desfavorecidas</w:t>
      </w:r>
    </w:p>
    <w:p w:rsidR="00EC529C" w:rsidRDefault="00EC529C" w:rsidP="009B465C">
      <w:pPr>
        <w:pStyle w:val="SingleTxtG"/>
      </w:pPr>
      <w:r>
        <w:t>3</w:t>
      </w:r>
      <w:r w:rsidRPr="003B4BAE">
        <w:t>4.</w:t>
      </w:r>
      <w:r w:rsidRPr="003B4BAE">
        <w:tab/>
        <w:t>El Comité está preocupado por las múltiples formas de discriminación contra las mujeres romaníes, ashkal</w:t>
      </w:r>
      <w:r>
        <w:t>íe</w:t>
      </w:r>
      <w:r w:rsidRPr="003B4BAE">
        <w:t>s</w:t>
      </w:r>
      <w:r>
        <w:t xml:space="preserve"> </w:t>
      </w:r>
      <w:r w:rsidRPr="003B4BAE">
        <w:t>y egipcias, por la falta de inscripción del nacimiento de muchas mujeres romaníes, ashkal</w:t>
      </w:r>
      <w:r>
        <w:t>íe</w:t>
      </w:r>
      <w:r w:rsidRPr="003B4BAE">
        <w:t>s</w:t>
      </w:r>
      <w:r>
        <w:t xml:space="preserve"> </w:t>
      </w:r>
      <w:r w:rsidRPr="003B4BAE">
        <w:t>y egipcias l</w:t>
      </w:r>
      <w:r>
        <w:t>ocales y desplazadas/refugiadas</w:t>
      </w:r>
      <w:r w:rsidRPr="003B4BAE">
        <w:t xml:space="preserve"> o por la falta de comprobantes de esa inscripción, lo que hace que esas mujeres y sus hijos corran el riesgo de caer en la apatridia,</w:t>
      </w:r>
      <w:r>
        <w:t xml:space="preserve"> </w:t>
      </w:r>
      <w:r w:rsidRPr="003B4BAE">
        <w:t>y por la falta de servicios básicos y de infraestructura en los campamentos de refugiados romaníes, ashkal</w:t>
      </w:r>
      <w:r>
        <w:t>íe</w:t>
      </w:r>
      <w:r w:rsidRPr="003B4BAE">
        <w:t>s</w:t>
      </w:r>
      <w:r>
        <w:t xml:space="preserve"> </w:t>
      </w:r>
      <w:r w:rsidRPr="003B4BAE">
        <w:t>y egipcios en Konik.</w:t>
      </w:r>
      <w:r>
        <w:t xml:space="preserve"> </w:t>
      </w:r>
      <w:r w:rsidRPr="003B4BAE">
        <w:t>También observa con inquietud que las mujeres desplazadas/refugiadas, muchas de ellas romaníes, ashkal</w:t>
      </w:r>
      <w:r>
        <w:t>íe</w:t>
      </w:r>
      <w:r w:rsidRPr="003B4BAE">
        <w:t>s</w:t>
      </w:r>
      <w:r>
        <w:t xml:space="preserve"> </w:t>
      </w:r>
      <w:r w:rsidRPr="003B4BAE">
        <w:t xml:space="preserve">y egipcias, se enfrentan con dificultades para </w:t>
      </w:r>
      <w:r>
        <w:t>acceder</w:t>
      </w:r>
      <w:r w:rsidRPr="003B4BAE">
        <w:t xml:space="preserve"> </w:t>
      </w:r>
      <w:r>
        <w:t>a</w:t>
      </w:r>
      <w:r w:rsidRPr="003B4BAE">
        <w:t>l procedimiento que permite obtener la residencia permanente con arreglo a la Ley modificada sobre la extranjería y a la Estrategia destinada a dar soluciones duraderas a las cuestiones relativas a las personas desplazadas y a los desplazados internos en Montenegro (2011-2015) cuando no pueden obtener ciertos documentos necesarios para tales trámites.</w:t>
      </w:r>
    </w:p>
    <w:p w:rsidR="00EC529C" w:rsidRDefault="00EC529C" w:rsidP="009B465C">
      <w:pPr>
        <w:pStyle w:val="SingleTxtG"/>
        <w:rPr>
          <w:b/>
        </w:rPr>
      </w:pPr>
      <w:r w:rsidRPr="0066477D">
        <w:t>35.</w:t>
      </w:r>
      <w:r w:rsidRPr="0066477D">
        <w:tab/>
      </w:r>
      <w:r w:rsidRPr="003B4BAE">
        <w:rPr>
          <w:b/>
        </w:rPr>
        <w:t xml:space="preserve">El Comité recomienda al </w:t>
      </w:r>
      <w:r>
        <w:rPr>
          <w:b/>
        </w:rPr>
        <w:t>Estado parte</w:t>
      </w:r>
      <w:r w:rsidRPr="003B4BAE">
        <w:rPr>
          <w:b/>
        </w:rPr>
        <w:t xml:space="preserve"> que:</w:t>
      </w:r>
    </w:p>
    <w:p w:rsidR="00EC529C" w:rsidRDefault="00EC529C" w:rsidP="009B465C">
      <w:pPr>
        <w:pStyle w:val="SingleTxtG"/>
        <w:rPr>
          <w:b/>
        </w:rPr>
      </w:pPr>
      <w:r w:rsidRPr="003B4BAE">
        <w:rPr>
          <w:b/>
        </w:rPr>
        <w:tab/>
        <w:t>a)</w:t>
      </w:r>
      <w:r w:rsidRPr="003B4BAE">
        <w:rPr>
          <w:b/>
        </w:rPr>
        <w:tab/>
        <w:t xml:space="preserve">Adopte medidas especiales para eliminar las múltiples formas de discriminación contra las mujeres romaníes, </w:t>
      </w:r>
      <w:r w:rsidRPr="0066477D">
        <w:rPr>
          <w:b/>
        </w:rPr>
        <w:t>ashkalíes</w:t>
      </w:r>
      <w:r>
        <w:t xml:space="preserve"> </w:t>
      </w:r>
      <w:r w:rsidRPr="003B4BAE">
        <w:rPr>
          <w:b/>
        </w:rPr>
        <w:t>y egipcias, en particular en la educación, el empleo y los servicios médicos, recopile datos desglosados sobre la situación de esas mujeres e incluya esa información en su próximo</w:t>
      </w:r>
      <w:r>
        <w:rPr>
          <w:b/>
        </w:rPr>
        <w:t xml:space="preserve"> </w:t>
      </w:r>
      <w:r w:rsidRPr="003B4BAE">
        <w:rPr>
          <w:b/>
        </w:rPr>
        <w:t>informe periódico;</w:t>
      </w:r>
    </w:p>
    <w:p w:rsidR="00EC529C" w:rsidRDefault="00EC529C" w:rsidP="009B465C">
      <w:pPr>
        <w:pStyle w:val="SingleTxtG"/>
        <w:rPr>
          <w:b/>
        </w:rPr>
      </w:pPr>
      <w:r w:rsidRPr="003B4BAE">
        <w:rPr>
          <w:b/>
        </w:rPr>
        <w:tab/>
        <w:t>b)</w:t>
      </w:r>
      <w:r w:rsidRPr="003B4BAE">
        <w:rPr>
          <w:b/>
        </w:rPr>
        <w:tab/>
        <w:t xml:space="preserve">Aplique de forma efectiva la Estrategia para el mejoramiento de la situación de la comunidad romaní, </w:t>
      </w:r>
      <w:r w:rsidRPr="0066477D">
        <w:rPr>
          <w:b/>
        </w:rPr>
        <w:t>ashkalí</w:t>
      </w:r>
      <w:r w:rsidRPr="003B4BAE">
        <w:rPr>
          <w:b/>
        </w:rPr>
        <w:t xml:space="preserve"> y egipcia en Montenegro (2008-2012) y redoble sus esfuerzos para mejorar el acceso de las mujeres y de las niñas a los servicios básicos en los campamentos de refugiados romaníes, </w:t>
      </w:r>
      <w:r w:rsidRPr="0066477D">
        <w:rPr>
          <w:b/>
        </w:rPr>
        <w:t>ashkalíes</w:t>
      </w:r>
      <w:r>
        <w:t xml:space="preserve"> </w:t>
      </w:r>
      <w:r w:rsidRPr="003B4BAE">
        <w:rPr>
          <w:b/>
        </w:rPr>
        <w:t>y egipcios en Konik;</w:t>
      </w:r>
    </w:p>
    <w:p w:rsidR="00EC529C" w:rsidRDefault="00EC529C" w:rsidP="009B465C">
      <w:pPr>
        <w:pStyle w:val="SingleTxtG"/>
        <w:rPr>
          <w:b/>
        </w:rPr>
      </w:pPr>
      <w:r w:rsidRPr="003B4BAE">
        <w:rPr>
          <w:b/>
        </w:rPr>
        <w:tab/>
        <w:t>c)</w:t>
      </w:r>
      <w:r w:rsidRPr="003B4BAE">
        <w:rPr>
          <w:b/>
        </w:rPr>
        <w:tab/>
        <w:t xml:space="preserve">Refuerce la asistencia prestada a las mujeres desplazadas/refugiadas, incluyendo a las mujeres romaníes, </w:t>
      </w:r>
      <w:r w:rsidRPr="0066477D">
        <w:rPr>
          <w:b/>
        </w:rPr>
        <w:t>ashkalíes</w:t>
      </w:r>
      <w:r>
        <w:t xml:space="preserve"> </w:t>
      </w:r>
      <w:r w:rsidRPr="003B4BAE">
        <w:rPr>
          <w:b/>
        </w:rPr>
        <w:t>y egipcias, para</w:t>
      </w:r>
      <w:r>
        <w:rPr>
          <w:b/>
        </w:rPr>
        <w:t xml:space="preserve"> que se inscriban en el</w:t>
      </w:r>
      <w:r w:rsidRPr="003B4BAE">
        <w:rPr>
          <w:b/>
        </w:rPr>
        <w:t xml:space="preserve"> registro civil en Montenegro, y coopere con sus países de residencia habitual para facilitar la obtención de los pasaportes u otros documentos </w:t>
      </w:r>
      <w:r>
        <w:rPr>
          <w:b/>
        </w:rPr>
        <w:t>necesarios</w:t>
      </w:r>
      <w:r w:rsidRPr="003B4BAE">
        <w:rPr>
          <w:b/>
        </w:rPr>
        <w:t xml:space="preserve"> para </w:t>
      </w:r>
      <w:r>
        <w:rPr>
          <w:b/>
        </w:rPr>
        <w:t>solicitar</w:t>
      </w:r>
      <w:r w:rsidRPr="003B4BAE">
        <w:rPr>
          <w:b/>
        </w:rPr>
        <w:t xml:space="preserve"> la condición de extranjeros con residencia permanente en el </w:t>
      </w:r>
      <w:r w:rsidR="00FD0A53">
        <w:rPr>
          <w:b/>
        </w:rPr>
        <w:t>Estado parte;</w:t>
      </w:r>
      <w:r w:rsidRPr="003B4BAE">
        <w:rPr>
          <w:b/>
        </w:rPr>
        <w:t xml:space="preserve"> y</w:t>
      </w:r>
    </w:p>
    <w:p w:rsidR="00EC529C" w:rsidRPr="003B4BAE" w:rsidRDefault="00EC529C" w:rsidP="009B465C">
      <w:pPr>
        <w:pStyle w:val="SingleTxtG"/>
        <w:rPr>
          <w:b/>
        </w:rPr>
      </w:pPr>
      <w:r w:rsidRPr="003B4BAE">
        <w:rPr>
          <w:b/>
        </w:rPr>
        <w:tab/>
        <w:t>d)</w:t>
      </w:r>
      <w:r w:rsidRPr="003B4BAE">
        <w:rPr>
          <w:b/>
        </w:rPr>
        <w:tab/>
        <w:t>Considere la posibilidad de ratificar la Convención para reducir los casos de apatridia, de 1961.</w:t>
      </w:r>
    </w:p>
    <w:p w:rsidR="00EC529C" w:rsidRPr="003B4BAE" w:rsidRDefault="00FD0A53" w:rsidP="00FD0A53">
      <w:pPr>
        <w:pStyle w:val="H23G"/>
      </w:pPr>
      <w:r>
        <w:tab/>
      </w:r>
      <w:r>
        <w:tab/>
      </w:r>
      <w:r w:rsidR="00EC529C" w:rsidRPr="003B4BAE">
        <w:t>Matrimonio y vida familiar</w:t>
      </w:r>
    </w:p>
    <w:p w:rsidR="00EC529C" w:rsidRDefault="00EC529C" w:rsidP="009B465C">
      <w:pPr>
        <w:pStyle w:val="SingleTxtG"/>
      </w:pPr>
      <w:r w:rsidRPr="003B4BAE">
        <w:t>36.</w:t>
      </w:r>
      <w:r w:rsidRPr="003B4BAE">
        <w:tab/>
        <w:t>El Comité toma nota de la falta de información sobre la definición y el alcance de los</w:t>
      </w:r>
      <w:r>
        <w:t xml:space="preserve"> </w:t>
      </w:r>
      <w:r w:rsidRPr="003B4BAE">
        <w:t xml:space="preserve">bienes gananciales </w:t>
      </w:r>
      <w:r>
        <w:t>incorporales</w:t>
      </w:r>
      <w:r w:rsidRPr="003B4BAE">
        <w:t>, en particular sobre si las prestaciones de pensiones y</w:t>
      </w:r>
      <w:r>
        <w:t xml:space="preserve"> de</w:t>
      </w:r>
      <w:r w:rsidRPr="003B4BAE">
        <w:t xml:space="preserve"> seguros y otros activos</w:t>
      </w:r>
      <w:r>
        <w:t xml:space="preserve"> relacionados con la carrera</w:t>
      </w:r>
      <w:r w:rsidRPr="003B4BAE">
        <w:t xml:space="preserve"> forman parte de los bienes que se dividen por partes iguales en caso de divorcio</w:t>
      </w:r>
      <w:r>
        <w:t>,</w:t>
      </w:r>
      <w:r w:rsidRPr="003B4BAE">
        <w:t xml:space="preserve"> y sobre si </w:t>
      </w:r>
      <w:r>
        <w:t>hay</w:t>
      </w:r>
      <w:r w:rsidRPr="003B4BAE">
        <w:t xml:space="preserve"> algún mecanismo legal para</w:t>
      </w:r>
      <w:r>
        <w:t xml:space="preserve"> </w:t>
      </w:r>
      <w:r w:rsidRPr="003B4BAE">
        <w:t xml:space="preserve">compensar las disparidades económicas que pueda haber entre los cónyuges como resultado de la segregación existente en el mercado laboral por </w:t>
      </w:r>
      <w:r>
        <w:t>motivos</w:t>
      </w:r>
      <w:r w:rsidRPr="003B4BAE">
        <w:t xml:space="preserve"> de sexo, así como de</w:t>
      </w:r>
      <w:r>
        <w:t>l hecho de que</w:t>
      </w:r>
      <w:r w:rsidRPr="003B4BAE">
        <w:t xml:space="preserve"> las mujeres </w:t>
      </w:r>
      <w:r>
        <w:t>hagan más</w:t>
      </w:r>
      <w:r w:rsidRPr="003B4BAE">
        <w:t xml:space="preserve"> trabajo</w:t>
      </w:r>
      <w:r>
        <w:t>s</w:t>
      </w:r>
      <w:r w:rsidRPr="003B4BAE">
        <w:t xml:space="preserve"> no remunerado</w:t>
      </w:r>
      <w:r>
        <w:t>s</w:t>
      </w:r>
      <w:r w:rsidRPr="003B4BAE">
        <w:t>.</w:t>
      </w:r>
    </w:p>
    <w:p w:rsidR="00EC529C" w:rsidRDefault="00EC529C" w:rsidP="009B465C">
      <w:pPr>
        <w:pStyle w:val="SingleTxtG"/>
        <w:rPr>
          <w:b/>
        </w:rPr>
      </w:pPr>
      <w:r w:rsidRPr="0066477D">
        <w:t>37.</w:t>
      </w:r>
      <w:r w:rsidRPr="0066477D">
        <w:tab/>
      </w:r>
      <w:r w:rsidRPr="003B4BAE">
        <w:rPr>
          <w:b/>
        </w:rPr>
        <w:t xml:space="preserve">El Comité, recordando su Recomendación general Nº 21 (1994), recomienda que el </w:t>
      </w:r>
      <w:r>
        <w:rPr>
          <w:b/>
        </w:rPr>
        <w:t>Estado parte</w:t>
      </w:r>
      <w:r w:rsidRPr="003B4BAE">
        <w:rPr>
          <w:b/>
        </w:rPr>
        <w:t>:</w:t>
      </w:r>
    </w:p>
    <w:p w:rsidR="00EC529C" w:rsidRDefault="00EC529C" w:rsidP="009B465C">
      <w:pPr>
        <w:pStyle w:val="SingleTxtG"/>
        <w:rPr>
          <w:b/>
        </w:rPr>
      </w:pPr>
      <w:r w:rsidRPr="003B4BAE">
        <w:rPr>
          <w:b/>
        </w:rPr>
        <w:tab/>
        <w:t>a)</w:t>
      </w:r>
      <w:r w:rsidRPr="003B4BAE">
        <w:rPr>
          <w:b/>
        </w:rPr>
        <w:tab/>
        <w:t>Realice investigaciones sobre las consecuencias económicas del divorcio para ambos cónyuges, prestando especial atención al mayor capital humano y al mayor potencial de obtención de ingresos de los maridos, que siguen carreras a tiempo completo y sin interrupciones, e incluya en su próximo informe periódico información sobre los resultados de tales</w:t>
      </w:r>
      <w:r>
        <w:rPr>
          <w:b/>
        </w:rPr>
        <w:t xml:space="preserve"> </w:t>
      </w:r>
      <w:r w:rsidRPr="003B4BAE">
        <w:rPr>
          <w:b/>
        </w:rPr>
        <w:t>investigaciones</w:t>
      </w:r>
      <w:r w:rsidR="009E1F2E">
        <w:rPr>
          <w:b/>
        </w:rPr>
        <w:t>;</w:t>
      </w:r>
      <w:r w:rsidRPr="003B4BAE">
        <w:rPr>
          <w:b/>
        </w:rPr>
        <w:t xml:space="preserve"> y</w:t>
      </w:r>
    </w:p>
    <w:p w:rsidR="00EC529C" w:rsidRPr="003B4BAE" w:rsidRDefault="00EC529C" w:rsidP="009B465C">
      <w:pPr>
        <w:pStyle w:val="SingleTxtG"/>
        <w:rPr>
          <w:b/>
        </w:rPr>
      </w:pPr>
      <w:r w:rsidRPr="003B4BAE">
        <w:rPr>
          <w:b/>
        </w:rPr>
        <w:tab/>
        <w:t>b)</w:t>
      </w:r>
      <w:r w:rsidRPr="003B4BAE">
        <w:rPr>
          <w:b/>
        </w:rPr>
        <w:tab/>
        <w:t xml:space="preserve">Vele por que el concepto de bienes gananciales abarque los bienes </w:t>
      </w:r>
      <w:r>
        <w:rPr>
          <w:b/>
        </w:rPr>
        <w:t>incorporales</w:t>
      </w:r>
      <w:r w:rsidRPr="003B4BAE">
        <w:rPr>
          <w:b/>
        </w:rPr>
        <w:t>, incluyendo las prestaciones de pensiones y</w:t>
      </w:r>
      <w:r>
        <w:rPr>
          <w:b/>
        </w:rPr>
        <w:t xml:space="preserve"> de</w:t>
      </w:r>
      <w:r w:rsidRPr="003B4BAE">
        <w:rPr>
          <w:b/>
        </w:rPr>
        <w:t xml:space="preserve"> seguros y otros activos </w:t>
      </w:r>
      <w:r>
        <w:rPr>
          <w:b/>
        </w:rPr>
        <w:t>relacionados con la carrera</w:t>
      </w:r>
      <w:r w:rsidRPr="003B4BAE">
        <w:rPr>
          <w:b/>
        </w:rPr>
        <w:t xml:space="preserve">, y por que los gananciales se dividan por partes iguales, independientemente de la contribución individual hecha por cada cónyuge, y adopte las nuevas disposiciones legales que sean necesarias para compensar </w:t>
      </w:r>
      <w:r>
        <w:rPr>
          <w:b/>
        </w:rPr>
        <w:t xml:space="preserve">el hecho de que </w:t>
      </w:r>
      <w:r w:rsidRPr="003B4BAE">
        <w:rPr>
          <w:b/>
        </w:rPr>
        <w:t xml:space="preserve">las mujeres </w:t>
      </w:r>
      <w:r>
        <w:rPr>
          <w:b/>
        </w:rPr>
        <w:t>hagan más</w:t>
      </w:r>
      <w:r w:rsidRPr="003B4BAE">
        <w:rPr>
          <w:b/>
        </w:rPr>
        <w:t xml:space="preserve"> trabajo</w:t>
      </w:r>
      <w:r>
        <w:rPr>
          <w:b/>
        </w:rPr>
        <w:t>s</w:t>
      </w:r>
      <w:r w:rsidRPr="003B4BAE">
        <w:rPr>
          <w:b/>
        </w:rPr>
        <w:t xml:space="preserve"> no remunerado</w:t>
      </w:r>
      <w:r>
        <w:rPr>
          <w:b/>
        </w:rPr>
        <w:t>s</w:t>
      </w:r>
      <w:r w:rsidRPr="003B4BAE">
        <w:rPr>
          <w:b/>
        </w:rPr>
        <w:t>.</w:t>
      </w:r>
    </w:p>
    <w:p w:rsidR="00EC529C" w:rsidRDefault="009E1F2E" w:rsidP="009E1F2E">
      <w:pPr>
        <w:pStyle w:val="H23G"/>
      </w:pPr>
      <w:r>
        <w:tab/>
      </w:r>
      <w:r>
        <w:tab/>
      </w:r>
      <w:r w:rsidR="00EC529C" w:rsidRPr="003B4BAE">
        <w:t>Matrimonio forzado y precoz</w:t>
      </w:r>
    </w:p>
    <w:p w:rsidR="00EC529C" w:rsidRDefault="00EC529C" w:rsidP="009B465C">
      <w:pPr>
        <w:pStyle w:val="SingleTxtG"/>
      </w:pPr>
      <w:r w:rsidRPr="003B4BAE">
        <w:t>38.</w:t>
      </w:r>
      <w:r w:rsidRPr="003B4BAE">
        <w:tab/>
        <w:t>El Comité observa con preocupación que la práctica del matrimonio precoz convenido o</w:t>
      </w:r>
      <w:r>
        <w:t xml:space="preserve"> del matrimonio precoz</w:t>
      </w:r>
      <w:r w:rsidRPr="003B4BAE">
        <w:t xml:space="preserve"> forzado está todavía muy extendida entre las comunidades romaní, </w:t>
      </w:r>
      <w:r w:rsidRPr="0066477D">
        <w:t>ashkalí</w:t>
      </w:r>
      <w:r w:rsidRPr="003B4BAE">
        <w:t xml:space="preserve"> y egipcia, principalmente en relación con los niños y las niñas de entre 14 y 16 años.</w:t>
      </w:r>
    </w:p>
    <w:p w:rsidR="00EC529C" w:rsidRPr="00640D2C" w:rsidRDefault="00EC529C" w:rsidP="009B465C">
      <w:pPr>
        <w:pStyle w:val="SingleTxtG"/>
        <w:rPr>
          <w:b/>
        </w:rPr>
      </w:pPr>
      <w:r w:rsidRPr="0066477D">
        <w:t>39.</w:t>
      </w:r>
      <w:r w:rsidRPr="0066477D">
        <w:tab/>
      </w:r>
      <w:r w:rsidRPr="003B4BAE">
        <w:rPr>
          <w:b/>
        </w:rPr>
        <w:t xml:space="preserve">El Comité recomienda al </w:t>
      </w:r>
      <w:r>
        <w:rPr>
          <w:b/>
        </w:rPr>
        <w:t>Estado parte</w:t>
      </w:r>
      <w:r w:rsidRPr="003B4BAE">
        <w:rPr>
          <w:b/>
        </w:rPr>
        <w:t xml:space="preserve"> que redoble sus esfuerzos para </w:t>
      </w:r>
      <w:r>
        <w:rPr>
          <w:b/>
        </w:rPr>
        <w:t>informar</w:t>
      </w:r>
      <w:r w:rsidRPr="003B4BAE">
        <w:rPr>
          <w:b/>
        </w:rPr>
        <w:t xml:space="preserve"> </w:t>
      </w:r>
      <w:r>
        <w:rPr>
          <w:b/>
        </w:rPr>
        <w:t>a</w:t>
      </w:r>
      <w:r w:rsidRPr="003B4BAE">
        <w:rPr>
          <w:b/>
        </w:rPr>
        <w:t xml:space="preserve"> la población romaní, </w:t>
      </w:r>
      <w:r w:rsidRPr="0066477D">
        <w:rPr>
          <w:b/>
        </w:rPr>
        <w:t>ashkalí</w:t>
      </w:r>
      <w:r w:rsidRPr="003B4BAE">
        <w:rPr>
          <w:b/>
        </w:rPr>
        <w:t xml:space="preserve"> y egipcia </w:t>
      </w:r>
      <w:r>
        <w:rPr>
          <w:b/>
        </w:rPr>
        <w:t>de</w:t>
      </w:r>
      <w:r w:rsidRPr="003B4BAE">
        <w:rPr>
          <w:b/>
        </w:rPr>
        <w:t xml:space="preserve"> la prohibición de los matrimonios forzados y de los matrimonios de niños, así como </w:t>
      </w:r>
      <w:r>
        <w:rPr>
          <w:b/>
        </w:rPr>
        <w:t>de</w:t>
      </w:r>
      <w:r w:rsidRPr="003B4BAE">
        <w:rPr>
          <w:b/>
        </w:rPr>
        <w:t xml:space="preserve"> los efectos nocivos de esos matrimonios </w:t>
      </w:r>
      <w:r>
        <w:rPr>
          <w:b/>
        </w:rPr>
        <w:t>sobre</w:t>
      </w:r>
      <w:r w:rsidRPr="003B4BAE">
        <w:rPr>
          <w:b/>
        </w:rPr>
        <w:t xml:space="preserve"> la salud mental y reproductiva de las niñas, y que investigue, procese y sancione de forma efectiva los matrimonio</w:t>
      </w:r>
      <w:r>
        <w:rPr>
          <w:b/>
        </w:rPr>
        <w:t>s</w:t>
      </w:r>
      <w:r w:rsidRPr="003B4BAE">
        <w:rPr>
          <w:b/>
        </w:rPr>
        <w:t xml:space="preserve"> forzado</w:t>
      </w:r>
      <w:r>
        <w:rPr>
          <w:b/>
        </w:rPr>
        <w:t>s</w:t>
      </w:r>
      <w:r w:rsidRPr="003B4BAE">
        <w:rPr>
          <w:b/>
        </w:rPr>
        <w:t xml:space="preserve"> y </w:t>
      </w:r>
      <w:r w:rsidRPr="00640D2C">
        <w:rPr>
          <w:b/>
        </w:rPr>
        <w:t>preco</w:t>
      </w:r>
      <w:r>
        <w:rPr>
          <w:b/>
        </w:rPr>
        <w:t>ces</w:t>
      </w:r>
      <w:r w:rsidRPr="00640D2C">
        <w:rPr>
          <w:b/>
        </w:rPr>
        <w:t>.</w:t>
      </w:r>
    </w:p>
    <w:p w:rsidR="009E1F2E" w:rsidRDefault="009E1F2E" w:rsidP="009E1F2E">
      <w:pPr>
        <w:pStyle w:val="H23G"/>
      </w:pPr>
      <w:r>
        <w:tab/>
      </w:r>
      <w:r>
        <w:tab/>
      </w:r>
      <w:r w:rsidR="00EC529C">
        <w:t>Enmienda</w:t>
      </w:r>
      <w:r w:rsidR="00EC529C" w:rsidRPr="00640D2C">
        <w:t xml:space="preserve"> del artículo 20, párrafo 1, de la Convención</w:t>
      </w:r>
    </w:p>
    <w:p w:rsidR="00EC529C" w:rsidRPr="00640D2C" w:rsidRDefault="009E1F2E" w:rsidP="009B465C">
      <w:pPr>
        <w:pStyle w:val="SingleTxtG"/>
        <w:rPr>
          <w:b/>
        </w:rPr>
      </w:pPr>
      <w:r w:rsidRPr="009E1F2E">
        <w:t>40.</w:t>
      </w:r>
      <w:r w:rsidRPr="009E1F2E">
        <w:tab/>
      </w:r>
      <w:r w:rsidR="00EC529C" w:rsidRPr="00640D2C">
        <w:rPr>
          <w:b/>
        </w:rPr>
        <w:t xml:space="preserve">El Comité alienta al </w:t>
      </w:r>
      <w:r w:rsidR="00EC529C">
        <w:rPr>
          <w:b/>
        </w:rPr>
        <w:t>Estado parte</w:t>
      </w:r>
      <w:r w:rsidR="00EC529C" w:rsidRPr="00640D2C">
        <w:rPr>
          <w:b/>
        </w:rPr>
        <w:t xml:space="preserve"> a acelerar la aceptación de la enmienda </w:t>
      </w:r>
      <w:r w:rsidR="00EC529C">
        <w:rPr>
          <w:b/>
        </w:rPr>
        <w:t>de</w:t>
      </w:r>
      <w:r w:rsidR="00EC529C" w:rsidRPr="00640D2C">
        <w:rPr>
          <w:b/>
        </w:rPr>
        <w:t>l artículo 20, párrafo</w:t>
      </w:r>
      <w:r w:rsidR="003564A8">
        <w:rPr>
          <w:b/>
        </w:rPr>
        <w:t xml:space="preserve"> </w:t>
      </w:r>
      <w:r w:rsidR="00EC529C" w:rsidRPr="00640D2C">
        <w:rPr>
          <w:b/>
        </w:rPr>
        <w:t>1, de</w:t>
      </w:r>
      <w:r w:rsidR="00EC529C">
        <w:rPr>
          <w:b/>
        </w:rPr>
        <w:t xml:space="preserve"> </w:t>
      </w:r>
      <w:r w:rsidR="00EC529C" w:rsidRPr="00640D2C">
        <w:rPr>
          <w:b/>
        </w:rPr>
        <w:t>l</w:t>
      </w:r>
      <w:r w:rsidR="00EC529C">
        <w:rPr>
          <w:b/>
        </w:rPr>
        <w:t>a</w:t>
      </w:r>
      <w:r w:rsidR="00EC529C" w:rsidRPr="00640D2C">
        <w:rPr>
          <w:b/>
        </w:rPr>
        <w:t xml:space="preserve"> Conven</w:t>
      </w:r>
      <w:r w:rsidR="00EC529C">
        <w:rPr>
          <w:b/>
        </w:rPr>
        <w:t>c</w:t>
      </w:r>
      <w:r w:rsidR="00EC529C" w:rsidRPr="00640D2C">
        <w:rPr>
          <w:b/>
        </w:rPr>
        <w:t>i</w:t>
      </w:r>
      <w:r w:rsidR="00EC529C">
        <w:rPr>
          <w:b/>
        </w:rPr>
        <w:t>ón,</w:t>
      </w:r>
      <w:r w:rsidR="00EC529C" w:rsidRPr="00640D2C">
        <w:rPr>
          <w:b/>
        </w:rPr>
        <w:t xml:space="preserve"> </w:t>
      </w:r>
      <w:r w:rsidR="00EC529C">
        <w:rPr>
          <w:b/>
        </w:rPr>
        <w:t>sobre la duración de</w:t>
      </w:r>
      <w:r w:rsidR="00EC529C" w:rsidRPr="00640D2C">
        <w:rPr>
          <w:b/>
        </w:rPr>
        <w:t xml:space="preserve"> las reuniones del Comité.</w:t>
      </w:r>
    </w:p>
    <w:p w:rsidR="00EC529C" w:rsidRPr="00640D2C" w:rsidRDefault="009E1F2E" w:rsidP="009E1F2E">
      <w:pPr>
        <w:pStyle w:val="H23G"/>
      </w:pPr>
      <w:r>
        <w:tab/>
      </w:r>
      <w:r>
        <w:tab/>
      </w:r>
      <w:r w:rsidR="00EC529C" w:rsidRPr="00640D2C">
        <w:t>Declaración y Plataforma de Acción de Beijing</w:t>
      </w:r>
    </w:p>
    <w:p w:rsidR="00EC529C" w:rsidRDefault="009E1F2E" w:rsidP="009B465C">
      <w:pPr>
        <w:pStyle w:val="SingleTxtG"/>
        <w:rPr>
          <w:b/>
        </w:rPr>
      </w:pPr>
      <w:r w:rsidRPr="009E1F2E">
        <w:t>41.</w:t>
      </w:r>
      <w:r w:rsidRPr="009E1F2E">
        <w:tab/>
      </w:r>
      <w:r w:rsidR="00EC529C" w:rsidRPr="00640D2C">
        <w:rPr>
          <w:b/>
        </w:rPr>
        <w:t xml:space="preserve">El Comité insta al </w:t>
      </w:r>
      <w:r w:rsidR="00EC529C">
        <w:rPr>
          <w:b/>
        </w:rPr>
        <w:t>Estado parte a</w:t>
      </w:r>
      <w:r w:rsidR="00EC529C" w:rsidRPr="00640D2C">
        <w:rPr>
          <w:b/>
        </w:rPr>
        <w:t xml:space="preserve"> que, en cumplimiento de </w:t>
      </w:r>
      <w:r w:rsidR="00EC529C">
        <w:rPr>
          <w:b/>
        </w:rPr>
        <w:t>la</w:t>
      </w:r>
      <w:r w:rsidR="00EC529C" w:rsidRPr="00640D2C">
        <w:rPr>
          <w:b/>
        </w:rPr>
        <w:t xml:space="preserve">s obligaciones </w:t>
      </w:r>
      <w:r w:rsidR="00EC529C">
        <w:rPr>
          <w:b/>
        </w:rPr>
        <w:t>que le impone</w:t>
      </w:r>
      <w:r w:rsidR="00EC529C" w:rsidRPr="00640D2C">
        <w:rPr>
          <w:b/>
        </w:rPr>
        <w:t xml:space="preserve"> la Convención, </w:t>
      </w:r>
      <w:r w:rsidR="00EC529C">
        <w:rPr>
          <w:b/>
        </w:rPr>
        <w:t>aplique</w:t>
      </w:r>
      <w:r w:rsidR="00EC529C" w:rsidRPr="00640D2C">
        <w:rPr>
          <w:b/>
        </w:rPr>
        <w:t xml:space="preserve"> plenamente la Declaración y</w:t>
      </w:r>
      <w:r w:rsidR="00EC529C">
        <w:rPr>
          <w:b/>
        </w:rPr>
        <w:t xml:space="preserve"> la</w:t>
      </w:r>
      <w:r w:rsidR="00EC529C" w:rsidRPr="00640D2C">
        <w:rPr>
          <w:b/>
        </w:rPr>
        <w:t xml:space="preserve"> Plataforma de Acción de Beijing, que refuerzan las disposiciones de la Convención, y pide al </w:t>
      </w:r>
      <w:r w:rsidR="00EC529C">
        <w:rPr>
          <w:b/>
        </w:rPr>
        <w:t>Estado parte</w:t>
      </w:r>
      <w:r w:rsidR="00EC529C" w:rsidRPr="00640D2C">
        <w:rPr>
          <w:b/>
        </w:rPr>
        <w:t xml:space="preserve"> que incluya información al respecto </w:t>
      </w:r>
      <w:r w:rsidR="00EC529C">
        <w:rPr>
          <w:b/>
        </w:rPr>
        <w:t>en su próximo informe periódico</w:t>
      </w:r>
      <w:r w:rsidR="00EC529C" w:rsidRPr="00640D2C">
        <w:rPr>
          <w:b/>
        </w:rPr>
        <w:t>.</w:t>
      </w:r>
    </w:p>
    <w:p w:rsidR="00EC529C" w:rsidRPr="00640D2C" w:rsidRDefault="009E1F2E" w:rsidP="009E1F2E">
      <w:pPr>
        <w:pStyle w:val="H23G"/>
      </w:pPr>
      <w:r>
        <w:tab/>
      </w:r>
      <w:r>
        <w:tab/>
      </w:r>
      <w:r w:rsidR="00EC529C">
        <w:t>D</w:t>
      </w:r>
      <w:r w:rsidR="00EC529C" w:rsidRPr="00640D2C">
        <w:t>ifusión</w:t>
      </w:r>
    </w:p>
    <w:p w:rsidR="00EC529C" w:rsidRPr="00677B20" w:rsidRDefault="009E1F2E" w:rsidP="009B465C">
      <w:pPr>
        <w:pStyle w:val="SingleTxtG"/>
        <w:rPr>
          <w:b/>
        </w:rPr>
      </w:pPr>
      <w:r w:rsidRPr="009E1F2E">
        <w:t>42.</w:t>
      </w:r>
      <w:r w:rsidRPr="009E1F2E">
        <w:tab/>
      </w:r>
      <w:r w:rsidR="00EC529C" w:rsidRPr="00640D2C">
        <w:rPr>
          <w:b/>
        </w:rPr>
        <w:t>El Comité pide</w:t>
      </w:r>
      <w:r w:rsidR="00EC529C">
        <w:rPr>
          <w:b/>
        </w:rPr>
        <w:t xml:space="preserve"> que en Montenegro se dé</w:t>
      </w:r>
      <w:r w:rsidR="00EC529C" w:rsidRPr="00640D2C">
        <w:rPr>
          <w:b/>
        </w:rPr>
        <w:t xml:space="preserve"> amplia difusión a las presentes observaciones finales</w:t>
      </w:r>
      <w:r w:rsidR="00EC529C">
        <w:rPr>
          <w:b/>
        </w:rPr>
        <w:t xml:space="preserve"> </w:t>
      </w:r>
      <w:r w:rsidR="00EC529C" w:rsidRPr="00C97D1D">
        <w:rPr>
          <w:b/>
        </w:rPr>
        <w:t xml:space="preserve">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adoptar a ese respecto. </w:t>
      </w:r>
      <w:r w:rsidR="00EC529C" w:rsidRPr="00640D2C">
        <w:rPr>
          <w:b/>
        </w:rPr>
        <w:t>El Comité recomienda que la difusión inclu</w:t>
      </w:r>
      <w:r w:rsidR="00EC529C">
        <w:rPr>
          <w:b/>
        </w:rPr>
        <w:t>ya</w:t>
      </w:r>
      <w:r w:rsidR="00EC529C" w:rsidRPr="00640D2C">
        <w:rPr>
          <w:b/>
        </w:rPr>
        <w:t xml:space="preserve"> la divulgación a</w:t>
      </w:r>
      <w:r w:rsidR="00EC529C">
        <w:rPr>
          <w:b/>
        </w:rPr>
        <w:t>l</w:t>
      </w:r>
      <w:r w:rsidR="00EC529C" w:rsidRPr="00640D2C">
        <w:rPr>
          <w:b/>
        </w:rPr>
        <w:t xml:space="preserve"> nivel de</w:t>
      </w:r>
      <w:r w:rsidR="00EC529C">
        <w:rPr>
          <w:b/>
        </w:rPr>
        <w:t xml:space="preserve"> la</w:t>
      </w:r>
      <w:r w:rsidR="00EC529C" w:rsidRPr="00640D2C">
        <w:rPr>
          <w:b/>
        </w:rPr>
        <w:t xml:space="preserve"> comunidad local. </w:t>
      </w:r>
      <w:r w:rsidR="00EC529C">
        <w:rPr>
          <w:b/>
        </w:rPr>
        <w:t>Se alienta al</w:t>
      </w:r>
      <w:r w:rsidR="00EC529C" w:rsidRPr="00640D2C">
        <w:rPr>
          <w:b/>
        </w:rPr>
        <w:t xml:space="preserve"> </w:t>
      </w:r>
      <w:r w:rsidR="00EC529C">
        <w:rPr>
          <w:b/>
        </w:rPr>
        <w:t>Estado parte</w:t>
      </w:r>
      <w:r w:rsidR="00EC529C" w:rsidRPr="00640D2C">
        <w:rPr>
          <w:b/>
        </w:rPr>
        <w:t xml:space="preserve"> a que organice una serie de reuniones para </w:t>
      </w:r>
      <w:r w:rsidR="00EC529C">
        <w:rPr>
          <w:b/>
        </w:rPr>
        <w:t>examinar</w:t>
      </w:r>
      <w:r w:rsidR="00EC529C" w:rsidRPr="00640D2C">
        <w:rPr>
          <w:b/>
        </w:rPr>
        <w:t xml:space="preserve"> los </w:t>
      </w:r>
      <w:r w:rsidR="00EC529C">
        <w:rPr>
          <w:b/>
        </w:rPr>
        <w:t>progresos</w:t>
      </w:r>
      <w:r w:rsidR="00EC529C" w:rsidRPr="00640D2C">
        <w:rPr>
          <w:b/>
        </w:rPr>
        <w:t xml:space="preserve"> logrados en la aplicación de las presentes observaciones. El Comité pide al </w:t>
      </w:r>
      <w:r w:rsidR="00EC529C">
        <w:rPr>
          <w:b/>
        </w:rPr>
        <w:t>Estado parte</w:t>
      </w:r>
      <w:r w:rsidR="00EC529C" w:rsidRPr="00640D2C">
        <w:rPr>
          <w:b/>
        </w:rPr>
        <w:t xml:space="preserve"> </w:t>
      </w:r>
      <w:r w:rsidR="009F7DF6">
        <w:rPr>
          <w:b/>
        </w:rPr>
        <w:t>que</w:t>
      </w:r>
      <w:r w:rsidR="00EC529C">
        <w:rPr>
          <w:b/>
        </w:rPr>
        <w:t xml:space="preserve"> difunda ampliamente</w:t>
      </w:r>
      <w:r w:rsidR="00EC529C" w:rsidRPr="00640D2C">
        <w:rPr>
          <w:b/>
        </w:rPr>
        <w:t xml:space="preserve">, </w:t>
      </w:r>
      <w:r w:rsidR="00EC529C">
        <w:rPr>
          <w:b/>
        </w:rPr>
        <w:t>sobre todo entre las organizaciones</w:t>
      </w:r>
      <w:r w:rsidR="00EC529C" w:rsidRPr="00640D2C">
        <w:rPr>
          <w:b/>
        </w:rPr>
        <w:t xml:space="preserve"> de mujeres y de derechos humanos,</w:t>
      </w:r>
      <w:r w:rsidR="00EC529C">
        <w:rPr>
          <w:b/>
        </w:rPr>
        <w:t xml:space="preserve"> </w:t>
      </w:r>
      <w:r w:rsidR="00EC529C" w:rsidRPr="00640D2C">
        <w:rPr>
          <w:b/>
        </w:rPr>
        <w:t>las recomendaciones generales del Comité,</w:t>
      </w:r>
      <w:r w:rsidR="00EC529C">
        <w:rPr>
          <w:b/>
        </w:rPr>
        <w:t xml:space="preserve"> </w:t>
      </w:r>
      <w:r w:rsidR="00EC529C" w:rsidRPr="00640D2C">
        <w:rPr>
          <w:b/>
        </w:rPr>
        <w:t>la Declaración y</w:t>
      </w:r>
      <w:r w:rsidR="00EC529C">
        <w:rPr>
          <w:b/>
        </w:rPr>
        <w:t xml:space="preserve"> la</w:t>
      </w:r>
      <w:r w:rsidR="00EC529C" w:rsidRPr="00640D2C">
        <w:rPr>
          <w:b/>
        </w:rPr>
        <w:t xml:space="preserve"> Plataforma de Acción</w:t>
      </w:r>
      <w:r w:rsidR="00EC529C" w:rsidRPr="00677B20">
        <w:rPr>
          <w:b/>
        </w:rPr>
        <w:t xml:space="preserve"> </w:t>
      </w:r>
      <w:r w:rsidR="00EC529C" w:rsidRPr="00640D2C">
        <w:rPr>
          <w:b/>
        </w:rPr>
        <w:t>de Beijing y</w:t>
      </w:r>
      <w:r w:rsidR="00EC529C">
        <w:rPr>
          <w:b/>
        </w:rPr>
        <w:t xml:space="preserve"> </w:t>
      </w:r>
      <w:r w:rsidR="00EC529C" w:rsidRPr="00640D2C">
        <w:rPr>
          <w:b/>
        </w:rPr>
        <w:t>los resultados del vigésimo</w:t>
      </w:r>
      <w:r w:rsidR="00EC529C">
        <w:rPr>
          <w:b/>
        </w:rPr>
        <w:t xml:space="preserve"> tercer</w:t>
      </w:r>
      <w:r w:rsidR="00EC529C" w:rsidRPr="00640D2C">
        <w:rPr>
          <w:b/>
        </w:rPr>
        <w:t xml:space="preserve"> período extraordinario de sesiones de la Asamblea General</w:t>
      </w:r>
      <w:r w:rsidR="00EC529C">
        <w:rPr>
          <w:b/>
        </w:rPr>
        <w:t>, titulado</w:t>
      </w:r>
      <w:r w:rsidR="00EC529C" w:rsidRPr="00640D2C">
        <w:rPr>
          <w:b/>
        </w:rPr>
        <w:t xml:space="preserve"> </w:t>
      </w:r>
      <w:r w:rsidR="005969A3">
        <w:rPr>
          <w:b/>
        </w:rPr>
        <w:t>"</w:t>
      </w:r>
      <w:r w:rsidR="00EC529C" w:rsidRPr="00677B20">
        <w:rPr>
          <w:b/>
        </w:rPr>
        <w:t xml:space="preserve">La mujer en el año 2000: igualdad entre los géneros, desarrollo y paz para el </w:t>
      </w:r>
      <w:r w:rsidR="009F7DF6">
        <w:rPr>
          <w:b/>
        </w:rPr>
        <w:br/>
      </w:r>
      <w:r w:rsidR="00EC529C" w:rsidRPr="00677B20">
        <w:rPr>
          <w:b/>
        </w:rPr>
        <w:t>siglo XXI</w:t>
      </w:r>
      <w:r w:rsidR="005969A3">
        <w:rPr>
          <w:b/>
        </w:rPr>
        <w:t>"</w:t>
      </w:r>
      <w:r w:rsidR="00EC529C" w:rsidRPr="00677B20">
        <w:rPr>
          <w:b/>
        </w:rPr>
        <w:t>.</w:t>
      </w:r>
    </w:p>
    <w:p w:rsidR="00EC529C" w:rsidRPr="00640D2C" w:rsidRDefault="009E1F2E" w:rsidP="009E1F2E">
      <w:pPr>
        <w:pStyle w:val="H23G"/>
      </w:pPr>
      <w:r>
        <w:tab/>
      </w:r>
      <w:r>
        <w:tab/>
      </w:r>
      <w:r w:rsidR="00EC529C" w:rsidRPr="00640D2C">
        <w:t>Ratificación de otros tratados</w:t>
      </w:r>
    </w:p>
    <w:p w:rsidR="00EC529C" w:rsidRDefault="009E1F2E" w:rsidP="009B465C">
      <w:pPr>
        <w:pStyle w:val="SingleTxtG"/>
      </w:pPr>
      <w:r>
        <w:t>43.</w:t>
      </w:r>
      <w:r>
        <w:tab/>
      </w:r>
      <w:r w:rsidR="00EC529C" w:rsidRPr="009E1F2E">
        <w:rPr>
          <w:b/>
        </w:rPr>
        <w:t>El Comité observa que la adhesión del Estado parte a los nueve principales instrumentos internacionales de derechos humanos</w:t>
      </w:r>
      <w:r w:rsidR="006D1EF1" w:rsidRPr="006D1EF1">
        <w:rPr>
          <w:rStyle w:val="FootnoteReference"/>
        </w:rPr>
        <w:footnoteReference w:id="1"/>
      </w:r>
      <w:r w:rsidR="00EC529C" w:rsidRPr="009E1F2E">
        <w:rPr>
          <w:b/>
        </w:rPr>
        <w:t xml:space="preserve"> haría que mejorase el disfrute de los derechos humanos y de las libertades fundamentales de la mujer en todos los aspectos de la vida. Por consiguiente, el Comité alienta al Estado parte a considerar la ratificación del tratado en el que todavía no es parte, a saber, la Convención Internacional sobre la protección de los derechos de todos los trabajadores migratorios y de sus familiares.</w:t>
      </w:r>
    </w:p>
    <w:p w:rsidR="00EC529C" w:rsidRPr="001F0A26" w:rsidRDefault="009E1F2E" w:rsidP="009E1F2E">
      <w:pPr>
        <w:pStyle w:val="H23G"/>
      </w:pPr>
      <w:r>
        <w:tab/>
      </w:r>
      <w:r>
        <w:tab/>
      </w:r>
      <w:r w:rsidR="00EC529C" w:rsidRPr="001F0A26">
        <w:t>Seguimiento de las observaciones finales</w:t>
      </w:r>
    </w:p>
    <w:p w:rsidR="00EC529C" w:rsidRPr="009E1F2E" w:rsidRDefault="009E1F2E" w:rsidP="009B465C">
      <w:pPr>
        <w:pStyle w:val="SingleTxtG"/>
        <w:rPr>
          <w:b/>
        </w:rPr>
      </w:pPr>
      <w:r>
        <w:t>44.</w:t>
      </w:r>
      <w:r>
        <w:tab/>
      </w:r>
      <w:r w:rsidR="00EC529C" w:rsidRPr="009E1F2E">
        <w:rPr>
          <w:b/>
        </w:rPr>
        <w:t>El Comité pide al Estado parte que, en el plazo de dos años, proporcione información por escrito sobre las medidas adoptadas para aplicar las recomendaciones que figuran en los párrafos 19 y 23.</w:t>
      </w:r>
    </w:p>
    <w:p w:rsidR="00EC529C" w:rsidRPr="005513A5" w:rsidRDefault="009E1F2E" w:rsidP="009E1F2E">
      <w:pPr>
        <w:pStyle w:val="H23G"/>
      </w:pPr>
      <w:r>
        <w:tab/>
      </w:r>
      <w:r>
        <w:tab/>
      </w:r>
      <w:r w:rsidR="00EC529C" w:rsidRPr="005513A5">
        <w:t>Preparación del próximo informe</w:t>
      </w:r>
    </w:p>
    <w:p w:rsidR="00EC529C" w:rsidRPr="009E1F2E" w:rsidRDefault="009E1F2E" w:rsidP="009B465C">
      <w:pPr>
        <w:pStyle w:val="SingleTxtG"/>
        <w:rPr>
          <w:b/>
        </w:rPr>
      </w:pPr>
      <w:r>
        <w:t>45.</w:t>
      </w:r>
      <w:r>
        <w:tab/>
      </w:r>
      <w:r w:rsidR="00EC529C" w:rsidRPr="009E1F2E">
        <w:rPr>
          <w:b/>
        </w:rPr>
        <w:t>El Comité pide al Estado parte que vele por la amplia participación de todos los ministerios y órganos públicos en la preparación de su próximo informe periódico y que, al mismo tiempo, consulte a diversas organizaciones de mujeres y de derechos humanos.</w:t>
      </w:r>
    </w:p>
    <w:p w:rsidR="00EC529C" w:rsidRPr="009E1F2E" w:rsidRDefault="009E1F2E" w:rsidP="009B465C">
      <w:pPr>
        <w:pStyle w:val="SingleTxtG"/>
        <w:rPr>
          <w:b/>
        </w:rPr>
      </w:pPr>
      <w:r>
        <w:t>46.</w:t>
      </w:r>
      <w:r>
        <w:tab/>
      </w:r>
      <w:r w:rsidR="00EC529C" w:rsidRPr="009E1F2E">
        <w:rPr>
          <w:b/>
        </w:rPr>
        <w:t>El Comité pide al Estado parte que responda a las preocupaciones expresadas en las presentes observaciones finales en el próximo informe periódico que prepare en virtud del artículo 18 de la Convención, y le invita a que le presente su próximo informe periódico en octubre de 2015.</w:t>
      </w:r>
    </w:p>
    <w:p w:rsidR="00381C24" w:rsidRDefault="009E1F2E" w:rsidP="009E1F2E">
      <w:pPr>
        <w:pStyle w:val="SingleTxtG"/>
        <w:spacing w:after="240"/>
      </w:pPr>
      <w:r>
        <w:t>47.</w:t>
      </w:r>
      <w:r>
        <w:tab/>
      </w:r>
      <w:r w:rsidR="00EC529C" w:rsidRPr="009E1F2E">
        <w:rPr>
          <w:b/>
        </w:rPr>
        <w:t>El Comité invita al Estado parte a que se atenga a las directrices armonizadas sobre la preparación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los informes que se refieren concretamente a la Convención, aprobadas por el Comité en su 40º período de sesiones, en enero de 2008 (A/63/38, primera parte,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no debe superar las 80 páginas.</w:t>
      </w:r>
    </w:p>
    <w:p w:rsidR="009E1F2E" w:rsidRPr="009E1F2E" w:rsidRDefault="009E1F2E" w:rsidP="009E1F2E">
      <w:pPr>
        <w:pStyle w:val="SingleTxtG"/>
        <w:spacing w:after="240"/>
        <w:jc w:val="center"/>
        <w:rPr>
          <w:u w:val="single"/>
        </w:rPr>
      </w:pPr>
      <w:r>
        <w:rPr>
          <w:u w:val="single"/>
        </w:rPr>
        <w:tab/>
      </w:r>
      <w:r>
        <w:rPr>
          <w:u w:val="single"/>
        </w:rPr>
        <w:tab/>
      </w:r>
      <w:r>
        <w:rPr>
          <w:u w:val="single"/>
        </w:rPr>
        <w:tab/>
      </w:r>
    </w:p>
    <w:sectPr w:rsidR="009E1F2E" w:rsidRPr="009E1F2E" w:rsidSect="00EC529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38A" w:rsidRDefault="000B738A">
      <w:r>
        <w:separator/>
      </w:r>
    </w:p>
  </w:endnote>
  <w:endnote w:type="continuationSeparator" w:id="0">
    <w:p w:rsidR="000B738A" w:rsidRDefault="000B7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C" w:rsidRPr="00EC529C" w:rsidRDefault="009B465C" w:rsidP="00EC529C">
    <w:pPr>
      <w:pStyle w:val="Footer"/>
      <w:tabs>
        <w:tab w:val="right" w:pos="9638"/>
      </w:tabs>
    </w:pPr>
    <w:r w:rsidRPr="00EC529C">
      <w:rPr>
        <w:b/>
        <w:sz w:val="18"/>
      </w:rPr>
      <w:fldChar w:fldCharType="begin"/>
    </w:r>
    <w:r w:rsidRPr="00EC529C">
      <w:rPr>
        <w:b/>
        <w:sz w:val="18"/>
      </w:rPr>
      <w:instrText xml:space="preserve"> PAGE  \* MERGEFORMAT </w:instrText>
    </w:r>
    <w:r w:rsidRPr="00EC529C">
      <w:rPr>
        <w:b/>
        <w:sz w:val="18"/>
      </w:rPr>
      <w:fldChar w:fldCharType="separate"/>
    </w:r>
    <w:r w:rsidR="00D8053D">
      <w:rPr>
        <w:b/>
        <w:noProof/>
        <w:sz w:val="18"/>
      </w:rPr>
      <w:t>12</w:t>
    </w:r>
    <w:r w:rsidRPr="00EC529C">
      <w:rPr>
        <w:b/>
        <w:sz w:val="18"/>
      </w:rPr>
      <w:fldChar w:fldCharType="end"/>
    </w:r>
    <w:r>
      <w:rPr>
        <w:b/>
        <w:sz w:val="18"/>
      </w:rPr>
      <w:tab/>
    </w:r>
    <w:r>
      <w:t>GE.11-46749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C" w:rsidRPr="00EC529C" w:rsidRDefault="009B465C" w:rsidP="00EC529C">
    <w:pPr>
      <w:pStyle w:val="Footer"/>
      <w:tabs>
        <w:tab w:val="right" w:pos="9638"/>
      </w:tabs>
      <w:rPr>
        <w:b/>
        <w:sz w:val="18"/>
      </w:rPr>
    </w:pPr>
    <w:r>
      <w:t>GE.11-46749</w:t>
    </w:r>
    <w:r>
      <w:tab/>
    </w:r>
    <w:r w:rsidRPr="00EC529C">
      <w:rPr>
        <w:b/>
        <w:sz w:val="18"/>
      </w:rPr>
      <w:fldChar w:fldCharType="begin"/>
    </w:r>
    <w:r w:rsidRPr="00EC529C">
      <w:rPr>
        <w:b/>
        <w:sz w:val="18"/>
      </w:rPr>
      <w:instrText xml:space="preserve"> PAGE  \* MERGEFORMAT </w:instrText>
    </w:r>
    <w:r w:rsidRPr="00EC529C">
      <w:rPr>
        <w:b/>
        <w:sz w:val="18"/>
      </w:rPr>
      <w:fldChar w:fldCharType="separate"/>
    </w:r>
    <w:r w:rsidR="00D8053D">
      <w:rPr>
        <w:b/>
        <w:noProof/>
        <w:sz w:val="18"/>
      </w:rPr>
      <w:t>13</w:t>
    </w:r>
    <w:r w:rsidRPr="00EC529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C" w:rsidRPr="00EC529C" w:rsidRDefault="009B465C">
    <w: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11-46749  (S)</w:t>
    </w:r>
    <w:r w:rsidR="009F7DF6">
      <w:t xml:space="preserve">    151111    21</w:t>
    </w:r>
    <w:r w:rsidR="00FA072D">
      <w:t>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38A" w:rsidRPr="001075E9" w:rsidRDefault="000B738A" w:rsidP="001075E9">
      <w:pPr>
        <w:tabs>
          <w:tab w:val="right" w:pos="2155"/>
        </w:tabs>
        <w:spacing w:after="80" w:line="240" w:lineRule="auto"/>
        <w:ind w:left="680"/>
        <w:rPr>
          <w:u w:val="single"/>
        </w:rPr>
      </w:pPr>
      <w:r>
        <w:rPr>
          <w:u w:val="single"/>
        </w:rPr>
        <w:tab/>
      </w:r>
    </w:p>
  </w:footnote>
  <w:footnote w:type="continuationSeparator" w:id="0">
    <w:p w:rsidR="000B738A" w:rsidRDefault="000B738A" w:rsidP="001B04E7">
      <w:pPr>
        <w:tabs>
          <w:tab w:val="right" w:pos="2155"/>
        </w:tabs>
        <w:spacing w:after="80" w:line="240" w:lineRule="auto"/>
        <w:ind w:left="680"/>
        <w:rPr>
          <w:u w:val="single"/>
        </w:rPr>
      </w:pPr>
      <w:r>
        <w:rPr>
          <w:u w:val="single"/>
        </w:rPr>
        <w:tab/>
      </w:r>
    </w:p>
  </w:footnote>
  <w:footnote w:id="1">
    <w:p w:rsidR="006D1EF1" w:rsidRDefault="006D1EF1" w:rsidP="006D1EF1">
      <w:pPr>
        <w:pStyle w:val="FootnoteText"/>
        <w:widowControl w:val="0"/>
        <w:tabs>
          <w:tab w:val="clear" w:pos="1021"/>
          <w:tab w:val="right" w:pos="1020"/>
        </w:tabs>
        <w:suppressAutoHyphens/>
      </w:pPr>
      <w:r>
        <w:tab/>
      </w:r>
      <w:r>
        <w:rPr>
          <w:rStyle w:val="FootnoteReference"/>
        </w:rPr>
        <w:footnoteRef/>
      </w:r>
      <w:r>
        <w:tab/>
      </w:r>
      <w:r w:rsidRPr="006D1EF1">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C" w:rsidRPr="00EC529C" w:rsidRDefault="009B465C">
    <w:pPr>
      <w:pStyle w:val="Header"/>
    </w:pPr>
    <w:r>
      <w:t>CEDAW/C/MNE/CO/1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C" w:rsidRPr="00EC529C" w:rsidRDefault="009B465C" w:rsidP="00EC529C">
    <w:pPr>
      <w:pStyle w:val="Header"/>
      <w:jc w:val="right"/>
    </w:pPr>
    <w:r>
      <w:t>CEDAW/C/MNE/CO/1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BC4"/>
    <w:rsid w:val="00001656"/>
    <w:rsid w:val="00006BB9"/>
    <w:rsid w:val="00033E7F"/>
    <w:rsid w:val="00061168"/>
    <w:rsid w:val="000B57E7"/>
    <w:rsid w:val="000B738A"/>
    <w:rsid w:val="000F09DF"/>
    <w:rsid w:val="000F607D"/>
    <w:rsid w:val="000F61B2"/>
    <w:rsid w:val="001075E9"/>
    <w:rsid w:val="00155C74"/>
    <w:rsid w:val="00160FF7"/>
    <w:rsid w:val="00180183"/>
    <w:rsid w:val="0018060E"/>
    <w:rsid w:val="00196389"/>
    <w:rsid w:val="001B04E7"/>
    <w:rsid w:val="001C0BC2"/>
    <w:rsid w:val="001C7A89"/>
    <w:rsid w:val="001F78A8"/>
    <w:rsid w:val="0022765D"/>
    <w:rsid w:val="00277B4F"/>
    <w:rsid w:val="0028026A"/>
    <w:rsid w:val="002A2EFC"/>
    <w:rsid w:val="002C0E18"/>
    <w:rsid w:val="002C33BB"/>
    <w:rsid w:val="002D5AAC"/>
    <w:rsid w:val="00301299"/>
    <w:rsid w:val="00322004"/>
    <w:rsid w:val="003402C2"/>
    <w:rsid w:val="003564A8"/>
    <w:rsid w:val="00365860"/>
    <w:rsid w:val="00381C24"/>
    <w:rsid w:val="003958D0"/>
    <w:rsid w:val="003E3860"/>
    <w:rsid w:val="00411DE8"/>
    <w:rsid w:val="0041418E"/>
    <w:rsid w:val="00454E07"/>
    <w:rsid w:val="0047036F"/>
    <w:rsid w:val="004C571A"/>
    <w:rsid w:val="004C7964"/>
    <w:rsid w:val="0050108D"/>
    <w:rsid w:val="00561C11"/>
    <w:rsid w:val="00572E19"/>
    <w:rsid w:val="005969A3"/>
    <w:rsid w:val="005F0B42"/>
    <w:rsid w:val="0064770A"/>
    <w:rsid w:val="00655A21"/>
    <w:rsid w:val="006808A9"/>
    <w:rsid w:val="006928EB"/>
    <w:rsid w:val="006A4CE0"/>
    <w:rsid w:val="006B5350"/>
    <w:rsid w:val="006C1A4E"/>
    <w:rsid w:val="006D1EF1"/>
    <w:rsid w:val="006F35EE"/>
    <w:rsid w:val="007021FF"/>
    <w:rsid w:val="007076CB"/>
    <w:rsid w:val="007221CA"/>
    <w:rsid w:val="00724B4E"/>
    <w:rsid w:val="00773DE4"/>
    <w:rsid w:val="00774ECC"/>
    <w:rsid w:val="007967DF"/>
    <w:rsid w:val="0081068B"/>
    <w:rsid w:val="00810DFC"/>
    <w:rsid w:val="00812E97"/>
    <w:rsid w:val="0081591E"/>
    <w:rsid w:val="008223FD"/>
    <w:rsid w:val="00834B71"/>
    <w:rsid w:val="0086445C"/>
    <w:rsid w:val="0087010F"/>
    <w:rsid w:val="00895AAE"/>
    <w:rsid w:val="008A08D7"/>
    <w:rsid w:val="008A13F9"/>
    <w:rsid w:val="008B1BE2"/>
    <w:rsid w:val="009045AE"/>
    <w:rsid w:val="00906890"/>
    <w:rsid w:val="00951972"/>
    <w:rsid w:val="00963777"/>
    <w:rsid w:val="00997524"/>
    <w:rsid w:val="009B465C"/>
    <w:rsid w:val="009E1F2E"/>
    <w:rsid w:val="009F3AAE"/>
    <w:rsid w:val="009F7DF6"/>
    <w:rsid w:val="00A028FD"/>
    <w:rsid w:val="00A17DFD"/>
    <w:rsid w:val="00A6214A"/>
    <w:rsid w:val="00A917B3"/>
    <w:rsid w:val="00AB4B51"/>
    <w:rsid w:val="00AC5B8D"/>
    <w:rsid w:val="00AC7BC4"/>
    <w:rsid w:val="00B10CC7"/>
    <w:rsid w:val="00B45F9C"/>
    <w:rsid w:val="00B52259"/>
    <w:rsid w:val="00B62458"/>
    <w:rsid w:val="00BD33EE"/>
    <w:rsid w:val="00BE10C4"/>
    <w:rsid w:val="00C3381F"/>
    <w:rsid w:val="00C60F0C"/>
    <w:rsid w:val="00C805C9"/>
    <w:rsid w:val="00CA1679"/>
    <w:rsid w:val="00CF4750"/>
    <w:rsid w:val="00D43CAD"/>
    <w:rsid w:val="00D45E8E"/>
    <w:rsid w:val="00D8053D"/>
    <w:rsid w:val="00D90138"/>
    <w:rsid w:val="00D90D44"/>
    <w:rsid w:val="00DC4C3F"/>
    <w:rsid w:val="00DF29B2"/>
    <w:rsid w:val="00E121B8"/>
    <w:rsid w:val="00E14BCD"/>
    <w:rsid w:val="00E36F25"/>
    <w:rsid w:val="00E73F76"/>
    <w:rsid w:val="00EC529C"/>
    <w:rsid w:val="00ED2ADA"/>
    <w:rsid w:val="00EE4E94"/>
    <w:rsid w:val="00EF1360"/>
    <w:rsid w:val="00EF3220"/>
    <w:rsid w:val="00F10730"/>
    <w:rsid w:val="00F53CD5"/>
    <w:rsid w:val="00F617E7"/>
    <w:rsid w:val="00F94155"/>
    <w:rsid w:val="00FA072D"/>
    <w:rsid w:val="00FD0A53"/>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basedOn w:val="DefaultParagraphFont"/>
    <w:semiHidden/>
    <w:rsid w:val="00895AAE"/>
    <w:rPr>
      <w:i/>
      <w:iCs/>
    </w:rPr>
  </w:style>
  <w:style w:type="character" w:styleId="HTMLCode">
    <w:name w:val="HTML Code"/>
    <w:basedOn w:val="DefaultParagraphFont"/>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basedOn w:val="DefaultParagraphFont"/>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basedOn w:val="DefaultParagraphFont"/>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basedOn w:val="DefaultParagraphFont"/>
    <w:semiHidden/>
    <w:rsid w:val="00895AAE"/>
    <w:rPr>
      <w:color w:val="0000FF"/>
      <w:u w:val="single"/>
    </w:rPr>
  </w:style>
  <w:style w:type="character" w:styleId="FollowedHyperlink">
    <w:name w:val="FollowedHyperlink"/>
    <w:basedOn w:val="DefaultParagraphFont"/>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basedOn w:val="DefaultParagraphFont"/>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basedOn w:val="DefaultParagraphFont"/>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basedOn w:val="DefaultParagraphFont"/>
    <w:rsid w:val="00895AAE"/>
    <w:rPr>
      <w:rFonts w:ascii="Times New Roman" w:hAnsi="Times New Roman"/>
      <w:sz w:val="18"/>
      <w:vertAlign w:val="superscript"/>
    </w:rPr>
  </w:style>
  <w:style w:type="character" w:styleId="EndnoteReference">
    <w:name w:val="endnote reference"/>
    <w:aliases w:val="1_G"/>
    <w:basedOn w:val="FootnoteReference"/>
    <w:rsid w:val="00895AAE"/>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basedOn w:val="DefaultParagraphFont"/>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95AAE"/>
    <w:rPr>
      <w:i/>
      <w:iCs/>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13</Pages>
  <Words>6013</Words>
  <Characters>33076</Characters>
  <Application>Microsoft Office Outlook</Application>
  <DocSecurity>4</DocSecurity>
  <Lines>275</Lines>
  <Paragraphs>78</Paragraphs>
  <ScaleCrop>false</ScaleCrop>
  <HeadingPairs>
    <vt:vector size="2" baseType="variant">
      <vt:variant>
        <vt:lpstr>Título</vt:lpstr>
      </vt:variant>
      <vt:variant>
        <vt:i4>1</vt:i4>
      </vt:variant>
    </vt:vector>
  </HeadingPairs>
  <TitlesOfParts>
    <vt:vector size="1" baseType="lpstr">
      <vt:lpstr>CEDAW/C/MNE/CO/1</vt:lpstr>
    </vt:vector>
  </TitlesOfParts>
  <Company/>
  <LinksUpToDate>false</LinksUpToDate>
  <CharactersWithSpaces>39011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CEDAW/C/MNE/CO/1</dc:title>
  <dc:subject>FINAL DIRECTO</dc:subject>
  <dc:creator>Paloma Espinell</dc:creator>
  <cp:keywords/>
  <dc:description/>
  <cp:lastModifiedBy>Desk</cp:lastModifiedBy>
  <cp:revision>2</cp:revision>
  <cp:lastPrinted>2011-11-17T12:00:00Z</cp:lastPrinted>
  <dcterms:created xsi:type="dcterms:W3CDTF">2011-11-21T14:45:00Z</dcterms:created>
  <dcterms:modified xsi:type="dcterms:W3CDTF">2011-11-21T14:45:00Z</dcterms:modified>
</cp:coreProperties>
</file>