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tl/>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75D30" w:rsidP="00875D30">
            <w:pPr>
              <w:bidi w:val="0"/>
              <w:spacing w:after="20"/>
              <w:jc w:val="left"/>
              <w:rPr>
                <w:szCs w:val="20"/>
              </w:rPr>
            </w:pPr>
            <w:r w:rsidRPr="00875D30">
              <w:rPr>
                <w:sz w:val="40"/>
                <w:szCs w:val="20"/>
              </w:rPr>
              <w:t>CEDAW</w:t>
            </w:r>
            <w:r>
              <w:rPr>
                <w:szCs w:val="20"/>
              </w:rPr>
              <w:t>/C/MNE/CO/1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875D30" w:rsidRDefault="00875D30" w:rsidP="00875D30">
            <w:pPr>
              <w:bidi w:val="0"/>
              <w:spacing w:before="240"/>
              <w:jc w:val="left"/>
            </w:pPr>
            <w:r>
              <w:t>Distr.: General</w:t>
            </w:r>
          </w:p>
          <w:p w:rsidR="00875D30" w:rsidRDefault="00875D30" w:rsidP="00875D30">
            <w:pPr>
              <w:bidi w:val="0"/>
              <w:jc w:val="left"/>
            </w:pPr>
            <w:r>
              <w:t>4 November 2011</w:t>
            </w:r>
          </w:p>
          <w:p w:rsidR="00875D30" w:rsidRDefault="00875D30" w:rsidP="00875D30">
            <w:pPr>
              <w:bidi w:val="0"/>
              <w:jc w:val="left"/>
            </w:pPr>
            <w:r>
              <w:t>Arabic</w:t>
            </w:r>
          </w:p>
          <w:p w:rsidR="00257225" w:rsidRPr="008B4BC6" w:rsidRDefault="00875D30" w:rsidP="00875D30">
            <w:pPr>
              <w:bidi w:val="0"/>
              <w:jc w:val="left"/>
            </w:pPr>
            <w:r>
              <w:t>Original: English</w:t>
            </w:r>
          </w:p>
        </w:tc>
      </w:tr>
    </w:tbl>
    <w:p w:rsidR="00875D30" w:rsidRPr="00E500DC" w:rsidRDefault="00875D30" w:rsidP="00875D30">
      <w:pPr>
        <w:spacing w:before="120" w:line="380" w:lineRule="exact"/>
        <w:rPr>
          <w:rFonts w:hint="cs"/>
          <w:b/>
          <w:bCs/>
          <w:sz w:val="26"/>
          <w:szCs w:val="36"/>
          <w:rtl/>
          <w:lang w:val="fr-CH"/>
        </w:rPr>
      </w:pPr>
      <w:r w:rsidRPr="00E500DC">
        <w:rPr>
          <w:rFonts w:hint="cs"/>
          <w:b/>
          <w:bCs/>
          <w:sz w:val="26"/>
          <w:szCs w:val="36"/>
          <w:rtl/>
          <w:lang w:val="fr-CH"/>
        </w:rPr>
        <w:t>اللجنة المعني</w:t>
      </w:r>
      <w:r w:rsidR="00E500DC">
        <w:rPr>
          <w:rFonts w:hint="cs"/>
          <w:b/>
          <w:bCs/>
          <w:sz w:val="26"/>
          <w:szCs w:val="36"/>
          <w:rtl/>
          <w:lang w:val="fr-CH"/>
        </w:rPr>
        <w:t>ة بالقضاء على التمييز ضد المرأة</w:t>
      </w:r>
    </w:p>
    <w:p w:rsidR="00875D30" w:rsidRDefault="00875D30" w:rsidP="00875D30">
      <w:pPr>
        <w:spacing w:line="380" w:lineRule="exact"/>
        <w:rPr>
          <w:rFonts w:hint="cs"/>
          <w:b/>
          <w:bCs/>
          <w:rtl/>
          <w:lang w:val="fr-CH"/>
        </w:rPr>
      </w:pPr>
      <w:r>
        <w:rPr>
          <w:rFonts w:hint="cs"/>
          <w:b/>
          <w:bCs/>
          <w:rtl/>
          <w:lang w:val="fr-CH"/>
        </w:rPr>
        <w:t>الدورة الخمسون</w:t>
      </w:r>
    </w:p>
    <w:p w:rsidR="00875D30" w:rsidRDefault="00875D30" w:rsidP="00875D30">
      <w:pPr>
        <w:spacing w:line="380" w:lineRule="exact"/>
        <w:rPr>
          <w:rFonts w:hint="cs"/>
          <w:rtl/>
          <w:lang w:val="fr-CH"/>
        </w:rPr>
      </w:pPr>
      <w:r>
        <w:rPr>
          <w:rFonts w:hint="cs"/>
          <w:rtl/>
          <w:lang w:val="fr-CH"/>
        </w:rPr>
        <w:t>3-21 تشرين الأول/أكتوبر 2011</w:t>
      </w:r>
    </w:p>
    <w:p w:rsidR="00875D30" w:rsidRDefault="00875D30" w:rsidP="00875D30">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875D30" w:rsidRDefault="00875D30" w:rsidP="00875D30">
      <w:pPr>
        <w:pStyle w:val="HChGA"/>
        <w:rPr>
          <w:rFonts w:hint="cs"/>
          <w:rtl/>
          <w:lang w:val="fr-CH"/>
        </w:rPr>
      </w:pPr>
      <w:r>
        <w:rPr>
          <w:rFonts w:hint="cs"/>
          <w:rtl/>
          <w:lang w:val="fr-CH"/>
        </w:rPr>
        <w:tab/>
      </w:r>
      <w:r>
        <w:rPr>
          <w:rFonts w:hint="cs"/>
          <w:rtl/>
          <w:lang w:val="fr-CH"/>
        </w:rPr>
        <w:tab/>
        <w:t>الجبل الأسود</w:t>
      </w:r>
    </w:p>
    <w:p w:rsidR="00875D30" w:rsidRPr="00875D30" w:rsidRDefault="00875D30" w:rsidP="00875D30">
      <w:pPr>
        <w:pStyle w:val="SingleTxtGA"/>
        <w:rPr>
          <w:rFonts w:hint="cs"/>
          <w:rtl/>
        </w:rPr>
      </w:pPr>
      <w:r w:rsidRPr="00875D30">
        <w:rPr>
          <w:rFonts w:hint="cs"/>
          <w:spacing w:val="-6"/>
          <w:rtl/>
          <w:lang w:val="fr-CH"/>
        </w:rPr>
        <w:t>1-</w:t>
      </w:r>
      <w:r w:rsidRPr="00875D30">
        <w:rPr>
          <w:rFonts w:hint="cs"/>
          <w:spacing w:val="-6"/>
          <w:rtl/>
          <w:lang w:val="fr-CH"/>
        </w:rPr>
        <w:tab/>
        <w:t>نظرت اللجنة في التقرير الأولي للجبل الأسود (</w:t>
      </w:r>
      <w:r w:rsidRPr="00875D30">
        <w:rPr>
          <w:spacing w:val="-6"/>
          <w:lang w:val="fr-CH"/>
        </w:rPr>
        <w:t>CEDAW/C/MNE/1</w:t>
      </w:r>
      <w:r w:rsidRPr="00875D30">
        <w:rPr>
          <w:rFonts w:hint="cs"/>
          <w:spacing w:val="-6"/>
          <w:rtl/>
          <w:lang w:val="fr-CH"/>
        </w:rPr>
        <w:t xml:space="preserve">) في جلستيها 1002 </w:t>
      </w:r>
      <w:r w:rsidRPr="00875D30">
        <w:rPr>
          <w:rFonts w:hint="cs"/>
          <w:rtl/>
          <w:lang w:val="fr-CH"/>
        </w:rPr>
        <w:t>و1003 المعقودتين في 6 تشرين الأول/أكتوبر 2011 (</w:t>
      </w:r>
      <w:r w:rsidRPr="00875D30">
        <w:rPr>
          <w:lang w:val="fr-CH"/>
        </w:rPr>
        <w:t>CEDAW/C/SR.1002</w:t>
      </w:r>
      <w:r w:rsidRPr="00875D30">
        <w:rPr>
          <w:rFonts w:hint="cs"/>
          <w:rtl/>
        </w:rPr>
        <w:t xml:space="preserve"> و</w:t>
      </w:r>
      <w:r w:rsidRPr="00875D30">
        <w:t>SR.1003</w:t>
      </w:r>
      <w:r w:rsidRPr="00875D30">
        <w:rPr>
          <w:rFonts w:hint="cs"/>
          <w:rtl/>
        </w:rPr>
        <w:t xml:space="preserve">). وترد في الوثيقة </w:t>
      </w:r>
      <w:r w:rsidRPr="00875D30">
        <w:rPr>
          <w:lang w:val="fr-CH"/>
        </w:rPr>
        <w:t>CEDAW/C/MNE/Q/1</w:t>
      </w:r>
      <w:r w:rsidRPr="00875D30">
        <w:rPr>
          <w:rFonts w:hint="cs"/>
          <w:rtl/>
        </w:rPr>
        <w:t xml:space="preserve"> قائمة اللجنة بالقضايا والأسئلة المطروحة، فيما ترد ردود حكومة الجبل الأسود في الوثيقة </w:t>
      </w:r>
      <w:r w:rsidRPr="00875D30">
        <w:rPr>
          <w:lang w:val="fr-CH"/>
        </w:rPr>
        <w:t>CEDAW/C/MNE/Q/1/Add.1</w:t>
      </w:r>
      <w:r w:rsidRPr="00875D30">
        <w:rPr>
          <w:rFonts w:hint="cs"/>
          <w:rtl/>
        </w:rPr>
        <w:t>.</w:t>
      </w:r>
    </w:p>
    <w:p w:rsidR="00875D30" w:rsidRDefault="00875D30" w:rsidP="00875D30">
      <w:pPr>
        <w:pStyle w:val="H1GA"/>
        <w:rPr>
          <w:rFonts w:hint="cs"/>
          <w:rtl/>
        </w:rPr>
      </w:pPr>
      <w:r>
        <w:rPr>
          <w:rFonts w:hint="cs"/>
          <w:rtl/>
        </w:rPr>
        <w:tab/>
        <w:t>ألف -</w:t>
      </w:r>
      <w:r>
        <w:rPr>
          <w:rFonts w:hint="cs"/>
          <w:rtl/>
        </w:rPr>
        <w:tab/>
        <w:t>مقدمة</w:t>
      </w:r>
    </w:p>
    <w:p w:rsidR="00875D30" w:rsidRDefault="00875D30" w:rsidP="00875D30">
      <w:pPr>
        <w:pStyle w:val="SingleTxtGA"/>
        <w:rPr>
          <w:rFonts w:hint="cs"/>
          <w:rtl/>
        </w:rPr>
      </w:pPr>
      <w:r>
        <w:rPr>
          <w:rFonts w:hint="cs"/>
          <w:rtl/>
        </w:rPr>
        <w:t>2-</w:t>
      </w:r>
      <w:r>
        <w:rPr>
          <w:rFonts w:hint="cs"/>
          <w:rtl/>
        </w:rPr>
        <w:tab/>
        <w:t>تعرب اللجنة عن تقديرها للدولة الطرف على تقريرها الأولي الذي جاء مفصلاً واتبع بشكل عام المبادئ التوجيهية التي وضعتها اللجنة لإعداد التقارير. غير أنها تأسف لكون التقرير قد تأخر عن موعد تقديمه وافتقر للإحصائيات الموزعة بحسب نوع الجنس ولبيانات نوعية حول وضع المرأة في عدد من المجالات التي تغطيها الاتفاقية، وبشكل خاص فيما يتصل بالنساء المنتميات إلى مجموعات محرومة. وتعرب اللجنة عن تقديرها للدولة الطرف على ردودها الخطية على قائمة القضايا والأسئلة التي طرحها فريق اللجنة العامل لما قبل الدورة، والردود الصريحة على الأسئلة التي طرحتها اللجنة شفوياً.</w:t>
      </w:r>
    </w:p>
    <w:p w:rsidR="00875D30" w:rsidRDefault="00875D30" w:rsidP="0052524E">
      <w:pPr>
        <w:pStyle w:val="SingleTxtGA"/>
        <w:rPr>
          <w:rFonts w:hint="cs"/>
          <w:rtl/>
        </w:rPr>
      </w:pPr>
      <w:r>
        <w:rPr>
          <w:rFonts w:hint="cs"/>
          <w:rtl/>
        </w:rPr>
        <w:t>3-</w:t>
      </w:r>
      <w:r>
        <w:rPr>
          <w:rFonts w:hint="cs"/>
          <w:rtl/>
        </w:rPr>
        <w:tab/>
        <w:t>وتشيد اللجنة بالدولة الطرف لوفدها الذي ترأسه نائب وزير حقوق الإنسان والأقليات في الجبل الأسود، والذي اشتمل على ممثلين من مختلف الوزارات والإدارات الحكومية. وتعرب اللجنة عن تقديرها للحوار البناء الذي تم بين الوفد وأعضاء اللجنة، ولو</w:t>
      </w:r>
      <w:r w:rsidR="0052524E">
        <w:rPr>
          <w:rFonts w:hint="eastAsia"/>
          <w:rtl/>
        </w:rPr>
        <w:t> </w:t>
      </w:r>
      <w:r>
        <w:rPr>
          <w:rFonts w:hint="cs"/>
          <w:rtl/>
        </w:rPr>
        <w:t>أنها تلاحظ أن هناك أسئلة لم تجد رداً.</w:t>
      </w:r>
    </w:p>
    <w:p w:rsidR="00875D30" w:rsidRDefault="00875D30" w:rsidP="00875D30">
      <w:pPr>
        <w:pStyle w:val="H1GA"/>
        <w:spacing w:before="120"/>
        <w:rPr>
          <w:rFonts w:hint="cs"/>
          <w:rtl/>
        </w:rPr>
      </w:pPr>
      <w:r>
        <w:rPr>
          <w:rFonts w:hint="cs"/>
          <w:rtl/>
        </w:rPr>
        <w:tab/>
        <w:t>باء -</w:t>
      </w:r>
      <w:r>
        <w:rPr>
          <w:rFonts w:hint="cs"/>
          <w:rtl/>
        </w:rPr>
        <w:tab/>
        <w:t>الجوانب الإيجابية</w:t>
      </w:r>
    </w:p>
    <w:p w:rsidR="00875D30" w:rsidRDefault="00875D30" w:rsidP="00875D30">
      <w:pPr>
        <w:pStyle w:val="SingleTxtGA"/>
        <w:rPr>
          <w:rFonts w:hint="cs"/>
          <w:rtl/>
        </w:rPr>
      </w:pPr>
      <w:r>
        <w:rPr>
          <w:rFonts w:hint="cs"/>
          <w:rtl/>
        </w:rPr>
        <w:t>4-</w:t>
      </w:r>
      <w:r>
        <w:rPr>
          <w:rFonts w:hint="cs"/>
          <w:rtl/>
        </w:rPr>
        <w:tab/>
        <w:t>ترحب اللجنة باعتماد العديد من التدابير التشريعية الرامية إلى القضاء على التمييز ضد المرأة، منذ بدء سريان الاتفاقية بالنسبة للدولة الطرف، ومن بينها ما يلي:</w:t>
      </w:r>
    </w:p>
    <w:p w:rsidR="00875D30" w:rsidRDefault="00875D30" w:rsidP="00875D30">
      <w:pPr>
        <w:pStyle w:val="SingleTxtGA"/>
        <w:rPr>
          <w:rFonts w:hint="cs"/>
          <w:rtl/>
        </w:rPr>
      </w:pPr>
      <w:r>
        <w:rPr>
          <w:rFonts w:hint="cs"/>
          <w:rtl/>
        </w:rPr>
        <w:tab/>
        <w:t>(أ)</w:t>
      </w:r>
      <w:r>
        <w:rPr>
          <w:rFonts w:hint="cs"/>
          <w:rtl/>
        </w:rPr>
        <w:tab/>
        <w:t>القانون بشأن المساواة بين الجنسين (2007) الذي يحظر التمييز على أساس الجنس وينص على اتخاذ تدابير لتشجيع تساوي الفرص بين الرجل والمرأة في جميع مجالات الحياة العامة؛</w:t>
      </w:r>
    </w:p>
    <w:p w:rsidR="00875D30" w:rsidRDefault="00875D30" w:rsidP="00875D30">
      <w:pPr>
        <w:pStyle w:val="SingleTxtGA"/>
        <w:rPr>
          <w:rFonts w:hint="cs"/>
          <w:rtl/>
        </w:rPr>
      </w:pPr>
      <w:r>
        <w:rPr>
          <w:rFonts w:hint="cs"/>
          <w:rtl/>
        </w:rPr>
        <w:tab/>
        <w:t>(ب)</w:t>
      </w:r>
      <w:r>
        <w:rPr>
          <w:rFonts w:hint="cs"/>
          <w:rtl/>
        </w:rPr>
        <w:tab/>
        <w:t>القانون بشأن حظر التمييز (2010)، الذي يحدد ويحظر التمييز المباشر وغير المباشر بسبب الجنس والتوجه الجنسي والهوية الجنسانية ولغير ذلك من الأسباب، وينص على توفير سبل انتصاف ويعزز حماية دور حامي حقوق الإنسان والحريات (أمين المظالم) فيما يتصل بالتمييز؛</w:t>
      </w:r>
    </w:p>
    <w:p w:rsidR="00875D30" w:rsidRDefault="00875D30" w:rsidP="00875D30">
      <w:pPr>
        <w:pStyle w:val="SingleTxtGA"/>
        <w:rPr>
          <w:rFonts w:hint="cs"/>
          <w:rtl/>
        </w:rPr>
      </w:pPr>
      <w:r>
        <w:rPr>
          <w:rFonts w:hint="cs"/>
          <w:rtl/>
        </w:rPr>
        <w:tab/>
        <w:t>(ج)</w:t>
      </w:r>
      <w:r>
        <w:rPr>
          <w:rFonts w:hint="cs"/>
          <w:rtl/>
        </w:rPr>
        <w:tab/>
        <w:t xml:space="preserve">القانون بشأن حامي حقوق الإنسان والحريات (2011)، الذي يعين مؤسسة أمين المظالم بوصفها آلية الوقاية من التمييز والحماية منه ويشمل تساوي الجنسين من بين مسؤولياته الرئيسية؛ </w:t>
      </w:r>
    </w:p>
    <w:p w:rsidR="00875D30" w:rsidRDefault="00875D30" w:rsidP="00875D30">
      <w:pPr>
        <w:pStyle w:val="SingleTxtGA"/>
        <w:rPr>
          <w:rFonts w:hint="cs"/>
          <w:rtl/>
        </w:rPr>
      </w:pPr>
      <w:r>
        <w:rPr>
          <w:rFonts w:hint="cs"/>
          <w:rtl/>
        </w:rPr>
        <w:tab/>
        <w:t>(د)</w:t>
      </w:r>
      <w:r>
        <w:rPr>
          <w:rFonts w:hint="cs"/>
          <w:rtl/>
        </w:rPr>
        <w:tab/>
        <w:t>القانون بشأن الحماية من العنف العائلي (2010)، الذي ينص على إصدار أوامر مؤقتة ودائمة فيما يتصل بضحايا العنف المنزلي؛</w:t>
      </w:r>
    </w:p>
    <w:p w:rsidR="00875D30" w:rsidRDefault="00875D30" w:rsidP="00875D30">
      <w:pPr>
        <w:pStyle w:val="SingleTxtGA"/>
        <w:rPr>
          <w:rFonts w:hint="cs"/>
          <w:rtl/>
        </w:rPr>
      </w:pPr>
      <w:r>
        <w:rPr>
          <w:rFonts w:hint="cs"/>
          <w:rtl/>
        </w:rPr>
        <w:tab/>
        <w:t>(</w:t>
      </w:r>
      <w:r w:rsidRPr="003B2FE6">
        <w:rPr>
          <w:rFonts w:hint="cs"/>
          <w:sz w:val="30"/>
          <w:rtl/>
        </w:rPr>
        <w:t>ﻫ</w:t>
      </w:r>
      <w:r>
        <w:rPr>
          <w:rFonts w:hint="cs"/>
          <w:rtl/>
        </w:rPr>
        <w:t>)</w:t>
      </w:r>
      <w:r>
        <w:rPr>
          <w:rFonts w:hint="cs"/>
          <w:rtl/>
        </w:rPr>
        <w:tab/>
        <w:t>تعديل عام 2010 للمادة 444 من القانون الجنائي التي تجرم بالتحديد الاتجار بالبشر، تمشياً مع بروتوكول منع وقمع الاتجار بالأشخاص، وبخاصة النساء والأطفال، والمعاقبة عليه، المكمل لاتفاقية الأمم المتحدة لمكافحة الجريمة المنظمة عبر الوطنية (بروتوكول باليرمو)، ويحظر اللجوء إلى خدمات ضحية الاتجار؛</w:t>
      </w:r>
    </w:p>
    <w:p w:rsidR="00875D30" w:rsidRDefault="00875D30" w:rsidP="00875D30">
      <w:pPr>
        <w:pStyle w:val="SingleTxtGA"/>
        <w:rPr>
          <w:rFonts w:hint="cs"/>
          <w:rtl/>
        </w:rPr>
      </w:pPr>
      <w:r>
        <w:rPr>
          <w:rFonts w:hint="cs"/>
          <w:rtl/>
        </w:rPr>
        <w:tab/>
        <w:t>(و)</w:t>
      </w:r>
      <w:r>
        <w:rPr>
          <w:rFonts w:hint="cs"/>
          <w:rtl/>
        </w:rPr>
        <w:tab/>
        <w:t>القانون بشأن الأجانب (82/08 و72/09) الذي ينص، في مادته 51، على أنه يجوز منح تراخيص إقامة مؤقتة للأجانب ضحايا الاتجار أو الجريمة المنظمة، كما ينص على حماية الشهود؛</w:t>
      </w:r>
    </w:p>
    <w:p w:rsidR="00875D30" w:rsidRDefault="00875D30" w:rsidP="00875D30">
      <w:pPr>
        <w:pStyle w:val="SingleTxtGA"/>
        <w:rPr>
          <w:rFonts w:hint="cs"/>
          <w:rtl/>
        </w:rPr>
      </w:pPr>
      <w:r>
        <w:rPr>
          <w:rFonts w:hint="cs"/>
          <w:rtl/>
        </w:rPr>
        <w:tab/>
        <w:t>(ز)</w:t>
      </w:r>
      <w:r>
        <w:rPr>
          <w:rFonts w:hint="cs"/>
          <w:rtl/>
        </w:rPr>
        <w:tab/>
        <w:t>القانون بشأن المساعدة القانونية المجانية، الذي سيبدأ سريانه في 1 كانون الثاني/يناير 2012.</w:t>
      </w:r>
    </w:p>
    <w:p w:rsidR="00875D30" w:rsidRDefault="00875D30" w:rsidP="00875D30">
      <w:pPr>
        <w:pStyle w:val="SingleTxtGA"/>
        <w:rPr>
          <w:rFonts w:hint="cs"/>
          <w:rtl/>
        </w:rPr>
      </w:pPr>
      <w:r>
        <w:rPr>
          <w:rFonts w:hint="cs"/>
          <w:rtl/>
        </w:rPr>
        <w:t>5-</w:t>
      </w:r>
      <w:r>
        <w:rPr>
          <w:rFonts w:hint="cs"/>
          <w:rtl/>
        </w:rPr>
        <w:tab/>
        <w:t>وتلاحظ اللجنة مع التقدير اعتماد تدابير مختلفة مؤسساتية وخاصة بالسياسات العامة تهدف إلى النهوض بحقوق المرأة، ومن بينها ما يلي:</w:t>
      </w:r>
    </w:p>
    <w:p w:rsidR="00875D30" w:rsidRDefault="00875D30" w:rsidP="00F967A1">
      <w:pPr>
        <w:pStyle w:val="SingleTxtGA"/>
        <w:rPr>
          <w:rFonts w:hint="cs"/>
          <w:rtl/>
        </w:rPr>
      </w:pPr>
      <w:r>
        <w:rPr>
          <w:rFonts w:hint="cs"/>
          <w:rtl/>
        </w:rPr>
        <w:tab/>
        <w:t>(أ)</w:t>
      </w:r>
      <w:r>
        <w:rPr>
          <w:rFonts w:hint="cs"/>
          <w:rtl/>
        </w:rPr>
        <w:tab/>
        <w:t>إقامة هياكل محلية للمساواة بين الجنسين في 10 من أصل البلديات البالغ عددها</w:t>
      </w:r>
      <w:r w:rsidR="00F967A1">
        <w:rPr>
          <w:rFonts w:hint="eastAsia"/>
          <w:rtl/>
        </w:rPr>
        <w:t> </w:t>
      </w:r>
      <w:r>
        <w:rPr>
          <w:rFonts w:hint="cs"/>
          <w:rtl/>
        </w:rPr>
        <w:t>21 بلدية، بما في ذلك مجالس للمساواة بين الجنسين في 8 بلديات، واعتماد خطط عمل محلية لتحقيق المساواة بين الجنسين في 6 من هذه البلديات؛</w:t>
      </w:r>
    </w:p>
    <w:p w:rsidR="00875D30" w:rsidRDefault="00875D30" w:rsidP="00875D30">
      <w:pPr>
        <w:pStyle w:val="SingleTxtGA"/>
        <w:rPr>
          <w:rFonts w:hint="cs"/>
          <w:rtl/>
        </w:rPr>
      </w:pPr>
      <w:r>
        <w:rPr>
          <w:rFonts w:hint="cs"/>
          <w:rtl/>
        </w:rPr>
        <w:tab/>
        <w:t>(ب)</w:t>
      </w:r>
      <w:r>
        <w:rPr>
          <w:rFonts w:hint="cs"/>
          <w:rtl/>
        </w:rPr>
        <w:tab/>
        <w:t>الاستراتيجية الوطنية لمكافحة الاتجار بالبشر وخطة العمل لتنفيذ الاستراتيجية للفترة 2010-2011؛</w:t>
      </w:r>
    </w:p>
    <w:p w:rsidR="00875D30" w:rsidRDefault="00875D30" w:rsidP="00875D30">
      <w:pPr>
        <w:pStyle w:val="SingleTxtGA"/>
        <w:rPr>
          <w:rFonts w:hint="cs"/>
          <w:rtl/>
        </w:rPr>
      </w:pPr>
      <w:r>
        <w:rPr>
          <w:rFonts w:hint="cs"/>
          <w:rtl/>
        </w:rPr>
        <w:tab/>
        <w:t>(ج)</w:t>
      </w:r>
      <w:r>
        <w:rPr>
          <w:rFonts w:hint="cs"/>
          <w:rtl/>
        </w:rPr>
        <w:tab/>
        <w:t>تعيين منسق لمكافحة الاتجار بالبشر في مديرية الشرطة يتعاون بشكل مباشر مع المكتب الحكومي لمكافحة الاتجار بالبشر.</w:t>
      </w:r>
    </w:p>
    <w:p w:rsidR="00875D30" w:rsidRDefault="00875D30" w:rsidP="00875D30">
      <w:pPr>
        <w:pStyle w:val="H1GA"/>
        <w:rPr>
          <w:rFonts w:hint="cs"/>
          <w:rtl/>
        </w:rPr>
      </w:pPr>
      <w:r>
        <w:rPr>
          <w:rFonts w:hint="cs"/>
          <w:rtl/>
        </w:rPr>
        <w:tab/>
        <w:t>جيم -</w:t>
      </w:r>
      <w:r>
        <w:rPr>
          <w:rFonts w:hint="cs"/>
          <w:rtl/>
        </w:rPr>
        <w:tab/>
        <w:t>مجالات القلق الرئيسية والتوصيات</w:t>
      </w:r>
    </w:p>
    <w:p w:rsidR="00875D30" w:rsidRPr="00875D30" w:rsidRDefault="00875D30" w:rsidP="00875D30">
      <w:pPr>
        <w:pStyle w:val="SingleTxtGA"/>
        <w:rPr>
          <w:rFonts w:hint="cs"/>
          <w:b/>
          <w:bCs/>
          <w:rtl/>
        </w:rPr>
      </w:pPr>
      <w:r w:rsidRPr="00E5666F">
        <w:rPr>
          <w:rFonts w:hint="cs"/>
          <w:rtl/>
        </w:rPr>
        <w:t>6-</w:t>
      </w:r>
      <w:r w:rsidRPr="00E5666F">
        <w:rPr>
          <w:rFonts w:hint="cs"/>
          <w:rtl/>
        </w:rPr>
        <w:tab/>
      </w:r>
      <w:r w:rsidRPr="00875D30">
        <w:rPr>
          <w:rFonts w:hint="cs"/>
          <w:b/>
          <w:bCs/>
          <w:rtl/>
        </w:rPr>
        <w:t>تذكّر اللجنة بالتزام الدولة الطرف بالقيام، بانتظام وبشكل منهجي، بتنفيذ جميع أحكام الاتفاقية، وترى أن مجالات القلق والتوصيات المحددة في هذه الملاحظات الختامية تتطلب عناية ذات أولوية من جانب الدولة الطرف من الآن وحتى موعد تقديم التقرير الدوري المقبل. وبالتالي، تحث اللجنة الدولة الطرف على التركيز على تلك المجالات في أنشطة تنفيذها، وتقديم تقرير عن التدابير المتخذة والنتائج المنجزة في تقريرها الدوري المقبل. وتدعو اللجنة الدولة الطرف إلى عرض هذه الملاحظات الختامية على جميع الوزارات والإدارات الحكومية ذات الصلة، وعلى برلمان الجبل الأسود، وكذلك على السلطة القضائية، من أجل تأمين تنفيذها تنفيذاً كاملاً.</w:t>
      </w:r>
    </w:p>
    <w:p w:rsidR="00875D30" w:rsidRDefault="00875D30" w:rsidP="00875D30">
      <w:pPr>
        <w:pStyle w:val="H23GA"/>
        <w:rPr>
          <w:rFonts w:hint="cs"/>
          <w:rtl/>
        </w:rPr>
      </w:pPr>
      <w:r>
        <w:rPr>
          <w:rFonts w:hint="cs"/>
          <w:rtl/>
        </w:rPr>
        <w:tab/>
      </w:r>
      <w:r>
        <w:rPr>
          <w:rFonts w:hint="cs"/>
          <w:rtl/>
        </w:rPr>
        <w:tab/>
        <w:t>البرلمان</w:t>
      </w:r>
    </w:p>
    <w:p w:rsidR="00875D30" w:rsidRPr="00875D30" w:rsidRDefault="00875D30" w:rsidP="00875D30">
      <w:pPr>
        <w:pStyle w:val="SingleTxtGA"/>
        <w:rPr>
          <w:rFonts w:hint="cs"/>
          <w:b/>
          <w:bCs/>
          <w:rtl/>
        </w:rPr>
      </w:pPr>
      <w:r>
        <w:rPr>
          <w:rFonts w:hint="cs"/>
          <w:rtl/>
        </w:rPr>
        <w:t>7-</w:t>
      </w:r>
      <w:r>
        <w:rPr>
          <w:rFonts w:hint="cs"/>
          <w:rtl/>
        </w:rPr>
        <w:tab/>
      </w:r>
      <w:r w:rsidRPr="00875D30">
        <w:rPr>
          <w:rFonts w:hint="cs"/>
          <w:b/>
          <w:bCs/>
          <w:rtl/>
        </w:rPr>
        <w:t>تعيد اللجنة تأكيد أن الحكومة تقع عليها المسؤولية الرئيسية عن التنفيذ الكامل لالتزام الدولة الطرف بموجب الاتفاقية كما أنه تساءل عنه بشكل خاص، وتؤكد في نفس الوقت أن الاتفاقية ملزمة لجميع فروع جهاز الدولة. وتدعو الدولة الطرف إلى تشجيع برلمانها، تمشياً مع إجراءاتها عند الاقتضاء، على اتخاذ التدابير اللازمة فيما يتصل بتنفيذ هذه الملاحظات الختامية وعملية تقديم تقرير الدولة الطرف المقبل بموجب الاتفاقية.</w:t>
      </w:r>
    </w:p>
    <w:p w:rsidR="00875D30" w:rsidRDefault="00875D30" w:rsidP="00E500DC">
      <w:pPr>
        <w:pStyle w:val="H23GA"/>
        <w:rPr>
          <w:rFonts w:hint="cs"/>
          <w:rtl/>
        </w:rPr>
      </w:pPr>
      <w:r>
        <w:rPr>
          <w:rFonts w:hint="cs"/>
          <w:rtl/>
        </w:rPr>
        <w:tab/>
      </w:r>
      <w:r>
        <w:rPr>
          <w:rFonts w:hint="cs"/>
          <w:rtl/>
        </w:rPr>
        <w:tab/>
        <w:t>التعريف بالاتفاقية والبروتوكول الاختياري و</w:t>
      </w:r>
      <w:r w:rsidR="00E500DC">
        <w:rPr>
          <w:rFonts w:hint="cs"/>
          <w:rtl/>
        </w:rPr>
        <w:t>ال</w:t>
      </w:r>
      <w:r>
        <w:rPr>
          <w:rFonts w:hint="cs"/>
          <w:rtl/>
        </w:rPr>
        <w:t>توصيات العامة</w:t>
      </w:r>
      <w:r w:rsidR="00E500DC">
        <w:rPr>
          <w:rFonts w:hint="cs"/>
          <w:rtl/>
        </w:rPr>
        <w:t xml:space="preserve"> الصادرة عن اللجنة</w:t>
      </w:r>
    </w:p>
    <w:p w:rsidR="00875D30" w:rsidRDefault="00875D30" w:rsidP="00875D30">
      <w:pPr>
        <w:pStyle w:val="SingleTxtGA"/>
        <w:rPr>
          <w:rFonts w:hint="cs"/>
          <w:rtl/>
        </w:rPr>
      </w:pPr>
      <w:r>
        <w:rPr>
          <w:rFonts w:hint="cs"/>
          <w:rtl/>
        </w:rPr>
        <w:t>8-</w:t>
      </w:r>
      <w:r>
        <w:rPr>
          <w:rFonts w:hint="cs"/>
          <w:rtl/>
        </w:rPr>
        <w:tab/>
        <w:t>تلاحظ اللجنة بقلق أنه في حين تشكل الاتفاقية جزءاً لا يتجزأ من القانون المحلي للدولة الطرف ولها الأولوية عليه في الممارسة القانونية، إلا أن الاتفاقية لم تحظ بالتعريف الكافي بوصفها الأساس القانوني لاتخاذ التدابير، بما في ذلك التشريع وتدابير السياسات العامة، للقضاء على جميع أشكال التمييز ضد المرأة وتشجيع المساواة بين الجنسين في الدولة الطرف. وتلاحظ اللجنة غياب المعلومات عن الإجراءات أمام المحاكم التي حصل فيها الاستناد بشكل مباشر إلى أحكام الاتفاقية أو تطبيقها، الأمر الذي يدل على استمرار قلة الوعي في صفوف النساء وفي المهن القضائية والقانونية بحقوق المرأة بموجب الاتفاقية وبروتوكولها الاختياري، وبالتوصيات العامة للجنة، التي لم تترجم إلى لغة الجبل الأسود.</w:t>
      </w:r>
    </w:p>
    <w:p w:rsidR="00875D30" w:rsidRPr="00875D30" w:rsidRDefault="00875D30" w:rsidP="00875D30">
      <w:pPr>
        <w:pStyle w:val="SingleTxtGA"/>
        <w:keepNext/>
        <w:keepLines/>
        <w:rPr>
          <w:rFonts w:hint="cs"/>
          <w:b/>
          <w:bCs/>
          <w:rtl/>
        </w:rPr>
      </w:pPr>
      <w:r w:rsidRPr="00AB366D">
        <w:rPr>
          <w:rFonts w:hint="cs"/>
          <w:rtl/>
        </w:rPr>
        <w:t>9-</w:t>
      </w:r>
      <w:r w:rsidRPr="00AB366D">
        <w:rPr>
          <w:rFonts w:hint="cs"/>
          <w:rtl/>
        </w:rPr>
        <w:tab/>
      </w:r>
      <w:r w:rsidRPr="00875D30">
        <w:rPr>
          <w:rFonts w:hint="cs"/>
          <w:b/>
          <w:bCs/>
          <w:rtl/>
        </w:rPr>
        <w:t>توصي اللجنة الدولة الطرف بما يلي:</w:t>
      </w:r>
    </w:p>
    <w:p w:rsidR="00875D30" w:rsidRPr="00875D30" w:rsidRDefault="00875D30" w:rsidP="00875D30">
      <w:pPr>
        <w:pStyle w:val="SingleTxtGA"/>
        <w:rPr>
          <w:rFonts w:hint="cs"/>
          <w:b/>
          <w:bCs/>
          <w:rtl/>
        </w:rPr>
      </w:pPr>
      <w:r w:rsidRPr="00875D30">
        <w:rPr>
          <w:rFonts w:hint="cs"/>
          <w:b/>
          <w:bCs/>
          <w:rtl/>
        </w:rPr>
        <w:tab/>
        <w:t>(أ)</w:t>
      </w:r>
      <w:r w:rsidRPr="00875D30">
        <w:rPr>
          <w:rFonts w:hint="cs"/>
          <w:b/>
          <w:bCs/>
          <w:rtl/>
        </w:rPr>
        <w:tab/>
        <w:t>إقامة جهودها للقضاء على التمييز ضد المرأة على أساس الاتفاقية بوصفها صكاً ملزماً قانوناً من صكوك حقوق الإنسان للمرأة؛</w:t>
      </w:r>
    </w:p>
    <w:p w:rsidR="00875D30" w:rsidRPr="00875D30" w:rsidRDefault="00875D30" w:rsidP="00875D30">
      <w:pPr>
        <w:pStyle w:val="SingleTxtGA"/>
        <w:rPr>
          <w:rFonts w:hint="cs"/>
          <w:b/>
          <w:bCs/>
          <w:spacing w:val="-2"/>
          <w:rtl/>
        </w:rPr>
      </w:pPr>
      <w:r w:rsidRPr="00875D30">
        <w:rPr>
          <w:rFonts w:hint="cs"/>
          <w:b/>
          <w:bCs/>
          <w:spacing w:val="-2"/>
          <w:rtl/>
        </w:rPr>
        <w:tab/>
        <w:t>(ب)</w:t>
      </w:r>
      <w:r w:rsidRPr="00875D30">
        <w:rPr>
          <w:rFonts w:hint="cs"/>
          <w:b/>
          <w:bCs/>
          <w:spacing w:val="-2"/>
          <w:rtl/>
        </w:rPr>
        <w:tab/>
        <w:t>السهر على أن يشكل كل من الاتفاقية وبروتوكولها الاختياري، فضلاً عن التوصيات العامة للجنة وآرائها بشأن فرادى البلاغات، جزءاً لا يتجزأ من تدريب القضاة والمحامين والمدعين العامين وموظفي الشرطة وغيرهم من المسؤولين عن إنفاذ القانون، بغية تمكينهم من التطبيق والتفسير المباشرين للأحكام القانونية الوطنية في ضوء الاتفاقية؛</w:t>
      </w:r>
    </w:p>
    <w:p w:rsidR="00875D30" w:rsidRPr="00875D30" w:rsidRDefault="00875D30" w:rsidP="00875D30">
      <w:pPr>
        <w:pStyle w:val="SingleTxtGA"/>
        <w:rPr>
          <w:rFonts w:hint="cs"/>
          <w:b/>
          <w:bCs/>
          <w:spacing w:val="2"/>
          <w:rtl/>
        </w:rPr>
      </w:pPr>
      <w:r w:rsidRPr="00875D30">
        <w:rPr>
          <w:rFonts w:hint="cs"/>
          <w:b/>
          <w:bCs/>
          <w:spacing w:val="2"/>
          <w:rtl/>
        </w:rPr>
        <w:tab/>
        <w:t>(ج)</w:t>
      </w:r>
      <w:r w:rsidRPr="00875D30">
        <w:rPr>
          <w:rFonts w:hint="cs"/>
          <w:b/>
          <w:bCs/>
          <w:spacing w:val="2"/>
          <w:rtl/>
        </w:rPr>
        <w:tab/>
        <w:t>مواصلة إثارة وعي النساء بحقوقهن بموجب الاتفاقية، فضلاً عن توعيتهن بالبلاغات وإجراءات التحقيق المنصوص عليها في بروتوكولها الاختياري، بما في ذلك عن طريق ترجمة التوصيات العامة للجنة وآرائها بموجب البروتوكول الاختياري إلى لغة الجبل الأسود.</w:t>
      </w:r>
    </w:p>
    <w:p w:rsidR="00875D30" w:rsidRDefault="00875D30" w:rsidP="00875D30">
      <w:pPr>
        <w:pStyle w:val="H23GA"/>
        <w:rPr>
          <w:rFonts w:hint="cs"/>
          <w:rtl/>
          <w:lang w:val="fr-CH"/>
        </w:rPr>
      </w:pPr>
      <w:r>
        <w:rPr>
          <w:rFonts w:hint="cs"/>
          <w:rtl/>
          <w:lang w:val="fr-CH"/>
        </w:rPr>
        <w:tab/>
      </w:r>
      <w:r>
        <w:rPr>
          <w:rFonts w:hint="cs"/>
          <w:rtl/>
          <w:lang w:val="fr-CH"/>
        </w:rPr>
        <w:tab/>
        <w:t>خطة العمل الوطنية</w:t>
      </w:r>
    </w:p>
    <w:p w:rsidR="00875D30" w:rsidRDefault="00875D30" w:rsidP="00875D30">
      <w:pPr>
        <w:pStyle w:val="SingleTxtGA"/>
        <w:rPr>
          <w:rFonts w:hint="cs"/>
          <w:rtl/>
          <w:lang w:val="fr-CH"/>
        </w:rPr>
      </w:pPr>
      <w:r>
        <w:rPr>
          <w:rFonts w:hint="cs"/>
          <w:rtl/>
          <w:lang w:val="fr-CH"/>
        </w:rPr>
        <w:t>10-</w:t>
      </w:r>
      <w:r>
        <w:rPr>
          <w:rFonts w:hint="cs"/>
          <w:rtl/>
          <w:lang w:val="fr-CH"/>
        </w:rPr>
        <w:tab/>
        <w:t>تلاحظ اللجنة، بقلق، أن خطة العمل الوطنية لتحقيق المساواة بين الجنسين (2008-2012) تفتقر إلى تدابير محددة لتنفيذ الاتفاقية.</w:t>
      </w:r>
    </w:p>
    <w:p w:rsidR="00875D30" w:rsidRDefault="00875D30" w:rsidP="00875D30">
      <w:pPr>
        <w:pStyle w:val="SingleTxtGA"/>
        <w:rPr>
          <w:rFonts w:hint="cs"/>
          <w:rtl/>
          <w:lang w:val="fr-CH"/>
        </w:rPr>
      </w:pPr>
      <w:r>
        <w:rPr>
          <w:rFonts w:hint="cs"/>
          <w:rtl/>
          <w:lang w:val="fr-CH"/>
        </w:rPr>
        <w:t>11-</w:t>
      </w:r>
      <w:r>
        <w:rPr>
          <w:rFonts w:hint="cs"/>
          <w:rtl/>
          <w:lang w:val="fr-CH"/>
        </w:rPr>
        <w:tab/>
      </w:r>
      <w:r w:rsidRPr="00A9044F">
        <w:rPr>
          <w:rFonts w:hint="cs"/>
          <w:b/>
          <w:bCs/>
          <w:rtl/>
          <w:lang w:val="fr-CH"/>
        </w:rPr>
        <w:t xml:space="preserve">وتوصي اللجنة الدولة الطرف </w:t>
      </w:r>
      <w:r>
        <w:rPr>
          <w:rFonts w:hint="cs"/>
          <w:b/>
          <w:bCs/>
          <w:rtl/>
          <w:lang w:val="fr-CH"/>
        </w:rPr>
        <w:t xml:space="preserve">بإدراج </w:t>
      </w:r>
      <w:r w:rsidRPr="00A9044F">
        <w:rPr>
          <w:rFonts w:hint="cs"/>
          <w:b/>
          <w:bCs/>
          <w:rtl/>
          <w:lang w:val="fr-CH"/>
        </w:rPr>
        <w:t xml:space="preserve">مسألة تنفيذ الاتفاقية وتوصيات اللجنة </w:t>
      </w:r>
      <w:r>
        <w:rPr>
          <w:rFonts w:hint="cs"/>
          <w:b/>
          <w:bCs/>
          <w:rtl/>
          <w:lang w:val="fr-CH"/>
        </w:rPr>
        <w:t xml:space="preserve">في </w:t>
      </w:r>
      <w:r w:rsidRPr="00A9044F">
        <w:rPr>
          <w:rFonts w:hint="cs"/>
          <w:b/>
          <w:bCs/>
          <w:rtl/>
          <w:lang w:val="fr-CH"/>
        </w:rPr>
        <w:t>معايير تقييم تنفيذ خطة العمل الوطنية لتحقيق المساواة بين الجنسين.</w:t>
      </w:r>
    </w:p>
    <w:p w:rsidR="00875D30" w:rsidRDefault="00875D30" w:rsidP="00875D30">
      <w:pPr>
        <w:pStyle w:val="H23GA"/>
        <w:rPr>
          <w:rFonts w:hint="cs"/>
          <w:rtl/>
          <w:lang w:val="fr-CH"/>
        </w:rPr>
      </w:pPr>
      <w:r>
        <w:rPr>
          <w:rFonts w:hint="cs"/>
          <w:rtl/>
          <w:lang w:val="fr-CH"/>
        </w:rPr>
        <w:tab/>
      </w:r>
      <w:r>
        <w:rPr>
          <w:rFonts w:hint="cs"/>
          <w:rtl/>
          <w:lang w:val="fr-CH"/>
        </w:rPr>
        <w:tab/>
        <w:t>الآليات القانونية لتقديم الشكاوى</w:t>
      </w:r>
    </w:p>
    <w:p w:rsidR="00875D30" w:rsidRDefault="00875D30" w:rsidP="00346BB0">
      <w:pPr>
        <w:pStyle w:val="SingleTxtGA"/>
        <w:rPr>
          <w:rFonts w:hint="cs"/>
          <w:rtl/>
          <w:lang w:val="fr-CH"/>
        </w:rPr>
      </w:pPr>
      <w:r>
        <w:rPr>
          <w:rFonts w:hint="cs"/>
          <w:rtl/>
          <w:lang w:val="fr-CH"/>
        </w:rPr>
        <w:t>12-</w:t>
      </w:r>
      <w:r>
        <w:rPr>
          <w:rFonts w:hint="cs"/>
          <w:rtl/>
          <w:lang w:val="fr-CH"/>
        </w:rPr>
        <w:tab/>
        <w:t xml:space="preserve">ترحب اللجنة بالقانون الجديد بشأن حظر التمييز، إلا أنها تلاحظ في الوقت نفسه قلة عدد شكاوى التمييز القائم على نوع الجنس </w:t>
      </w:r>
      <w:r w:rsidR="00346BB0">
        <w:rPr>
          <w:rFonts w:hint="cs"/>
          <w:rtl/>
          <w:lang w:val="fr-CH"/>
        </w:rPr>
        <w:t xml:space="preserve">المقدمة من </w:t>
      </w:r>
      <w:r>
        <w:rPr>
          <w:rFonts w:hint="cs"/>
          <w:rtl/>
          <w:lang w:val="fr-CH"/>
        </w:rPr>
        <w:t>النساء إلى حامي حقوق الإنسان والحريات بموجب قانون حظر التمييز.</w:t>
      </w:r>
    </w:p>
    <w:p w:rsidR="00875D30" w:rsidRDefault="00875D30" w:rsidP="00346BB0">
      <w:pPr>
        <w:pStyle w:val="SingleTxtGA"/>
        <w:rPr>
          <w:rFonts w:hint="cs"/>
          <w:b/>
          <w:bCs/>
          <w:rtl/>
          <w:lang w:val="fr-CH"/>
        </w:rPr>
      </w:pPr>
      <w:r>
        <w:rPr>
          <w:rFonts w:hint="cs"/>
          <w:rtl/>
          <w:lang w:val="fr-CH"/>
        </w:rPr>
        <w:t>13-</w:t>
      </w:r>
      <w:r>
        <w:rPr>
          <w:rFonts w:hint="cs"/>
          <w:rtl/>
          <w:lang w:val="fr-CH"/>
        </w:rPr>
        <w:tab/>
      </w:r>
      <w:r w:rsidRPr="00666AA9">
        <w:rPr>
          <w:rFonts w:hint="cs"/>
          <w:b/>
          <w:bCs/>
          <w:rtl/>
          <w:lang w:val="fr-CH"/>
        </w:rPr>
        <w:t xml:space="preserve">وتوصي اللجنة </w:t>
      </w:r>
      <w:r>
        <w:rPr>
          <w:rFonts w:hint="cs"/>
          <w:b/>
          <w:bCs/>
          <w:rtl/>
          <w:lang w:val="fr-CH"/>
        </w:rPr>
        <w:t>الدولة الطرف بما يلي:</w:t>
      </w:r>
    </w:p>
    <w:p w:rsidR="00875D30" w:rsidRDefault="00875D30" w:rsidP="00346BB0">
      <w:pPr>
        <w:pStyle w:val="SingleTxtGA"/>
        <w:rPr>
          <w:rFonts w:hint="cs"/>
          <w:b/>
          <w:bCs/>
          <w:rtl/>
          <w:lang w:val="fr-CH"/>
        </w:rPr>
      </w:pPr>
      <w:r>
        <w:rPr>
          <w:rFonts w:hint="cs"/>
          <w:b/>
          <w:bCs/>
          <w:rtl/>
          <w:lang w:val="fr-CH"/>
        </w:rPr>
        <w:tab/>
        <w:t>(أ)</w:t>
      </w:r>
      <w:r>
        <w:rPr>
          <w:rFonts w:hint="cs"/>
          <w:b/>
          <w:bCs/>
          <w:rtl/>
          <w:lang w:val="fr-CH"/>
        </w:rPr>
        <w:tab/>
      </w:r>
      <w:r w:rsidR="00346BB0">
        <w:rPr>
          <w:rFonts w:hint="cs"/>
          <w:b/>
          <w:bCs/>
          <w:rtl/>
          <w:lang w:val="fr-CH"/>
        </w:rPr>
        <w:t xml:space="preserve">مواصلة </w:t>
      </w:r>
      <w:r>
        <w:rPr>
          <w:rFonts w:hint="cs"/>
          <w:b/>
          <w:bCs/>
          <w:rtl/>
          <w:lang w:val="fr-CH"/>
        </w:rPr>
        <w:t xml:space="preserve">تعزيز ولاية حامي حقوق الإنسان والحريات وموارده لتمكينه من البت في الشكاوى المتعلقة بالتمييز القائم على نوع الجنس، </w:t>
      </w:r>
      <w:r w:rsidR="00346BB0">
        <w:rPr>
          <w:rFonts w:hint="cs"/>
          <w:b/>
          <w:bCs/>
          <w:rtl/>
          <w:lang w:val="fr-CH"/>
        </w:rPr>
        <w:t xml:space="preserve">وتعيين نائب </w:t>
      </w:r>
      <w:r>
        <w:rPr>
          <w:rFonts w:hint="cs"/>
          <w:b/>
          <w:bCs/>
          <w:rtl/>
          <w:lang w:val="fr-CH"/>
        </w:rPr>
        <w:t>لأمين المظالم يُعنى بالمساواة بين الجنسين؛</w:t>
      </w:r>
    </w:p>
    <w:p w:rsidR="00875D30" w:rsidRDefault="00875D30" w:rsidP="00346BB0">
      <w:pPr>
        <w:pStyle w:val="SingleTxtGA"/>
        <w:rPr>
          <w:rFonts w:hint="cs"/>
          <w:b/>
          <w:bCs/>
          <w:rtl/>
          <w:lang w:val="fr-CH"/>
        </w:rPr>
      </w:pPr>
      <w:r>
        <w:rPr>
          <w:rFonts w:hint="cs"/>
          <w:b/>
          <w:bCs/>
          <w:rtl/>
          <w:lang w:val="fr-CH"/>
        </w:rPr>
        <w:tab/>
        <w:t>(ب)</w:t>
      </w:r>
      <w:r>
        <w:rPr>
          <w:rFonts w:hint="cs"/>
          <w:b/>
          <w:bCs/>
          <w:rtl/>
          <w:lang w:val="fr-CH"/>
        </w:rPr>
        <w:tab/>
      </w:r>
      <w:r w:rsidR="00346BB0">
        <w:rPr>
          <w:rFonts w:hint="cs"/>
          <w:b/>
          <w:bCs/>
          <w:rtl/>
          <w:lang w:val="fr-CH"/>
        </w:rPr>
        <w:t xml:space="preserve">ضمان </w:t>
      </w:r>
      <w:r>
        <w:rPr>
          <w:rFonts w:hint="cs"/>
          <w:b/>
          <w:bCs/>
          <w:rtl/>
          <w:lang w:val="fr-CH"/>
        </w:rPr>
        <w:t>توفير الموارد المالية والبشرية الكافية لحامي حقوق الإنسان والحريات،</w:t>
      </w:r>
      <w:r w:rsidR="00346BB0">
        <w:rPr>
          <w:rFonts w:hint="cs"/>
          <w:b/>
          <w:bCs/>
          <w:rtl/>
          <w:lang w:val="fr-CH"/>
        </w:rPr>
        <w:t xml:space="preserve"> وتشجيعه </w:t>
      </w:r>
      <w:r>
        <w:rPr>
          <w:rFonts w:hint="cs"/>
          <w:b/>
          <w:bCs/>
          <w:rtl/>
          <w:lang w:val="fr-CH"/>
        </w:rPr>
        <w:t xml:space="preserve">على </w:t>
      </w:r>
      <w:r w:rsidR="00346BB0">
        <w:rPr>
          <w:rFonts w:hint="cs"/>
          <w:b/>
          <w:bCs/>
          <w:rtl/>
          <w:lang w:val="fr-CH"/>
        </w:rPr>
        <w:t>ال</w:t>
      </w:r>
      <w:r>
        <w:rPr>
          <w:rFonts w:hint="cs"/>
          <w:b/>
          <w:bCs/>
          <w:rtl/>
          <w:lang w:val="fr-CH"/>
        </w:rPr>
        <w:t xml:space="preserve">تقدم </w:t>
      </w:r>
      <w:r w:rsidR="00346BB0">
        <w:rPr>
          <w:rFonts w:hint="cs"/>
          <w:b/>
          <w:bCs/>
          <w:rtl/>
          <w:lang w:val="fr-CH"/>
        </w:rPr>
        <w:t>ب</w:t>
      </w:r>
      <w:r>
        <w:rPr>
          <w:rFonts w:hint="cs"/>
          <w:b/>
          <w:bCs/>
          <w:rtl/>
          <w:lang w:val="fr-CH"/>
        </w:rPr>
        <w:t xml:space="preserve">طلب اعتماد إلى لجنة التنسيق الدولية للمؤسسات الوطنية لحقوق الإنسان، </w:t>
      </w:r>
      <w:r w:rsidR="00346BB0">
        <w:rPr>
          <w:rFonts w:hint="cs"/>
          <w:b/>
          <w:bCs/>
          <w:rtl/>
          <w:lang w:val="fr-CH"/>
        </w:rPr>
        <w:t xml:space="preserve">تمشياً </w:t>
      </w:r>
      <w:r>
        <w:rPr>
          <w:rFonts w:hint="cs"/>
          <w:b/>
          <w:bCs/>
          <w:rtl/>
          <w:lang w:val="fr-CH"/>
        </w:rPr>
        <w:t xml:space="preserve">مع </w:t>
      </w:r>
      <w:r w:rsidR="00346BB0">
        <w:rPr>
          <w:rFonts w:hint="cs"/>
          <w:b/>
          <w:bCs/>
          <w:rtl/>
          <w:lang w:val="fr-CH"/>
        </w:rPr>
        <w:t>ال</w:t>
      </w:r>
      <w:r>
        <w:rPr>
          <w:rFonts w:hint="cs"/>
          <w:b/>
          <w:bCs/>
          <w:rtl/>
          <w:lang w:val="fr-CH"/>
        </w:rPr>
        <w:t>مبادئ</w:t>
      </w:r>
      <w:r w:rsidR="00346BB0">
        <w:rPr>
          <w:rFonts w:hint="cs"/>
          <w:b/>
          <w:bCs/>
          <w:rtl/>
          <w:lang w:val="fr-CH"/>
        </w:rPr>
        <w:t xml:space="preserve"> المتعلقة بمركز المؤسسات الوطنية لتعزيز وحماية حقوق الإنسان (مبادئ باريس)</w:t>
      </w:r>
      <w:r>
        <w:rPr>
          <w:rFonts w:hint="cs"/>
          <w:b/>
          <w:bCs/>
          <w:rtl/>
          <w:lang w:val="fr-CH"/>
        </w:rPr>
        <w:t xml:space="preserve"> وقرار الجمعية العامة 65/</w:t>
      </w:r>
      <w:r w:rsidR="00346BB0">
        <w:rPr>
          <w:rFonts w:hint="cs"/>
          <w:b/>
          <w:bCs/>
          <w:rtl/>
          <w:lang w:val="fr-CH"/>
        </w:rPr>
        <w:t>207</w:t>
      </w:r>
      <w:r>
        <w:rPr>
          <w:rFonts w:hint="cs"/>
          <w:b/>
          <w:bCs/>
          <w:rtl/>
          <w:lang w:val="fr-CH"/>
        </w:rPr>
        <w:t>؛</w:t>
      </w:r>
    </w:p>
    <w:p w:rsidR="00875D30" w:rsidRPr="00666AA9" w:rsidRDefault="00875D30" w:rsidP="00346BB0">
      <w:pPr>
        <w:pStyle w:val="SingleTxtGA"/>
        <w:rPr>
          <w:rFonts w:hint="cs"/>
          <w:b/>
          <w:bCs/>
          <w:rtl/>
          <w:lang w:val="fr-CH"/>
        </w:rPr>
      </w:pPr>
      <w:r>
        <w:rPr>
          <w:rFonts w:hint="cs"/>
          <w:b/>
          <w:bCs/>
          <w:rtl/>
          <w:lang w:val="fr-CH"/>
        </w:rPr>
        <w:tab/>
        <w:t>(ج)</w:t>
      </w:r>
      <w:r>
        <w:rPr>
          <w:rFonts w:hint="cs"/>
          <w:b/>
          <w:bCs/>
          <w:rtl/>
          <w:lang w:val="fr-CH"/>
        </w:rPr>
        <w:tab/>
      </w:r>
      <w:r w:rsidR="00346BB0">
        <w:rPr>
          <w:rFonts w:hint="cs"/>
          <w:b/>
          <w:bCs/>
          <w:rtl/>
          <w:lang w:val="fr-CH"/>
        </w:rPr>
        <w:t xml:space="preserve">إثارة </w:t>
      </w:r>
      <w:r>
        <w:rPr>
          <w:rFonts w:hint="cs"/>
          <w:b/>
          <w:bCs/>
          <w:rtl/>
          <w:lang w:val="fr-CH"/>
        </w:rPr>
        <w:t xml:space="preserve">الوعي </w:t>
      </w:r>
      <w:r w:rsidR="00346BB0">
        <w:rPr>
          <w:rFonts w:hint="cs"/>
          <w:b/>
          <w:bCs/>
          <w:rtl/>
          <w:lang w:val="fr-CH"/>
        </w:rPr>
        <w:t>ب</w:t>
      </w:r>
      <w:r>
        <w:rPr>
          <w:rFonts w:hint="cs"/>
          <w:b/>
          <w:bCs/>
          <w:rtl/>
          <w:lang w:val="fr-CH"/>
        </w:rPr>
        <w:t>إجراءات تقديم الشكاوى بموجب قانون المساواة بين الجنسين وقانون حظر التمييز وأن تضمن تواؤم تلك الإجراءات؛</w:t>
      </w:r>
    </w:p>
    <w:p w:rsidR="00875D30" w:rsidRDefault="00875D30" w:rsidP="00346BB0">
      <w:pPr>
        <w:pStyle w:val="SingleTxtGA"/>
        <w:rPr>
          <w:rFonts w:hint="cs"/>
          <w:b/>
          <w:bCs/>
          <w:rtl/>
          <w:lang w:val="fr-CH"/>
        </w:rPr>
      </w:pPr>
      <w:r>
        <w:rPr>
          <w:rFonts w:hint="cs"/>
          <w:b/>
          <w:bCs/>
          <w:rtl/>
          <w:lang w:val="fr-CH"/>
        </w:rPr>
        <w:tab/>
        <w:t>(د)</w:t>
      </w:r>
      <w:r>
        <w:rPr>
          <w:rFonts w:hint="cs"/>
          <w:b/>
          <w:bCs/>
          <w:rtl/>
          <w:lang w:val="fr-CH"/>
        </w:rPr>
        <w:tab/>
      </w:r>
      <w:r w:rsidR="00346BB0">
        <w:rPr>
          <w:rFonts w:hint="cs"/>
          <w:b/>
          <w:bCs/>
          <w:rtl/>
          <w:lang w:val="fr-CH"/>
        </w:rPr>
        <w:t xml:space="preserve">تضمين </w:t>
      </w:r>
      <w:r>
        <w:rPr>
          <w:rFonts w:hint="cs"/>
          <w:b/>
          <w:bCs/>
          <w:rtl/>
          <w:lang w:val="fr-CH"/>
        </w:rPr>
        <w:t>تقريرها الدوري القادم معلومات عن عدد الشكاوى المتعلقة بالتمييز القائم على نوع الجنس التي قُدمت إلى حامي حقوق الإنسان والحريات، وعما آلت إليه من نتائج.</w:t>
      </w:r>
    </w:p>
    <w:p w:rsidR="00875D30" w:rsidRPr="00982BAA" w:rsidRDefault="00875D30" w:rsidP="00875D30">
      <w:pPr>
        <w:pStyle w:val="H23GA"/>
        <w:rPr>
          <w:rFonts w:hint="cs"/>
          <w:rtl/>
          <w:lang w:val="fr-CH"/>
        </w:rPr>
      </w:pPr>
      <w:r>
        <w:rPr>
          <w:rFonts w:hint="cs"/>
          <w:rtl/>
          <w:lang w:val="fr-CH"/>
        </w:rPr>
        <w:tab/>
      </w:r>
      <w:r>
        <w:rPr>
          <w:rFonts w:hint="cs"/>
          <w:rtl/>
          <w:lang w:val="fr-CH"/>
        </w:rPr>
        <w:tab/>
        <w:t>الآلية الوطنية للنهوض بالمرأة</w:t>
      </w:r>
    </w:p>
    <w:p w:rsidR="00875D30" w:rsidRPr="00346BB0" w:rsidRDefault="00875D30" w:rsidP="00346BB0">
      <w:pPr>
        <w:pStyle w:val="SingleTxtGA"/>
        <w:rPr>
          <w:rFonts w:hint="cs"/>
          <w:spacing w:val="-4"/>
          <w:rtl/>
        </w:rPr>
      </w:pPr>
      <w:r w:rsidRPr="00346BB0">
        <w:rPr>
          <w:rFonts w:hint="cs"/>
          <w:spacing w:val="-4"/>
          <w:rtl/>
          <w:lang w:val="fr-CH"/>
        </w:rPr>
        <w:t>14-</w:t>
      </w:r>
      <w:r w:rsidRPr="00346BB0">
        <w:rPr>
          <w:rFonts w:hint="cs"/>
          <w:spacing w:val="-4"/>
          <w:rtl/>
          <w:lang w:val="fr-CH"/>
        </w:rPr>
        <w:tab/>
        <w:t>يساور اللجنة القلق إزاء ضعف الموارد المالية والبشرية المتوفرة للإدارة المعنية بالمساواة بين الجنسين لدى وزارة حقوق الإنسان وحقوق الأقليات. وتلاحظ أن غالبية البلديات لم توقع حتى الآن اتفاقات تعاون مع الإدارة المذكورة بشأن إنشاء هياكل محلية للمساواة بين الجنسين أو</w:t>
      </w:r>
      <w:r w:rsidR="00346BB0">
        <w:rPr>
          <w:rFonts w:hint="eastAsia"/>
          <w:spacing w:val="-4"/>
          <w:rtl/>
          <w:lang w:val="fr-CH"/>
        </w:rPr>
        <w:t> </w:t>
      </w:r>
      <w:r w:rsidRPr="00346BB0">
        <w:rPr>
          <w:rFonts w:hint="cs"/>
          <w:spacing w:val="-4"/>
          <w:rtl/>
          <w:lang w:val="fr-CH"/>
        </w:rPr>
        <w:t>لم</w:t>
      </w:r>
      <w:r w:rsidR="00346BB0">
        <w:rPr>
          <w:rFonts w:hint="eastAsia"/>
          <w:spacing w:val="-4"/>
          <w:rtl/>
          <w:lang w:val="fr-CH"/>
        </w:rPr>
        <w:t> </w:t>
      </w:r>
      <w:r w:rsidRPr="00346BB0">
        <w:rPr>
          <w:rFonts w:hint="cs"/>
          <w:spacing w:val="-4"/>
          <w:rtl/>
          <w:lang w:val="fr-CH"/>
        </w:rPr>
        <w:t>تعتمد خطط عمل محلية للمساواة بين الجنسين. ويساور اللجنة القلق أيضاً إزاء التقارير التي تتحدث عن بطء تنفيذ قانون المساواة بين الجنسين والخطط المحلية للمساواة بين الجنسين</w:t>
      </w:r>
      <w:r w:rsidRPr="00346BB0">
        <w:rPr>
          <w:rFonts w:hint="cs"/>
          <w:spacing w:val="-4"/>
          <w:rtl/>
        </w:rPr>
        <w:t xml:space="preserve"> وعن عدم إشراك المنظمات غير الحكومية المعنية</w:t>
      </w:r>
      <w:r w:rsidR="00346BB0" w:rsidRPr="00346BB0">
        <w:rPr>
          <w:rFonts w:hint="cs"/>
          <w:spacing w:val="-4"/>
          <w:rtl/>
        </w:rPr>
        <w:t xml:space="preserve"> بالمرأة على نحو فعال في تنفيذها ورصده</w:t>
      </w:r>
      <w:r w:rsidRPr="00346BB0">
        <w:rPr>
          <w:rFonts w:hint="cs"/>
          <w:spacing w:val="-4"/>
          <w:rtl/>
        </w:rPr>
        <w:t>ا.</w:t>
      </w:r>
    </w:p>
    <w:p w:rsidR="00875D30" w:rsidRDefault="00875D30" w:rsidP="00E500DC">
      <w:pPr>
        <w:pStyle w:val="SingleTxtGA"/>
        <w:rPr>
          <w:rFonts w:hint="cs"/>
          <w:b/>
          <w:bCs/>
          <w:rtl/>
        </w:rPr>
      </w:pPr>
      <w:r>
        <w:rPr>
          <w:rFonts w:hint="cs"/>
          <w:rtl/>
        </w:rPr>
        <w:t>15-</w:t>
      </w:r>
      <w:r>
        <w:rPr>
          <w:rFonts w:hint="cs"/>
          <w:rtl/>
        </w:rPr>
        <w:tab/>
      </w:r>
      <w:r w:rsidRPr="00175031">
        <w:rPr>
          <w:rFonts w:hint="cs"/>
          <w:b/>
          <w:bCs/>
          <w:rtl/>
        </w:rPr>
        <w:t>وإذ تذك</w:t>
      </w:r>
      <w:r>
        <w:rPr>
          <w:rFonts w:hint="cs"/>
          <w:b/>
          <w:bCs/>
          <w:rtl/>
        </w:rPr>
        <w:t>ّ</w:t>
      </w:r>
      <w:r w:rsidRPr="00175031">
        <w:rPr>
          <w:rFonts w:hint="cs"/>
          <w:b/>
          <w:bCs/>
          <w:rtl/>
        </w:rPr>
        <w:t>ر اللجنة بتوصيتها العامة رقم 6</w:t>
      </w:r>
      <w:r>
        <w:rPr>
          <w:rFonts w:hint="cs"/>
          <w:b/>
          <w:bCs/>
          <w:rtl/>
        </w:rPr>
        <w:t xml:space="preserve">(1988) </w:t>
      </w:r>
      <w:r w:rsidR="00346BB0">
        <w:rPr>
          <w:rFonts w:hint="cs"/>
          <w:b/>
          <w:bCs/>
          <w:rtl/>
        </w:rPr>
        <w:t>بشأن الأجهزة الوطنية الفعالة وال</w:t>
      </w:r>
      <w:r w:rsidR="00E500DC">
        <w:rPr>
          <w:rFonts w:hint="cs"/>
          <w:b/>
          <w:bCs/>
          <w:rtl/>
        </w:rPr>
        <w:t>د</w:t>
      </w:r>
      <w:r w:rsidR="00346BB0">
        <w:rPr>
          <w:rFonts w:hint="cs"/>
          <w:b/>
          <w:bCs/>
          <w:rtl/>
        </w:rPr>
        <w:t>عاية</w:t>
      </w:r>
      <w:r w:rsidR="00E500DC">
        <w:rPr>
          <w:rFonts w:hint="cs"/>
          <w:b/>
          <w:bCs/>
          <w:rtl/>
        </w:rPr>
        <w:t>،</w:t>
      </w:r>
      <w:r w:rsidR="00346BB0">
        <w:rPr>
          <w:rFonts w:hint="cs"/>
          <w:b/>
          <w:bCs/>
          <w:rtl/>
        </w:rPr>
        <w:t xml:space="preserve"> </w:t>
      </w:r>
      <w:r>
        <w:rPr>
          <w:rFonts w:hint="cs"/>
          <w:b/>
          <w:bCs/>
          <w:rtl/>
        </w:rPr>
        <w:t>وبالإرشادات الواردة في منهاج عمل بيجين بشأن الشروط الضرورية لفعالية عمل الآليات الوطنية، فإنها توصي الدولة الطرف بما يلي:</w:t>
      </w:r>
    </w:p>
    <w:p w:rsidR="00875D30" w:rsidRDefault="00875D30" w:rsidP="00346BB0">
      <w:pPr>
        <w:pStyle w:val="SingleTxtGA"/>
        <w:rPr>
          <w:rFonts w:hint="cs"/>
          <w:b/>
          <w:bCs/>
          <w:rtl/>
        </w:rPr>
      </w:pPr>
      <w:r>
        <w:rPr>
          <w:rFonts w:hint="cs"/>
          <w:b/>
          <w:bCs/>
          <w:rtl/>
        </w:rPr>
        <w:tab/>
        <w:t>(أ)</w:t>
      </w:r>
      <w:r>
        <w:rPr>
          <w:rFonts w:hint="cs"/>
          <w:b/>
          <w:bCs/>
          <w:rtl/>
        </w:rPr>
        <w:tab/>
      </w:r>
      <w:r w:rsidR="00346BB0">
        <w:rPr>
          <w:rFonts w:hint="cs"/>
          <w:b/>
          <w:bCs/>
          <w:rtl/>
        </w:rPr>
        <w:t xml:space="preserve">زيادة تسليط </w:t>
      </w:r>
      <w:r>
        <w:rPr>
          <w:rFonts w:hint="cs"/>
          <w:b/>
          <w:bCs/>
          <w:rtl/>
        </w:rPr>
        <w:t>الضوء على حقوق المرأة برفع الإدارة المعنية بالمساواة بين الجنسين إلى أعلى مستوى داخل الهيكل التنظيمي لوزارة حقوق الإنسان وحقوق الأقليات، و</w:t>
      </w:r>
      <w:r w:rsidR="00346BB0">
        <w:rPr>
          <w:rFonts w:hint="cs"/>
          <w:b/>
          <w:bCs/>
          <w:rtl/>
        </w:rPr>
        <w:t xml:space="preserve">تعزيز </w:t>
      </w:r>
      <w:r>
        <w:rPr>
          <w:rFonts w:hint="cs"/>
          <w:b/>
          <w:bCs/>
          <w:rtl/>
        </w:rPr>
        <w:t>الموارد المالية والبشرية للإدارة المذكورة بغية زيادة قدرتها على وضع تشريعات وتدابير سياسة عامة في مجال المساواة بين الجنسين، وتنفيذها، وتوفير المشورة بشأنها، وتنسيق ورصد إعدادها وتنفيذها؛</w:t>
      </w:r>
    </w:p>
    <w:p w:rsidR="00875D30" w:rsidRDefault="00875D30" w:rsidP="00346BB0">
      <w:pPr>
        <w:pStyle w:val="SingleTxtGA"/>
        <w:rPr>
          <w:rFonts w:hint="cs"/>
          <w:b/>
          <w:bCs/>
          <w:rtl/>
        </w:rPr>
      </w:pPr>
      <w:r>
        <w:rPr>
          <w:rFonts w:hint="cs"/>
          <w:b/>
          <w:bCs/>
          <w:rtl/>
        </w:rPr>
        <w:tab/>
        <w:t>(ب)</w:t>
      </w:r>
      <w:r>
        <w:rPr>
          <w:rFonts w:hint="cs"/>
          <w:b/>
          <w:bCs/>
          <w:rtl/>
        </w:rPr>
        <w:tab/>
      </w:r>
      <w:r w:rsidR="00346BB0">
        <w:rPr>
          <w:rFonts w:hint="cs"/>
          <w:b/>
          <w:bCs/>
          <w:rtl/>
        </w:rPr>
        <w:t>تخصيص الأموال</w:t>
      </w:r>
      <w:r>
        <w:rPr>
          <w:rFonts w:hint="cs"/>
          <w:b/>
          <w:bCs/>
          <w:rtl/>
        </w:rPr>
        <w:t xml:space="preserve"> </w:t>
      </w:r>
      <w:r w:rsidR="00346BB0">
        <w:rPr>
          <w:rFonts w:hint="cs"/>
          <w:b/>
          <w:bCs/>
          <w:rtl/>
        </w:rPr>
        <w:t>ال</w:t>
      </w:r>
      <w:r>
        <w:rPr>
          <w:rFonts w:hint="cs"/>
          <w:b/>
          <w:bCs/>
          <w:rtl/>
        </w:rPr>
        <w:t>كافية لجميع البلديات لتمكينها من إنشاء هياكلها الخاصة بالمساواة بين الجنسين ووضع خطط محلية للمساواة بين الجنسين وتنفيذها بفعالية؛</w:t>
      </w:r>
    </w:p>
    <w:p w:rsidR="00875D30" w:rsidRPr="00175031" w:rsidRDefault="00875D30" w:rsidP="00346BB0">
      <w:pPr>
        <w:pStyle w:val="SingleTxtGA"/>
        <w:rPr>
          <w:rFonts w:hint="cs"/>
          <w:b/>
          <w:bCs/>
          <w:rtl/>
        </w:rPr>
      </w:pPr>
      <w:r>
        <w:rPr>
          <w:rFonts w:hint="cs"/>
          <w:b/>
          <w:bCs/>
          <w:rtl/>
        </w:rPr>
        <w:tab/>
        <w:t>(ج)</w:t>
      </w:r>
      <w:r>
        <w:rPr>
          <w:rFonts w:hint="cs"/>
          <w:b/>
          <w:bCs/>
          <w:rtl/>
        </w:rPr>
        <w:tab/>
      </w:r>
      <w:r w:rsidR="00346BB0">
        <w:rPr>
          <w:rFonts w:hint="cs"/>
          <w:b/>
          <w:bCs/>
          <w:rtl/>
        </w:rPr>
        <w:t xml:space="preserve">تعزيز </w:t>
      </w:r>
      <w:r>
        <w:rPr>
          <w:rFonts w:hint="cs"/>
          <w:b/>
          <w:bCs/>
          <w:rtl/>
        </w:rPr>
        <w:t xml:space="preserve">التعاون مع المنظمات غير الحكومية المعنية بالمرأة في تنفيذ ورصد تنفيذ الاتفاقية وقانون المساواة بين الجنسين والخطط الوطنية </w:t>
      </w:r>
      <w:r w:rsidR="00346BB0">
        <w:rPr>
          <w:rFonts w:hint="cs"/>
          <w:b/>
          <w:bCs/>
          <w:rtl/>
        </w:rPr>
        <w:t>و</w:t>
      </w:r>
      <w:r>
        <w:rPr>
          <w:rFonts w:hint="cs"/>
          <w:b/>
          <w:bCs/>
          <w:rtl/>
        </w:rPr>
        <w:t>المحلية للمساواة بين الجنسين، و</w:t>
      </w:r>
      <w:r w:rsidR="00346BB0">
        <w:rPr>
          <w:rFonts w:hint="cs"/>
          <w:b/>
          <w:bCs/>
          <w:rtl/>
        </w:rPr>
        <w:t>توفير</w:t>
      </w:r>
      <w:r>
        <w:rPr>
          <w:rFonts w:hint="cs"/>
          <w:b/>
          <w:bCs/>
          <w:rtl/>
        </w:rPr>
        <w:t xml:space="preserve"> التمويل للأنشطة ذات الصلة التي تقوم بها المنظمات غير الحكومية.</w:t>
      </w:r>
    </w:p>
    <w:p w:rsidR="00875D30" w:rsidRDefault="00875D30" w:rsidP="00875D30">
      <w:pPr>
        <w:pStyle w:val="H23GA"/>
        <w:rPr>
          <w:rFonts w:hint="cs"/>
          <w:rtl/>
          <w:lang w:val="fr-CH"/>
        </w:rPr>
      </w:pPr>
      <w:r>
        <w:rPr>
          <w:rFonts w:hint="cs"/>
          <w:rtl/>
          <w:lang w:val="fr-CH"/>
        </w:rPr>
        <w:tab/>
      </w:r>
      <w:r>
        <w:rPr>
          <w:rFonts w:hint="cs"/>
          <w:rtl/>
          <w:lang w:val="fr-CH"/>
        </w:rPr>
        <w:tab/>
        <w:t>الصور النمطية والممارسات التمييزية</w:t>
      </w:r>
    </w:p>
    <w:p w:rsidR="00875D30" w:rsidRDefault="00875D30" w:rsidP="00346BB0">
      <w:pPr>
        <w:pStyle w:val="SingleTxtGA"/>
        <w:rPr>
          <w:rFonts w:hint="cs"/>
          <w:rtl/>
          <w:lang w:val="fr-CH"/>
        </w:rPr>
      </w:pPr>
      <w:r>
        <w:rPr>
          <w:rFonts w:hint="cs"/>
          <w:rtl/>
          <w:lang w:val="fr-CH"/>
        </w:rPr>
        <w:t>16-</w:t>
      </w:r>
      <w:r>
        <w:rPr>
          <w:rFonts w:hint="cs"/>
          <w:rtl/>
          <w:lang w:val="fr-CH"/>
        </w:rPr>
        <w:tab/>
        <w:t>يساور اللجنة القلق إزاء استمرار الصور النمطية فيما يتعلق بأدوار ومسؤوليات المرأة والرجل في الأسرة وفي المجتمع، وهي صور تُغالي في الدور التقليدي للمرأة كأم وزوجة</w:t>
      </w:r>
      <w:r w:rsidR="00E500DC">
        <w:rPr>
          <w:rFonts w:hint="cs"/>
          <w:rtl/>
          <w:lang w:val="fr-CH"/>
        </w:rPr>
        <w:t>،</w:t>
      </w:r>
      <w:r>
        <w:rPr>
          <w:rFonts w:hint="cs"/>
          <w:rtl/>
          <w:lang w:val="fr-CH"/>
        </w:rPr>
        <w:t xml:space="preserve"> والدور التقليدي للرجل كرب الأسرة، وتقوِّض المركز الاجتماعي للمرأة وتُعيق مشاركتها في الحياة السياسية والاقتصادية على قدم المساواة مع الرجل. ويساورها القلق كذلك إزاء التصريحات المعبِّرة عن تمييز جنسي التي يُطلقها رجال السياسة وإزاء ما تنشره وسائط الإعلام غالباً من صور نمطية، وأحياناً من صور تحط من </w:t>
      </w:r>
      <w:r w:rsidR="00346BB0">
        <w:rPr>
          <w:rFonts w:hint="cs"/>
          <w:rtl/>
          <w:lang w:val="fr-CH"/>
        </w:rPr>
        <w:t xml:space="preserve">قيمة </w:t>
      </w:r>
      <w:r>
        <w:rPr>
          <w:rFonts w:hint="cs"/>
          <w:rtl/>
          <w:lang w:val="fr-CH"/>
        </w:rPr>
        <w:t xml:space="preserve">المرأة، أو عدم تقيدها بالتزامها بموجب المادة 4 من قانون المساواة بين الجنسين باستخدام لغة </w:t>
      </w:r>
      <w:r w:rsidR="00346BB0">
        <w:rPr>
          <w:rFonts w:hint="cs"/>
          <w:rtl/>
          <w:lang w:val="fr-CH"/>
        </w:rPr>
        <w:t>مراعية ل</w:t>
      </w:r>
      <w:r>
        <w:rPr>
          <w:rFonts w:hint="cs"/>
          <w:rtl/>
          <w:lang w:val="fr-CH"/>
        </w:rPr>
        <w:t>لجنسين.</w:t>
      </w:r>
    </w:p>
    <w:p w:rsidR="00875D30" w:rsidRDefault="00875D30" w:rsidP="00875D30">
      <w:pPr>
        <w:pStyle w:val="SingleTxtGA"/>
        <w:rPr>
          <w:rFonts w:hint="cs"/>
          <w:b/>
          <w:bCs/>
          <w:rtl/>
          <w:lang w:val="fr-CH"/>
        </w:rPr>
      </w:pPr>
      <w:r>
        <w:rPr>
          <w:rFonts w:hint="cs"/>
          <w:rtl/>
          <w:lang w:val="fr-CH"/>
        </w:rPr>
        <w:t>17-</w:t>
      </w:r>
      <w:r>
        <w:rPr>
          <w:rFonts w:hint="cs"/>
          <w:rtl/>
          <w:lang w:val="fr-CH"/>
        </w:rPr>
        <w:tab/>
      </w:r>
      <w:r>
        <w:rPr>
          <w:rFonts w:hint="cs"/>
          <w:b/>
          <w:bCs/>
          <w:rtl/>
          <w:lang w:val="fr-CH"/>
        </w:rPr>
        <w:t>وتطلب اللجنة إلى الدولة الطرف القيام بما يلي:</w:t>
      </w:r>
    </w:p>
    <w:p w:rsidR="00875D30" w:rsidRDefault="00875D30" w:rsidP="00346BB0">
      <w:pPr>
        <w:pStyle w:val="SingleTxtGA"/>
        <w:rPr>
          <w:rFonts w:hint="cs"/>
          <w:b/>
          <w:bCs/>
          <w:rtl/>
          <w:lang w:val="fr-CH"/>
        </w:rPr>
      </w:pPr>
      <w:r>
        <w:rPr>
          <w:rFonts w:hint="cs"/>
          <w:b/>
          <w:bCs/>
          <w:rtl/>
          <w:lang w:val="fr-CH"/>
        </w:rPr>
        <w:tab/>
        <w:t>(أ)</w:t>
      </w:r>
      <w:r>
        <w:rPr>
          <w:rFonts w:hint="cs"/>
          <w:b/>
          <w:bCs/>
          <w:rtl/>
          <w:lang w:val="fr-CH"/>
        </w:rPr>
        <w:tab/>
      </w:r>
      <w:r w:rsidR="00346BB0">
        <w:rPr>
          <w:rFonts w:hint="cs"/>
          <w:b/>
          <w:bCs/>
          <w:rtl/>
          <w:lang w:val="fr-CH"/>
        </w:rPr>
        <w:t xml:space="preserve">اعتماد </w:t>
      </w:r>
      <w:r>
        <w:rPr>
          <w:rFonts w:hint="cs"/>
          <w:b/>
          <w:bCs/>
          <w:rtl/>
          <w:lang w:val="fr-CH"/>
        </w:rPr>
        <w:t>تدابير استباقية ومستدامة تستهدف النساء والرجال والفتيات والفتيان، للقضاء على الصور النمطية السائدة بشأن أدوار ومسؤوليات المرأة والرجل في الأسرة وفي المجتمع، وخاصة في المجالات التي تُعاني فيها المرأة أكبر قدر من الحرمان؛</w:t>
      </w:r>
    </w:p>
    <w:p w:rsidR="00875D30" w:rsidRDefault="00875D30" w:rsidP="00346BB0">
      <w:pPr>
        <w:pStyle w:val="SingleTxtGA"/>
        <w:rPr>
          <w:rFonts w:hint="cs"/>
          <w:b/>
          <w:bCs/>
          <w:rtl/>
          <w:lang w:val="fr-CH"/>
        </w:rPr>
      </w:pPr>
      <w:r>
        <w:rPr>
          <w:rFonts w:hint="cs"/>
          <w:b/>
          <w:bCs/>
          <w:rtl/>
          <w:lang w:val="fr-CH"/>
        </w:rPr>
        <w:tab/>
        <w:t>(ب)</w:t>
      </w:r>
      <w:r>
        <w:rPr>
          <w:rFonts w:hint="cs"/>
          <w:b/>
          <w:bCs/>
          <w:rtl/>
          <w:lang w:val="fr-CH"/>
        </w:rPr>
        <w:tab/>
      </w:r>
      <w:r w:rsidR="00346BB0">
        <w:rPr>
          <w:rFonts w:hint="cs"/>
          <w:b/>
          <w:bCs/>
          <w:rtl/>
          <w:lang w:val="fr-CH"/>
        </w:rPr>
        <w:t xml:space="preserve">تكثيف </w:t>
      </w:r>
      <w:r>
        <w:rPr>
          <w:rFonts w:hint="cs"/>
          <w:b/>
          <w:bCs/>
          <w:rtl/>
          <w:lang w:val="fr-CH"/>
        </w:rPr>
        <w:t>تعاونها مع منظمات المجتمع المدني ومنظمات المرأة، والبرلمانيين، والعاملين في مجال التعليم، والقطاع الخاص، ووسائط الإعلام، بغية نشر معلومات موجهة لعامة الجمهور وصانعي القرار والصحفيين والنساء والشباب؛ و</w:t>
      </w:r>
      <w:r w:rsidR="00346BB0">
        <w:rPr>
          <w:rFonts w:hint="cs"/>
          <w:b/>
          <w:bCs/>
          <w:rtl/>
          <w:lang w:val="fr-CH"/>
        </w:rPr>
        <w:t>و</w:t>
      </w:r>
      <w:r>
        <w:rPr>
          <w:rFonts w:hint="cs"/>
          <w:b/>
          <w:bCs/>
          <w:rtl/>
          <w:lang w:val="fr-CH"/>
        </w:rPr>
        <w:t>ضع استراتيجية شاملة لجميع القطاعات من أجل القضاء على الصور النمطية السائدة بشأن المرأة، بما في ذلك صور المرأة التي تركِّز إلى حدّ الإفراط على صفات الأمومة؛ و</w:t>
      </w:r>
      <w:r w:rsidR="00346BB0">
        <w:rPr>
          <w:rFonts w:hint="cs"/>
          <w:b/>
          <w:bCs/>
          <w:rtl/>
          <w:lang w:val="fr-CH"/>
        </w:rPr>
        <w:t xml:space="preserve">تعزيز </w:t>
      </w:r>
      <w:r>
        <w:rPr>
          <w:rFonts w:hint="cs"/>
          <w:b/>
          <w:bCs/>
          <w:rtl/>
          <w:lang w:val="fr-CH"/>
        </w:rPr>
        <w:t>صور المرأة الناشطة في الحياة الاقتصادية والاجتماعية، و</w:t>
      </w:r>
      <w:r w:rsidR="00346BB0">
        <w:rPr>
          <w:rFonts w:hint="cs"/>
          <w:b/>
          <w:bCs/>
          <w:rtl/>
          <w:lang w:val="fr-CH"/>
        </w:rPr>
        <w:t>التساوي</w:t>
      </w:r>
      <w:r>
        <w:rPr>
          <w:rFonts w:hint="cs"/>
          <w:b/>
          <w:bCs/>
          <w:rtl/>
          <w:lang w:val="fr-CH"/>
        </w:rPr>
        <w:t xml:space="preserve"> في المسؤوليات بين المرأة والرجل في الحقلين الخاص والعام؛</w:t>
      </w:r>
    </w:p>
    <w:p w:rsidR="00875D30" w:rsidRDefault="00875D30" w:rsidP="00346BB0">
      <w:pPr>
        <w:pStyle w:val="SingleTxtGA"/>
        <w:rPr>
          <w:rFonts w:hint="cs"/>
          <w:b/>
          <w:bCs/>
          <w:rtl/>
          <w:lang w:val="fr-CH"/>
        </w:rPr>
      </w:pPr>
      <w:r>
        <w:rPr>
          <w:rFonts w:hint="cs"/>
          <w:b/>
          <w:bCs/>
          <w:rtl/>
          <w:lang w:val="fr-CH"/>
        </w:rPr>
        <w:tab/>
        <w:t>(ج)</w:t>
      </w:r>
      <w:r>
        <w:rPr>
          <w:rFonts w:hint="cs"/>
          <w:b/>
          <w:bCs/>
          <w:rtl/>
          <w:lang w:val="fr-CH"/>
        </w:rPr>
        <w:tab/>
        <w:t>إنفاذ قانون المساواة بين الجنسين بشكل فعال و</w:t>
      </w:r>
      <w:r w:rsidR="00346BB0">
        <w:rPr>
          <w:rFonts w:hint="cs"/>
          <w:b/>
          <w:bCs/>
          <w:rtl/>
          <w:lang w:val="fr-CH"/>
        </w:rPr>
        <w:t>تشجيع</w:t>
      </w:r>
      <w:r>
        <w:rPr>
          <w:rFonts w:hint="cs"/>
          <w:b/>
          <w:bCs/>
          <w:rtl/>
          <w:lang w:val="fr-CH"/>
        </w:rPr>
        <w:t xml:space="preserve"> وسائط الإعلام الخاصة والعامة على اعتماد قواعد لأخلاق المهنة.</w:t>
      </w:r>
    </w:p>
    <w:p w:rsidR="00875D30" w:rsidRPr="004233A2" w:rsidRDefault="00875D30" w:rsidP="00875D30">
      <w:pPr>
        <w:pStyle w:val="H23GA"/>
        <w:rPr>
          <w:rFonts w:hint="cs"/>
          <w:rtl/>
          <w:lang w:val="fr-CH"/>
        </w:rPr>
      </w:pPr>
      <w:r>
        <w:rPr>
          <w:rFonts w:hint="cs"/>
          <w:rtl/>
          <w:lang w:val="fr-CH"/>
        </w:rPr>
        <w:tab/>
      </w:r>
      <w:r>
        <w:rPr>
          <w:rFonts w:hint="cs"/>
          <w:rtl/>
          <w:lang w:val="fr-CH"/>
        </w:rPr>
        <w:tab/>
        <w:t>العنف ضد المرأة</w:t>
      </w:r>
    </w:p>
    <w:p w:rsidR="00875D30" w:rsidRDefault="00875D30" w:rsidP="00491151">
      <w:pPr>
        <w:pStyle w:val="SingleTxtGA"/>
        <w:rPr>
          <w:rFonts w:hint="cs"/>
          <w:rtl/>
          <w:lang w:val="fr-CH"/>
        </w:rPr>
      </w:pPr>
      <w:r>
        <w:rPr>
          <w:rFonts w:hint="cs"/>
          <w:rtl/>
          <w:lang w:val="fr-CH"/>
        </w:rPr>
        <w:t>18-</w:t>
      </w:r>
      <w:r>
        <w:rPr>
          <w:rFonts w:hint="cs"/>
          <w:rtl/>
          <w:lang w:val="fr-CH"/>
        </w:rPr>
        <w:tab/>
        <w:t>فيما تأخذ اللجنة علماً بقانون الحماية من العنف ضد الأسرة، فإنه يساورها القلق إزاء كثرة حوادث العنف المنزلي والجنسي ضد النساء والفتيات؛ وإزاء عدم الإبلاغ بشكل كامل عن هذه الحوادث؛ وعدم مقاضاة مرتكبيها أو إصدار أحكام خفيفة بحقهم</w:t>
      </w:r>
      <w:r w:rsidR="00346BB0">
        <w:rPr>
          <w:rFonts w:hint="cs"/>
          <w:rtl/>
          <w:lang w:val="fr-CH"/>
        </w:rPr>
        <w:t>؛</w:t>
      </w:r>
      <w:r>
        <w:rPr>
          <w:rFonts w:hint="cs"/>
          <w:rtl/>
          <w:lang w:val="fr-CH"/>
        </w:rPr>
        <w:t xml:space="preserve"> وإزاء الاستخدام المحدود لأوامر الحماية</w:t>
      </w:r>
      <w:r w:rsidR="00346BB0">
        <w:rPr>
          <w:rFonts w:hint="cs"/>
          <w:rtl/>
          <w:lang w:val="fr-CH"/>
        </w:rPr>
        <w:t>؛</w:t>
      </w:r>
      <w:r>
        <w:rPr>
          <w:rFonts w:hint="cs"/>
          <w:rtl/>
          <w:lang w:val="fr-CH"/>
        </w:rPr>
        <w:t xml:space="preserve"> وكَون الاغتصاب الزوجي يخضع للمقاضاة </w:t>
      </w:r>
      <w:r w:rsidR="00346BB0">
        <w:rPr>
          <w:rFonts w:hint="cs"/>
          <w:rtl/>
          <w:lang w:val="fr-CH"/>
        </w:rPr>
        <w:t xml:space="preserve">الخاصة </w:t>
      </w:r>
      <w:r>
        <w:rPr>
          <w:rFonts w:hint="cs"/>
          <w:rtl/>
          <w:lang w:val="fr-CH"/>
        </w:rPr>
        <w:t>وليس التلقائية</w:t>
      </w:r>
      <w:r w:rsidR="00346BB0">
        <w:rPr>
          <w:rFonts w:hint="cs"/>
          <w:rtl/>
          <w:lang w:val="fr-CH"/>
        </w:rPr>
        <w:t>؛</w:t>
      </w:r>
      <w:r>
        <w:rPr>
          <w:rFonts w:hint="cs"/>
          <w:rtl/>
          <w:lang w:val="fr-CH"/>
        </w:rPr>
        <w:t xml:space="preserve"> وعدم وجود دور إيواء تديرها الدولة و</w:t>
      </w:r>
      <w:r w:rsidR="00491151">
        <w:rPr>
          <w:rFonts w:hint="cs"/>
          <w:rtl/>
          <w:lang w:val="fr-CH"/>
        </w:rPr>
        <w:t xml:space="preserve">مرافق </w:t>
      </w:r>
      <w:r w:rsidR="00E500DC">
        <w:rPr>
          <w:rFonts w:hint="cs"/>
          <w:rtl/>
          <w:lang w:val="fr-CH"/>
        </w:rPr>
        <w:t>ل</w:t>
      </w:r>
      <w:r>
        <w:rPr>
          <w:rFonts w:hint="cs"/>
          <w:rtl/>
          <w:lang w:val="fr-CH"/>
        </w:rPr>
        <w:t xml:space="preserve">إعادة </w:t>
      </w:r>
      <w:r w:rsidR="00491151">
        <w:rPr>
          <w:rFonts w:hint="cs"/>
          <w:rtl/>
          <w:lang w:val="fr-CH"/>
        </w:rPr>
        <w:t>ال</w:t>
      </w:r>
      <w:r>
        <w:rPr>
          <w:rFonts w:hint="cs"/>
          <w:rtl/>
          <w:lang w:val="fr-CH"/>
        </w:rPr>
        <w:t xml:space="preserve">تأهيل </w:t>
      </w:r>
      <w:r w:rsidR="00491151">
        <w:rPr>
          <w:rFonts w:hint="cs"/>
          <w:rtl/>
          <w:lang w:val="fr-CH"/>
        </w:rPr>
        <w:t>ال</w:t>
      </w:r>
      <w:r>
        <w:rPr>
          <w:rFonts w:hint="cs"/>
          <w:rtl/>
          <w:lang w:val="fr-CH"/>
        </w:rPr>
        <w:t xml:space="preserve">نفسي - </w:t>
      </w:r>
      <w:r w:rsidR="00491151">
        <w:rPr>
          <w:rFonts w:hint="cs"/>
          <w:rtl/>
          <w:lang w:val="fr-CH"/>
        </w:rPr>
        <w:t>ال</w:t>
      </w:r>
      <w:r>
        <w:rPr>
          <w:rFonts w:hint="cs"/>
          <w:rtl/>
          <w:lang w:val="fr-CH"/>
        </w:rPr>
        <w:t>اجتماعي؛ والدعم المحدود الذي تتلقاه المنظمات غير الحكومية التي تقدم مساعدة للنساء ضحايا العنف</w:t>
      </w:r>
      <w:r w:rsidR="00491151">
        <w:rPr>
          <w:rFonts w:hint="cs"/>
          <w:rtl/>
          <w:lang w:val="fr-CH"/>
        </w:rPr>
        <w:t>؛</w:t>
      </w:r>
      <w:r>
        <w:rPr>
          <w:rFonts w:hint="cs"/>
          <w:rtl/>
          <w:lang w:val="fr-CH"/>
        </w:rPr>
        <w:t xml:space="preserve"> والافتقار إلى بحوث وبيانات مفصلة بشأن العنف ضد المرأة.</w:t>
      </w:r>
    </w:p>
    <w:p w:rsidR="00875D30" w:rsidRDefault="00875D30" w:rsidP="00875D30">
      <w:pPr>
        <w:pStyle w:val="SingleTxtGA"/>
        <w:rPr>
          <w:rFonts w:hint="cs"/>
          <w:b/>
          <w:bCs/>
          <w:rtl/>
          <w:lang w:val="fr-CH"/>
        </w:rPr>
      </w:pPr>
      <w:r>
        <w:rPr>
          <w:rFonts w:hint="cs"/>
          <w:rtl/>
          <w:lang w:val="fr-CH"/>
        </w:rPr>
        <w:t>19-</w:t>
      </w:r>
      <w:r>
        <w:rPr>
          <w:rFonts w:hint="cs"/>
          <w:rtl/>
          <w:lang w:val="fr-CH"/>
        </w:rPr>
        <w:tab/>
      </w:r>
      <w:r>
        <w:rPr>
          <w:rFonts w:hint="cs"/>
          <w:b/>
          <w:bCs/>
          <w:rtl/>
          <w:lang w:val="fr-CH"/>
        </w:rPr>
        <w:t>وإذ تذكِّر اللجنة بتوصيتها العامة رقم 19(1992) بشأن العنف ضد المرأة، فإنها تحث الدولة الطرف على ما يلي:</w:t>
      </w:r>
    </w:p>
    <w:p w:rsidR="00875D30" w:rsidRDefault="00875D30" w:rsidP="00491151">
      <w:pPr>
        <w:pStyle w:val="SingleTxtGA"/>
        <w:rPr>
          <w:rFonts w:hint="cs"/>
          <w:b/>
          <w:bCs/>
          <w:rtl/>
          <w:lang w:val="fr-CH"/>
        </w:rPr>
      </w:pPr>
      <w:r>
        <w:rPr>
          <w:rFonts w:hint="cs"/>
          <w:b/>
          <w:bCs/>
          <w:rtl/>
          <w:lang w:val="fr-CH"/>
        </w:rPr>
        <w:tab/>
        <w:t>(أ)</w:t>
      </w:r>
      <w:r>
        <w:rPr>
          <w:rFonts w:hint="cs"/>
          <w:b/>
          <w:bCs/>
          <w:rtl/>
          <w:lang w:val="fr-CH"/>
        </w:rPr>
        <w:tab/>
      </w:r>
      <w:r w:rsidR="00491151">
        <w:rPr>
          <w:rFonts w:hint="cs"/>
          <w:b/>
          <w:bCs/>
          <w:rtl/>
          <w:lang w:val="fr-CH"/>
        </w:rPr>
        <w:t xml:space="preserve">ضمان </w:t>
      </w:r>
      <w:r>
        <w:rPr>
          <w:rFonts w:hint="cs"/>
          <w:b/>
          <w:bCs/>
          <w:rtl/>
          <w:lang w:val="fr-CH"/>
        </w:rPr>
        <w:t>التحقيق بصورة فعالة في جميع التقارير التي تتناول العنف المنزلي والجنسي الممارس ضد النساء والفتيات و</w:t>
      </w:r>
      <w:r w:rsidR="00491151">
        <w:rPr>
          <w:rFonts w:hint="cs"/>
          <w:b/>
          <w:bCs/>
          <w:rtl/>
          <w:lang w:val="fr-CH"/>
        </w:rPr>
        <w:t>مقاضاة</w:t>
      </w:r>
      <w:r>
        <w:rPr>
          <w:rFonts w:hint="cs"/>
          <w:b/>
          <w:bCs/>
          <w:rtl/>
          <w:lang w:val="fr-CH"/>
        </w:rPr>
        <w:t xml:space="preserve"> مرتكبيه </w:t>
      </w:r>
      <w:r w:rsidR="00491151">
        <w:rPr>
          <w:rFonts w:hint="cs"/>
          <w:b/>
          <w:bCs/>
          <w:rtl/>
          <w:lang w:val="fr-CH"/>
        </w:rPr>
        <w:t xml:space="preserve">وإصدار أحكام بحقهم </w:t>
      </w:r>
      <w:r>
        <w:rPr>
          <w:rFonts w:hint="cs"/>
          <w:b/>
          <w:bCs/>
          <w:rtl/>
          <w:lang w:val="fr-CH"/>
        </w:rPr>
        <w:t>تتناسب مع خطورة جرائمهم؛</w:t>
      </w:r>
    </w:p>
    <w:p w:rsidR="00875D30" w:rsidRDefault="00875D30" w:rsidP="00491151">
      <w:pPr>
        <w:pStyle w:val="SingleTxtGA"/>
        <w:rPr>
          <w:rFonts w:hint="cs"/>
          <w:b/>
          <w:bCs/>
          <w:rtl/>
          <w:lang w:val="fr-CH"/>
        </w:rPr>
      </w:pPr>
      <w:r>
        <w:rPr>
          <w:rFonts w:hint="cs"/>
          <w:b/>
          <w:bCs/>
          <w:rtl/>
          <w:lang w:val="fr-CH"/>
        </w:rPr>
        <w:tab/>
        <w:t>(ب)</w:t>
      </w:r>
      <w:r>
        <w:rPr>
          <w:rFonts w:hint="cs"/>
          <w:b/>
          <w:bCs/>
          <w:rtl/>
          <w:lang w:val="fr-CH"/>
        </w:rPr>
        <w:tab/>
      </w:r>
      <w:r w:rsidR="00491151">
        <w:rPr>
          <w:rFonts w:hint="cs"/>
          <w:b/>
          <w:bCs/>
          <w:rtl/>
          <w:lang w:val="fr-CH"/>
        </w:rPr>
        <w:t>توفير تدريب إلزامي</w:t>
      </w:r>
      <w:r>
        <w:rPr>
          <w:rFonts w:hint="cs"/>
          <w:b/>
          <w:bCs/>
          <w:rtl/>
          <w:lang w:val="fr-CH"/>
        </w:rPr>
        <w:t xml:space="preserve"> للقضاة والمدعين العامين وضباط الشرطة بشأن الإجراءات </w:t>
      </w:r>
      <w:r w:rsidR="00491151">
        <w:rPr>
          <w:rFonts w:hint="cs"/>
          <w:b/>
          <w:bCs/>
          <w:rtl/>
          <w:lang w:val="fr-CH"/>
        </w:rPr>
        <w:t xml:space="preserve">الموحدة </w:t>
      </w:r>
      <w:r>
        <w:rPr>
          <w:rFonts w:hint="cs"/>
          <w:b/>
          <w:bCs/>
          <w:rtl/>
          <w:lang w:val="fr-CH"/>
        </w:rPr>
        <w:t>لمعاملة الضحايا معاملة تراعي الجنسين، وبشأن تطبيق أوامر الحماية بموجب قانون الحماية من العنف ضد الأسرة، و</w:t>
      </w:r>
      <w:r w:rsidR="00491151">
        <w:rPr>
          <w:rFonts w:hint="cs"/>
          <w:b/>
          <w:bCs/>
          <w:rtl/>
          <w:lang w:val="fr-CH"/>
        </w:rPr>
        <w:t>التعجيل</w:t>
      </w:r>
      <w:r>
        <w:rPr>
          <w:rFonts w:hint="cs"/>
          <w:b/>
          <w:bCs/>
          <w:rtl/>
          <w:lang w:val="fr-CH"/>
        </w:rPr>
        <w:t xml:space="preserve"> باعتماد لوائح تنفيذ </w:t>
      </w:r>
      <w:r w:rsidR="00491151">
        <w:rPr>
          <w:rFonts w:hint="cs"/>
          <w:b/>
          <w:bCs/>
          <w:rtl/>
          <w:lang w:val="fr-CH"/>
        </w:rPr>
        <w:t xml:space="preserve">بموجب </w:t>
      </w:r>
      <w:r>
        <w:rPr>
          <w:rFonts w:hint="cs"/>
          <w:b/>
          <w:bCs/>
          <w:rtl/>
          <w:lang w:val="fr-CH"/>
        </w:rPr>
        <w:t>القانون و</w:t>
      </w:r>
      <w:r w:rsidR="00491151">
        <w:rPr>
          <w:rFonts w:hint="cs"/>
          <w:b/>
          <w:bCs/>
          <w:rtl/>
          <w:lang w:val="fr-CH"/>
        </w:rPr>
        <w:t>تحديد</w:t>
      </w:r>
      <w:r>
        <w:rPr>
          <w:rFonts w:hint="cs"/>
          <w:b/>
          <w:bCs/>
          <w:rtl/>
          <w:lang w:val="fr-CH"/>
        </w:rPr>
        <w:t xml:space="preserve"> ما يوجد من ثغرات في تطبيق أوامر الحماية في الإجراءات الجنائية؛</w:t>
      </w:r>
    </w:p>
    <w:p w:rsidR="00875D30" w:rsidRDefault="00875D30" w:rsidP="00491151">
      <w:pPr>
        <w:pStyle w:val="SingleTxtGA"/>
        <w:rPr>
          <w:rFonts w:hint="cs"/>
          <w:b/>
          <w:bCs/>
          <w:rtl/>
          <w:lang w:val="fr-CH"/>
        </w:rPr>
      </w:pPr>
      <w:r>
        <w:rPr>
          <w:rFonts w:hint="cs"/>
          <w:b/>
          <w:bCs/>
          <w:rtl/>
          <w:lang w:val="fr-CH"/>
        </w:rPr>
        <w:tab/>
        <w:t>(ج)</w:t>
      </w:r>
      <w:r>
        <w:rPr>
          <w:rFonts w:hint="cs"/>
          <w:b/>
          <w:bCs/>
          <w:rtl/>
          <w:lang w:val="fr-CH"/>
        </w:rPr>
        <w:tab/>
      </w:r>
      <w:r w:rsidR="00491151">
        <w:rPr>
          <w:rFonts w:hint="cs"/>
          <w:b/>
          <w:bCs/>
          <w:rtl/>
          <w:lang w:val="fr-CH"/>
        </w:rPr>
        <w:t xml:space="preserve">توفير المساعدة والحماية الكافيتين </w:t>
      </w:r>
      <w:r>
        <w:rPr>
          <w:rFonts w:hint="cs"/>
          <w:b/>
          <w:bCs/>
          <w:rtl/>
          <w:lang w:val="fr-CH"/>
        </w:rPr>
        <w:t>للنساء ضحايا العنف، ولا سيما إعادة التأهيل النفسي - ال</w:t>
      </w:r>
      <w:r w:rsidR="00E500DC">
        <w:rPr>
          <w:rFonts w:hint="cs"/>
          <w:b/>
          <w:bCs/>
          <w:rtl/>
          <w:lang w:val="fr-CH"/>
        </w:rPr>
        <w:t>اجتماعي، وعدد كافٍ</w:t>
      </w:r>
      <w:r>
        <w:rPr>
          <w:rFonts w:hint="cs"/>
          <w:b/>
          <w:bCs/>
          <w:rtl/>
          <w:lang w:val="fr-CH"/>
        </w:rPr>
        <w:t xml:space="preserve"> من مرافق الإيواء التي تمولها الدولة الطرف، فضلاً عن توفير التمويل للمنظمات غير الحكومية التي تساعد الضحايا؛</w:t>
      </w:r>
    </w:p>
    <w:p w:rsidR="00875D30" w:rsidRDefault="00875D30" w:rsidP="00491151">
      <w:pPr>
        <w:pStyle w:val="SingleTxtGA"/>
        <w:rPr>
          <w:rFonts w:hint="cs"/>
          <w:b/>
          <w:bCs/>
          <w:rtl/>
          <w:lang w:val="fr-CH"/>
        </w:rPr>
      </w:pPr>
      <w:r>
        <w:rPr>
          <w:rFonts w:hint="cs"/>
          <w:b/>
          <w:bCs/>
          <w:rtl/>
          <w:lang w:val="fr-CH"/>
        </w:rPr>
        <w:tab/>
        <w:t>(د)</w:t>
      </w:r>
      <w:r>
        <w:rPr>
          <w:rFonts w:hint="cs"/>
          <w:b/>
          <w:bCs/>
          <w:rtl/>
          <w:lang w:val="fr-CH"/>
        </w:rPr>
        <w:tab/>
      </w:r>
      <w:r w:rsidR="00491151">
        <w:rPr>
          <w:rFonts w:hint="cs"/>
          <w:b/>
          <w:bCs/>
          <w:rtl/>
          <w:lang w:val="fr-CH"/>
        </w:rPr>
        <w:t xml:space="preserve">إجراء بحوث وجمع </w:t>
      </w:r>
      <w:r>
        <w:rPr>
          <w:rFonts w:hint="cs"/>
          <w:b/>
          <w:bCs/>
          <w:rtl/>
          <w:lang w:val="fr-CH"/>
        </w:rPr>
        <w:t>بيانات إحصائية شاملة بشأن العنف ضد المرأة، وتكون هذه البيانات مفصلة حسب الجنس والسن والعلاقة بين الضحية والجاني، و</w:t>
      </w:r>
      <w:r w:rsidR="00491151">
        <w:rPr>
          <w:rFonts w:hint="cs"/>
          <w:b/>
          <w:bCs/>
          <w:rtl/>
          <w:lang w:val="fr-CH"/>
        </w:rPr>
        <w:t>إجراء تحليل معمق</w:t>
      </w:r>
      <w:r>
        <w:rPr>
          <w:rFonts w:hint="cs"/>
          <w:b/>
          <w:bCs/>
          <w:rtl/>
          <w:lang w:val="fr-CH"/>
        </w:rPr>
        <w:t xml:space="preserve"> للبحوث والبيانات الإحصائية و</w:t>
      </w:r>
      <w:r w:rsidR="00491151">
        <w:rPr>
          <w:rFonts w:hint="cs"/>
          <w:b/>
          <w:bCs/>
          <w:rtl/>
          <w:lang w:val="fr-CH"/>
        </w:rPr>
        <w:t>استخدامها</w:t>
      </w:r>
      <w:r>
        <w:rPr>
          <w:rFonts w:hint="cs"/>
          <w:b/>
          <w:bCs/>
          <w:rtl/>
          <w:lang w:val="fr-CH"/>
        </w:rPr>
        <w:t xml:space="preserve"> لوضع سياسات وتدابير لمكافحة العنف ضد المرأة؛</w:t>
      </w:r>
    </w:p>
    <w:p w:rsidR="00875D30" w:rsidRDefault="00875D30" w:rsidP="00491151">
      <w:pPr>
        <w:pStyle w:val="SingleTxtGA"/>
        <w:rPr>
          <w:rFonts w:hint="cs"/>
          <w:b/>
          <w:bCs/>
          <w:rtl/>
          <w:lang w:val="fr-CH"/>
        </w:rPr>
      </w:pPr>
      <w:r>
        <w:rPr>
          <w:rFonts w:hint="cs"/>
          <w:b/>
          <w:bCs/>
          <w:rtl/>
          <w:lang w:val="fr-CH"/>
        </w:rPr>
        <w:tab/>
        <w:t>(</w:t>
      </w:r>
      <w:r w:rsidRPr="00A93702">
        <w:rPr>
          <w:rFonts w:hint="cs"/>
          <w:b/>
          <w:bCs/>
          <w:sz w:val="30"/>
          <w:rtl/>
          <w:lang w:val="fr-CH"/>
        </w:rPr>
        <w:t>ﻫ</w:t>
      </w:r>
      <w:r>
        <w:rPr>
          <w:rFonts w:hint="cs"/>
          <w:b/>
          <w:bCs/>
          <w:rtl/>
          <w:lang w:val="fr-CH"/>
        </w:rPr>
        <w:t>)</w:t>
      </w:r>
      <w:r>
        <w:rPr>
          <w:rFonts w:hint="cs"/>
          <w:b/>
          <w:bCs/>
          <w:rtl/>
          <w:lang w:val="fr-CH"/>
        </w:rPr>
        <w:tab/>
      </w:r>
      <w:r w:rsidR="00491151">
        <w:rPr>
          <w:rFonts w:hint="cs"/>
          <w:b/>
          <w:bCs/>
          <w:rtl/>
          <w:lang w:val="fr-CH"/>
        </w:rPr>
        <w:t>تحديد إطار زمني</w:t>
      </w:r>
      <w:r>
        <w:rPr>
          <w:rFonts w:hint="cs"/>
          <w:b/>
          <w:bCs/>
          <w:rtl/>
          <w:lang w:val="fr-CH"/>
        </w:rPr>
        <w:t xml:space="preserve"> للتصديق على اتفاقية مجلس أوروبا بشأن منع العنف ضد المرأة والعنف المنزلي ومكافحتهما (2011).</w:t>
      </w:r>
    </w:p>
    <w:p w:rsidR="00875D30" w:rsidRPr="003E2357" w:rsidRDefault="00875D30" w:rsidP="00875D30">
      <w:pPr>
        <w:pStyle w:val="H23GA"/>
        <w:rPr>
          <w:rFonts w:hint="cs"/>
          <w:rtl/>
          <w:lang w:val="fr-CH"/>
        </w:rPr>
      </w:pPr>
      <w:r>
        <w:rPr>
          <w:rFonts w:hint="cs"/>
          <w:rtl/>
          <w:lang w:val="fr-CH"/>
        </w:rPr>
        <w:tab/>
      </w:r>
      <w:r>
        <w:rPr>
          <w:rFonts w:hint="cs"/>
          <w:rtl/>
          <w:lang w:val="fr-CH"/>
        </w:rPr>
        <w:tab/>
        <w:t>الاتجار واستغلال البغاء</w:t>
      </w:r>
    </w:p>
    <w:p w:rsidR="00875D30" w:rsidRDefault="00875D30" w:rsidP="00491151">
      <w:pPr>
        <w:pStyle w:val="SingleTxtGA"/>
        <w:rPr>
          <w:rFonts w:hint="cs"/>
          <w:rtl/>
          <w:lang w:val="fr-CH"/>
        </w:rPr>
      </w:pPr>
      <w:r>
        <w:rPr>
          <w:rFonts w:hint="cs"/>
          <w:rtl/>
          <w:lang w:val="fr-CH"/>
        </w:rPr>
        <w:t>20-</w:t>
      </w:r>
      <w:r>
        <w:rPr>
          <w:rFonts w:hint="cs"/>
          <w:rtl/>
          <w:lang w:val="fr-CH"/>
        </w:rPr>
        <w:tab/>
        <w:t xml:space="preserve">تلاحظ اللجنة أن الدولة الطرف تولي مكافحة الاتجار </w:t>
      </w:r>
      <w:r w:rsidR="00491151">
        <w:rPr>
          <w:rFonts w:hint="cs"/>
          <w:rtl/>
          <w:lang w:val="fr-CH"/>
        </w:rPr>
        <w:t>ب</w:t>
      </w:r>
      <w:r>
        <w:rPr>
          <w:rFonts w:hint="cs"/>
          <w:rtl/>
          <w:lang w:val="fr-CH"/>
        </w:rPr>
        <w:t>البشر، ولا سيما النساء والأطفال، درجة عالية من الأولوية، إلا أنه يساورها القلق إزاء قلة الملاحقات و</w:t>
      </w:r>
      <w:r w:rsidR="00491151">
        <w:rPr>
          <w:rFonts w:hint="cs"/>
          <w:rtl/>
          <w:lang w:val="fr-CH"/>
        </w:rPr>
        <w:t xml:space="preserve">قلة صرامة الأحكام </w:t>
      </w:r>
      <w:r>
        <w:rPr>
          <w:rFonts w:hint="cs"/>
          <w:rtl/>
          <w:lang w:val="fr-CH"/>
        </w:rPr>
        <w:t>الصادرة بحق المت</w:t>
      </w:r>
      <w:r w:rsidR="00491151">
        <w:rPr>
          <w:rFonts w:hint="cs"/>
          <w:rtl/>
          <w:lang w:val="fr-CH"/>
        </w:rPr>
        <w:t>َّج</w:t>
      </w:r>
      <w:r>
        <w:rPr>
          <w:rFonts w:hint="cs"/>
          <w:rtl/>
          <w:lang w:val="fr-CH"/>
        </w:rPr>
        <w:t>رين، وضعف قدرة السلطات المختصة على تحديد ضحايا الاتجار (المحتملين)، بمَن فيهم النساء والفتيات المصنفات في الفئات الضعيفة؛ وعدم تعويض الضحايا. وتلاحظ أن الدولة الطرف لا تتعاون إلا مع عدد قليل جداً من المنظمات غير الحكومية في تنفيذ الاستراتيجية وخطة العمل الوطنيتين لمكافحة الاتجار بالبشر.</w:t>
      </w:r>
    </w:p>
    <w:p w:rsidR="00875D30" w:rsidRDefault="00875D30" w:rsidP="00491151">
      <w:pPr>
        <w:pStyle w:val="SingleTxtGA"/>
        <w:rPr>
          <w:rFonts w:hint="cs"/>
          <w:b/>
          <w:bCs/>
          <w:rtl/>
          <w:lang w:val="fr-CH"/>
        </w:rPr>
      </w:pPr>
      <w:r>
        <w:rPr>
          <w:rFonts w:hint="cs"/>
          <w:rtl/>
          <w:lang w:val="fr-CH"/>
        </w:rPr>
        <w:t>21-</w:t>
      </w:r>
      <w:r>
        <w:rPr>
          <w:rFonts w:hint="cs"/>
          <w:rtl/>
          <w:lang w:val="fr-CH"/>
        </w:rPr>
        <w:tab/>
      </w:r>
      <w:r>
        <w:rPr>
          <w:rFonts w:hint="cs"/>
          <w:b/>
          <w:bCs/>
          <w:rtl/>
          <w:lang w:val="fr-CH"/>
        </w:rPr>
        <w:t>وتوصي اللجنة الدولة الطرف بما يلي:</w:t>
      </w:r>
    </w:p>
    <w:p w:rsidR="00875D30" w:rsidRDefault="00875D30" w:rsidP="00491151">
      <w:pPr>
        <w:pStyle w:val="SingleTxtGA"/>
        <w:rPr>
          <w:rFonts w:hint="cs"/>
          <w:b/>
          <w:bCs/>
          <w:rtl/>
          <w:lang w:val="fr-CH"/>
        </w:rPr>
      </w:pPr>
      <w:r>
        <w:rPr>
          <w:rFonts w:hint="cs"/>
          <w:b/>
          <w:bCs/>
          <w:rtl/>
          <w:lang w:val="fr-CH"/>
        </w:rPr>
        <w:tab/>
        <w:t>(أ)</w:t>
      </w:r>
      <w:r>
        <w:rPr>
          <w:rFonts w:hint="cs"/>
          <w:b/>
          <w:bCs/>
          <w:rtl/>
          <w:lang w:val="fr-CH"/>
        </w:rPr>
        <w:tab/>
      </w:r>
      <w:r w:rsidR="00491151">
        <w:rPr>
          <w:rFonts w:hint="cs"/>
          <w:b/>
          <w:bCs/>
          <w:rtl/>
          <w:lang w:val="fr-CH"/>
        </w:rPr>
        <w:t xml:space="preserve">مراجعة </w:t>
      </w:r>
      <w:r>
        <w:rPr>
          <w:rFonts w:hint="cs"/>
          <w:b/>
          <w:bCs/>
          <w:rtl/>
          <w:lang w:val="fr-CH"/>
        </w:rPr>
        <w:t>سياستها الخاصة بإصدار الأحكام في قضايا الاتجار</w:t>
      </w:r>
      <w:r w:rsidR="00491151">
        <w:rPr>
          <w:rFonts w:hint="cs"/>
          <w:b/>
          <w:bCs/>
          <w:rtl/>
          <w:lang w:val="fr-CH"/>
        </w:rPr>
        <w:t>،</w:t>
      </w:r>
      <w:r>
        <w:rPr>
          <w:rFonts w:hint="cs"/>
          <w:b/>
          <w:bCs/>
          <w:rtl/>
          <w:lang w:val="fr-CH"/>
        </w:rPr>
        <w:t xml:space="preserve"> و</w:t>
      </w:r>
      <w:r w:rsidR="00491151">
        <w:rPr>
          <w:rFonts w:hint="cs"/>
          <w:b/>
          <w:bCs/>
          <w:rtl/>
          <w:lang w:val="fr-CH"/>
        </w:rPr>
        <w:t xml:space="preserve">توفير </w:t>
      </w:r>
      <w:r>
        <w:rPr>
          <w:rFonts w:hint="cs"/>
          <w:b/>
          <w:bCs/>
          <w:rtl/>
          <w:lang w:val="fr-CH"/>
        </w:rPr>
        <w:t>التدريب الإلزامي للقضاة والمدعين العامين وضباط الشرطة بشأن التطبيق المناسب للمادة</w:t>
      </w:r>
      <w:r>
        <w:rPr>
          <w:rFonts w:hint="eastAsia"/>
          <w:b/>
          <w:bCs/>
          <w:rtl/>
          <w:lang w:val="fr-CH"/>
        </w:rPr>
        <w:t> </w:t>
      </w:r>
      <w:r>
        <w:rPr>
          <w:rFonts w:hint="cs"/>
          <w:b/>
          <w:bCs/>
          <w:rtl/>
          <w:lang w:val="fr-CH"/>
        </w:rPr>
        <w:t>4</w:t>
      </w:r>
      <w:r w:rsidR="00491151">
        <w:rPr>
          <w:rFonts w:hint="cs"/>
          <w:b/>
          <w:bCs/>
          <w:rtl/>
          <w:lang w:val="fr-CH"/>
        </w:rPr>
        <w:t>4</w:t>
      </w:r>
      <w:r>
        <w:rPr>
          <w:rFonts w:hint="cs"/>
          <w:b/>
          <w:bCs/>
          <w:rtl/>
          <w:lang w:val="fr-CH"/>
        </w:rPr>
        <w:t>4 من القانون الجنائي والأحكام ذات الصلة بحماية الشهود في قانون الإجراءات الجنائية وقانون حماية الشهود؛</w:t>
      </w:r>
    </w:p>
    <w:p w:rsidR="00875D30" w:rsidRDefault="00875D30" w:rsidP="00FC35C2">
      <w:pPr>
        <w:pStyle w:val="SingleTxtGA"/>
        <w:rPr>
          <w:rFonts w:hint="cs"/>
          <w:b/>
          <w:bCs/>
          <w:rtl/>
          <w:lang w:val="fr-CH"/>
        </w:rPr>
      </w:pPr>
      <w:r>
        <w:rPr>
          <w:rFonts w:hint="cs"/>
          <w:b/>
          <w:bCs/>
          <w:rtl/>
          <w:lang w:val="fr-CH"/>
        </w:rPr>
        <w:tab/>
        <w:t>(ب)</w:t>
      </w:r>
      <w:r>
        <w:rPr>
          <w:rFonts w:hint="cs"/>
          <w:b/>
          <w:bCs/>
          <w:rtl/>
          <w:lang w:val="fr-CH"/>
        </w:rPr>
        <w:tab/>
      </w:r>
      <w:r w:rsidR="00491151">
        <w:rPr>
          <w:rFonts w:hint="cs"/>
          <w:b/>
          <w:bCs/>
          <w:rtl/>
          <w:lang w:val="fr-CH"/>
        </w:rPr>
        <w:t xml:space="preserve">تكثيف </w:t>
      </w:r>
      <w:r>
        <w:rPr>
          <w:rFonts w:hint="cs"/>
          <w:b/>
          <w:bCs/>
          <w:rtl/>
          <w:lang w:val="fr-CH"/>
        </w:rPr>
        <w:t xml:space="preserve">تدريب موظفي الهجرة وموظفي إنفاذ القانون بشأن التحديد المبكر لضحايا الاتجار (المحتملين)، مع التركيز بوجه خاص على النساء والفتيات اللواتي يمكن أن يتعرضن أكثر من غيرهن للاتجار، مثل </w:t>
      </w:r>
      <w:r w:rsidR="00491151">
        <w:rPr>
          <w:rFonts w:hint="cs"/>
          <w:b/>
          <w:bCs/>
          <w:rtl/>
          <w:lang w:val="fr-CH"/>
        </w:rPr>
        <w:t xml:space="preserve">نساء </w:t>
      </w:r>
      <w:r>
        <w:rPr>
          <w:rFonts w:hint="cs"/>
          <w:b/>
          <w:bCs/>
          <w:rtl/>
          <w:lang w:val="fr-CH"/>
        </w:rPr>
        <w:t>جماعات الروما والأشكالي</w:t>
      </w:r>
      <w:r w:rsidR="00F06E21">
        <w:rPr>
          <w:rFonts w:hint="cs"/>
          <w:b/>
          <w:bCs/>
          <w:rtl/>
          <w:lang w:val="fr-CH"/>
        </w:rPr>
        <w:t>ا</w:t>
      </w:r>
      <w:r>
        <w:rPr>
          <w:rFonts w:hint="cs"/>
          <w:b/>
          <w:bCs/>
          <w:rtl/>
          <w:lang w:val="fr-CH"/>
        </w:rPr>
        <w:t xml:space="preserve"> </w:t>
      </w:r>
      <w:r w:rsidR="00F06E21">
        <w:rPr>
          <w:rFonts w:hint="cs"/>
          <w:b/>
          <w:bCs/>
          <w:rtl/>
          <w:lang w:val="fr-CH"/>
        </w:rPr>
        <w:t>وغجر</w:t>
      </w:r>
      <w:r w:rsidR="00FC35C2">
        <w:rPr>
          <w:rFonts w:hint="cs"/>
          <w:b/>
          <w:bCs/>
          <w:rtl/>
          <w:lang w:val="fr-CH"/>
        </w:rPr>
        <w:t xml:space="preserve"> البلقان</w:t>
      </w:r>
      <w:r>
        <w:rPr>
          <w:rFonts w:hint="cs"/>
          <w:b/>
          <w:bCs/>
          <w:rtl/>
          <w:lang w:val="fr-CH"/>
        </w:rPr>
        <w:t xml:space="preserve">، والنساء المشردات، والفتيات غير المصحوبات أو </w:t>
      </w:r>
      <w:r w:rsidR="00FC35C2">
        <w:rPr>
          <w:rFonts w:hint="cs"/>
          <w:b/>
          <w:bCs/>
          <w:rtl/>
          <w:lang w:val="fr-CH"/>
        </w:rPr>
        <w:t xml:space="preserve">بنات </w:t>
      </w:r>
      <w:r>
        <w:rPr>
          <w:rFonts w:hint="cs"/>
          <w:b/>
          <w:bCs/>
          <w:rtl/>
          <w:lang w:val="fr-CH"/>
        </w:rPr>
        <w:t>الشوارع؛</w:t>
      </w:r>
    </w:p>
    <w:p w:rsidR="00875D30" w:rsidRDefault="00875D30" w:rsidP="00FC35C2">
      <w:pPr>
        <w:pStyle w:val="SingleTxtGA"/>
        <w:rPr>
          <w:rFonts w:hint="cs"/>
          <w:b/>
          <w:bCs/>
          <w:rtl/>
          <w:lang w:val="fr-CH"/>
        </w:rPr>
      </w:pPr>
      <w:r>
        <w:rPr>
          <w:rFonts w:hint="cs"/>
          <w:b/>
          <w:bCs/>
          <w:rtl/>
          <w:lang w:val="fr-CH"/>
        </w:rPr>
        <w:tab/>
        <w:t>(ج)</w:t>
      </w:r>
      <w:r>
        <w:rPr>
          <w:rFonts w:hint="cs"/>
          <w:b/>
          <w:bCs/>
          <w:rtl/>
          <w:lang w:val="fr-CH"/>
        </w:rPr>
        <w:tab/>
      </w:r>
      <w:r w:rsidR="00FC35C2">
        <w:rPr>
          <w:rFonts w:hint="cs"/>
          <w:b/>
          <w:bCs/>
          <w:rtl/>
          <w:lang w:val="fr-CH"/>
        </w:rPr>
        <w:t xml:space="preserve">تعجيل </w:t>
      </w:r>
      <w:r>
        <w:rPr>
          <w:rFonts w:hint="cs"/>
          <w:b/>
          <w:bCs/>
          <w:rtl/>
          <w:lang w:val="fr-CH"/>
        </w:rPr>
        <w:t>الجهود الرامية إلى إنشاء آلية وطنية لتعويض ضحايا الاتجار و</w:t>
      </w:r>
      <w:r w:rsidR="00FC35C2">
        <w:rPr>
          <w:rFonts w:hint="cs"/>
          <w:b/>
          <w:bCs/>
          <w:rtl/>
          <w:lang w:val="fr-CH"/>
        </w:rPr>
        <w:t>تعزيز</w:t>
      </w:r>
      <w:r>
        <w:rPr>
          <w:rFonts w:hint="cs"/>
          <w:b/>
          <w:bCs/>
          <w:rtl/>
          <w:lang w:val="fr-CH"/>
        </w:rPr>
        <w:t xml:space="preserve"> البرامج الرامية إلى إعادة دمجهن في المجتمع؛</w:t>
      </w:r>
    </w:p>
    <w:p w:rsidR="00875D30" w:rsidRDefault="00875D30" w:rsidP="00FC35C2">
      <w:pPr>
        <w:pStyle w:val="SingleTxtGA"/>
        <w:rPr>
          <w:rFonts w:hint="cs"/>
          <w:b/>
          <w:bCs/>
          <w:rtl/>
          <w:lang w:val="fr-CH"/>
        </w:rPr>
      </w:pPr>
      <w:r>
        <w:rPr>
          <w:rFonts w:hint="cs"/>
          <w:b/>
          <w:bCs/>
          <w:rtl/>
          <w:lang w:val="fr-CH"/>
        </w:rPr>
        <w:tab/>
        <w:t>(د)</w:t>
      </w:r>
      <w:r>
        <w:rPr>
          <w:rFonts w:hint="cs"/>
          <w:b/>
          <w:bCs/>
          <w:rtl/>
          <w:lang w:val="fr-CH"/>
        </w:rPr>
        <w:tab/>
      </w:r>
      <w:r w:rsidR="00FC35C2">
        <w:rPr>
          <w:rFonts w:hint="cs"/>
          <w:b/>
          <w:bCs/>
          <w:rtl/>
          <w:lang w:val="fr-CH"/>
        </w:rPr>
        <w:t xml:space="preserve">توسيع </w:t>
      </w:r>
      <w:r>
        <w:rPr>
          <w:rFonts w:hint="cs"/>
          <w:b/>
          <w:bCs/>
          <w:rtl/>
          <w:lang w:val="fr-CH"/>
        </w:rPr>
        <w:t>نطاق التعاون مع المنظمات غير الحكومية في تنفيذ ورصد الاستراتيجية الوطنية لمكافحة الاتجار بالبشر وخطة العمل المتصلة بها، و</w:t>
      </w:r>
      <w:r w:rsidR="00FC35C2">
        <w:rPr>
          <w:rFonts w:hint="cs"/>
          <w:b/>
          <w:bCs/>
          <w:rtl/>
          <w:lang w:val="fr-CH"/>
        </w:rPr>
        <w:t>توفير</w:t>
      </w:r>
      <w:r>
        <w:rPr>
          <w:rFonts w:hint="cs"/>
          <w:b/>
          <w:bCs/>
          <w:rtl/>
          <w:lang w:val="fr-CH"/>
        </w:rPr>
        <w:t xml:space="preserve"> التمويل لأنشطة مكافحة الاتجار التي تمارسها المنظمات غير الحكومية؛</w:t>
      </w:r>
    </w:p>
    <w:p w:rsidR="00875D30" w:rsidRDefault="00875D30" w:rsidP="00FC35C2">
      <w:pPr>
        <w:pStyle w:val="SingleTxtGA"/>
        <w:rPr>
          <w:rFonts w:hint="cs"/>
          <w:b/>
          <w:bCs/>
          <w:rtl/>
          <w:lang w:val="fr-CH"/>
        </w:rPr>
      </w:pPr>
      <w:r>
        <w:rPr>
          <w:rFonts w:hint="cs"/>
          <w:b/>
          <w:bCs/>
          <w:rtl/>
          <w:lang w:val="fr-CH"/>
        </w:rPr>
        <w:tab/>
        <w:t>(</w:t>
      </w:r>
      <w:r w:rsidRPr="006839FD">
        <w:rPr>
          <w:rFonts w:hint="cs"/>
          <w:b/>
          <w:bCs/>
          <w:sz w:val="30"/>
          <w:rtl/>
          <w:lang w:val="fr-CH"/>
        </w:rPr>
        <w:t>ﻫ</w:t>
      </w:r>
      <w:r>
        <w:rPr>
          <w:rFonts w:hint="cs"/>
          <w:b/>
          <w:bCs/>
          <w:rtl/>
          <w:lang w:val="fr-CH"/>
        </w:rPr>
        <w:t>)</w:t>
      </w:r>
      <w:r>
        <w:rPr>
          <w:rFonts w:hint="cs"/>
          <w:b/>
          <w:bCs/>
          <w:rtl/>
          <w:lang w:val="fr-CH"/>
        </w:rPr>
        <w:tab/>
      </w:r>
      <w:r w:rsidR="00FC35C2">
        <w:rPr>
          <w:rFonts w:hint="cs"/>
          <w:b/>
          <w:bCs/>
          <w:rtl/>
          <w:lang w:val="fr-CH"/>
        </w:rPr>
        <w:t xml:space="preserve">تضمين </w:t>
      </w:r>
      <w:r>
        <w:rPr>
          <w:rFonts w:hint="cs"/>
          <w:b/>
          <w:bCs/>
          <w:rtl/>
          <w:lang w:val="fr-CH"/>
        </w:rPr>
        <w:t>تقريرها الدوري القادم معلومات عن عدد تراخيص الإقامة المؤقتة الممنوحة لضحايا الاتجار، بما يشمل الحالات التي تكون فيها الضحايا غير راغبات في التعاون مع السلطات القضائية أو غير قادرة على ذلك؛</w:t>
      </w:r>
    </w:p>
    <w:p w:rsidR="00875D30" w:rsidRPr="00E500DC" w:rsidRDefault="00875D30" w:rsidP="00FC35C2">
      <w:pPr>
        <w:pStyle w:val="SingleTxtGA"/>
        <w:rPr>
          <w:rFonts w:ascii="Times New Roman Bold" w:hAnsi="Times New Roman Bold" w:hint="cs"/>
          <w:b/>
          <w:bCs/>
          <w:spacing w:val="4"/>
          <w:rtl/>
          <w:lang w:val="fr-CH"/>
        </w:rPr>
      </w:pPr>
      <w:r w:rsidRPr="00E500DC">
        <w:rPr>
          <w:rFonts w:ascii="Times New Roman Bold" w:hAnsi="Times New Roman Bold" w:hint="cs"/>
          <w:b/>
          <w:bCs/>
          <w:spacing w:val="4"/>
          <w:rtl/>
          <w:lang w:val="fr-CH"/>
        </w:rPr>
        <w:tab/>
        <w:t>(و)</w:t>
      </w:r>
      <w:r w:rsidRPr="00E500DC">
        <w:rPr>
          <w:rFonts w:ascii="Times New Roman Bold" w:hAnsi="Times New Roman Bold" w:hint="cs"/>
          <w:b/>
          <w:bCs/>
          <w:spacing w:val="4"/>
          <w:rtl/>
          <w:lang w:val="fr-CH"/>
        </w:rPr>
        <w:tab/>
      </w:r>
      <w:r w:rsidR="00FC35C2" w:rsidRPr="00E500DC">
        <w:rPr>
          <w:rFonts w:ascii="Times New Roman Bold" w:hAnsi="Times New Roman Bold" w:hint="cs"/>
          <w:b/>
          <w:bCs/>
          <w:spacing w:val="4"/>
          <w:rtl/>
          <w:lang w:val="fr-CH"/>
        </w:rPr>
        <w:t xml:space="preserve">مواصلة </w:t>
      </w:r>
      <w:r w:rsidRPr="00E500DC">
        <w:rPr>
          <w:rFonts w:ascii="Times New Roman Bold" w:hAnsi="Times New Roman Bold" w:hint="cs"/>
          <w:b/>
          <w:bCs/>
          <w:spacing w:val="4"/>
          <w:rtl/>
          <w:lang w:val="fr-CH"/>
        </w:rPr>
        <w:t>تكثيف الجهود الرامية إلى مكافحة الاستغلال الجنسي للفتيات والفتيان.</w:t>
      </w:r>
    </w:p>
    <w:p w:rsidR="00875D30" w:rsidRDefault="00875D30" w:rsidP="00875D30">
      <w:pPr>
        <w:pStyle w:val="H23GA"/>
        <w:rPr>
          <w:rFonts w:hint="cs"/>
          <w:rtl/>
          <w:lang w:val="fr-CH"/>
        </w:rPr>
      </w:pPr>
      <w:r>
        <w:rPr>
          <w:rFonts w:hint="cs"/>
          <w:rtl/>
          <w:lang w:val="fr-CH"/>
        </w:rPr>
        <w:tab/>
      </w:r>
      <w:r>
        <w:rPr>
          <w:rFonts w:hint="cs"/>
          <w:rtl/>
          <w:lang w:val="fr-CH"/>
        </w:rPr>
        <w:tab/>
        <w:t>المشاركة في الحياة السياسية والحياة العامة</w:t>
      </w:r>
    </w:p>
    <w:p w:rsidR="00875D30" w:rsidRDefault="00875D30" w:rsidP="00FC35C2">
      <w:pPr>
        <w:pStyle w:val="SingleTxtGA"/>
        <w:rPr>
          <w:rFonts w:hint="cs"/>
          <w:rtl/>
          <w:lang w:val="fr-CH"/>
        </w:rPr>
      </w:pPr>
      <w:r>
        <w:rPr>
          <w:rFonts w:hint="cs"/>
          <w:rtl/>
          <w:lang w:val="fr-CH"/>
        </w:rPr>
        <w:t>22-</w:t>
      </w:r>
      <w:r>
        <w:rPr>
          <w:rFonts w:hint="cs"/>
          <w:rtl/>
          <w:lang w:val="fr-CH"/>
        </w:rPr>
        <w:tab/>
        <w:t xml:space="preserve">تلاحظ اللجنة أن الدولة الطرف اعتمدت مؤخراً قانون انتخاب أعضاء المجالس والممثلين، الذي ينص على تخصيص حصة قدرها 30 في المائة للنساء المرشحات على القوائم الانتخابية للأحزاب السياسية، إلا أن اللجنة تأسف لأن القانون لا يقضي بأن يكون كل مركز ثالث يرد في قائمة مخصصاً لامرأة. وتلاحظ بقلق أن النساء غير ممثلات </w:t>
      </w:r>
      <w:r w:rsidR="00FC35C2">
        <w:rPr>
          <w:rFonts w:hint="cs"/>
          <w:rtl/>
          <w:lang w:val="fr-CH"/>
        </w:rPr>
        <w:t xml:space="preserve">بشكل ملحوظ </w:t>
      </w:r>
      <w:r>
        <w:rPr>
          <w:rFonts w:hint="cs"/>
          <w:rtl/>
          <w:lang w:val="fr-CH"/>
        </w:rPr>
        <w:t xml:space="preserve">في البرلمان (9 نساء من أصل 81 عضواً)، وفي اللجان البرلمانية (لا </w:t>
      </w:r>
      <w:r w:rsidR="00FC35C2">
        <w:rPr>
          <w:rFonts w:hint="cs"/>
          <w:rtl/>
          <w:lang w:val="fr-CH"/>
        </w:rPr>
        <w:t>ت</w:t>
      </w:r>
      <w:r>
        <w:rPr>
          <w:rFonts w:hint="cs"/>
          <w:rtl/>
          <w:lang w:val="fr-CH"/>
        </w:rPr>
        <w:t xml:space="preserve">وجد أي امرأة في لجنة الأمن والدفاع ولجنة الاقتصاد والمالية والموازنة) وفي مجلس الوزراء (امرأة واحدة من أصل 20 وزيراً) والمجالس البلدية (92 امرأة من أصل 632 عضواً) والمجالس القروية (امرأة واحدة من أصل 21 عمدة) والمناصب القيادية والهيئات الداخلية للأحزاب السياسية، والمناصب العليا في القضاء والخدمة العمومية، بما في ذلك القطاعات التي تهيمن عليها الإناث مثل التعليم، حيث غالبية </w:t>
      </w:r>
      <w:r w:rsidR="00FC35C2">
        <w:rPr>
          <w:rFonts w:hint="cs"/>
          <w:rtl/>
          <w:lang w:val="fr-CH"/>
        </w:rPr>
        <w:t xml:space="preserve">مديري </w:t>
      </w:r>
      <w:r>
        <w:rPr>
          <w:rFonts w:hint="cs"/>
          <w:rtl/>
          <w:lang w:val="fr-CH"/>
        </w:rPr>
        <w:t>المدارس هم من الرجال.</w:t>
      </w:r>
    </w:p>
    <w:p w:rsidR="00875D30" w:rsidRPr="00222A8E" w:rsidRDefault="00875D30" w:rsidP="00875D30">
      <w:pPr>
        <w:pStyle w:val="SingleTxtGA"/>
        <w:rPr>
          <w:rFonts w:hint="cs"/>
          <w:b/>
          <w:bCs/>
          <w:rtl/>
          <w:lang w:val="fr-CH"/>
        </w:rPr>
      </w:pPr>
      <w:r w:rsidRPr="00D37BC7">
        <w:rPr>
          <w:rFonts w:hint="cs"/>
          <w:rtl/>
          <w:lang w:val="fr-CH"/>
        </w:rPr>
        <w:t>23-</w:t>
      </w:r>
      <w:r w:rsidRPr="00D37BC7">
        <w:rPr>
          <w:rFonts w:hint="cs"/>
          <w:rtl/>
          <w:lang w:val="fr-CH"/>
        </w:rPr>
        <w:tab/>
      </w:r>
      <w:r w:rsidRPr="00222A8E">
        <w:rPr>
          <w:rFonts w:hint="cs"/>
          <w:b/>
          <w:bCs/>
          <w:rtl/>
          <w:lang w:val="fr-CH"/>
        </w:rPr>
        <w:t>توصي اللجنة الدولة الطرف بما يلي:</w:t>
      </w:r>
    </w:p>
    <w:p w:rsidR="00875D30" w:rsidRPr="00222A8E" w:rsidRDefault="00875D30" w:rsidP="00875D30">
      <w:pPr>
        <w:pStyle w:val="SingleTxtGA"/>
        <w:rPr>
          <w:rFonts w:hint="cs"/>
          <w:b/>
          <w:bCs/>
          <w:rtl/>
          <w:lang w:val="fr-CH"/>
        </w:rPr>
      </w:pPr>
      <w:r w:rsidRPr="00222A8E">
        <w:rPr>
          <w:rFonts w:hint="cs"/>
          <w:b/>
          <w:bCs/>
          <w:rtl/>
          <w:lang w:val="fr-CH"/>
        </w:rPr>
        <w:tab/>
        <w:t>(أ)</w:t>
      </w:r>
      <w:r w:rsidRPr="00222A8E">
        <w:rPr>
          <w:rFonts w:hint="cs"/>
          <w:b/>
          <w:bCs/>
          <w:rtl/>
          <w:lang w:val="fr-CH"/>
        </w:rPr>
        <w:tab/>
        <w:t xml:space="preserve">إعادة النظر في الحصة المتمثلة في </w:t>
      </w:r>
      <w:r w:rsidR="00FC35C2">
        <w:rPr>
          <w:rFonts w:hint="cs"/>
          <w:b/>
          <w:bCs/>
          <w:rtl/>
          <w:lang w:val="fr-CH"/>
        </w:rPr>
        <w:t xml:space="preserve">نسبة </w:t>
      </w:r>
      <w:r w:rsidRPr="00222A8E">
        <w:rPr>
          <w:rFonts w:hint="cs"/>
          <w:b/>
          <w:bCs/>
          <w:rtl/>
          <w:lang w:val="fr-CH"/>
        </w:rPr>
        <w:t>30 في المائة الواردة في القانون الانتخابي لكفالة أن تكون هناك في كل مجموعة من ثلاثة مرشحين مرشحة واحدة على الأقل مدرجة في القوائم الانتخابية للأحزاب السياسية؛</w:t>
      </w:r>
    </w:p>
    <w:p w:rsidR="00875D30" w:rsidRPr="00981620" w:rsidRDefault="00875D30" w:rsidP="00FC35C2">
      <w:pPr>
        <w:pStyle w:val="SingleTxtGA"/>
        <w:rPr>
          <w:rFonts w:ascii="Times New Roman Bold" w:hAnsi="Times New Roman Bold" w:hint="cs"/>
          <w:b/>
          <w:bCs/>
          <w:spacing w:val="2"/>
          <w:rtl/>
          <w:lang w:val="fr-CH"/>
        </w:rPr>
      </w:pPr>
      <w:r w:rsidRPr="00981620">
        <w:rPr>
          <w:rFonts w:ascii="Times New Roman Bold" w:hAnsi="Times New Roman Bold" w:hint="cs"/>
          <w:b/>
          <w:bCs/>
          <w:spacing w:val="2"/>
          <w:rtl/>
          <w:lang w:val="fr-CH"/>
        </w:rPr>
        <w:tab/>
        <w:t>(ب)</w:t>
      </w:r>
      <w:r w:rsidRPr="00981620">
        <w:rPr>
          <w:rFonts w:ascii="Times New Roman Bold" w:hAnsi="Times New Roman Bold" w:hint="cs"/>
          <w:b/>
          <w:bCs/>
          <w:spacing w:val="2"/>
          <w:rtl/>
          <w:lang w:val="fr-CH"/>
        </w:rPr>
        <w:tab/>
        <w:t>اتخاذ تدابير وإجراءات تشريعية لتنفيذ المادة 10 من القانون المتعلق بالمساواة بين الجنسين، تشمل أحكاماً تتعلق برفض المقترحات الداعية إلى تعيينات لا </w:t>
      </w:r>
      <w:r w:rsidR="00FC35C2" w:rsidRPr="00981620">
        <w:rPr>
          <w:rFonts w:ascii="Times New Roman Bold" w:hAnsi="Times New Roman Bold" w:hint="cs"/>
          <w:b/>
          <w:bCs/>
          <w:spacing w:val="2"/>
          <w:rtl/>
          <w:lang w:val="fr-CH"/>
        </w:rPr>
        <w:t xml:space="preserve">تتقيد </w:t>
      </w:r>
      <w:r w:rsidRPr="00981620">
        <w:rPr>
          <w:rFonts w:ascii="Times New Roman Bold" w:hAnsi="Times New Roman Bold" w:hint="cs"/>
          <w:b/>
          <w:bCs/>
          <w:spacing w:val="2"/>
          <w:rtl/>
          <w:lang w:val="fr-CH"/>
        </w:rPr>
        <w:t xml:space="preserve">بمبدأ التمثيل المتوازن بين الجنسين، </w:t>
      </w:r>
      <w:r w:rsidR="00FC35C2" w:rsidRPr="00981620">
        <w:rPr>
          <w:rFonts w:ascii="Times New Roman Bold" w:hAnsi="Times New Roman Bold" w:hint="cs"/>
          <w:b/>
          <w:bCs/>
          <w:spacing w:val="2"/>
          <w:rtl/>
          <w:lang w:val="fr-CH"/>
        </w:rPr>
        <w:t xml:space="preserve">ما لم تكن </w:t>
      </w:r>
      <w:r w:rsidRPr="00981620">
        <w:rPr>
          <w:rFonts w:ascii="Times New Roman Bold" w:hAnsi="Times New Roman Bold" w:hint="cs"/>
          <w:b/>
          <w:bCs/>
          <w:spacing w:val="2"/>
          <w:rtl/>
          <w:lang w:val="fr-CH"/>
        </w:rPr>
        <w:t>هناك أسباب مبررة تجيز الإعفاء من هذا المبدأ؛</w:t>
      </w:r>
    </w:p>
    <w:p w:rsidR="00875D30" w:rsidRPr="00222A8E" w:rsidRDefault="00875D30" w:rsidP="00FF4AC8">
      <w:pPr>
        <w:pStyle w:val="SingleTxtGA"/>
        <w:keepNext/>
        <w:keepLines/>
        <w:spacing w:line="370" w:lineRule="exact"/>
        <w:rPr>
          <w:rFonts w:hint="cs"/>
          <w:b/>
          <w:bCs/>
          <w:rtl/>
          <w:lang w:val="fr-CH"/>
        </w:rPr>
      </w:pPr>
      <w:r>
        <w:rPr>
          <w:rFonts w:hint="cs"/>
          <w:rtl/>
          <w:lang w:val="fr-CH"/>
        </w:rPr>
        <w:tab/>
      </w:r>
      <w:r w:rsidRPr="00222A8E">
        <w:rPr>
          <w:rFonts w:hint="cs"/>
          <w:b/>
          <w:bCs/>
          <w:rtl/>
          <w:lang w:val="fr-CH"/>
        </w:rPr>
        <w:t>(ج)</w:t>
      </w:r>
      <w:r w:rsidRPr="00222A8E">
        <w:rPr>
          <w:rFonts w:hint="cs"/>
          <w:b/>
          <w:bCs/>
          <w:rtl/>
          <w:lang w:val="fr-CH"/>
        </w:rPr>
        <w:tab/>
        <w:t xml:space="preserve">اعتماد تدابير خاصة مؤقتة أخرى طبقاً للفقرة 1 من المادة 4 من الاتفاقية والتوصية العامة رقم 25(2004) الصادرة عن اللجنة </w:t>
      </w:r>
      <w:r w:rsidR="00FC35C2">
        <w:rPr>
          <w:rFonts w:hint="cs"/>
          <w:b/>
          <w:bCs/>
          <w:rtl/>
          <w:lang w:val="fr-CH"/>
        </w:rPr>
        <w:t xml:space="preserve">بشأن التدابير الخاصة المؤقتة، </w:t>
      </w:r>
      <w:r>
        <w:rPr>
          <w:rFonts w:hint="cs"/>
          <w:b/>
          <w:bCs/>
          <w:rtl/>
          <w:lang w:val="fr-CH"/>
        </w:rPr>
        <w:t>ك</w:t>
      </w:r>
      <w:r w:rsidRPr="00222A8E">
        <w:rPr>
          <w:rFonts w:hint="cs"/>
          <w:b/>
          <w:bCs/>
          <w:rtl/>
          <w:lang w:val="fr-CH"/>
        </w:rPr>
        <w:t xml:space="preserve">نظام التكافؤ بين الجنسين في تعيين </w:t>
      </w:r>
      <w:r>
        <w:rPr>
          <w:rFonts w:hint="cs"/>
          <w:b/>
          <w:bCs/>
          <w:rtl/>
          <w:lang w:val="fr-CH"/>
        </w:rPr>
        <w:t>النساء</w:t>
      </w:r>
      <w:r w:rsidRPr="00222A8E">
        <w:rPr>
          <w:rFonts w:hint="cs"/>
          <w:b/>
          <w:bCs/>
          <w:rtl/>
          <w:lang w:val="fr-CH"/>
        </w:rPr>
        <w:t xml:space="preserve"> والتعجيل بتوظيفهن في الخدمة العامة</w:t>
      </w:r>
      <w:r>
        <w:rPr>
          <w:rFonts w:hint="cs"/>
          <w:b/>
          <w:bCs/>
          <w:rtl/>
          <w:lang w:val="fr-CH"/>
        </w:rPr>
        <w:t>،</w:t>
      </w:r>
      <w:r w:rsidRPr="00222A8E">
        <w:rPr>
          <w:rFonts w:hint="cs"/>
          <w:b/>
          <w:bCs/>
          <w:rtl/>
          <w:lang w:val="fr-CH"/>
        </w:rPr>
        <w:t xml:space="preserve"> </w:t>
      </w:r>
      <w:r>
        <w:rPr>
          <w:rFonts w:hint="cs"/>
          <w:b/>
          <w:bCs/>
          <w:rtl/>
          <w:lang w:val="fr-CH"/>
        </w:rPr>
        <w:t>وفي</w:t>
      </w:r>
      <w:r w:rsidRPr="00222A8E">
        <w:rPr>
          <w:rFonts w:hint="cs"/>
          <w:b/>
          <w:bCs/>
          <w:rtl/>
          <w:lang w:val="fr-CH"/>
        </w:rPr>
        <w:t xml:space="preserve"> المناصب العليا</w:t>
      </w:r>
      <w:r>
        <w:rPr>
          <w:rFonts w:hint="cs"/>
          <w:b/>
          <w:bCs/>
          <w:rtl/>
          <w:lang w:val="fr-CH"/>
        </w:rPr>
        <w:t xml:space="preserve"> بصورة خاصة</w:t>
      </w:r>
      <w:r w:rsidRPr="00222A8E">
        <w:rPr>
          <w:rFonts w:hint="cs"/>
          <w:b/>
          <w:bCs/>
          <w:rtl/>
          <w:lang w:val="fr-CH"/>
        </w:rPr>
        <w:t>؛</w:t>
      </w:r>
    </w:p>
    <w:p w:rsidR="00875D30" w:rsidRPr="00222A8E" w:rsidRDefault="00875D30" w:rsidP="00FF4AC8">
      <w:pPr>
        <w:pStyle w:val="SingleTxtGA"/>
        <w:spacing w:line="370" w:lineRule="exact"/>
        <w:rPr>
          <w:rFonts w:hint="cs"/>
          <w:b/>
          <w:bCs/>
          <w:rtl/>
          <w:lang w:val="fr-CH"/>
        </w:rPr>
      </w:pPr>
      <w:r w:rsidRPr="00222A8E">
        <w:rPr>
          <w:rFonts w:hint="cs"/>
          <w:b/>
          <w:bCs/>
          <w:rtl/>
          <w:lang w:val="fr-CH"/>
        </w:rPr>
        <w:tab/>
        <w:t>(د)</w:t>
      </w:r>
      <w:r w:rsidRPr="00222A8E">
        <w:rPr>
          <w:rFonts w:hint="cs"/>
          <w:b/>
          <w:bCs/>
          <w:rtl/>
          <w:lang w:val="fr-CH"/>
        </w:rPr>
        <w:tab/>
      </w:r>
      <w:r w:rsidR="00F06E21">
        <w:rPr>
          <w:rFonts w:hint="cs"/>
          <w:b/>
          <w:bCs/>
          <w:rtl/>
          <w:lang w:val="fr-CH"/>
        </w:rPr>
        <w:t xml:space="preserve">القضاء على </w:t>
      </w:r>
      <w:r w:rsidRPr="00222A8E">
        <w:rPr>
          <w:rFonts w:hint="cs"/>
          <w:b/>
          <w:bCs/>
          <w:rtl/>
          <w:lang w:val="fr-CH"/>
        </w:rPr>
        <w:t>الممارسات التمييزية والتصدي للحواجز الثقافية التي تمنع المرأة من شغل مناصب اتخاذ القرارات و</w:t>
      </w:r>
      <w:r w:rsidR="00F06E21">
        <w:rPr>
          <w:rFonts w:hint="cs"/>
          <w:b/>
          <w:bCs/>
          <w:rtl/>
          <w:lang w:val="fr-CH"/>
        </w:rPr>
        <w:t>ال</w:t>
      </w:r>
      <w:r w:rsidRPr="00222A8E">
        <w:rPr>
          <w:rFonts w:hint="cs"/>
          <w:b/>
          <w:bCs/>
          <w:rtl/>
          <w:lang w:val="fr-CH"/>
        </w:rPr>
        <w:t xml:space="preserve">مناصب </w:t>
      </w:r>
      <w:r w:rsidR="00F06E21">
        <w:rPr>
          <w:rFonts w:hint="cs"/>
          <w:b/>
          <w:bCs/>
          <w:rtl/>
          <w:lang w:val="fr-CH"/>
        </w:rPr>
        <w:t>ال</w:t>
      </w:r>
      <w:r w:rsidRPr="00222A8E">
        <w:rPr>
          <w:rFonts w:hint="cs"/>
          <w:b/>
          <w:bCs/>
          <w:rtl/>
          <w:lang w:val="fr-CH"/>
        </w:rPr>
        <w:t>إدارية في قطاع التعليم</w:t>
      </w:r>
      <w:r w:rsidR="00F06E21">
        <w:rPr>
          <w:rFonts w:hint="cs"/>
          <w:b/>
          <w:bCs/>
          <w:rtl/>
          <w:lang w:val="fr-CH"/>
        </w:rPr>
        <w:t>،</w:t>
      </w:r>
      <w:r w:rsidRPr="00222A8E">
        <w:rPr>
          <w:rFonts w:hint="cs"/>
          <w:b/>
          <w:bCs/>
          <w:rtl/>
          <w:lang w:val="fr-CH"/>
        </w:rPr>
        <w:t xml:space="preserve"> وكفالة التمثيل الملائم للمرأة في المناصب الرئيسية؛</w:t>
      </w:r>
    </w:p>
    <w:p w:rsidR="00875D30" w:rsidRPr="00222A8E" w:rsidRDefault="00875D30" w:rsidP="00FF4AC8">
      <w:pPr>
        <w:pStyle w:val="SingleTxtGA"/>
        <w:spacing w:line="370" w:lineRule="exact"/>
        <w:rPr>
          <w:rFonts w:hint="cs"/>
          <w:b/>
          <w:bCs/>
          <w:rtl/>
          <w:lang w:val="fr-CH"/>
        </w:rPr>
      </w:pPr>
      <w:r w:rsidRPr="00222A8E">
        <w:rPr>
          <w:rFonts w:hint="cs"/>
          <w:b/>
          <w:bCs/>
          <w:rtl/>
          <w:lang w:val="fr-CH"/>
        </w:rPr>
        <w:tab/>
        <w:t>(</w:t>
      </w:r>
      <w:r w:rsidRPr="00222A8E">
        <w:rPr>
          <w:rFonts w:hint="cs"/>
          <w:b/>
          <w:bCs/>
          <w:sz w:val="30"/>
          <w:rtl/>
          <w:lang w:val="fr-CH"/>
        </w:rPr>
        <w:t>ﻫ</w:t>
      </w:r>
      <w:r w:rsidRPr="00222A8E">
        <w:rPr>
          <w:rFonts w:hint="cs"/>
          <w:b/>
          <w:bCs/>
          <w:rtl/>
          <w:lang w:val="fr-CH"/>
        </w:rPr>
        <w:t>)</w:t>
      </w:r>
      <w:r w:rsidRPr="00222A8E">
        <w:rPr>
          <w:rFonts w:hint="cs"/>
          <w:b/>
          <w:bCs/>
          <w:rtl/>
          <w:lang w:val="fr-CH"/>
        </w:rPr>
        <w:tab/>
        <w:t xml:space="preserve">توفير حوافز للأحزاب السياسية لترشيح عدد متساو من النساء والرجال ومواءمة </w:t>
      </w:r>
      <w:r w:rsidR="00F06E21">
        <w:rPr>
          <w:rFonts w:hint="cs"/>
          <w:b/>
          <w:bCs/>
          <w:rtl/>
          <w:lang w:val="fr-CH"/>
        </w:rPr>
        <w:t>وضع</w:t>
      </w:r>
      <w:r w:rsidR="00E500DC">
        <w:rPr>
          <w:rFonts w:hint="cs"/>
          <w:b/>
          <w:bCs/>
          <w:rtl/>
          <w:lang w:val="fr-CH"/>
        </w:rPr>
        <w:t>ي</w:t>
      </w:r>
      <w:r w:rsidR="00F06E21">
        <w:rPr>
          <w:rFonts w:hint="cs"/>
          <w:b/>
          <w:bCs/>
          <w:rtl/>
          <w:lang w:val="fr-CH"/>
        </w:rPr>
        <w:t xml:space="preserve">تها </w:t>
      </w:r>
      <w:r w:rsidRPr="00222A8E">
        <w:rPr>
          <w:rFonts w:hint="cs"/>
          <w:b/>
          <w:bCs/>
          <w:rtl/>
          <w:lang w:val="fr-CH"/>
        </w:rPr>
        <w:t xml:space="preserve">مع القانون المتعلق بالمساواة بين الجنسين، عن طريق تمويل الأحزاب على سبيل المثال وتشجيع وسائط </w:t>
      </w:r>
      <w:r>
        <w:rPr>
          <w:rFonts w:hint="cs"/>
          <w:b/>
          <w:bCs/>
          <w:rtl/>
          <w:lang w:val="fr-CH"/>
        </w:rPr>
        <w:t>البث الإعلامي</w:t>
      </w:r>
      <w:r w:rsidRPr="00222A8E">
        <w:rPr>
          <w:rFonts w:hint="cs"/>
          <w:b/>
          <w:bCs/>
          <w:rtl/>
          <w:lang w:val="fr-CH"/>
        </w:rPr>
        <w:t xml:space="preserve"> على تخصيص وقت إضافي لاستضافة الأحزاب أثناء الحملات الانتخابية؛</w:t>
      </w:r>
    </w:p>
    <w:p w:rsidR="00875D30" w:rsidRPr="00F06E21" w:rsidRDefault="00875D30" w:rsidP="00FF4AC8">
      <w:pPr>
        <w:pStyle w:val="SingleTxtGA"/>
        <w:spacing w:line="370" w:lineRule="exact"/>
        <w:rPr>
          <w:rFonts w:ascii="Times New Roman Bold" w:hAnsi="Times New Roman Bold" w:hint="cs"/>
          <w:b/>
          <w:bCs/>
          <w:spacing w:val="-6"/>
          <w:rtl/>
          <w:lang w:val="fr-CH"/>
        </w:rPr>
      </w:pPr>
      <w:r w:rsidRPr="00F06E21">
        <w:rPr>
          <w:rFonts w:ascii="Times New Roman Bold" w:hAnsi="Times New Roman Bold" w:hint="cs"/>
          <w:b/>
          <w:bCs/>
          <w:spacing w:val="-6"/>
          <w:rtl/>
          <w:lang w:val="fr-CH"/>
        </w:rPr>
        <w:tab/>
        <w:t>(و)</w:t>
      </w:r>
      <w:r w:rsidRPr="00F06E21">
        <w:rPr>
          <w:rFonts w:ascii="Times New Roman Bold" w:hAnsi="Times New Roman Bold" w:hint="cs"/>
          <w:b/>
          <w:bCs/>
          <w:spacing w:val="-6"/>
          <w:rtl/>
          <w:lang w:val="fr-CH"/>
        </w:rPr>
        <w:tab/>
        <w:t xml:space="preserve">تهيئة بيئة تمكينية قصد المشاركة السياسية للمرأة على نحو يشمل </w:t>
      </w:r>
      <w:r w:rsidR="00F06E21" w:rsidRPr="00F06E21">
        <w:rPr>
          <w:rFonts w:ascii="Times New Roman Bold" w:hAnsi="Times New Roman Bold" w:hint="cs"/>
          <w:b/>
          <w:bCs/>
          <w:spacing w:val="-6"/>
          <w:rtl/>
          <w:lang w:val="fr-CH"/>
        </w:rPr>
        <w:t xml:space="preserve">نساء مجموعات </w:t>
      </w:r>
      <w:r w:rsidRPr="00F06E21">
        <w:rPr>
          <w:rFonts w:ascii="Times New Roman Bold" w:hAnsi="Times New Roman Bold" w:hint="cs"/>
          <w:b/>
          <w:bCs/>
          <w:spacing w:val="-6"/>
          <w:rtl/>
          <w:lang w:val="fr-CH"/>
        </w:rPr>
        <w:t>الروما والأشكاليا و</w:t>
      </w:r>
      <w:r w:rsidR="00F06E21" w:rsidRPr="00F06E21">
        <w:rPr>
          <w:rFonts w:ascii="Times New Roman Bold" w:hAnsi="Times New Roman Bold" w:hint="cs"/>
          <w:b/>
          <w:bCs/>
          <w:spacing w:val="-6"/>
          <w:rtl/>
          <w:lang w:val="fr-CH"/>
        </w:rPr>
        <w:t>غجر</w:t>
      </w:r>
      <w:r w:rsidRPr="00F06E21">
        <w:rPr>
          <w:rFonts w:ascii="Times New Roman Bold" w:hAnsi="Times New Roman Bold" w:hint="cs"/>
          <w:b/>
          <w:bCs/>
          <w:spacing w:val="-6"/>
          <w:rtl/>
          <w:lang w:val="fr-CH"/>
        </w:rPr>
        <w:t xml:space="preserve"> البلقان</w:t>
      </w:r>
      <w:r w:rsidR="00F06E21" w:rsidRPr="00F06E21">
        <w:rPr>
          <w:rFonts w:ascii="Times New Roman Bold" w:hAnsi="Times New Roman Bold" w:hint="cs"/>
          <w:b/>
          <w:bCs/>
          <w:spacing w:val="-6"/>
          <w:rtl/>
          <w:lang w:val="fr-CH"/>
        </w:rPr>
        <w:t>،</w:t>
      </w:r>
      <w:r w:rsidRPr="00F06E21">
        <w:rPr>
          <w:rFonts w:ascii="Times New Roman Bold" w:hAnsi="Times New Roman Bold" w:hint="cs"/>
          <w:b/>
          <w:bCs/>
          <w:spacing w:val="-6"/>
          <w:rtl/>
          <w:lang w:val="fr-CH"/>
        </w:rPr>
        <w:t xml:space="preserve"> وذلك من خلال التمويل الكافي للحملات الخاصة بالمرشحات وتثقيف القيادة النسائية الشابة وتعزيز الأجنحة النسائية للأحزاب السياسية.</w:t>
      </w:r>
    </w:p>
    <w:p w:rsidR="00875D30" w:rsidRDefault="00875D30" w:rsidP="00875D30">
      <w:pPr>
        <w:pStyle w:val="H23GA"/>
        <w:rPr>
          <w:rFonts w:hint="cs"/>
          <w:rtl/>
          <w:lang w:val="fr-CH"/>
        </w:rPr>
      </w:pPr>
      <w:r>
        <w:rPr>
          <w:rFonts w:hint="cs"/>
          <w:rtl/>
          <w:lang w:val="fr-CH"/>
        </w:rPr>
        <w:tab/>
      </w:r>
      <w:r>
        <w:rPr>
          <w:rFonts w:hint="cs"/>
          <w:rtl/>
          <w:lang w:val="fr-CH"/>
        </w:rPr>
        <w:tab/>
        <w:t>التعليم</w:t>
      </w:r>
    </w:p>
    <w:p w:rsidR="00875D30" w:rsidRDefault="00875D30" w:rsidP="00FF4AC8">
      <w:pPr>
        <w:pStyle w:val="SingleTxtGA"/>
        <w:spacing w:line="370" w:lineRule="exact"/>
        <w:rPr>
          <w:rFonts w:hint="cs"/>
          <w:rtl/>
          <w:lang w:val="fr-CH" w:eastAsia="ar-SA"/>
        </w:rPr>
      </w:pPr>
      <w:r>
        <w:rPr>
          <w:rFonts w:hint="cs"/>
          <w:rtl/>
          <w:lang w:val="fr-CH" w:eastAsia="ar-SA"/>
        </w:rPr>
        <w:t>24-</w:t>
      </w:r>
      <w:r>
        <w:rPr>
          <w:rFonts w:hint="cs"/>
          <w:rtl/>
          <w:lang w:val="fr-CH" w:eastAsia="ar-SA"/>
        </w:rPr>
        <w:tab/>
        <w:t xml:space="preserve">تلاحظ اللجنة مع القلق أن </w:t>
      </w:r>
      <w:r w:rsidR="00F06E21">
        <w:rPr>
          <w:rFonts w:hint="cs"/>
          <w:rtl/>
          <w:lang w:val="fr-CH" w:eastAsia="ar-SA"/>
        </w:rPr>
        <w:t xml:space="preserve">النساء </w:t>
      </w:r>
      <w:r>
        <w:rPr>
          <w:rFonts w:hint="cs"/>
          <w:rtl/>
          <w:lang w:val="fr-CH" w:eastAsia="ar-SA"/>
        </w:rPr>
        <w:t>والفتيات ممثلات تمثيلاً ناقصاً في ميادين الدراسة التي يهيمن عليها بشكل تقليدي الذكور وكذلك في برامج الدراسة الجامعية العليا كالهندسة وتكنولوجيا المعلومات ويتركز تعليم النسوة والفتيات على الميادين التي تهيمن عليها بصورة تقليدية الإناث.</w:t>
      </w:r>
    </w:p>
    <w:p w:rsidR="00875D30" w:rsidRDefault="00875D30" w:rsidP="00FF4AC8">
      <w:pPr>
        <w:pStyle w:val="SingleTxtGA"/>
        <w:spacing w:line="370" w:lineRule="exact"/>
        <w:rPr>
          <w:rFonts w:hint="cs"/>
          <w:rtl/>
          <w:lang w:val="fr-CH" w:eastAsia="ar-SA"/>
        </w:rPr>
      </w:pPr>
      <w:r w:rsidRPr="00225341">
        <w:rPr>
          <w:rFonts w:hint="cs"/>
          <w:rtl/>
          <w:lang w:val="fr-CH" w:eastAsia="ar-SA"/>
        </w:rPr>
        <w:t>25-</w:t>
      </w:r>
      <w:r w:rsidRPr="00225341">
        <w:rPr>
          <w:rFonts w:hint="cs"/>
          <w:rtl/>
          <w:lang w:val="fr-CH" w:eastAsia="ar-SA"/>
        </w:rPr>
        <w:tab/>
      </w:r>
      <w:r w:rsidRPr="00222A8E">
        <w:rPr>
          <w:rFonts w:hint="cs"/>
          <w:b/>
          <w:bCs/>
          <w:rtl/>
          <w:lang w:val="fr-CH" w:eastAsia="ar-SA"/>
        </w:rPr>
        <w:t xml:space="preserve">توصي اللجنة الدولة الطرف </w:t>
      </w:r>
      <w:r>
        <w:rPr>
          <w:rFonts w:hint="cs"/>
          <w:b/>
          <w:bCs/>
          <w:rtl/>
          <w:lang w:val="fr-CH" w:eastAsia="ar-SA"/>
        </w:rPr>
        <w:t>ب</w:t>
      </w:r>
      <w:r w:rsidRPr="00222A8E">
        <w:rPr>
          <w:rFonts w:hint="cs"/>
          <w:b/>
          <w:bCs/>
          <w:rtl/>
          <w:lang w:val="fr-CH" w:eastAsia="ar-SA"/>
        </w:rPr>
        <w:t>تكث</w:t>
      </w:r>
      <w:r>
        <w:rPr>
          <w:rFonts w:hint="cs"/>
          <w:b/>
          <w:bCs/>
          <w:rtl/>
          <w:lang w:val="fr-CH" w:eastAsia="ar-SA"/>
        </w:rPr>
        <w:t>ي</w:t>
      </w:r>
      <w:r w:rsidRPr="00222A8E">
        <w:rPr>
          <w:rFonts w:hint="cs"/>
          <w:b/>
          <w:bCs/>
          <w:rtl/>
          <w:lang w:val="fr-CH" w:eastAsia="ar-SA"/>
        </w:rPr>
        <w:t xml:space="preserve">ف جهودها الرامية إلى تنويع الخيارات </w:t>
      </w:r>
      <w:r w:rsidR="00F06E21">
        <w:rPr>
          <w:rFonts w:hint="cs"/>
          <w:b/>
          <w:bCs/>
          <w:rtl/>
          <w:lang w:val="fr-CH" w:eastAsia="ar-SA"/>
        </w:rPr>
        <w:t xml:space="preserve">الأكاديمية </w:t>
      </w:r>
      <w:r w:rsidRPr="00222A8E">
        <w:rPr>
          <w:rFonts w:hint="cs"/>
          <w:b/>
          <w:bCs/>
          <w:rtl/>
          <w:lang w:val="fr-CH" w:eastAsia="ar-SA"/>
        </w:rPr>
        <w:t>والمهنية المتاحة للمرأة والرجل وباتخاذ تدابير إضافية لتشجيع المرأة والرجل على اختيار ميادين التعليم والمهن غير التقليدية.</w:t>
      </w:r>
    </w:p>
    <w:p w:rsidR="00875D30" w:rsidRDefault="00875D30" w:rsidP="00FF4AC8">
      <w:pPr>
        <w:pStyle w:val="SingleTxtGA"/>
        <w:spacing w:line="370" w:lineRule="exact"/>
        <w:rPr>
          <w:rFonts w:hint="cs"/>
          <w:rtl/>
          <w:lang w:val="fr-CH" w:eastAsia="ar-SA"/>
        </w:rPr>
      </w:pPr>
      <w:r>
        <w:rPr>
          <w:rFonts w:hint="cs"/>
          <w:rtl/>
          <w:lang w:val="fr-CH" w:eastAsia="ar-SA"/>
        </w:rPr>
        <w:t>26-</w:t>
      </w:r>
      <w:r>
        <w:rPr>
          <w:rFonts w:hint="cs"/>
          <w:rtl/>
          <w:lang w:val="fr-CH" w:eastAsia="ar-SA"/>
        </w:rPr>
        <w:tab/>
        <w:t xml:space="preserve">وتحيط اللجنة علماً بالجهود التي تبذلها الدولة الطرف </w:t>
      </w:r>
      <w:r w:rsidR="00F06E21">
        <w:rPr>
          <w:rFonts w:hint="cs"/>
          <w:rtl/>
          <w:lang w:val="fr-CH" w:eastAsia="ar-SA"/>
        </w:rPr>
        <w:t xml:space="preserve">لإدماج </w:t>
      </w:r>
      <w:r>
        <w:rPr>
          <w:rFonts w:hint="cs"/>
          <w:rtl/>
          <w:lang w:val="fr-CH" w:eastAsia="ar-SA"/>
        </w:rPr>
        <w:t xml:space="preserve">أبناء </w:t>
      </w:r>
      <w:r w:rsidR="00F06E21">
        <w:rPr>
          <w:rFonts w:hint="cs"/>
          <w:rtl/>
          <w:lang w:val="fr-CH" w:eastAsia="ar-SA"/>
        </w:rPr>
        <w:t xml:space="preserve">مجموعات </w:t>
      </w:r>
      <w:r>
        <w:rPr>
          <w:rFonts w:hint="cs"/>
          <w:rtl/>
          <w:lang w:val="fr-CH" w:eastAsia="ar-SA"/>
        </w:rPr>
        <w:t>الروما والأشكاليا و</w:t>
      </w:r>
      <w:r w:rsidR="00F06E21">
        <w:rPr>
          <w:rFonts w:hint="cs"/>
          <w:rtl/>
          <w:lang w:val="fr-CH" w:eastAsia="ar-SA"/>
        </w:rPr>
        <w:t>غجر</w:t>
      </w:r>
      <w:r>
        <w:rPr>
          <w:rFonts w:hint="cs"/>
          <w:rtl/>
          <w:lang w:val="fr-CH" w:eastAsia="ar-SA"/>
        </w:rPr>
        <w:t xml:space="preserve"> البلقان </w:t>
      </w:r>
      <w:r w:rsidR="00F06E21">
        <w:rPr>
          <w:rFonts w:hint="cs"/>
          <w:rtl/>
          <w:lang w:val="fr-CH" w:eastAsia="ar-SA"/>
        </w:rPr>
        <w:t xml:space="preserve">في </w:t>
      </w:r>
      <w:r>
        <w:rPr>
          <w:rFonts w:hint="cs"/>
          <w:rtl/>
          <w:lang w:val="fr-CH" w:eastAsia="ar-SA"/>
        </w:rPr>
        <w:t>التعليم الرسمي</w:t>
      </w:r>
      <w:r w:rsidR="00F06E21">
        <w:rPr>
          <w:rFonts w:hint="cs"/>
          <w:rtl/>
          <w:lang w:val="fr-CH" w:eastAsia="ar-SA"/>
        </w:rPr>
        <w:t>،</w:t>
      </w:r>
      <w:r>
        <w:rPr>
          <w:rFonts w:hint="cs"/>
          <w:rtl/>
          <w:lang w:val="fr-CH" w:eastAsia="ar-SA"/>
        </w:rPr>
        <w:t xml:space="preserve"> لكن يساورها </w:t>
      </w:r>
      <w:r w:rsidR="00DE7563">
        <w:rPr>
          <w:rFonts w:hint="cs"/>
          <w:rtl/>
          <w:lang w:val="fr-CH" w:eastAsia="ar-SA"/>
        </w:rPr>
        <w:t xml:space="preserve">في نفس الوقت </w:t>
      </w:r>
      <w:r>
        <w:rPr>
          <w:rFonts w:hint="cs"/>
          <w:rtl/>
          <w:lang w:val="fr-CH" w:eastAsia="ar-SA"/>
        </w:rPr>
        <w:t xml:space="preserve">القلق إزاء انخفاض مستوى الالتحاق بالمدارس وارتفاع معدلات التسرب التي تمس فتيات </w:t>
      </w:r>
      <w:r w:rsidR="00DE7563">
        <w:rPr>
          <w:rFonts w:hint="cs"/>
          <w:rtl/>
          <w:lang w:val="fr-CH" w:eastAsia="ar-SA"/>
        </w:rPr>
        <w:t xml:space="preserve">مجموعات </w:t>
      </w:r>
      <w:r>
        <w:rPr>
          <w:rFonts w:hint="cs"/>
          <w:rtl/>
          <w:lang w:val="fr-CH" w:eastAsia="ar-SA"/>
        </w:rPr>
        <w:t>الروما والأشكاليا و</w:t>
      </w:r>
      <w:r w:rsidR="00DE7563">
        <w:rPr>
          <w:rFonts w:hint="cs"/>
          <w:rtl/>
          <w:lang w:val="fr-CH" w:eastAsia="ar-SA"/>
        </w:rPr>
        <w:t>غجر</w:t>
      </w:r>
      <w:r>
        <w:rPr>
          <w:rFonts w:hint="cs"/>
          <w:rtl/>
          <w:lang w:val="fr-CH" w:eastAsia="ar-SA"/>
        </w:rPr>
        <w:t xml:space="preserve"> البلقان في المستويين التعليميين الابتدائي والثانوي، ومواقف </w:t>
      </w:r>
      <w:r w:rsidR="00DE7563">
        <w:rPr>
          <w:rFonts w:hint="cs"/>
          <w:rtl/>
          <w:lang w:val="fr-CH" w:eastAsia="ar-SA"/>
        </w:rPr>
        <w:t xml:space="preserve">الوالدين القائمة على سلطة الأب </w:t>
      </w:r>
      <w:r>
        <w:rPr>
          <w:rFonts w:hint="cs"/>
          <w:rtl/>
          <w:lang w:val="fr-CH" w:eastAsia="ar-SA"/>
        </w:rPr>
        <w:t>تجاه تعليم الفتيات</w:t>
      </w:r>
      <w:r w:rsidR="00DE7563">
        <w:rPr>
          <w:rFonts w:hint="cs"/>
          <w:rtl/>
          <w:lang w:val="fr-CH" w:eastAsia="ar-SA"/>
        </w:rPr>
        <w:t>،</w:t>
      </w:r>
      <w:r>
        <w:rPr>
          <w:rFonts w:hint="cs"/>
          <w:rtl/>
          <w:lang w:val="fr-CH" w:eastAsia="ar-SA"/>
        </w:rPr>
        <w:t xml:space="preserve"> </w:t>
      </w:r>
      <w:r w:rsidR="00DE7563">
        <w:rPr>
          <w:rFonts w:hint="cs"/>
          <w:rtl/>
          <w:lang w:val="fr-CH" w:eastAsia="ar-SA"/>
        </w:rPr>
        <w:t xml:space="preserve">فضلاً عن القلق إزاء </w:t>
      </w:r>
      <w:r>
        <w:rPr>
          <w:rFonts w:hint="cs"/>
          <w:rtl/>
          <w:lang w:val="fr-CH" w:eastAsia="ar-SA"/>
        </w:rPr>
        <w:t xml:space="preserve">التقارير التي تفيد </w:t>
      </w:r>
      <w:r w:rsidR="00DE7563">
        <w:rPr>
          <w:rFonts w:hint="cs"/>
          <w:rtl/>
          <w:lang w:val="fr-CH" w:eastAsia="ar-SA"/>
        </w:rPr>
        <w:t>ب</w:t>
      </w:r>
      <w:r>
        <w:rPr>
          <w:rFonts w:hint="cs"/>
          <w:rtl/>
          <w:lang w:val="fr-CH" w:eastAsia="ar-SA"/>
        </w:rPr>
        <w:t xml:space="preserve">وجود فجوات في نوعية التعليم الذي يوفر في المدارس الكائنة في </w:t>
      </w:r>
      <w:r w:rsidR="00DE7563">
        <w:rPr>
          <w:rFonts w:hint="cs"/>
          <w:rtl/>
          <w:lang w:val="fr-CH" w:eastAsia="ar-SA"/>
        </w:rPr>
        <w:t>ال</w:t>
      </w:r>
      <w:r>
        <w:rPr>
          <w:rFonts w:hint="cs"/>
          <w:rtl/>
          <w:lang w:val="fr-CH" w:eastAsia="ar-SA"/>
        </w:rPr>
        <w:t xml:space="preserve">مناطق </w:t>
      </w:r>
      <w:r w:rsidR="00DE7563">
        <w:rPr>
          <w:rFonts w:hint="cs"/>
          <w:rtl/>
          <w:lang w:val="fr-CH" w:eastAsia="ar-SA"/>
        </w:rPr>
        <w:t xml:space="preserve">التي تسكنها أغلبية من الروما والأشكاليا وغجر البلقان، </w:t>
      </w:r>
      <w:r>
        <w:rPr>
          <w:rFonts w:hint="cs"/>
          <w:rtl/>
          <w:lang w:val="fr-CH" w:eastAsia="ar-SA"/>
        </w:rPr>
        <w:t xml:space="preserve">والتمييز العنصري والتجاوزات والمضايقات التي يتعرض لها فتيان وفتيات </w:t>
      </w:r>
      <w:r w:rsidR="00DE7563">
        <w:rPr>
          <w:rFonts w:hint="cs"/>
          <w:rtl/>
          <w:lang w:val="fr-CH" w:eastAsia="ar-SA"/>
        </w:rPr>
        <w:t xml:space="preserve">هذه المجموعات </w:t>
      </w:r>
      <w:r>
        <w:rPr>
          <w:rFonts w:hint="cs"/>
          <w:rtl/>
          <w:lang w:val="fr-CH" w:eastAsia="ar-SA"/>
        </w:rPr>
        <w:t>ويمارسها الأطفال والمدرسون من غير هذه</w:t>
      </w:r>
      <w:r w:rsidR="00DE7563">
        <w:rPr>
          <w:rFonts w:hint="cs"/>
          <w:rtl/>
          <w:lang w:val="fr-CH" w:eastAsia="ar-SA"/>
        </w:rPr>
        <w:t xml:space="preserve"> المجموعات</w:t>
      </w:r>
      <w:r>
        <w:rPr>
          <w:rFonts w:hint="cs"/>
          <w:rtl/>
          <w:lang w:val="fr-CH" w:eastAsia="ar-SA"/>
        </w:rPr>
        <w:t xml:space="preserve">. كما تحيط اللجنة </w:t>
      </w:r>
      <w:r w:rsidR="00DE7563">
        <w:rPr>
          <w:rFonts w:hint="cs"/>
          <w:rtl/>
          <w:lang w:val="fr-CH" w:eastAsia="ar-SA"/>
        </w:rPr>
        <w:t xml:space="preserve">علماً </w:t>
      </w:r>
      <w:r>
        <w:rPr>
          <w:rFonts w:hint="cs"/>
          <w:rtl/>
          <w:lang w:val="fr-CH" w:eastAsia="ar-SA"/>
        </w:rPr>
        <w:t>مع القلق بالانخفاض الش</w:t>
      </w:r>
      <w:r w:rsidR="00DE7563">
        <w:rPr>
          <w:rFonts w:hint="cs"/>
          <w:rtl/>
          <w:lang w:val="fr-CH" w:eastAsia="ar-SA"/>
        </w:rPr>
        <w:t>ديد في عدد النساء</w:t>
      </w:r>
      <w:r>
        <w:rPr>
          <w:rFonts w:hint="cs"/>
          <w:rtl/>
          <w:lang w:val="fr-CH" w:eastAsia="ar-SA"/>
        </w:rPr>
        <w:t xml:space="preserve"> والفتيات من </w:t>
      </w:r>
      <w:r w:rsidR="00DE7563">
        <w:rPr>
          <w:rFonts w:hint="cs"/>
          <w:rtl/>
          <w:lang w:val="fr-CH" w:eastAsia="ar-SA"/>
        </w:rPr>
        <w:t xml:space="preserve">مجموعات </w:t>
      </w:r>
      <w:r>
        <w:rPr>
          <w:rFonts w:hint="cs"/>
          <w:rtl/>
          <w:lang w:val="fr-CH" w:eastAsia="ar-SA"/>
        </w:rPr>
        <w:t>الروما والأشكاليا و</w:t>
      </w:r>
      <w:r w:rsidR="00DE7563">
        <w:rPr>
          <w:rFonts w:hint="cs"/>
          <w:rtl/>
          <w:lang w:val="fr-CH" w:eastAsia="ar-SA"/>
        </w:rPr>
        <w:t>غجر</w:t>
      </w:r>
      <w:r>
        <w:rPr>
          <w:rFonts w:hint="cs"/>
          <w:rtl/>
          <w:lang w:val="fr-CH" w:eastAsia="ar-SA"/>
        </w:rPr>
        <w:t xml:space="preserve"> البلقان في التعليم العالي.</w:t>
      </w:r>
    </w:p>
    <w:p w:rsidR="00875D30" w:rsidRPr="00222A8E" w:rsidRDefault="00875D30" w:rsidP="00FF4AC8">
      <w:pPr>
        <w:pStyle w:val="SingleTxtGA"/>
        <w:keepNext/>
        <w:keepLines/>
        <w:spacing w:line="360" w:lineRule="exact"/>
        <w:rPr>
          <w:rFonts w:hint="cs"/>
          <w:b/>
          <w:bCs/>
          <w:rtl/>
          <w:lang w:val="fr-CH" w:eastAsia="ar-SA"/>
        </w:rPr>
      </w:pPr>
      <w:r>
        <w:rPr>
          <w:rFonts w:hint="cs"/>
          <w:rtl/>
          <w:lang w:val="fr-CH" w:eastAsia="ar-SA"/>
        </w:rPr>
        <w:t>27-</w:t>
      </w:r>
      <w:r>
        <w:rPr>
          <w:rFonts w:hint="cs"/>
          <w:rtl/>
          <w:lang w:val="fr-CH" w:eastAsia="ar-SA"/>
        </w:rPr>
        <w:tab/>
      </w:r>
      <w:r w:rsidRPr="00222A8E">
        <w:rPr>
          <w:rFonts w:hint="cs"/>
          <w:b/>
          <w:bCs/>
          <w:rtl/>
          <w:lang w:val="fr-CH" w:eastAsia="ar-SA"/>
        </w:rPr>
        <w:t>توصي اللجنة الدولة الطرف بما يلي:</w:t>
      </w:r>
    </w:p>
    <w:p w:rsidR="00875D30" w:rsidRPr="00222A8E" w:rsidRDefault="00875D30" w:rsidP="00FF4AC8">
      <w:pPr>
        <w:pStyle w:val="SingleTxtGA"/>
        <w:spacing w:line="360" w:lineRule="exact"/>
        <w:rPr>
          <w:rFonts w:hint="cs"/>
          <w:b/>
          <w:bCs/>
          <w:rtl/>
          <w:lang w:val="fr-CH" w:eastAsia="ar-SA"/>
        </w:rPr>
      </w:pPr>
      <w:r w:rsidRPr="00222A8E">
        <w:rPr>
          <w:rFonts w:hint="cs"/>
          <w:b/>
          <w:bCs/>
          <w:rtl/>
          <w:lang w:val="fr-CH" w:eastAsia="ar-SA"/>
        </w:rPr>
        <w:tab/>
        <w:t>(أ)</w:t>
      </w:r>
      <w:r w:rsidRPr="00222A8E">
        <w:rPr>
          <w:rFonts w:hint="cs"/>
          <w:b/>
          <w:bCs/>
          <w:rtl/>
          <w:lang w:val="fr-CH" w:eastAsia="ar-SA"/>
        </w:rPr>
        <w:tab/>
        <w:t>اعتماد المزيد من التدابير الخاصة المؤقتة طبقاً للفقرة 1 من المادة 4 من الاتفاقية</w:t>
      </w:r>
      <w:r w:rsidR="00DE7563">
        <w:rPr>
          <w:rFonts w:hint="cs"/>
          <w:b/>
          <w:bCs/>
          <w:rtl/>
          <w:lang w:val="fr-CH" w:eastAsia="ar-SA"/>
        </w:rPr>
        <w:t>،</w:t>
      </w:r>
      <w:r w:rsidRPr="00222A8E">
        <w:rPr>
          <w:rFonts w:hint="cs"/>
          <w:b/>
          <w:bCs/>
          <w:rtl/>
          <w:lang w:val="fr-CH" w:eastAsia="ar-SA"/>
        </w:rPr>
        <w:t xml:space="preserve"> و</w:t>
      </w:r>
      <w:r w:rsidR="00DE7563">
        <w:rPr>
          <w:rFonts w:hint="cs"/>
          <w:b/>
          <w:bCs/>
          <w:rtl/>
          <w:lang w:val="fr-CH" w:eastAsia="ar-SA"/>
        </w:rPr>
        <w:t>ا</w:t>
      </w:r>
      <w:r w:rsidRPr="00222A8E">
        <w:rPr>
          <w:rFonts w:hint="cs"/>
          <w:b/>
          <w:bCs/>
          <w:rtl/>
          <w:lang w:val="fr-CH" w:eastAsia="ar-SA"/>
        </w:rPr>
        <w:t xml:space="preserve">لتوصية العامة رقم 25(2004) للجنة من أجل الارتقاء بمستوى الالتحاق بالتعليم وتحسين معدلات إتمام التعليم بالنسبة لفتيان وفتيات </w:t>
      </w:r>
      <w:r w:rsidR="00DE7563">
        <w:rPr>
          <w:rFonts w:hint="cs"/>
          <w:b/>
          <w:bCs/>
          <w:rtl/>
          <w:lang w:val="fr-CH" w:eastAsia="ar-SA"/>
        </w:rPr>
        <w:t xml:space="preserve">مجموعات </w:t>
      </w:r>
      <w:r w:rsidRPr="00222A8E">
        <w:rPr>
          <w:rFonts w:hint="cs"/>
          <w:b/>
          <w:bCs/>
          <w:rtl/>
          <w:lang w:val="fr-CH" w:eastAsia="ar-SA"/>
        </w:rPr>
        <w:t>الروما والأشكالي</w:t>
      </w:r>
      <w:r>
        <w:rPr>
          <w:rFonts w:hint="cs"/>
          <w:b/>
          <w:bCs/>
          <w:rtl/>
          <w:lang w:val="fr-CH" w:eastAsia="ar-SA"/>
        </w:rPr>
        <w:t>ا</w:t>
      </w:r>
      <w:r w:rsidRPr="00222A8E">
        <w:rPr>
          <w:rFonts w:hint="cs"/>
          <w:b/>
          <w:bCs/>
          <w:rtl/>
          <w:lang w:val="fr-CH" w:eastAsia="ar-SA"/>
        </w:rPr>
        <w:t xml:space="preserve"> و</w:t>
      </w:r>
      <w:r w:rsidR="00DE7563">
        <w:rPr>
          <w:rFonts w:hint="cs"/>
          <w:b/>
          <w:bCs/>
          <w:rtl/>
          <w:lang w:val="fr-CH" w:eastAsia="ar-SA"/>
        </w:rPr>
        <w:t xml:space="preserve">غجر </w:t>
      </w:r>
      <w:r w:rsidRPr="00222A8E">
        <w:rPr>
          <w:rFonts w:hint="cs"/>
          <w:b/>
          <w:bCs/>
          <w:rtl/>
          <w:lang w:val="fr-CH" w:eastAsia="ar-SA"/>
        </w:rPr>
        <w:t>البلقان</w:t>
      </w:r>
      <w:r w:rsidR="00DE7563">
        <w:rPr>
          <w:rFonts w:hint="cs"/>
          <w:b/>
          <w:bCs/>
          <w:rtl/>
          <w:lang w:val="fr-CH" w:eastAsia="ar-SA"/>
        </w:rPr>
        <w:t>، فضلاً عن مشاركة النساء</w:t>
      </w:r>
      <w:r w:rsidRPr="00222A8E">
        <w:rPr>
          <w:rFonts w:hint="cs"/>
          <w:b/>
          <w:bCs/>
          <w:rtl/>
          <w:lang w:val="fr-CH" w:eastAsia="ar-SA"/>
        </w:rPr>
        <w:t xml:space="preserve"> والفتيات من هذه </w:t>
      </w:r>
      <w:r w:rsidR="00DE7563">
        <w:rPr>
          <w:rFonts w:hint="cs"/>
          <w:b/>
          <w:bCs/>
          <w:rtl/>
          <w:lang w:val="fr-CH" w:eastAsia="ar-SA"/>
        </w:rPr>
        <w:t xml:space="preserve">المجموعات </w:t>
      </w:r>
      <w:r>
        <w:rPr>
          <w:rFonts w:hint="cs"/>
          <w:b/>
          <w:bCs/>
          <w:rtl/>
          <w:lang w:val="fr-CH" w:eastAsia="ar-SA"/>
        </w:rPr>
        <w:t>في</w:t>
      </w:r>
      <w:r w:rsidRPr="00222A8E">
        <w:rPr>
          <w:rFonts w:hint="cs"/>
          <w:b/>
          <w:bCs/>
          <w:rtl/>
          <w:lang w:val="fr-CH" w:eastAsia="ar-SA"/>
        </w:rPr>
        <w:t xml:space="preserve"> التعليم العالي؛</w:t>
      </w:r>
    </w:p>
    <w:p w:rsidR="00875D30" w:rsidRPr="00222A8E" w:rsidRDefault="00875D30" w:rsidP="00FF4AC8">
      <w:pPr>
        <w:pStyle w:val="SingleTxtGA"/>
        <w:spacing w:line="360" w:lineRule="exact"/>
        <w:rPr>
          <w:rFonts w:hint="cs"/>
          <w:b/>
          <w:bCs/>
          <w:rtl/>
          <w:lang w:val="fr-CH" w:eastAsia="ar-SA"/>
        </w:rPr>
      </w:pPr>
      <w:r w:rsidRPr="00222A8E">
        <w:rPr>
          <w:rFonts w:hint="cs"/>
          <w:b/>
          <w:bCs/>
          <w:rtl/>
          <w:lang w:val="fr-CH" w:eastAsia="ar-SA"/>
        </w:rPr>
        <w:tab/>
        <w:t>(ب)</w:t>
      </w:r>
      <w:r w:rsidRPr="00222A8E">
        <w:rPr>
          <w:rFonts w:hint="cs"/>
          <w:b/>
          <w:bCs/>
          <w:rtl/>
          <w:lang w:val="fr-CH" w:eastAsia="ar-SA"/>
        </w:rPr>
        <w:tab/>
        <w:t xml:space="preserve">تدريب وتوظيف المزيد من المدرسين من </w:t>
      </w:r>
      <w:r w:rsidR="00DE7563">
        <w:rPr>
          <w:rFonts w:hint="cs"/>
          <w:b/>
          <w:bCs/>
          <w:rtl/>
          <w:lang w:val="fr-CH" w:eastAsia="ar-SA"/>
        </w:rPr>
        <w:t xml:space="preserve">مجموعات </w:t>
      </w:r>
      <w:r w:rsidRPr="00222A8E">
        <w:rPr>
          <w:rFonts w:hint="cs"/>
          <w:b/>
          <w:bCs/>
          <w:rtl/>
          <w:lang w:val="fr-CH" w:eastAsia="ar-SA"/>
        </w:rPr>
        <w:t>الروما والأشكالي</w:t>
      </w:r>
      <w:r>
        <w:rPr>
          <w:rFonts w:hint="cs"/>
          <w:b/>
          <w:bCs/>
          <w:rtl/>
          <w:lang w:val="fr-CH" w:eastAsia="ar-SA"/>
        </w:rPr>
        <w:t>ا</w:t>
      </w:r>
      <w:r w:rsidRPr="00222A8E">
        <w:rPr>
          <w:rFonts w:hint="cs"/>
          <w:b/>
          <w:bCs/>
          <w:rtl/>
          <w:lang w:val="fr-CH" w:eastAsia="ar-SA"/>
        </w:rPr>
        <w:t xml:space="preserve"> و</w:t>
      </w:r>
      <w:r w:rsidR="00DE7563">
        <w:rPr>
          <w:rFonts w:hint="cs"/>
          <w:b/>
          <w:bCs/>
          <w:rtl/>
          <w:lang w:val="fr-CH" w:eastAsia="ar-SA"/>
        </w:rPr>
        <w:t>غجر</w:t>
      </w:r>
      <w:r w:rsidRPr="00222A8E">
        <w:rPr>
          <w:rFonts w:hint="cs"/>
          <w:b/>
          <w:bCs/>
          <w:rtl/>
          <w:lang w:val="fr-CH" w:eastAsia="ar-SA"/>
        </w:rPr>
        <w:t xml:space="preserve"> البلقان</w:t>
      </w:r>
      <w:r w:rsidR="00DE7563">
        <w:rPr>
          <w:rFonts w:hint="cs"/>
          <w:b/>
          <w:bCs/>
          <w:rtl/>
          <w:lang w:val="fr-CH" w:eastAsia="ar-SA"/>
        </w:rPr>
        <w:t>، بمن فيهم النساء</w:t>
      </w:r>
      <w:r w:rsidRPr="00222A8E">
        <w:rPr>
          <w:rFonts w:hint="cs"/>
          <w:b/>
          <w:bCs/>
          <w:rtl/>
          <w:lang w:val="fr-CH" w:eastAsia="ar-SA"/>
        </w:rPr>
        <w:t xml:space="preserve"> وتخصيص ما يكفي من الموارد لتحسين نوعية التعليم في المدارس الكائنة في مخيمات كونيك للاجئين وحول هذه المخيمات</w:t>
      </w:r>
      <w:r w:rsidR="00DE7563">
        <w:rPr>
          <w:rFonts w:hint="cs"/>
          <w:b/>
          <w:bCs/>
          <w:rtl/>
          <w:lang w:val="fr-CH" w:eastAsia="ar-SA"/>
        </w:rPr>
        <w:t>،</w:t>
      </w:r>
      <w:r w:rsidRPr="00222A8E">
        <w:rPr>
          <w:rFonts w:hint="cs"/>
          <w:b/>
          <w:bCs/>
          <w:rtl/>
          <w:lang w:val="fr-CH" w:eastAsia="ar-SA"/>
        </w:rPr>
        <w:t xml:space="preserve"> وتكثيف الجهود الرامية </w:t>
      </w:r>
      <w:r>
        <w:rPr>
          <w:rFonts w:hint="cs"/>
          <w:b/>
          <w:bCs/>
          <w:rtl/>
          <w:lang w:val="fr-CH" w:eastAsia="ar-SA"/>
        </w:rPr>
        <w:t xml:space="preserve">إلى </w:t>
      </w:r>
      <w:r w:rsidRPr="00222A8E">
        <w:rPr>
          <w:rFonts w:hint="cs"/>
          <w:b/>
          <w:bCs/>
          <w:rtl/>
          <w:lang w:val="fr-CH" w:eastAsia="ar-SA"/>
        </w:rPr>
        <w:t xml:space="preserve">إدماج أطفال </w:t>
      </w:r>
      <w:r>
        <w:rPr>
          <w:rFonts w:hint="cs"/>
          <w:b/>
          <w:bCs/>
          <w:rtl/>
          <w:lang w:val="fr-CH" w:eastAsia="ar-SA"/>
        </w:rPr>
        <w:t>طوائف الروما والأشكاليا</w:t>
      </w:r>
      <w:r w:rsidRPr="00222A8E">
        <w:rPr>
          <w:rFonts w:hint="cs"/>
          <w:b/>
          <w:bCs/>
          <w:rtl/>
          <w:lang w:val="fr-CH" w:eastAsia="ar-SA"/>
        </w:rPr>
        <w:t xml:space="preserve"> و</w:t>
      </w:r>
      <w:r w:rsidR="00DE7563">
        <w:rPr>
          <w:rFonts w:hint="cs"/>
          <w:b/>
          <w:bCs/>
          <w:rtl/>
          <w:lang w:val="fr-CH" w:eastAsia="ar-SA"/>
        </w:rPr>
        <w:t>غجر</w:t>
      </w:r>
      <w:r w:rsidRPr="00222A8E">
        <w:rPr>
          <w:rFonts w:hint="cs"/>
          <w:b/>
          <w:bCs/>
          <w:rtl/>
          <w:lang w:val="fr-CH" w:eastAsia="ar-SA"/>
        </w:rPr>
        <w:t xml:space="preserve"> البلقان في المدارس المحلية؛</w:t>
      </w:r>
    </w:p>
    <w:p w:rsidR="00875D30" w:rsidRPr="00222A8E" w:rsidRDefault="00875D30" w:rsidP="00FF4AC8">
      <w:pPr>
        <w:pStyle w:val="SingleTxtGA"/>
        <w:spacing w:line="360" w:lineRule="exact"/>
        <w:rPr>
          <w:rFonts w:hint="cs"/>
          <w:b/>
          <w:bCs/>
          <w:rtl/>
          <w:lang w:val="fr-CH" w:eastAsia="ar-SA"/>
        </w:rPr>
      </w:pPr>
      <w:r w:rsidRPr="00222A8E">
        <w:rPr>
          <w:rFonts w:hint="cs"/>
          <w:b/>
          <w:bCs/>
          <w:rtl/>
          <w:lang w:val="fr-CH" w:eastAsia="ar-SA"/>
        </w:rPr>
        <w:tab/>
        <w:t>(ج)</w:t>
      </w:r>
      <w:r w:rsidRPr="00222A8E">
        <w:rPr>
          <w:rFonts w:hint="cs"/>
          <w:b/>
          <w:bCs/>
          <w:rtl/>
          <w:lang w:val="fr-CH" w:eastAsia="ar-SA"/>
        </w:rPr>
        <w:tab/>
        <w:t xml:space="preserve">توفير التدريب الإلزامي للمدرسين من غير </w:t>
      </w:r>
      <w:r w:rsidR="00DE7563">
        <w:rPr>
          <w:rFonts w:hint="cs"/>
          <w:b/>
          <w:bCs/>
          <w:rtl/>
          <w:lang w:val="fr-CH" w:eastAsia="ar-SA"/>
        </w:rPr>
        <w:t xml:space="preserve">المجموعات </w:t>
      </w:r>
      <w:r w:rsidRPr="00222A8E">
        <w:rPr>
          <w:rFonts w:hint="cs"/>
          <w:b/>
          <w:bCs/>
          <w:rtl/>
          <w:lang w:val="fr-CH" w:eastAsia="ar-SA"/>
        </w:rPr>
        <w:t xml:space="preserve">الآنفة الذكر </w:t>
      </w:r>
      <w:r>
        <w:rPr>
          <w:rFonts w:hint="cs"/>
          <w:b/>
          <w:bCs/>
          <w:rtl/>
          <w:lang w:val="fr-CH" w:eastAsia="ar-SA"/>
        </w:rPr>
        <w:t>بخصوص التزاماتهم</w:t>
      </w:r>
      <w:r w:rsidRPr="00222A8E">
        <w:rPr>
          <w:rFonts w:hint="cs"/>
          <w:b/>
          <w:bCs/>
          <w:rtl/>
          <w:lang w:val="fr-CH" w:eastAsia="ar-SA"/>
        </w:rPr>
        <w:t xml:space="preserve"> بالإبلاغ عن حالات الاعتداء والمضايقة التي يتعرض لها فتيا</w:t>
      </w:r>
      <w:r>
        <w:rPr>
          <w:rFonts w:hint="cs"/>
          <w:b/>
          <w:bCs/>
          <w:rtl/>
          <w:lang w:val="fr-CH" w:eastAsia="ar-SA"/>
        </w:rPr>
        <w:t>ن وفتيات طوائف الروما والأشكاليا</w:t>
      </w:r>
      <w:r w:rsidRPr="00222A8E">
        <w:rPr>
          <w:rFonts w:hint="cs"/>
          <w:b/>
          <w:bCs/>
          <w:rtl/>
          <w:lang w:val="fr-CH" w:eastAsia="ar-SA"/>
        </w:rPr>
        <w:t xml:space="preserve"> و</w:t>
      </w:r>
      <w:r w:rsidR="00DE7563">
        <w:rPr>
          <w:rFonts w:hint="cs"/>
          <w:b/>
          <w:bCs/>
          <w:rtl/>
          <w:lang w:val="fr-CH" w:eastAsia="ar-SA"/>
        </w:rPr>
        <w:t>غجر</w:t>
      </w:r>
      <w:r w:rsidRPr="00222A8E">
        <w:rPr>
          <w:rFonts w:hint="cs"/>
          <w:b/>
          <w:bCs/>
          <w:rtl/>
          <w:lang w:val="fr-CH" w:eastAsia="ar-SA"/>
        </w:rPr>
        <w:t xml:space="preserve"> البلقان وضرورة الكف عن مثل هذه الأفعال؛</w:t>
      </w:r>
    </w:p>
    <w:p w:rsidR="00875D30" w:rsidRPr="00222A8E" w:rsidRDefault="00875D30" w:rsidP="00FF4AC8">
      <w:pPr>
        <w:pStyle w:val="SingleTxtGA"/>
        <w:spacing w:line="360" w:lineRule="exact"/>
        <w:rPr>
          <w:rFonts w:hint="cs"/>
          <w:b/>
          <w:bCs/>
          <w:rtl/>
          <w:lang w:val="fr-CH" w:eastAsia="ar-SA"/>
        </w:rPr>
      </w:pPr>
      <w:r w:rsidRPr="00222A8E">
        <w:rPr>
          <w:rFonts w:hint="cs"/>
          <w:b/>
          <w:bCs/>
          <w:rtl/>
          <w:lang w:val="fr-CH" w:eastAsia="ar-SA"/>
        </w:rPr>
        <w:tab/>
        <w:t>(د)</w:t>
      </w:r>
      <w:r w:rsidRPr="00222A8E">
        <w:rPr>
          <w:rFonts w:hint="cs"/>
          <w:b/>
          <w:bCs/>
          <w:rtl/>
          <w:lang w:val="fr-CH" w:eastAsia="ar-SA"/>
        </w:rPr>
        <w:tab/>
        <w:t xml:space="preserve">مواصلة </w:t>
      </w:r>
      <w:r w:rsidR="00DE7563">
        <w:rPr>
          <w:rFonts w:hint="cs"/>
          <w:b/>
          <w:bCs/>
          <w:rtl/>
          <w:lang w:val="fr-CH" w:eastAsia="ar-SA"/>
        </w:rPr>
        <w:t xml:space="preserve">إثارة </w:t>
      </w:r>
      <w:r w:rsidRPr="00222A8E">
        <w:rPr>
          <w:rFonts w:hint="cs"/>
          <w:b/>
          <w:bCs/>
          <w:rtl/>
          <w:lang w:val="fr-CH" w:eastAsia="ar-SA"/>
        </w:rPr>
        <w:t xml:space="preserve">الوعي لدى أسر </w:t>
      </w:r>
      <w:r w:rsidR="00DE7563">
        <w:rPr>
          <w:rFonts w:hint="cs"/>
          <w:b/>
          <w:bCs/>
          <w:rtl/>
          <w:lang w:val="fr-CH" w:eastAsia="ar-SA"/>
        </w:rPr>
        <w:t xml:space="preserve">مجموعات </w:t>
      </w:r>
      <w:r w:rsidRPr="00222A8E">
        <w:rPr>
          <w:rFonts w:hint="cs"/>
          <w:b/>
          <w:bCs/>
          <w:rtl/>
          <w:lang w:val="fr-CH" w:eastAsia="ar-SA"/>
        </w:rPr>
        <w:t>الروما والأشكالي</w:t>
      </w:r>
      <w:r>
        <w:rPr>
          <w:rFonts w:hint="cs"/>
          <w:b/>
          <w:bCs/>
          <w:rtl/>
          <w:lang w:val="fr-CH" w:eastAsia="ar-SA"/>
        </w:rPr>
        <w:t>ا</w:t>
      </w:r>
      <w:r w:rsidRPr="00222A8E">
        <w:rPr>
          <w:rFonts w:hint="cs"/>
          <w:b/>
          <w:bCs/>
          <w:rtl/>
          <w:lang w:val="fr-CH" w:eastAsia="ar-SA"/>
        </w:rPr>
        <w:t xml:space="preserve"> و</w:t>
      </w:r>
      <w:r w:rsidR="00DE7563">
        <w:rPr>
          <w:rFonts w:hint="cs"/>
          <w:b/>
          <w:bCs/>
          <w:rtl/>
          <w:lang w:val="fr-CH" w:eastAsia="ar-SA"/>
        </w:rPr>
        <w:t>غجر</w:t>
      </w:r>
      <w:r w:rsidRPr="00222A8E">
        <w:rPr>
          <w:rFonts w:hint="cs"/>
          <w:b/>
          <w:bCs/>
          <w:rtl/>
          <w:lang w:val="fr-CH" w:eastAsia="ar-SA"/>
        </w:rPr>
        <w:t xml:space="preserve"> البلقان </w:t>
      </w:r>
      <w:r>
        <w:rPr>
          <w:rFonts w:hint="cs"/>
          <w:b/>
          <w:bCs/>
          <w:rtl/>
          <w:lang w:val="fr-CH" w:eastAsia="ar-SA"/>
        </w:rPr>
        <w:t>ب</w:t>
      </w:r>
      <w:r w:rsidRPr="00222A8E">
        <w:rPr>
          <w:rFonts w:hint="cs"/>
          <w:b/>
          <w:bCs/>
          <w:rtl/>
          <w:lang w:val="fr-CH" w:eastAsia="ar-SA"/>
        </w:rPr>
        <w:t>أهمية التعليم في الحياة وفرص الترقية المهنية بالنسبة للفتيات</w:t>
      </w:r>
      <w:r w:rsidR="00DE7563">
        <w:rPr>
          <w:rFonts w:hint="cs"/>
          <w:b/>
          <w:bCs/>
          <w:rtl/>
          <w:lang w:val="fr-CH" w:eastAsia="ar-SA"/>
        </w:rPr>
        <w:t>،</w:t>
      </w:r>
      <w:r w:rsidRPr="00222A8E">
        <w:rPr>
          <w:rFonts w:hint="cs"/>
          <w:b/>
          <w:bCs/>
          <w:rtl/>
          <w:lang w:val="fr-CH" w:eastAsia="ar-SA"/>
        </w:rPr>
        <w:t xml:space="preserve"> وتوفير المزيد من الحوافز للآباء الذين</w:t>
      </w:r>
      <w:r>
        <w:rPr>
          <w:rFonts w:hint="cs"/>
          <w:b/>
          <w:bCs/>
          <w:rtl/>
          <w:lang w:val="fr-CH" w:eastAsia="ar-SA"/>
        </w:rPr>
        <w:t xml:space="preserve"> ينتمون ل</w:t>
      </w:r>
      <w:r w:rsidR="00DE7563">
        <w:rPr>
          <w:rFonts w:hint="cs"/>
          <w:b/>
          <w:bCs/>
          <w:rtl/>
          <w:lang w:val="fr-CH" w:eastAsia="ar-SA"/>
        </w:rPr>
        <w:t>مجموعات</w:t>
      </w:r>
      <w:r>
        <w:rPr>
          <w:rFonts w:hint="cs"/>
          <w:b/>
          <w:bCs/>
          <w:rtl/>
          <w:lang w:val="fr-CH" w:eastAsia="ar-SA"/>
        </w:rPr>
        <w:t xml:space="preserve"> الروما والأشكاليا</w:t>
      </w:r>
      <w:r w:rsidRPr="00222A8E">
        <w:rPr>
          <w:rFonts w:hint="cs"/>
          <w:b/>
          <w:bCs/>
          <w:rtl/>
          <w:lang w:val="fr-CH" w:eastAsia="ar-SA"/>
        </w:rPr>
        <w:t xml:space="preserve"> و</w:t>
      </w:r>
      <w:r w:rsidR="00DE7563">
        <w:rPr>
          <w:rFonts w:hint="cs"/>
          <w:b/>
          <w:bCs/>
          <w:rtl/>
          <w:lang w:val="fr-CH" w:eastAsia="ar-SA"/>
        </w:rPr>
        <w:t xml:space="preserve">غجر </w:t>
      </w:r>
      <w:r w:rsidRPr="00222A8E">
        <w:rPr>
          <w:rFonts w:hint="cs"/>
          <w:b/>
          <w:bCs/>
          <w:rtl/>
          <w:lang w:val="fr-CH" w:eastAsia="ar-SA"/>
        </w:rPr>
        <w:t xml:space="preserve">البلقان </w:t>
      </w:r>
      <w:r w:rsidR="00DE7563">
        <w:rPr>
          <w:rFonts w:hint="cs"/>
          <w:b/>
          <w:bCs/>
          <w:rtl/>
          <w:lang w:val="fr-CH" w:eastAsia="ar-SA"/>
        </w:rPr>
        <w:t xml:space="preserve">لكي </w:t>
      </w:r>
      <w:r w:rsidRPr="00222A8E">
        <w:rPr>
          <w:rFonts w:hint="cs"/>
          <w:b/>
          <w:bCs/>
          <w:rtl/>
          <w:lang w:val="fr-CH" w:eastAsia="ar-SA"/>
        </w:rPr>
        <w:t>يرسلوا بناتهم إلى المدارس.</w:t>
      </w:r>
    </w:p>
    <w:p w:rsidR="00875D30" w:rsidRDefault="00875D30" w:rsidP="00875D30">
      <w:pPr>
        <w:pStyle w:val="H23GA"/>
        <w:rPr>
          <w:rFonts w:hint="cs"/>
          <w:rtl/>
          <w:lang w:val="fr-CH"/>
        </w:rPr>
      </w:pPr>
      <w:r>
        <w:rPr>
          <w:rFonts w:hint="cs"/>
          <w:rtl/>
          <w:lang w:val="fr-CH"/>
        </w:rPr>
        <w:tab/>
      </w:r>
      <w:r>
        <w:rPr>
          <w:rFonts w:hint="cs"/>
          <w:rtl/>
          <w:lang w:val="fr-CH"/>
        </w:rPr>
        <w:tab/>
        <w:t>العمالة</w:t>
      </w:r>
    </w:p>
    <w:p w:rsidR="00875D30" w:rsidRDefault="00875D30" w:rsidP="00E500DC">
      <w:pPr>
        <w:pStyle w:val="SingleTxtGA"/>
        <w:spacing w:line="360" w:lineRule="exact"/>
        <w:rPr>
          <w:rFonts w:hint="cs"/>
          <w:rtl/>
          <w:lang w:val="fr-CH" w:eastAsia="ar-SA"/>
        </w:rPr>
      </w:pPr>
      <w:r>
        <w:rPr>
          <w:rFonts w:hint="cs"/>
          <w:rtl/>
          <w:lang w:val="fr-CH" w:eastAsia="ar-SA"/>
        </w:rPr>
        <w:t>28-</w:t>
      </w:r>
      <w:r w:rsidR="00DE7563">
        <w:rPr>
          <w:rFonts w:hint="cs"/>
          <w:rtl/>
          <w:lang w:val="fr-CH" w:eastAsia="ar-SA"/>
        </w:rPr>
        <w:tab/>
        <w:t>تلاحظ اللجنة مع القلق بأن النساء</w:t>
      </w:r>
      <w:r>
        <w:rPr>
          <w:rFonts w:hint="cs"/>
          <w:rtl/>
          <w:lang w:val="fr-CH" w:eastAsia="ar-SA"/>
        </w:rPr>
        <w:t xml:space="preserve"> هن المتأثرات بشكل غير متناسب بالبطالة</w:t>
      </w:r>
      <w:r w:rsidR="00DE7563">
        <w:rPr>
          <w:rFonts w:hint="cs"/>
          <w:rtl/>
          <w:lang w:val="fr-CH" w:eastAsia="ar-SA"/>
        </w:rPr>
        <w:t>،</w:t>
      </w:r>
      <w:r>
        <w:rPr>
          <w:rFonts w:hint="cs"/>
          <w:rtl/>
          <w:lang w:val="fr-CH" w:eastAsia="ar-SA"/>
        </w:rPr>
        <w:t xml:space="preserve"> وعملهن يتركز في الوظائف المنخفضة الأجور و</w:t>
      </w:r>
      <w:r w:rsidR="00DE7563">
        <w:rPr>
          <w:rFonts w:hint="cs"/>
          <w:rtl/>
          <w:lang w:val="fr-CH" w:eastAsia="ar-SA"/>
        </w:rPr>
        <w:t xml:space="preserve">غالباً ما </w:t>
      </w:r>
      <w:r w:rsidR="00E500DC">
        <w:rPr>
          <w:rFonts w:hint="cs"/>
          <w:rtl/>
          <w:lang w:val="fr-CH" w:eastAsia="ar-SA"/>
        </w:rPr>
        <w:t>ي</w:t>
      </w:r>
      <w:r w:rsidR="00DE7563">
        <w:rPr>
          <w:rFonts w:hint="cs"/>
          <w:rtl/>
          <w:lang w:val="fr-CH" w:eastAsia="ar-SA"/>
        </w:rPr>
        <w:t>كون</w:t>
      </w:r>
      <w:r>
        <w:rPr>
          <w:rFonts w:hint="cs"/>
          <w:rtl/>
          <w:lang w:val="fr-CH" w:eastAsia="ar-SA"/>
        </w:rPr>
        <w:t xml:space="preserve"> بعقود محددة الأجل يمكن إنهاؤها بسهولة عن طريق الالتفاف على حقوق المرأة في إجازة الأمومة المدفوعة الأجر والعودة إلى عملها </w:t>
      </w:r>
      <w:r w:rsidR="00DE7563">
        <w:rPr>
          <w:rFonts w:hint="cs"/>
          <w:rtl/>
          <w:lang w:val="fr-CH" w:eastAsia="ar-SA"/>
        </w:rPr>
        <w:t>بعد الولادة</w:t>
      </w:r>
      <w:r>
        <w:rPr>
          <w:rFonts w:hint="cs"/>
          <w:rtl/>
          <w:lang w:val="fr-CH" w:eastAsia="ar-SA"/>
        </w:rPr>
        <w:t>، وتمثيل المرأة الناقص في المناصب العليا في القطاعين العام والخ</w:t>
      </w:r>
      <w:r w:rsidR="00DE7563">
        <w:rPr>
          <w:rFonts w:hint="cs"/>
          <w:rtl/>
          <w:lang w:val="fr-CH" w:eastAsia="ar-SA"/>
        </w:rPr>
        <w:t>اص. واللجنة قلقة كذلك لأن النساء</w:t>
      </w:r>
      <w:r>
        <w:rPr>
          <w:rFonts w:hint="cs"/>
          <w:rtl/>
          <w:lang w:val="fr-CH" w:eastAsia="ar-SA"/>
        </w:rPr>
        <w:t xml:space="preserve"> من </w:t>
      </w:r>
      <w:r w:rsidR="00DE7563">
        <w:rPr>
          <w:rFonts w:hint="cs"/>
          <w:rtl/>
          <w:lang w:val="fr-CH" w:eastAsia="ar-SA"/>
        </w:rPr>
        <w:t xml:space="preserve">مجموعات </w:t>
      </w:r>
      <w:r>
        <w:rPr>
          <w:rFonts w:hint="cs"/>
          <w:rtl/>
          <w:lang w:val="fr-CH" w:eastAsia="ar-SA"/>
        </w:rPr>
        <w:t>الروما والأشكاليا</w:t>
      </w:r>
      <w:r w:rsidRPr="00FC4738">
        <w:rPr>
          <w:rFonts w:hint="cs"/>
          <w:rtl/>
          <w:lang w:val="fr-CH" w:eastAsia="ar-SA"/>
        </w:rPr>
        <w:t xml:space="preserve"> و</w:t>
      </w:r>
      <w:r w:rsidR="00DE7563">
        <w:rPr>
          <w:rFonts w:hint="cs"/>
          <w:rtl/>
          <w:lang w:val="fr-CH" w:eastAsia="ar-SA"/>
        </w:rPr>
        <w:t>غجر</w:t>
      </w:r>
      <w:r w:rsidRPr="00FC4738">
        <w:rPr>
          <w:rFonts w:hint="cs"/>
          <w:rtl/>
          <w:lang w:val="fr-CH" w:eastAsia="ar-SA"/>
        </w:rPr>
        <w:t xml:space="preserve"> البلقان</w:t>
      </w:r>
      <w:r>
        <w:rPr>
          <w:rFonts w:hint="cs"/>
          <w:rtl/>
          <w:lang w:val="fr-CH" w:eastAsia="ar-SA"/>
        </w:rPr>
        <w:t xml:space="preserve"> مستبعدات إلى حد كبير من سوق العمل الرسمية. واللجنة قلقة كذلك لانعدام ترتيبات العمل المرنة وعدم وجود مرافق خاصة لرعاية الأطفال</w:t>
      </w:r>
      <w:r w:rsidR="00DE7563">
        <w:rPr>
          <w:rFonts w:hint="cs"/>
          <w:rtl/>
          <w:lang w:val="fr-CH" w:eastAsia="ar-SA"/>
        </w:rPr>
        <w:t>،</w:t>
      </w:r>
      <w:r>
        <w:rPr>
          <w:rFonts w:hint="cs"/>
          <w:rtl/>
          <w:lang w:val="fr-CH" w:eastAsia="ar-SA"/>
        </w:rPr>
        <w:t xml:space="preserve"> ولأن إجازة الأبوة الخاصة غير القابلة للتحويل تجبر المرأة على العمل على أساس عدم التفرغ وبأجر منخفض</w:t>
      </w:r>
      <w:r w:rsidR="00DE7563">
        <w:rPr>
          <w:rFonts w:hint="cs"/>
          <w:rtl/>
          <w:lang w:val="fr-CH" w:eastAsia="ar-SA"/>
        </w:rPr>
        <w:t>،</w:t>
      </w:r>
      <w:r>
        <w:rPr>
          <w:rFonts w:hint="cs"/>
          <w:rtl/>
          <w:lang w:val="fr-CH" w:eastAsia="ar-SA"/>
        </w:rPr>
        <w:t xml:space="preserve"> وهذا </w:t>
      </w:r>
      <w:r w:rsidR="00DE7563">
        <w:rPr>
          <w:rFonts w:hint="cs"/>
          <w:rtl/>
          <w:lang w:val="fr-CH" w:eastAsia="ar-SA"/>
        </w:rPr>
        <w:t xml:space="preserve">الأمر </w:t>
      </w:r>
      <w:r>
        <w:rPr>
          <w:rFonts w:hint="cs"/>
          <w:rtl/>
          <w:lang w:val="fr-CH" w:eastAsia="ar-SA"/>
        </w:rPr>
        <w:t>يرسخ اللامساواة في تقسيم المسؤوليات الأسرية بين المرأة والرجل.</w:t>
      </w:r>
    </w:p>
    <w:p w:rsidR="00875D30" w:rsidRPr="00222A8E" w:rsidRDefault="00875D30" w:rsidP="00FF4AC8">
      <w:pPr>
        <w:pStyle w:val="SingleTxtGA"/>
        <w:keepNext/>
        <w:keepLines/>
        <w:spacing w:line="360" w:lineRule="exact"/>
        <w:rPr>
          <w:rFonts w:hint="cs"/>
          <w:b/>
          <w:bCs/>
          <w:rtl/>
          <w:lang w:val="fr-CH" w:eastAsia="ar-SA"/>
        </w:rPr>
      </w:pPr>
      <w:r w:rsidRPr="00990121">
        <w:rPr>
          <w:rFonts w:hint="cs"/>
          <w:rtl/>
          <w:lang w:val="fr-CH" w:eastAsia="ar-SA"/>
        </w:rPr>
        <w:t>29-</w:t>
      </w:r>
      <w:r w:rsidRPr="00990121">
        <w:rPr>
          <w:rFonts w:hint="cs"/>
          <w:rtl/>
          <w:lang w:val="fr-CH" w:eastAsia="ar-SA"/>
        </w:rPr>
        <w:tab/>
      </w:r>
      <w:r w:rsidRPr="00222A8E">
        <w:rPr>
          <w:rFonts w:hint="cs"/>
          <w:b/>
          <w:bCs/>
          <w:rtl/>
          <w:lang w:val="fr-CH" w:eastAsia="ar-SA"/>
        </w:rPr>
        <w:t>وتوصي اللجنة الدولة الطرف بما يلي:</w:t>
      </w:r>
    </w:p>
    <w:p w:rsidR="00875D30" w:rsidRPr="00222A8E" w:rsidRDefault="00875D30" w:rsidP="00FF4AC8">
      <w:pPr>
        <w:pStyle w:val="SingleTxtGA"/>
        <w:spacing w:line="360" w:lineRule="exact"/>
        <w:rPr>
          <w:rFonts w:hint="cs"/>
          <w:b/>
          <w:bCs/>
          <w:rtl/>
          <w:lang w:val="fr-CH" w:eastAsia="ar-SA"/>
        </w:rPr>
      </w:pPr>
      <w:r w:rsidRPr="00222A8E">
        <w:rPr>
          <w:rFonts w:hint="cs"/>
          <w:b/>
          <w:bCs/>
          <w:rtl/>
          <w:lang w:val="fr-CH" w:eastAsia="ar-SA"/>
        </w:rPr>
        <w:tab/>
        <w:t>(أ)</w:t>
      </w:r>
      <w:r w:rsidRPr="00222A8E">
        <w:rPr>
          <w:rFonts w:hint="cs"/>
          <w:b/>
          <w:bCs/>
          <w:rtl/>
          <w:lang w:val="fr-CH" w:eastAsia="ar-SA"/>
        </w:rPr>
        <w:tab/>
        <w:t>كفالة أن ينص صراحة القانون المتعلق بالتغييرات المدخلة على قانون العمالة على المساواة في الأجور بين الرجل والمرأة لقاء عمل متساوي القيمة و</w:t>
      </w:r>
      <w:r>
        <w:rPr>
          <w:rFonts w:hint="cs"/>
          <w:b/>
          <w:bCs/>
          <w:rtl/>
          <w:lang w:val="fr-CH" w:eastAsia="ar-SA"/>
        </w:rPr>
        <w:t xml:space="preserve">أن </w:t>
      </w:r>
      <w:r w:rsidRPr="00222A8E">
        <w:rPr>
          <w:rFonts w:hint="cs"/>
          <w:b/>
          <w:bCs/>
          <w:rtl/>
          <w:lang w:val="fr-CH" w:eastAsia="ar-SA"/>
        </w:rPr>
        <w:t>يحمي حقوق المرأة التي توظف بعقود محددة الأجل في الحصول على إجازة أمومة مدفوعة الأجر والعودة إلى عملها بعد الوضع</w:t>
      </w:r>
      <w:r w:rsidR="00BB7A0B">
        <w:rPr>
          <w:rFonts w:hint="cs"/>
          <w:b/>
          <w:bCs/>
          <w:rtl/>
          <w:lang w:val="fr-CH" w:eastAsia="ar-SA"/>
        </w:rPr>
        <w:t>،</w:t>
      </w:r>
      <w:r w:rsidRPr="00222A8E">
        <w:rPr>
          <w:rFonts w:hint="cs"/>
          <w:b/>
          <w:bCs/>
          <w:rtl/>
          <w:lang w:val="fr-CH" w:eastAsia="ar-SA"/>
        </w:rPr>
        <w:t xml:space="preserve"> وينص على إجازة أبوة خاصة غير قابلة للتحويل لتشجيع المشاركة النشطة من جانب الآباء في تربية الأطفال؛</w:t>
      </w:r>
    </w:p>
    <w:p w:rsidR="00875D30" w:rsidRPr="00BB7A0B" w:rsidRDefault="00875D30" w:rsidP="00875D30">
      <w:pPr>
        <w:pStyle w:val="SingleTxtGA"/>
        <w:rPr>
          <w:rFonts w:ascii="Times New Roman Bold" w:hAnsi="Times New Roman Bold" w:hint="cs"/>
          <w:b/>
          <w:bCs/>
          <w:spacing w:val="-4"/>
          <w:rtl/>
          <w:lang w:val="fr-CH" w:eastAsia="ar-SA"/>
        </w:rPr>
      </w:pPr>
      <w:r w:rsidRPr="00BB7A0B">
        <w:rPr>
          <w:rFonts w:ascii="Times New Roman Bold" w:hAnsi="Times New Roman Bold" w:hint="cs"/>
          <w:b/>
          <w:bCs/>
          <w:spacing w:val="-4"/>
          <w:rtl/>
          <w:lang w:val="fr-CH" w:eastAsia="ar-SA"/>
        </w:rPr>
        <w:tab/>
        <w:t>(ب)</w:t>
      </w:r>
      <w:r w:rsidRPr="00BB7A0B">
        <w:rPr>
          <w:rFonts w:ascii="Times New Roman Bold" w:hAnsi="Times New Roman Bold" w:hint="cs"/>
          <w:b/>
          <w:bCs/>
          <w:spacing w:val="-4"/>
          <w:rtl/>
          <w:lang w:val="fr-CH" w:eastAsia="ar-SA"/>
        </w:rPr>
        <w:tab/>
        <w:t>توعية أرباب العمل والمستخدمين بتوخي ترتيبات عمل مرنة بالنسبة للمرأة والرجل</w:t>
      </w:r>
      <w:r w:rsidR="00BB7A0B" w:rsidRPr="00BB7A0B">
        <w:rPr>
          <w:rFonts w:ascii="Times New Roman Bold" w:hAnsi="Times New Roman Bold" w:hint="cs"/>
          <w:b/>
          <w:bCs/>
          <w:spacing w:val="-4"/>
          <w:rtl/>
          <w:lang w:val="fr-CH" w:eastAsia="ar-SA"/>
        </w:rPr>
        <w:t>،</w:t>
      </w:r>
      <w:r w:rsidRPr="00BB7A0B">
        <w:rPr>
          <w:rFonts w:ascii="Times New Roman Bold" w:hAnsi="Times New Roman Bold" w:hint="cs"/>
          <w:b/>
          <w:bCs/>
          <w:spacing w:val="-4"/>
          <w:rtl/>
          <w:lang w:val="fr-CH" w:eastAsia="ar-SA"/>
        </w:rPr>
        <w:t xml:space="preserve"> وتشجيع الرجل على الاستفادة من هذه الترتيبات وتنمية الوعي بالأبوة المسؤولة</w:t>
      </w:r>
      <w:r w:rsidR="00BB7A0B" w:rsidRPr="00BB7A0B">
        <w:rPr>
          <w:rFonts w:ascii="Times New Roman Bold" w:hAnsi="Times New Roman Bold" w:hint="cs"/>
          <w:b/>
          <w:bCs/>
          <w:spacing w:val="-4"/>
          <w:rtl/>
          <w:lang w:val="fr-CH" w:eastAsia="ar-SA"/>
        </w:rPr>
        <w:t>،</w:t>
      </w:r>
      <w:r w:rsidRPr="00BB7A0B">
        <w:rPr>
          <w:rFonts w:ascii="Times New Roman Bold" w:hAnsi="Times New Roman Bold" w:hint="cs"/>
          <w:b/>
          <w:bCs/>
          <w:spacing w:val="-4"/>
          <w:rtl/>
          <w:lang w:val="fr-CH" w:eastAsia="ar-SA"/>
        </w:rPr>
        <w:t xml:space="preserve"> وزيادة عدد وطاقة مرافق رعاية الأطفال المعقولة التكلفة في كافة أنحاء الدولة الطرف؛</w:t>
      </w:r>
    </w:p>
    <w:p w:rsidR="00875D30" w:rsidRPr="00222A8E" w:rsidRDefault="00875D30" w:rsidP="00BB7A0B">
      <w:pPr>
        <w:pStyle w:val="SingleTxtGA"/>
        <w:rPr>
          <w:rFonts w:hint="cs"/>
          <w:b/>
          <w:bCs/>
          <w:rtl/>
          <w:lang w:val="fr-CH" w:eastAsia="ar-SA"/>
        </w:rPr>
      </w:pPr>
      <w:r w:rsidRPr="00222A8E">
        <w:rPr>
          <w:rFonts w:hint="cs"/>
          <w:b/>
          <w:bCs/>
          <w:rtl/>
          <w:lang w:val="fr-CH" w:eastAsia="ar-SA"/>
        </w:rPr>
        <w:tab/>
        <w:t>(ج)</w:t>
      </w:r>
      <w:r w:rsidRPr="00222A8E">
        <w:rPr>
          <w:rFonts w:hint="cs"/>
          <w:b/>
          <w:bCs/>
          <w:rtl/>
          <w:lang w:val="fr-CH" w:eastAsia="ar-SA"/>
        </w:rPr>
        <w:tab/>
        <w:t>جمع بيانات مفصلة بحسب نوع الجنس تتعلق بمركز المرأة والرجل في سوق العمل وحول عدد ونتائج تفتيشات العمل والقضايا المطروحة على المحاكم والشكاو</w:t>
      </w:r>
      <w:r>
        <w:rPr>
          <w:rFonts w:hint="cs"/>
          <w:b/>
          <w:bCs/>
          <w:rtl/>
          <w:lang w:val="fr-CH" w:eastAsia="ar-SA"/>
        </w:rPr>
        <w:t>ى</w:t>
      </w:r>
      <w:r w:rsidRPr="00222A8E">
        <w:rPr>
          <w:rFonts w:hint="cs"/>
          <w:b/>
          <w:bCs/>
          <w:rtl/>
          <w:lang w:val="fr-CH" w:eastAsia="ar-SA"/>
        </w:rPr>
        <w:t xml:space="preserve"> الإدارية ذات الصلة بالتمييز القائم على أساس الجنس </w:t>
      </w:r>
      <w:r w:rsidR="00BB7A0B">
        <w:rPr>
          <w:rFonts w:hint="cs"/>
          <w:b/>
          <w:bCs/>
          <w:rtl/>
          <w:lang w:val="fr-CH" w:eastAsia="ar-SA"/>
        </w:rPr>
        <w:t xml:space="preserve">والتحرش الجنسي </w:t>
      </w:r>
      <w:r w:rsidRPr="00222A8E">
        <w:rPr>
          <w:rFonts w:hint="cs"/>
          <w:b/>
          <w:bCs/>
          <w:rtl/>
          <w:lang w:val="fr-CH" w:eastAsia="ar-SA"/>
        </w:rPr>
        <w:t>في مجال العمل</w:t>
      </w:r>
      <w:r w:rsidR="00BB7A0B">
        <w:rPr>
          <w:rFonts w:hint="cs"/>
          <w:b/>
          <w:bCs/>
          <w:rtl/>
          <w:lang w:val="fr-CH" w:eastAsia="ar-SA"/>
        </w:rPr>
        <w:t>،</w:t>
      </w:r>
      <w:r w:rsidRPr="00222A8E">
        <w:rPr>
          <w:rFonts w:hint="cs"/>
          <w:b/>
          <w:bCs/>
          <w:rtl/>
          <w:lang w:val="fr-CH" w:eastAsia="ar-SA"/>
        </w:rPr>
        <w:t xml:space="preserve"> وإدراج هذه البيانات في </w:t>
      </w:r>
      <w:r w:rsidR="00BB7A0B">
        <w:rPr>
          <w:rFonts w:hint="cs"/>
          <w:b/>
          <w:bCs/>
          <w:rtl/>
          <w:lang w:val="fr-CH" w:eastAsia="ar-SA"/>
        </w:rPr>
        <w:t>تقريرها الدوري المقبل</w:t>
      </w:r>
      <w:r w:rsidRPr="00222A8E">
        <w:rPr>
          <w:rFonts w:hint="cs"/>
          <w:b/>
          <w:bCs/>
          <w:rtl/>
          <w:lang w:val="fr-CH" w:eastAsia="ar-SA"/>
        </w:rPr>
        <w:t>؛</w:t>
      </w:r>
    </w:p>
    <w:p w:rsidR="00875D30" w:rsidRPr="00222A8E" w:rsidRDefault="00875D30" w:rsidP="00BB7A0B">
      <w:pPr>
        <w:pStyle w:val="SingleTxtGA"/>
        <w:rPr>
          <w:rFonts w:hint="cs"/>
          <w:b/>
          <w:bCs/>
          <w:rtl/>
          <w:lang w:val="fr-CH" w:eastAsia="ar-SA"/>
        </w:rPr>
      </w:pPr>
      <w:r w:rsidRPr="00222A8E">
        <w:rPr>
          <w:rFonts w:hint="cs"/>
          <w:b/>
          <w:bCs/>
          <w:rtl/>
          <w:lang w:val="fr-CH" w:eastAsia="ar-SA"/>
        </w:rPr>
        <w:tab/>
        <w:t>(د)</w:t>
      </w:r>
      <w:r w:rsidRPr="00222A8E">
        <w:rPr>
          <w:rFonts w:hint="cs"/>
          <w:b/>
          <w:bCs/>
          <w:rtl/>
          <w:lang w:val="fr-CH" w:eastAsia="ar-SA"/>
        </w:rPr>
        <w:tab/>
        <w:t>التنفيذ الفعال للسياسات العامة القائمة واعتماد سياسات إضافية وتدابير موجهة ومحددة بآجال زمنية ومؤشرات لتحقيق المساواة الموضوعية بين الرجل والمرأة في سوق العمالة</w:t>
      </w:r>
      <w:r w:rsidR="00BB7A0B">
        <w:rPr>
          <w:rFonts w:hint="cs"/>
          <w:b/>
          <w:bCs/>
          <w:rtl/>
          <w:lang w:val="fr-CH" w:eastAsia="ar-SA"/>
        </w:rPr>
        <w:t>،</w:t>
      </w:r>
      <w:r w:rsidRPr="00222A8E">
        <w:rPr>
          <w:rFonts w:hint="cs"/>
          <w:b/>
          <w:bCs/>
          <w:rtl/>
          <w:lang w:val="fr-CH" w:eastAsia="ar-SA"/>
        </w:rPr>
        <w:t xml:space="preserve"> وتشجيع استخدام المرأة بما يشمل </w:t>
      </w:r>
      <w:r w:rsidR="00BB7A0B">
        <w:rPr>
          <w:rFonts w:hint="cs"/>
          <w:b/>
          <w:bCs/>
          <w:rtl/>
          <w:lang w:val="fr-CH" w:eastAsia="ar-SA"/>
        </w:rPr>
        <w:t xml:space="preserve">مجموعات </w:t>
      </w:r>
      <w:r w:rsidRPr="00222A8E">
        <w:rPr>
          <w:rFonts w:hint="cs"/>
          <w:b/>
          <w:bCs/>
          <w:rtl/>
          <w:lang w:val="fr-CH" w:eastAsia="ar-SA"/>
        </w:rPr>
        <w:t>الروما والأشكالي</w:t>
      </w:r>
      <w:r>
        <w:rPr>
          <w:rFonts w:hint="cs"/>
          <w:b/>
          <w:bCs/>
          <w:rtl/>
          <w:lang w:val="fr-CH" w:eastAsia="ar-SA"/>
        </w:rPr>
        <w:t>ا</w:t>
      </w:r>
      <w:r w:rsidRPr="00222A8E">
        <w:rPr>
          <w:rFonts w:hint="cs"/>
          <w:b/>
          <w:bCs/>
          <w:rtl/>
          <w:lang w:val="fr-CH" w:eastAsia="ar-SA"/>
        </w:rPr>
        <w:t xml:space="preserve"> و</w:t>
      </w:r>
      <w:r w:rsidR="00BB7A0B">
        <w:rPr>
          <w:rFonts w:hint="cs"/>
          <w:b/>
          <w:bCs/>
          <w:rtl/>
          <w:lang w:val="fr-CH" w:eastAsia="ar-SA"/>
        </w:rPr>
        <w:t>غجر</w:t>
      </w:r>
      <w:r w:rsidRPr="00222A8E">
        <w:rPr>
          <w:rFonts w:hint="cs"/>
          <w:b/>
          <w:bCs/>
          <w:rtl/>
          <w:lang w:val="fr-CH" w:eastAsia="ar-SA"/>
        </w:rPr>
        <w:t xml:space="preserve"> البلقان</w:t>
      </w:r>
      <w:r w:rsidR="00BB7A0B">
        <w:rPr>
          <w:rFonts w:hint="cs"/>
          <w:b/>
          <w:bCs/>
          <w:rtl/>
          <w:lang w:val="fr-CH" w:eastAsia="ar-SA"/>
        </w:rPr>
        <w:t>،</w:t>
      </w:r>
      <w:r w:rsidRPr="00222A8E">
        <w:rPr>
          <w:rFonts w:hint="cs"/>
          <w:b/>
          <w:bCs/>
          <w:rtl/>
          <w:lang w:val="fr-CH" w:eastAsia="ar-SA"/>
        </w:rPr>
        <w:t xml:space="preserve"> والقضاء على التمييز في المجال المهني وردم الهوة في الأجور الفاصلة بين الجنسين</w:t>
      </w:r>
      <w:r>
        <w:rPr>
          <w:rFonts w:hint="cs"/>
          <w:b/>
          <w:bCs/>
          <w:rtl/>
          <w:lang w:val="fr-CH" w:eastAsia="ar-SA"/>
        </w:rPr>
        <w:t>.</w:t>
      </w:r>
    </w:p>
    <w:p w:rsidR="00875D30" w:rsidRDefault="00875D30" w:rsidP="00875D30">
      <w:pPr>
        <w:pStyle w:val="H23GA"/>
        <w:rPr>
          <w:rFonts w:hint="cs"/>
          <w:rtl/>
          <w:lang w:val="fr-CH"/>
        </w:rPr>
      </w:pPr>
      <w:r>
        <w:rPr>
          <w:rFonts w:hint="cs"/>
          <w:rtl/>
          <w:lang w:val="fr-CH"/>
        </w:rPr>
        <w:tab/>
      </w:r>
      <w:r>
        <w:rPr>
          <w:rFonts w:hint="cs"/>
          <w:rtl/>
          <w:lang w:val="fr-CH"/>
        </w:rPr>
        <w:tab/>
        <w:t>الصحة</w:t>
      </w:r>
    </w:p>
    <w:p w:rsidR="00875D30" w:rsidRDefault="00875D30" w:rsidP="00BB7A0B">
      <w:pPr>
        <w:pStyle w:val="SingleTxtGA"/>
        <w:rPr>
          <w:rFonts w:hint="cs"/>
          <w:rtl/>
          <w:lang w:val="fr-CH"/>
        </w:rPr>
      </w:pPr>
      <w:r>
        <w:rPr>
          <w:rFonts w:hint="cs"/>
          <w:rtl/>
          <w:lang w:val="fr-CH"/>
        </w:rPr>
        <w:t>30-</w:t>
      </w:r>
      <w:r>
        <w:rPr>
          <w:rFonts w:hint="cs"/>
          <w:rtl/>
          <w:lang w:val="fr-CH"/>
        </w:rPr>
        <w:tab/>
        <w:t>يساور اللجنة القلق إزاء محدودية استخدام وسائل منع الحمل وعدم كفاية الخدمات والمعلومات الجنسية والإنجابية المقدمة، خاصة فيما يتعلق بال</w:t>
      </w:r>
      <w:r w:rsidR="00BB7A0B">
        <w:rPr>
          <w:rFonts w:hint="cs"/>
          <w:rtl/>
          <w:lang w:val="fr-CH"/>
        </w:rPr>
        <w:t>نساء</w:t>
      </w:r>
      <w:r>
        <w:rPr>
          <w:rFonts w:hint="cs"/>
          <w:rtl/>
          <w:lang w:val="fr-CH"/>
        </w:rPr>
        <w:t xml:space="preserve"> ذوات الإعاقة ونساء </w:t>
      </w:r>
      <w:r w:rsidR="00BB7A0B">
        <w:rPr>
          <w:rFonts w:hint="cs"/>
          <w:rtl/>
          <w:lang w:val="fr-CH" w:eastAsia="ar-SA"/>
        </w:rPr>
        <w:t xml:space="preserve">مجموعات </w:t>
      </w:r>
      <w:r>
        <w:rPr>
          <w:rFonts w:hint="cs"/>
          <w:rtl/>
          <w:lang w:val="fr-CH" w:eastAsia="ar-SA"/>
        </w:rPr>
        <w:t>الروما والأشكاليا</w:t>
      </w:r>
      <w:r w:rsidRPr="00FC7D92">
        <w:rPr>
          <w:rFonts w:hint="cs"/>
          <w:rtl/>
          <w:lang w:val="fr-CH" w:eastAsia="ar-SA"/>
        </w:rPr>
        <w:t xml:space="preserve"> و</w:t>
      </w:r>
      <w:r w:rsidR="00BB7A0B">
        <w:rPr>
          <w:rFonts w:hint="cs"/>
          <w:rtl/>
          <w:lang w:val="fr-CH" w:eastAsia="ar-SA"/>
        </w:rPr>
        <w:t>غجر</w:t>
      </w:r>
      <w:r w:rsidRPr="00FC7D92">
        <w:rPr>
          <w:rFonts w:hint="cs"/>
          <w:rtl/>
          <w:lang w:val="fr-CH" w:eastAsia="ar-SA"/>
        </w:rPr>
        <w:t xml:space="preserve"> البلقان</w:t>
      </w:r>
      <w:r>
        <w:rPr>
          <w:rFonts w:hint="cs"/>
          <w:rtl/>
          <w:lang w:val="fr-CH" w:eastAsia="ar-SA"/>
        </w:rPr>
        <w:t xml:space="preserve"> والنساء </w:t>
      </w:r>
      <w:r w:rsidR="00BB7A0B">
        <w:rPr>
          <w:rFonts w:hint="cs"/>
          <w:rtl/>
          <w:lang w:val="fr-CH" w:eastAsia="ar-SA"/>
        </w:rPr>
        <w:t>المشردات</w:t>
      </w:r>
      <w:r>
        <w:rPr>
          <w:rFonts w:hint="cs"/>
          <w:rtl/>
          <w:lang w:val="fr-CH" w:eastAsia="ar-SA"/>
        </w:rPr>
        <w:t>/اللاجئات</w:t>
      </w:r>
      <w:r w:rsidR="00BB7A0B">
        <w:rPr>
          <w:rFonts w:hint="cs"/>
          <w:rtl/>
          <w:lang w:val="fr-CH" w:eastAsia="ar-SA"/>
        </w:rPr>
        <w:t>،</w:t>
      </w:r>
      <w:r>
        <w:rPr>
          <w:rFonts w:hint="cs"/>
          <w:rtl/>
          <w:lang w:val="fr-CH" w:eastAsia="ar-SA"/>
        </w:rPr>
        <w:t xml:space="preserve"> وخاصة في المناطق الريفية. وتلاحظ مع القلق كذلك أن التعليم المتعلق بالصحة الجنسية والإنجابية </w:t>
      </w:r>
      <w:r>
        <w:rPr>
          <w:rFonts w:hint="cs"/>
          <w:rtl/>
          <w:lang w:val="fr-CH"/>
        </w:rPr>
        <w:t>والحقوق في هذا المجال مادة اختيارية لا غير في مستوى التعليم الثانوي.</w:t>
      </w:r>
    </w:p>
    <w:p w:rsidR="00875D30" w:rsidRDefault="00875D30" w:rsidP="00BB7A0B">
      <w:pPr>
        <w:pStyle w:val="SingleTxtGA"/>
        <w:rPr>
          <w:rFonts w:hint="cs"/>
          <w:b/>
          <w:bCs/>
          <w:rtl/>
          <w:lang w:val="fr-CH"/>
        </w:rPr>
      </w:pPr>
      <w:r w:rsidRPr="006D0DD4">
        <w:rPr>
          <w:rFonts w:hint="cs"/>
          <w:rtl/>
          <w:lang w:val="fr-CH"/>
        </w:rPr>
        <w:t>31-</w:t>
      </w:r>
      <w:r>
        <w:rPr>
          <w:rFonts w:hint="cs"/>
          <w:b/>
          <w:bCs/>
          <w:rtl/>
          <w:lang w:val="fr-CH"/>
        </w:rPr>
        <w:tab/>
        <w:t>تدعو اللجنة الدولة الطرف</w:t>
      </w:r>
      <w:r w:rsidR="00E500DC">
        <w:rPr>
          <w:rFonts w:hint="cs"/>
          <w:b/>
          <w:bCs/>
          <w:rtl/>
          <w:lang w:val="fr-CH"/>
        </w:rPr>
        <w:t>،</w:t>
      </w:r>
      <w:r>
        <w:rPr>
          <w:rFonts w:hint="cs"/>
          <w:b/>
          <w:bCs/>
          <w:rtl/>
          <w:lang w:val="fr-CH"/>
        </w:rPr>
        <w:t xml:space="preserve"> </w:t>
      </w:r>
      <w:r w:rsidR="00BB7A0B">
        <w:rPr>
          <w:rFonts w:hint="cs"/>
          <w:b/>
          <w:bCs/>
          <w:rtl/>
          <w:lang w:val="fr-CH"/>
        </w:rPr>
        <w:t>بالإشارة إلى توصيتها العامة رقم 24(1999) بشأن المادة 12 (المرأة والصحة)</w:t>
      </w:r>
      <w:r w:rsidR="00E500DC">
        <w:rPr>
          <w:rFonts w:hint="cs"/>
          <w:b/>
          <w:bCs/>
          <w:rtl/>
          <w:lang w:val="fr-CH"/>
        </w:rPr>
        <w:t>،</w:t>
      </w:r>
      <w:r w:rsidR="00BB7A0B">
        <w:rPr>
          <w:rFonts w:hint="cs"/>
          <w:b/>
          <w:bCs/>
          <w:rtl/>
          <w:lang w:val="fr-CH"/>
        </w:rPr>
        <w:t xml:space="preserve"> </w:t>
      </w:r>
      <w:r>
        <w:rPr>
          <w:rFonts w:hint="cs"/>
          <w:b/>
          <w:bCs/>
          <w:rtl/>
          <w:lang w:val="fr-CH"/>
        </w:rPr>
        <w:t>إلى القيام بما يلي:</w:t>
      </w:r>
    </w:p>
    <w:p w:rsidR="00875D30" w:rsidRDefault="00875D30" w:rsidP="00BB7A0B">
      <w:pPr>
        <w:pStyle w:val="SingleTxtGA"/>
        <w:rPr>
          <w:rFonts w:hint="cs"/>
          <w:b/>
          <w:bCs/>
          <w:rtl/>
          <w:lang w:val="fr-CH" w:eastAsia="ar-SA"/>
        </w:rPr>
      </w:pPr>
      <w:r>
        <w:rPr>
          <w:rFonts w:hint="cs"/>
          <w:b/>
          <w:bCs/>
          <w:rtl/>
          <w:lang w:val="fr-CH"/>
        </w:rPr>
        <w:tab/>
        <w:t>(أ)</w:t>
      </w:r>
      <w:r>
        <w:rPr>
          <w:rFonts w:hint="cs"/>
          <w:b/>
          <w:bCs/>
          <w:rtl/>
          <w:lang w:val="fr-CH"/>
        </w:rPr>
        <w:tab/>
        <w:t xml:space="preserve">ضمان أن </w:t>
      </w:r>
      <w:r w:rsidR="00BB7A0B">
        <w:rPr>
          <w:rFonts w:hint="cs"/>
          <w:b/>
          <w:bCs/>
          <w:rtl/>
          <w:lang w:val="fr-CH"/>
        </w:rPr>
        <w:t>تتاح لكافة النساء والفتيات، بمن فيهن النساء</w:t>
      </w:r>
      <w:r>
        <w:rPr>
          <w:rFonts w:hint="cs"/>
          <w:b/>
          <w:bCs/>
          <w:rtl/>
          <w:lang w:val="fr-CH"/>
        </w:rPr>
        <w:t xml:space="preserve"> ذوات </w:t>
      </w:r>
      <w:r w:rsidR="00BB7A0B">
        <w:rPr>
          <w:rFonts w:hint="cs"/>
          <w:b/>
          <w:bCs/>
          <w:rtl/>
          <w:lang w:val="fr-CH"/>
        </w:rPr>
        <w:t xml:space="preserve">الإعاقة </w:t>
      </w:r>
      <w:r>
        <w:rPr>
          <w:rFonts w:hint="cs"/>
          <w:b/>
          <w:bCs/>
          <w:rtl/>
          <w:lang w:val="fr-CH"/>
        </w:rPr>
        <w:t xml:space="preserve">ونساء </w:t>
      </w:r>
      <w:r w:rsidR="00BB7A0B">
        <w:rPr>
          <w:rFonts w:hint="cs"/>
          <w:b/>
          <w:bCs/>
          <w:rtl/>
          <w:lang w:val="fr-CH" w:eastAsia="ar-SA"/>
        </w:rPr>
        <w:t xml:space="preserve">مجموعات </w:t>
      </w:r>
      <w:r>
        <w:rPr>
          <w:rFonts w:hint="cs"/>
          <w:b/>
          <w:bCs/>
          <w:rtl/>
          <w:lang w:val="fr-CH" w:eastAsia="ar-SA"/>
        </w:rPr>
        <w:t>الروما والأشكاليا و</w:t>
      </w:r>
      <w:r w:rsidR="00BB7A0B">
        <w:rPr>
          <w:rFonts w:hint="cs"/>
          <w:b/>
          <w:bCs/>
          <w:rtl/>
          <w:lang w:val="fr-CH" w:eastAsia="ar-SA"/>
        </w:rPr>
        <w:t>غجر البلقان والنساء</w:t>
      </w:r>
      <w:r>
        <w:rPr>
          <w:rFonts w:hint="cs"/>
          <w:b/>
          <w:bCs/>
          <w:rtl/>
          <w:lang w:val="fr-CH" w:eastAsia="ar-SA"/>
        </w:rPr>
        <w:t xml:space="preserve"> </w:t>
      </w:r>
      <w:r w:rsidR="00BB7A0B">
        <w:rPr>
          <w:rFonts w:hint="cs"/>
          <w:b/>
          <w:bCs/>
          <w:rtl/>
          <w:lang w:val="fr-CH" w:eastAsia="ar-SA"/>
        </w:rPr>
        <w:t>المشردات</w:t>
      </w:r>
      <w:r>
        <w:rPr>
          <w:rFonts w:hint="cs"/>
          <w:b/>
          <w:bCs/>
          <w:rtl/>
          <w:lang w:val="fr-CH" w:eastAsia="ar-SA"/>
        </w:rPr>
        <w:t xml:space="preserve">/اللاجئات، </w:t>
      </w:r>
      <w:r w:rsidR="00BB7A0B">
        <w:rPr>
          <w:rFonts w:hint="cs"/>
          <w:b/>
          <w:bCs/>
          <w:rtl/>
          <w:lang w:val="fr-CH" w:eastAsia="ar-SA"/>
        </w:rPr>
        <w:t xml:space="preserve">فرصة </w:t>
      </w:r>
      <w:r>
        <w:rPr>
          <w:rFonts w:hint="cs"/>
          <w:b/>
          <w:bCs/>
          <w:rtl/>
          <w:lang w:val="fr-CH" w:eastAsia="ar-SA"/>
        </w:rPr>
        <w:t>الحصول الحر والملائم على موانع الحمل والخدمات والمعلومات الجنسية والإنجابية</w:t>
      </w:r>
      <w:r w:rsidR="00BB7A0B">
        <w:rPr>
          <w:rFonts w:hint="cs"/>
          <w:b/>
          <w:bCs/>
          <w:rtl/>
          <w:lang w:val="fr-CH" w:eastAsia="ar-SA"/>
        </w:rPr>
        <w:t>، وإتاحة</w:t>
      </w:r>
      <w:r>
        <w:rPr>
          <w:rFonts w:hint="cs"/>
          <w:b/>
          <w:bCs/>
          <w:rtl/>
          <w:lang w:val="fr-CH" w:eastAsia="ar-SA"/>
        </w:rPr>
        <w:t xml:space="preserve"> </w:t>
      </w:r>
      <w:r w:rsidR="00BB7A0B">
        <w:rPr>
          <w:rFonts w:hint="cs"/>
          <w:b/>
          <w:bCs/>
          <w:rtl/>
          <w:lang w:val="fr-CH" w:eastAsia="ar-SA"/>
        </w:rPr>
        <w:t xml:space="preserve">هذه الفرصة في </w:t>
      </w:r>
      <w:r>
        <w:rPr>
          <w:rFonts w:hint="cs"/>
          <w:b/>
          <w:bCs/>
          <w:rtl/>
          <w:lang w:val="fr-CH" w:eastAsia="ar-SA"/>
        </w:rPr>
        <w:t>المناطق الريفية</w:t>
      </w:r>
      <w:r w:rsidR="00BB7A0B">
        <w:rPr>
          <w:rFonts w:hint="cs"/>
          <w:b/>
          <w:bCs/>
          <w:rtl/>
          <w:lang w:val="fr-CH" w:eastAsia="ar-SA"/>
        </w:rPr>
        <w:t xml:space="preserve"> أيضاً</w:t>
      </w:r>
      <w:r>
        <w:rPr>
          <w:rFonts w:hint="cs"/>
          <w:b/>
          <w:bCs/>
          <w:rtl/>
          <w:lang w:val="fr-CH" w:eastAsia="ar-SA"/>
        </w:rPr>
        <w:t>؛</w:t>
      </w:r>
    </w:p>
    <w:p w:rsidR="00875D30" w:rsidRDefault="00875D30" w:rsidP="00BB7A0B">
      <w:pPr>
        <w:pStyle w:val="SingleTxtGA"/>
        <w:rPr>
          <w:rFonts w:hint="cs"/>
          <w:b/>
          <w:bCs/>
          <w:rtl/>
          <w:lang w:val="fr-CH" w:eastAsia="ar-SA"/>
        </w:rPr>
      </w:pPr>
      <w:r>
        <w:rPr>
          <w:rFonts w:hint="cs"/>
          <w:b/>
          <w:bCs/>
          <w:rtl/>
          <w:lang w:val="fr-CH" w:eastAsia="ar-SA"/>
        </w:rPr>
        <w:tab/>
        <w:t>(ب)</w:t>
      </w:r>
      <w:r>
        <w:rPr>
          <w:rFonts w:hint="cs"/>
          <w:b/>
          <w:bCs/>
          <w:rtl/>
          <w:lang w:val="fr-CH" w:eastAsia="ar-SA"/>
        </w:rPr>
        <w:tab/>
      </w:r>
      <w:r w:rsidR="00BB7A0B">
        <w:rPr>
          <w:rFonts w:hint="cs"/>
          <w:b/>
          <w:bCs/>
          <w:rtl/>
          <w:lang w:val="fr-CH" w:eastAsia="ar-SA"/>
        </w:rPr>
        <w:t xml:space="preserve">إثارة </w:t>
      </w:r>
      <w:r>
        <w:rPr>
          <w:rFonts w:hint="cs"/>
          <w:b/>
          <w:bCs/>
          <w:rtl/>
          <w:lang w:val="fr-CH" w:eastAsia="ar-SA"/>
        </w:rPr>
        <w:t>الوعي، عن طريق الحملات التثقيفية، وإسداء خدمات المشورة</w:t>
      </w:r>
      <w:r w:rsidR="00BB7A0B">
        <w:rPr>
          <w:rFonts w:hint="cs"/>
          <w:b/>
          <w:bCs/>
          <w:rtl/>
          <w:lang w:val="fr-CH" w:eastAsia="ar-SA"/>
        </w:rPr>
        <w:t>،</w:t>
      </w:r>
      <w:r>
        <w:rPr>
          <w:rFonts w:hint="cs"/>
          <w:b/>
          <w:bCs/>
          <w:rtl/>
          <w:lang w:val="fr-CH" w:eastAsia="ar-SA"/>
        </w:rPr>
        <w:t xml:space="preserve"> وعن طريق وسائط الإعلام</w:t>
      </w:r>
      <w:r w:rsidR="00BB7A0B">
        <w:rPr>
          <w:rFonts w:hint="cs"/>
          <w:b/>
          <w:bCs/>
          <w:rtl/>
          <w:lang w:val="fr-CH" w:eastAsia="ar-SA"/>
        </w:rPr>
        <w:t>،</w:t>
      </w:r>
      <w:r>
        <w:rPr>
          <w:rFonts w:hint="cs"/>
          <w:b/>
          <w:bCs/>
          <w:rtl/>
          <w:lang w:val="fr-CH" w:eastAsia="ar-SA"/>
        </w:rPr>
        <w:t xml:space="preserve"> بأهمية استخدام موانع الحمل لأغراض تنظيم الأسرة ولاتقاء الأمراض المنقولة جنسياً</w:t>
      </w:r>
      <w:r w:rsidR="00BB7A0B">
        <w:rPr>
          <w:rFonts w:hint="cs"/>
          <w:b/>
          <w:bCs/>
          <w:rtl/>
          <w:lang w:val="fr-CH" w:eastAsia="ar-SA"/>
        </w:rPr>
        <w:t>،</w:t>
      </w:r>
      <w:r>
        <w:rPr>
          <w:rFonts w:hint="cs"/>
          <w:b/>
          <w:bCs/>
          <w:rtl/>
          <w:lang w:val="fr-CH" w:eastAsia="ar-SA"/>
        </w:rPr>
        <w:t xml:space="preserve"> بما في ذلك فيروس نقص المناعة البشري/الإيدز؛</w:t>
      </w:r>
    </w:p>
    <w:p w:rsidR="00875D30" w:rsidRDefault="00875D30" w:rsidP="00875D30">
      <w:pPr>
        <w:pStyle w:val="SingleTxtGA"/>
        <w:rPr>
          <w:rFonts w:hint="cs"/>
          <w:b/>
          <w:bCs/>
          <w:rtl/>
          <w:lang w:val="fr-CH" w:eastAsia="ar-SA"/>
        </w:rPr>
      </w:pPr>
      <w:r>
        <w:rPr>
          <w:rFonts w:hint="cs"/>
          <w:b/>
          <w:bCs/>
          <w:rtl/>
          <w:lang w:val="fr-CH" w:eastAsia="ar-SA"/>
        </w:rPr>
        <w:tab/>
        <w:t>(ج)</w:t>
      </w:r>
      <w:r>
        <w:rPr>
          <w:rFonts w:hint="cs"/>
          <w:b/>
          <w:bCs/>
          <w:rtl/>
          <w:lang w:val="fr-CH" w:eastAsia="ar-SA"/>
        </w:rPr>
        <w:tab/>
        <w:t>إدراج التعليم الإلزامي المتعلق بالصحة الجنسية والإنجابية والحقوق في هذا المجال في المقررات الدراسية النظامية على مستوى التعليم الثانوي.</w:t>
      </w:r>
    </w:p>
    <w:p w:rsidR="00875D30" w:rsidRDefault="00875D30" w:rsidP="00BB7A0B">
      <w:pPr>
        <w:pStyle w:val="H23GA"/>
        <w:rPr>
          <w:rFonts w:hint="cs"/>
          <w:rtl/>
          <w:lang w:val="fr-CH"/>
        </w:rPr>
      </w:pPr>
      <w:r>
        <w:rPr>
          <w:rFonts w:hint="cs"/>
          <w:rtl/>
          <w:lang w:val="fr-CH"/>
        </w:rPr>
        <w:tab/>
      </w:r>
      <w:r>
        <w:rPr>
          <w:rFonts w:hint="cs"/>
          <w:rtl/>
          <w:lang w:val="fr-CH"/>
        </w:rPr>
        <w:tab/>
      </w:r>
      <w:r w:rsidR="00BB7A0B">
        <w:rPr>
          <w:rFonts w:hint="cs"/>
          <w:rtl/>
          <w:lang w:val="fr-CH"/>
        </w:rPr>
        <w:t>الاستحقاقات العائلية</w:t>
      </w:r>
    </w:p>
    <w:p w:rsidR="00875D30" w:rsidRDefault="00875D30" w:rsidP="00FF4AC8">
      <w:pPr>
        <w:pStyle w:val="SingleTxtGA"/>
        <w:spacing w:line="370" w:lineRule="exact"/>
        <w:rPr>
          <w:rFonts w:hint="cs"/>
          <w:rtl/>
          <w:lang w:val="fr-CH" w:eastAsia="ar-SA"/>
        </w:rPr>
      </w:pPr>
      <w:r>
        <w:rPr>
          <w:rFonts w:hint="cs"/>
          <w:rtl/>
          <w:lang w:val="fr-CH" w:eastAsia="ar-SA"/>
        </w:rPr>
        <w:t>32-</w:t>
      </w:r>
      <w:r>
        <w:rPr>
          <w:rFonts w:hint="cs"/>
          <w:rtl/>
          <w:lang w:val="fr-CH" w:eastAsia="ar-SA"/>
        </w:rPr>
        <w:tab/>
        <w:t xml:space="preserve">يساور اللجنة القلق إزاء انخفاض مستويات </w:t>
      </w:r>
      <w:r w:rsidR="00BB7A0B">
        <w:rPr>
          <w:rFonts w:hint="cs"/>
          <w:rtl/>
          <w:lang w:val="fr-CH" w:eastAsia="ar-SA"/>
        </w:rPr>
        <w:t xml:space="preserve">الاستحقاقات العائلية </w:t>
      </w:r>
      <w:r>
        <w:rPr>
          <w:rFonts w:hint="cs"/>
          <w:rtl/>
          <w:lang w:val="fr-CH" w:eastAsia="ar-SA"/>
        </w:rPr>
        <w:t>وانعدام برامج الدعم المقدم إلى الأمهات غير المتزوجات وأطفالهن الذين يشكلون فئة مستضعفة إلى حد كبير وعرضة للتمييز والتجاوزات.</w:t>
      </w:r>
    </w:p>
    <w:p w:rsidR="00875D30" w:rsidRDefault="00875D30" w:rsidP="00FF4AC8">
      <w:pPr>
        <w:pStyle w:val="SingleTxtGA"/>
        <w:spacing w:line="370" w:lineRule="exact"/>
        <w:rPr>
          <w:rFonts w:hint="cs"/>
          <w:b/>
          <w:bCs/>
          <w:rtl/>
          <w:lang w:val="fr-CH" w:eastAsia="ar-SA"/>
        </w:rPr>
      </w:pPr>
      <w:r w:rsidRPr="006D0DD4">
        <w:rPr>
          <w:rFonts w:hint="cs"/>
          <w:rtl/>
          <w:lang w:val="fr-CH" w:eastAsia="ar-SA"/>
        </w:rPr>
        <w:t>33-</w:t>
      </w:r>
      <w:r>
        <w:rPr>
          <w:rFonts w:hint="cs"/>
          <w:b/>
          <w:bCs/>
          <w:rtl/>
          <w:lang w:val="fr-CH" w:eastAsia="ar-SA"/>
        </w:rPr>
        <w:tab/>
        <w:t>تدعو اللجنة الدولة الطرف إلى القيام بما يلي:</w:t>
      </w:r>
    </w:p>
    <w:p w:rsidR="00875D30" w:rsidRDefault="00875D30" w:rsidP="00FF4AC8">
      <w:pPr>
        <w:pStyle w:val="SingleTxtGA"/>
        <w:spacing w:line="370" w:lineRule="exact"/>
        <w:rPr>
          <w:rFonts w:hint="cs"/>
          <w:b/>
          <w:bCs/>
          <w:rtl/>
          <w:lang w:val="fr-CH"/>
        </w:rPr>
      </w:pPr>
      <w:r>
        <w:rPr>
          <w:rFonts w:hint="cs"/>
          <w:b/>
          <w:bCs/>
          <w:rtl/>
          <w:lang w:val="fr-CH"/>
        </w:rPr>
        <w:tab/>
        <w:t>(أ)</w:t>
      </w:r>
      <w:r>
        <w:rPr>
          <w:rFonts w:hint="cs"/>
          <w:b/>
          <w:bCs/>
          <w:rtl/>
          <w:lang w:val="fr-CH"/>
        </w:rPr>
        <w:tab/>
      </w:r>
      <w:r w:rsidR="00BB7A0B">
        <w:rPr>
          <w:rFonts w:hint="cs"/>
          <w:b/>
          <w:bCs/>
          <w:rtl/>
          <w:lang w:val="fr-CH"/>
        </w:rPr>
        <w:t xml:space="preserve">زيادة الاستحقاقات العائلية </w:t>
      </w:r>
      <w:r>
        <w:rPr>
          <w:rFonts w:hint="cs"/>
          <w:b/>
          <w:bCs/>
          <w:rtl/>
          <w:lang w:val="fr-CH"/>
        </w:rPr>
        <w:t xml:space="preserve">التي تتمتع بها الأمهات غير المتزوجات وإعادة النظر بانتظام في مستوياتها وتعديل هذه المستويات لكفالة مستوى معيشي </w:t>
      </w:r>
      <w:r w:rsidR="00BB7A0B">
        <w:rPr>
          <w:rFonts w:hint="cs"/>
          <w:b/>
          <w:bCs/>
          <w:rtl/>
          <w:lang w:val="fr-CH"/>
        </w:rPr>
        <w:t xml:space="preserve">لائق </w:t>
      </w:r>
      <w:r>
        <w:rPr>
          <w:rFonts w:hint="cs"/>
          <w:b/>
          <w:bCs/>
          <w:rtl/>
          <w:lang w:val="fr-CH"/>
        </w:rPr>
        <w:t>لهؤلاء الأمهات ولأطفالهن؛</w:t>
      </w:r>
    </w:p>
    <w:p w:rsidR="00875D30" w:rsidRPr="00FF4AC8" w:rsidRDefault="00875D30" w:rsidP="00FF4AC8">
      <w:pPr>
        <w:pStyle w:val="SingleTxtGA"/>
        <w:spacing w:line="370" w:lineRule="exact"/>
        <w:rPr>
          <w:rFonts w:ascii="Times New Roman Bold" w:hAnsi="Times New Roman Bold" w:hint="cs"/>
          <w:b/>
          <w:bCs/>
          <w:spacing w:val="-6"/>
          <w:rtl/>
          <w:lang w:val="fr-CH"/>
        </w:rPr>
      </w:pPr>
      <w:r w:rsidRPr="00FF4AC8">
        <w:rPr>
          <w:rFonts w:ascii="Times New Roman Bold" w:hAnsi="Times New Roman Bold" w:hint="cs"/>
          <w:b/>
          <w:bCs/>
          <w:spacing w:val="-6"/>
          <w:rtl/>
          <w:lang w:val="fr-CH"/>
        </w:rPr>
        <w:tab/>
        <w:t>(ب)</w:t>
      </w:r>
      <w:r w:rsidRPr="00FF4AC8">
        <w:rPr>
          <w:rFonts w:ascii="Times New Roman Bold" w:hAnsi="Times New Roman Bold" w:hint="cs"/>
          <w:b/>
          <w:bCs/>
          <w:spacing w:val="-6"/>
          <w:rtl/>
          <w:lang w:val="fr-CH"/>
        </w:rPr>
        <w:tab/>
        <w:t xml:space="preserve">اعتماد تدابير </w:t>
      </w:r>
      <w:r w:rsidR="00BB7A0B" w:rsidRPr="00FF4AC8">
        <w:rPr>
          <w:rFonts w:ascii="Times New Roman Bold" w:hAnsi="Times New Roman Bold" w:hint="cs"/>
          <w:b/>
          <w:bCs/>
          <w:spacing w:val="-6"/>
          <w:rtl/>
          <w:lang w:val="fr-CH"/>
        </w:rPr>
        <w:t xml:space="preserve">وبرامج محددة الأهداف </w:t>
      </w:r>
      <w:r w:rsidRPr="00FF4AC8">
        <w:rPr>
          <w:rFonts w:ascii="Times New Roman Bold" w:hAnsi="Times New Roman Bold" w:hint="cs"/>
          <w:b/>
          <w:bCs/>
          <w:spacing w:val="-6"/>
          <w:rtl/>
          <w:lang w:val="fr-CH"/>
        </w:rPr>
        <w:t>لتمكين الأمهات غير المتزوجات من الناحية الاقتصادية ولكفالة حصولهن وأطفالهن على السكن اللائق وبتكلفة معقولة وعلى التعليم والتدريب المهني والرعاية الصحية والأنشطة الثقافية وحمايتهن من التمييز والتجاوزات.</w:t>
      </w:r>
    </w:p>
    <w:p w:rsidR="00875D30" w:rsidRDefault="00875D30" w:rsidP="00875D30">
      <w:pPr>
        <w:pStyle w:val="H23GA"/>
        <w:rPr>
          <w:rFonts w:hint="cs"/>
          <w:rtl/>
          <w:lang w:val="fr-CH"/>
        </w:rPr>
      </w:pPr>
      <w:r>
        <w:rPr>
          <w:rFonts w:hint="cs"/>
          <w:rtl/>
          <w:lang w:val="fr-CH"/>
        </w:rPr>
        <w:tab/>
      </w:r>
      <w:r>
        <w:rPr>
          <w:rFonts w:hint="cs"/>
          <w:rtl/>
          <w:lang w:val="fr-CH"/>
        </w:rPr>
        <w:tab/>
        <w:t>المجموعات المحرومة من النساء</w:t>
      </w:r>
    </w:p>
    <w:p w:rsidR="00875D30" w:rsidRDefault="00875D30" w:rsidP="00E500DC">
      <w:pPr>
        <w:pStyle w:val="SingleTxtGA"/>
        <w:spacing w:line="370" w:lineRule="exact"/>
        <w:rPr>
          <w:rFonts w:hint="cs"/>
          <w:rtl/>
          <w:lang w:val="fr-CH" w:eastAsia="ar-SA"/>
        </w:rPr>
      </w:pPr>
      <w:r>
        <w:rPr>
          <w:rFonts w:hint="cs"/>
          <w:rtl/>
          <w:lang w:val="fr-CH"/>
        </w:rPr>
        <w:t>34-</w:t>
      </w:r>
      <w:r>
        <w:rPr>
          <w:rFonts w:hint="cs"/>
          <w:rtl/>
          <w:lang w:val="fr-CH"/>
        </w:rPr>
        <w:tab/>
        <w:t xml:space="preserve">يساور اللجنة القلق إزاء تعدد أشكال التمييز ضد نساء </w:t>
      </w:r>
      <w:r w:rsidR="00BB7A0B">
        <w:rPr>
          <w:rFonts w:hint="cs"/>
          <w:rtl/>
          <w:lang w:val="fr-CH" w:eastAsia="ar-SA"/>
        </w:rPr>
        <w:t xml:space="preserve">مجموعات </w:t>
      </w:r>
      <w:r>
        <w:rPr>
          <w:rFonts w:hint="cs"/>
          <w:rtl/>
          <w:lang w:val="fr-CH" w:eastAsia="ar-SA"/>
        </w:rPr>
        <w:t>الروما والأشكاليا</w:t>
      </w:r>
      <w:r w:rsidRPr="00BE5E66">
        <w:rPr>
          <w:rFonts w:hint="cs"/>
          <w:rtl/>
          <w:lang w:val="fr-CH" w:eastAsia="ar-SA"/>
        </w:rPr>
        <w:t xml:space="preserve"> و</w:t>
      </w:r>
      <w:r w:rsidR="00BB7A0B">
        <w:rPr>
          <w:rFonts w:hint="cs"/>
          <w:rtl/>
          <w:lang w:val="fr-CH" w:eastAsia="ar-SA"/>
        </w:rPr>
        <w:t>غجر</w:t>
      </w:r>
      <w:r w:rsidRPr="00BE5E66">
        <w:rPr>
          <w:rFonts w:hint="cs"/>
          <w:rtl/>
          <w:lang w:val="fr-CH" w:eastAsia="ar-SA"/>
        </w:rPr>
        <w:t xml:space="preserve"> البلقان</w:t>
      </w:r>
      <w:r w:rsidR="00BB7A0B">
        <w:rPr>
          <w:rFonts w:hint="cs"/>
          <w:rtl/>
          <w:lang w:val="fr-CH" w:eastAsia="ar-SA"/>
        </w:rPr>
        <w:t>،</w:t>
      </w:r>
      <w:r>
        <w:rPr>
          <w:rFonts w:hint="cs"/>
          <w:rtl/>
          <w:lang w:val="fr-CH" w:eastAsia="ar-SA"/>
        </w:rPr>
        <w:t xml:space="preserve"> وعدم تسجيل الولادات وانعدام الأدلة التي تثبت تسجيل ال</w:t>
      </w:r>
      <w:r w:rsidR="00BB7A0B">
        <w:rPr>
          <w:rFonts w:hint="cs"/>
          <w:rtl/>
          <w:lang w:val="fr-CH" w:eastAsia="ar-SA"/>
        </w:rPr>
        <w:t>عديد من النساء في الداخل والنساء</w:t>
      </w:r>
      <w:r>
        <w:rPr>
          <w:rFonts w:hint="cs"/>
          <w:rtl/>
          <w:lang w:val="fr-CH" w:eastAsia="ar-SA"/>
        </w:rPr>
        <w:t xml:space="preserve"> </w:t>
      </w:r>
      <w:r w:rsidR="00BB7A0B">
        <w:rPr>
          <w:rFonts w:hint="cs"/>
          <w:rtl/>
          <w:lang w:val="fr-CH" w:eastAsia="ar-SA"/>
        </w:rPr>
        <w:t>المشردات</w:t>
      </w:r>
      <w:r>
        <w:rPr>
          <w:rFonts w:hint="cs"/>
          <w:rtl/>
          <w:lang w:val="fr-CH" w:eastAsia="ar-SA"/>
        </w:rPr>
        <w:t xml:space="preserve">/اللاجئات من </w:t>
      </w:r>
      <w:r w:rsidR="00BB7A0B">
        <w:rPr>
          <w:rFonts w:hint="cs"/>
          <w:rtl/>
          <w:lang w:val="fr-CH" w:eastAsia="ar-SA"/>
        </w:rPr>
        <w:t xml:space="preserve">مجموعات </w:t>
      </w:r>
      <w:r>
        <w:rPr>
          <w:rFonts w:hint="cs"/>
          <w:rtl/>
          <w:lang w:val="fr-CH" w:eastAsia="ar-SA"/>
        </w:rPr>
        <w:t>الروما والأشكاليا و</w:t>
      </w:r>
      <w:r w:rsidR="00BB7A0B">
        <w:rPr>
          <w:rFonts w:hint="cs"/>
          <w:rtl/>
          <w:lang w:val="fr-CH" w:eastAsia="ar-SA"/>
        </w:rPr>
        <w:t>غجر</w:t>
      </w:r>
      <w:r>
        <w:rPr>
          <w:rFonts w:hint="cs"/>
          <w:rtl/>
          <w:lang w:val="fr-CH" w:eastAsia="ar-SA"/>
        </w:rPr>
        <w:t xml:space="preserve"> البلقان، الأمر الذي يعرضهن وأولادهن لخطر انعدام الجنسية، والافتقار إلى أبسط الخدمات وإلى المرافق الأساسية في المخيمات التي تقيم فيها هذه </w:t>
      </w:r>
      <w:r w:rsidR="00BB7A0B">
        <w:rPr>
          <w:rFonts w:hint="cs"/>
          <w:rtl/>
          <w:lang w:val="fr-CH" w:eastAsia="ar-SA"/>
        </w:rPr>
        <w:t xml:space="preserve">المجموعات </w:t>
      </w:r>
      <w:r>
        <w:rPr>
          <w:rFonts w:hint="cs"/>
          <w:rtl/>
          <w:lang w:val="fr-CH" w:eastAsia="ar-SA"/>
        </w:rPr>
        <w:t>في كونيك. وتلاحظ مع القلق أيضاً ما</w:t>
      </w:r>
      <w:r w:rsidR="00E500DC">
        <w:rPr>
          <w:rFonts w:hint="eastAsia"/>
          <w:rtl/>
          <w:lang w:val="fr-CH" w:eastAsia="ar-SA"/>
        </w:rPr>
        <w:t> </w:t>
      </w:r>
      <w:r>
        <w:rPr>
          <w:rFonts w:hint="cs"/>
          <w:rtl/>
          <w:lang w:val="fr-CH" w:eastAsia="ar-SA"/>
        </w:rPr>
        <w:t xml:space="preserve">تواجهه نساء </w:t>
      </w:r>
      <w:r w:rsidR="00BB7A0B">
        <w:rPr>
          <w:rFonts w:hint="cs"/>
          <w:rtl/>
          <w:lang w:val="fr-CH" w:eastAsia="ar-SA"/>
        </w:rPr>
        <w:t xml:space="preserve">مجموعات </w:t>
      </w:r>
      <w:r>
        <w:rPr>
          <w:rFonts w:hint="cs"/>
          <w:rtl/>
          <w:lang w:val="fr-CH" w:eastAsia="ar-SA"/>
        </w:rPr>
        <w:t>الروما والأشكاليا و</w:t>
      </w:r>
      <w:r w:rsidR="00BB7A0B">
        <w:rPr>
          <w:rFonts w:hint="cs"/>
          <w:rtl/>
          <w:lang w:val="fr-CH" w:eastAsia="ar-SA"/>
        </w:rPr>
        <w:t>غجر</w:t>
      </w:r>
      <w:r>
        <w:rPr>
          <w:rFonts w:hint="cs"/>
          <w:rtl/>
          <w:lang w:val="fr-CH" w:eastAsia="ar-SA"/>
        </w:rPr>
        <w:t xml:space="preserve"> البلقان </w:t>
      </w:r>
      <w:r w:rsidR="00BB7A0B">
        <w:rPr>
          <w:rFonts w:hint="cs"/>
          <w:rtl/>
          <w:lang w:val="fr-CH" w:eastAsia="ar-SA"/>
        </w:rPr>
        <w:t>المشردات</w:t>
      </w:r>
      <w:r>
        <w:rPr>
          <w:rFonts w:hint="cs"/>
          <w:rtl/>
          <w:lang w:val="fr-CH" w:eastAsia="ar-SA"/>
        </w:rPr>
        <w:t>/اللاجئات من صعوبات في إجراءات الحصول على الإقامة الدائمة بمقتضى القانون المعدل المتعلق بالأجانب والاستراتيجية الخاصة بإيجاد الحلول الدائمة للقضايا المتصلة بالمهجرين والأشخاص المشردين داخلياً في الجبل الأسود (2011-2015) حين يتعذر عليهنّ الحصول على الوثائق اللازمة للتمتع بمركز المقيم الدائم.</w:t>
      </w:r>
    </w:p>
    <w:p w:rsidR="00875D30" w:rsidRDefault="00875D30" w:rsidP="00FF4AC8">
      <w:pPr>
        <w:pStyle w:val="SingleTxtGA"/>
        <w:keepNext/>
        <w:keepLines/>
        <w:spacing w:line="370" w:lineRule="exact"/>
        <w:rPr>
          <w:rFonts w:hint="cs"/>
          <w:b/>
          <w:bCs/>
          <w:rtl/>
          <w:lang w:val="fr-CH" w:eastAsia="ar-SA"/>
        </w:rPr>
      </w:pPr>
      <w:r>
        <w:rPr>
          <w:rFonts w:hint="cs"/>
          <w:rtl/>
          <w:lang w:val="fr-CH" w:eastAsia="ar-SA"/>
        </w:rPr>
        <w:t>35-</w:t>
      </w:r>
      <w:r>
        <w:rPr>
          <w:rFonts w:hint="cs"/>
          <w:rtl/>
          <w:lang w:val="fr-CH" w:eastAsia="ar-SA"/>
        </w:rPr>
        <w:tab/>
      </w:r>
      <w:r>
        <w:rPr>
          <w:rFonts w:hint="cs"/>
          <w:b/>
          <w:bCs/>
          <w:rtl/>
          <w:lang w:val="fr-CH" w:eastAsia="ar-SA"/>
        </w:rPr>
        <w:t>توصي اللجنة الدولة الطرف بما يلي:</w:t>
      </w:r>
    </w:p>
    <w:p w:rsidR="00875D30" w:rsidRDefault="00875D30" w:rsidP="00FF4AC8">
      <w:pPr>
        <w:pStyle w:val="SingleTxtGA"/>
        <w:spacing w:line="370" w:lineRule="exact"/>
        <w:rPr>
          <w:rFonts w:hint="cs"/>
          <w:b/>
          <w:bCs/>
          <w:rtl/>
          <w:lang w:val="fr-CH" w:eastAsia="ar-SA"/>
        </w:rPr>
      </w:pPr>
      <w:r>
        <w:rPr>
          <w:rFonts w:hint="cs"/>
          <w:b/>
          <w:bCs/>
          <w:rtl/>
          <w:lang w:val="fr-CH" w:eastAsia="ar-SA"/>
        </w:rPr>
        <w:tab/>
        <w:t>(أ)</w:t>
      </w:r>
      <w:r>
        <w:rPr>
          <w:rFonts w:hint="cs"/>
          <w:b/>
          <w:bCs/>
          <w:rtl/>
          <w:lang w:val="fr-CH" w:eastAsia="ar-SA"/>
        </w:rPr>
        <w:tab/>
        <w:t xml:space="preserve">اعتماد تدابير خاصة مؤقتة للقضاء على الأشكال المتعددة للتمييز ضد نساء </w:t>
      </w:r>
      <w:r w:rsidR="00BB7A0B">
        <w:rPr>
          <w:rFonts w:hint="cs"/>
          <w:b/>
          <w:bCs/>
          <w:rtl/>
          <w:lang w:val="fr-CH" w:eastAsia="ar-SA"/>
        </w:rPr>
        <w:t xml:space="preserve">مجموعات </w:t>
      </w:r>
      <w:r>
        <w:rPr>
          <w:rFonts w:hint="cs"/>
          <w:b/>
          <w:bCs/>
          <w:rtl/>
          <w:lang w:val="fr-CH" w:eastAsia="ar-SA"/>
        </w:rPr>
        <w:t>الروما والأشكاليا و</w:t>
      </w:r>
      <w:r w:rsidR="00BB7A0B">
        <w:rPr>
          <w:rFonts w:hint="cs"/>
          <w:b/>
          <w:bCs/>
          <w:rtl/>
          <w:lang w:val="fr-CH" w:eastAsia="ar-SA"/>
        </w:rPr>
        <w:t>غجر</w:t>
      </w:r>
      <w:r>
        <w:rPr>
          <w:rFonts w:hint="cs"/>
          <w:b/>
          <w:bCs/>
          <w:rtl/>
          <w:lang w:val="fr-CH" w:eastAsia="ar-SA"/>
        </w:rPr>
        <w:t xml:space="preserve"> البلقان في مجالات تشمل </w:t>
      </w:r>
      <w:r w:rsidRPr="00B60CD3">
        <w:rPr>
          <w:rFonts w:hint="cs"/>
          <w:b/>
          <w:bCs/>
          <w:rtl/>
          <w:lang w:val="fr-CH" w:eastAsia="ar-SA"/>
        </w:rPr>
        <w:t xml:space="preserve">التعليم والعمالة والرعاية الصحية وتجميع البيانات التفضيلية المتعلقة بأحوال </w:t>
      </w:r>
      <w:r w:rsidRPr="00B60CD3">
        <w:rPr>
          <w:rFonts w:hint="cs"/>
          <w:b/>
          <w:bCs/>
          <w:rtl/>
          <w:lang w:val="fr-CH"/>
        </w:rPr>
        <w:t xml:space="preserve">نساء </w:t>
      </w:r>
      <w:r w:rsidR="0039498B">
        <w:rPr>
          <w:rFonts w:hint="cs"/>
          <w:b/>
          <w:bCs/>
          <w:rtl/>
          <w:lang w:val="fr-CH" w:eastAsia="ar-SA"/>
        </w:rPr>
        <w:t xml:space="preserve">مجموعات </w:t>
      </w:r>
      <w:r w:rsidRPr="00B60CD3">
        <w:rPr>
          <w:rFonts w:hint="cs"/>
          <w:b/>
          <w:bCs/>
          <w:rtl/>
          <w:lang w:val="fr-CH" w:eastAsia="ar-SA"/>
        </w:rPr>
        <w:t>الروما والأشكالي</w:t>
      </w:r>
      <w:r>
        <w:rPr>
          <w:rFonts w:hint="cs"/>
          <w:b/>
          <w:bCs/>
          <w:rtl/>
          <w:lang w:val="fr-CH" w:eastAsia="ar-SA"/>
        </w:rPr>
        <w:t>ا</w:t>
      </w:r>
      <w:r w:rsidRPr="00B60CD3">
        <w:rPr>
          <w:rFonts w:hint="cs"/>
          <w:b/>
          <w:bCs/>
          <w:rtl/>
          <w:lang w:val="fr-CH" w:eastAsia="ar-SA"/>
        </w:rPr>
        <w:t xml:space="preserve"> و</w:t>
      </w:r>
      <w:r w:rsidR="0039498B">
        <w:rPr>
          <w:rFonts w:hint="cs"/>
          <w:b/>
          <w:bCs/>
          <w:rtl/>
          <w:lang w:val="fr-CH" w:eastAsia="ar-SA"/>
        </w:rPr>
        <w:t>غجر</w:t>
      </w:r>
      <w:r w:rsidRPr="00B60CD3">
        <w:rPr>
          <w:rFonts w:hint="cs"/>
          <w:b/>
          <w:bCs/>
          <w:rtl/>
          <w:lang w:val="fr-CH" w:eastAsia="ar-SA"/>
        </w:rPr>
        <w:t xml:space="preserve"> البلقان</w:t>
      </w:r>
      <w:r w:rsidR="0039498B">
        <w:rPr>
          <w:rFonts w:hint="cs"/>
          <w:b/>
          <w:bCs/>
          <w:rtl/>
          <w:lang w:val="fr-CH" w:eastAsia="ar-SA"/>
        </w:rPr>
        <w:t>،</w:t>
      </w:r>
      <w:r w:rsidRPr="00B60CD3">
        <w:rPr>
          <w:rFonts w:hint="cs"/>
          <w:b/>
          <w:bCs/>
          <w:rtl/>
          <w:lang w:val="fr-CH" w:eastAsia="ar-SA"/>
        </w:rPr>
        <w:t xml:space="preserve"> وإدراج هذه المعلومات في تقريرها الدوري المقبل؛</w:t>
      </w:r>
    </w:p>
    <w:p w:rsidR="00875D30" w:rsidRDefault="00875D30" w:rsidP="00FF4AC8">
      <w:pPr>
        <w:pStyle w:val="SingleTxtGA"/>
        <w:spacing w:line="370" w:lineRule="exact"/>
        <w:rPr>
          <w:rFonts w:hint="cs"/>
          <w:b/>
          <w:bCs/>
          <w:rtl/>
          <w:lang w:val="fr-CH" w:eastAsia="ar-SA"/>
        </w:rPr>
      </w:pPr>
      <w:r>
        <w:rPr>
          <w:rFonts w:hint="cs"/>
          <w:b/>
          <w:bCs/>
          <w:rtl/>
          <w:lang w:val="fr-CH" w:eastAsia="ar-SA"/>
        </w:rPr>
        <w:tab/>
        <w:t>(ب)</w:t>
      </w:r>
      <w:r>
        <w:rPr>
          <w:rFonts w:hint="cs"/>
          <w:b/>
          <w:bCs/>
          <w:rtl/>
          <w:lang w:val="fr-CH" w:eastAsia="ar-SA"/>
        </w:rPr>
        <w:tab/>
        <w:t>التنفيذ الفعال للاستراتيجية المتعلقة بتحسين وضع جماعة الروما والأشكاليا و</w:t>
      </w:r>
      <w:r w:rsidR="0039498B">
        <w:rPr>
          <w:rFonts w:hint="cs"/>
          <w:b/>
          <w:bCs/>
          <w:rtl/>
          <w:lang w:val="fr-CH" w:eastAsia="ar-SA"/>
        </w:rPr>
        <w:t>غجر</w:t>
      </w:r>
      <w:r>
        <w:rPr>
          <w:rFonts w:hint="cs"/>
          <w:b/>
          <w:bCs/>
          <w:rtl/>
          <w:lang w:val="fr-CH" w:eastAsia="ar-SA"/>
        </w:rPr>
        <w:t xml:space="preserve"> البلقان في الجبل الأسود (2008-2012) وتكثيف جهودها في سبيل تحسين حصول </w:t>
      </w:r>
      <w:r w:rsidR="0039498B">
        <w:rPr>
          <w:rFonts w:hint="cs"/>
          <w:b/>
          <w:bCs/>
          <w:rtl/>
          <w:lang w:val="fr-CH" w:eastAsia="ar-SA"/>
        </w:rPr>
        <w:t xml:space="preserve">النساء والفتيات </w:t>
      </w:r>
      <w:r>
        <w:rPr>
          <w:rFonts w:hint="cs"/>
          <w:b/>
          <w:bCs/>
          <w:rtl/>
          <w:lang w:val="fr-CH" w:eastAsia="ar-SA"/>
        </w:rPr>
        <w:t>على الخدمات الأساسية في مخيمات اللاجئين من</w:t>
      </w:r>
      <w:r w:rsidR="00E500DC">
        <w:rPr>
          <w:rFonts w:hint="cs"/>
          <w:b/>
          <w:bCs/>
          <w:rtl/>
          <w:lang w:val="fr-CH" w:eastAsia="ar-SA"/>
        </w:rPr>
        <w:t xml:space="preserve"> مجموعات</w:t>
      </w:r>
      <w:r>
        <w:rPr>
          <w:rFonts w:hint="cs"/>
          <w:b/>
          <w:bCs/>
          <w:rtl/>
          <w:lang w:val="fr-CH" w:eastAsia="ar-SA"/>
        </w:rPr>
        <w:t xml:space="preserve"> الروما والأشكاليا و</w:t>
      </w:r>
      <w:r w:rsidR="0039498B">
        <w:rPr>
          <w:rFonts w:hint="cs"/>
          <w:b/>
          <w:bCs/>
          <w:rtl/>
          <w:lang w:val="fr-CH" w:eastAsia="ar-SA"/>
        </w:rPr>
        <w:t>غجر</w:t>
      </w:r>
      <w:r>
        <w:rPr>
          <w:rFonts w:hint="cs"/>
          <w:b/>
          <w:bCs/>
          <w:rtl/>
          <w:lang w:val="fr-CH" w:eastAsia="ar-SA"/>
        </w:rPr>
        <w:t xml:space="preserve"> البلقان في كونيك؛</w:t>
      </w:r>
    </w:p>
    <w:p w:rsidR="00875D30" w:rsidRDefault="00875D30" w:rsidP="0039498B">
      <w:pPr>
        <w:pStyle w:val="SingleTxtGA"/>
        <w:rPr>
          <w:rFonts w:hint="cs"/>
          <w:b/>
          <w:bCs/>
          <w:rtl/>
          <w:lang w:val="fr-CH" w:eastAsia="ar-SA"/>
        </w:rPr>
      </w:pPr>
      <w:r>
        <w:rPr>
          <w:rFonts w:hint="cs"/>
          <w:b/>
          <w:bCs/>
          <w:rtl/>
          <w:lang w:val="fr-CH" w:eastAsia="ar-SA"/>
        </w:rPr>
        <w:tab/>
        <w:t>(</w:t>
      </w:r>
      <w:r w:rsidR="0039498B">
        <w:rPr>
          <w:rFonts w:hint="cs"/>
          <w:b/>
          <w:bCs/>
          <w:rtl/>
          <w:lang w:val="fr-CH" w:eastAsia="ar-SA"/>
        </w:rPr>
        <w:t>ج)</w:t>
      </w:r>
      <w:r w:rsidR="0039498B">
        <w:rPr>
          <w:rFonts w:hint="cs"/>
          <w:b/>
          <w:bCs/>
          <w:rtl/>
          <w:lang w:val="fr-CH" w:eastAsia="ar-SA"/>
        </w:rPr>
        <w:tab/>
        <w:t>تعزيز المساعدة المقدمة للنساء</w:t>
      </w:r>
      <w:r>
        <w:rPr>
          <w:rFonts w:hint="cs"/>
          <w:b/>
          <w:bCs/>
          <w:rtl/>
          <w:lang w:val="fr-CH" w:eastAsia="ar-SA"/>
        </w:rPr>
        <w:t xml:space="preserve"> </w:t>
      </w:r>
      <w:r w:rsidR="0039498B">
        <w:rPr>
          <w:rFonts w:hint="cs"/>
          <w:b/>
          <w:bCs/>
          <w:rtl/>
          <w:lang w:val="fr-CH" w:eastAsia="ar-SA"/>
        </w:rPr>
        <w:t>المشردات</w:t>
      </w:r>
      <w:r>
        <w:rPr>
          <w:rFonts w:hint="cs"/>
          <w:b/>
          <w:bCs/>
          <w:rtl/>
          <w:lang w:val="fr-CH" w:eastAsia="ar-SA"/>
        </w:rPr>
        <w:t>/اللاجئات</w:t>
      </w:r>
      <w:r w:rsidR="0039498B">
        <w:rPr>
          <w:rFonts w:hint="cs"/>
          <w:b/>
          <w:bCs/>
          <w:rtl/>
          <w:lang w:val="fr-CH" w:eastAsia="ar-SA"/>
        </w:rPr>
        <w:t>،</w:t>
      </w:r>
      <w:r>
        <w:rPr>
          <w:rFonts w:hint="cs"/>
          <w:b/>
          <w:bCs/>
          <w:rtl/>
          <w:lang w:val="fr-CH" w:eastAsia="ar-SA"/>
        </w:rPr>
        <w:t xml:space="preserve"> </w:t>
      </w:r>
      <w:r w:rsidR="0039498B">
        <w:rPr>
          <w:rFonts w:hint="cs"/>
          <w:b/>
          <w:bCs/>
          <w:rtl/>
          <w:lang w:val="fr-CH" w:eastAsia="ar-SA"/>
        </w:rPr>
        <w:t xml:space="preserve">بمن فيهن </w:t>
      </w:r>
      <w:r>
        <w:rPr>
          <w:rFonts w:hint="cs"/>
          <w:b/>
          <w:bCs/>
          <w:rtl/>
          <w:lang w:val="fr-CH" w:eastAsia="ar-SA"/>
        </w:rPr>
        <w:t>نساء الروما والأشكاليا و</w:t>
      </w:r>
      <w:r w:rsidR="0039498B">
        <w:rPr>
          <w:rFonts w:hint="cs"/>
          <w:b/>
          <w:bCs/>
          <w:rtl/>
          <w:lang w:val="fr-CH" w:eastAsia="ar-SA"/>
        </w:rPr>
        <w:t>غجر</w:t>
      </w:r>
      <w:r>
        <w:rPr>
          <w:rFonts w:hint="cs"/>
          <w:b/>
          <w:bCs/>
          <w:rtl/>
          <w:lang w:val="fr-CH" w:eastAsia="ar-SA"/>
        </w:rPr>
        <w:t xml:space="preserve"> البلقان</w:t>
      </w:r>
      <w:r w:rsidR="0039498B">
        <w:rPr>
          <w:rFonts w:hint="cs"/>
          <w:b/>
          <w:bCs/>
          <w:rtl/>
          <w:lang w:val="fr-CH" w:eastAsia="ar-SA"/>
        </w:rPr>
        <w:t>،</w:t>
      </w:r>
      <w:r>
        <w:rPr>
          <w:rFonts w:hint="cs"/>
          <w:b/>
          <w:bCs/>
          <w:rtl/>
          <w:lang w:val="fr-CH" w:eastAsia="ar-SA"/>
        </w:rPr>
        <w:t xml:space="preserve"> في مجال التسجيل المدني داخل الجبل الأسود والتعاون مع بلدان </w:t>
      </w:r>
      <w:r w:rsidR="0039498B">
        <w:rPr>
          <w:rFonts w:hint="cs"/>
          <w:b/>
          <w:bCs/>
          <w:rtl/>
          <w:lang w:val="fr-CH" w:eastAsia="ar-SA"/>
        </w:rPr>
        <w:t>الإقامة</w:t>
      </w:r>
      <w:r>
        <w:rPr>
          <w:rFonts w:hint="cs"/>
          <w:b/>
          <w:bCs/>
          <w:rtl/>
          <w:lang w:val="fr-CH" w:eastAsia="ar-SA"/>
        </w:rPr>
        <w:t xml:space="preserve"> العادية لتيسير الحصول على جوازات سفر أو غير ذلك من الوثائق المطلوبة للتمتع بمركز الأجانب ذوي الإقامة الدائمة في الدولة الطرف؛</w:t>
      </w:r>
    </w:p>
    <w:p w:rsidR="00875D30" w:rsidRDefault="00875D30" w:rsidP="0039498B">
      <w:pPr>
        <w:pStyle w:val="SingleTxtGA"/>
        <w:rPr>
          <w:rFonts w:hint="cs"/>
          <w:b/>
          <w:bCs/>
          <w:rtl/>
          <w:lang w:val="fr-CH" w:eastAsia="ar-SA"/>
        </w:rPr>
      </w:pPr>
      <w:r>
        <w:rPr>
          <w:rFonts w:hint="cs"/>
          <w:b/>
          <w:bCs/>
          <w:rtl/>
          <w:lang w:val="fr-CH" w:eastAsia="ar-SA"/>
        </w:rPr>
        <w:tab/>
        <w:t>(د)</w:t>
      </w:r>
      <w:r>
        <w:rPr>
          <w:rFonts w:hint="cs"/>
          <w:b/>
          <w:bCs/>
          <w:rtl/>
          <w:lang w:val="fr-CH" w:eastAsia="ar-SA"/>
        </w:rPr>
        <w:tab/>
      </w:r>
      <w:r w:rsidRPr="00D8420D">
        <w:rPr>
          <w:rFonts w:hint="cs"/>
          <w:b/>
          <w:bCs/>
          <w:spacing w:val="-4"/>
          <w:rtl/>
          <w:lang w:val="fr-CH" w:eastAsia="ar-SA"/>
        </w:rPr>
        <w:t xml:space="preserve">النظر في التصديق على اتفاقية </w:t>
      </w:r>
      <w:r w:rsidR="0039498B">
        <w:rPr>
          <w:rFonts w:hint="cs"/>
          <w:b/>
          <w:bCs/>
          <w:spacing w:val="-4"/>
          <w:rtl/>
          <w:lang w:val="fr-CH" w:eastAsia="ar-SA"/>
        </w:rPr>
        <w:t xml:space="preserve">خفض </w:t>
      </w:r>
      <w:r w:rsidRPr="00D8420D">
        <w:rPr>
          <w:rFonts w:hint="cs"/>
          <w:b/>
          <w:bCs/>
          <w:spacing w:val="-4"/>
          <w:rtl/>
          <w:lang w:val="fr-CH" w:eastAsia="ar-SA"/>
        </w:rPr>
        <w:t>حالات انعدام الجنسية</w:t>
      </w:r>
      <w:r>
        <w:rPr>
          <w:rFonts w:hint="cs"/>
          <w:b/>
          <w:bCs/>
          <w:rtl/>
          <w:lang w:val="fr-CH" w:eastAsia="ar-SA"/>
        </w:rPr>
        <w:t>.</w:t>
      </w:r>
    </w:p>
    <w:p w:rsidR="00875D30" w:rsidRDefault="00875D30" w:rsidP="00875D30">
      <w:pPr>
        <w:pStyle w:val="H23GA"/>
        <w:rPr>
          <w:rFonts w:hint="cs"/>
          <w:rtl/>
          <w:lang w:val="fr-CH"/>
        </w:rPr>
      </w:pPr>
      <w:r>
        <w:rPr>
          <w:rFonts w:hint="cs"/>
          <w:rtl/>
          <w:lang w:val="fr-CH"/>
        </w:rPr>
        <w:tab/>
      </w:r>
      <w:r>
        <w:rPr>
          <w:rFonts w:hint="cs"/>
          <w:rtl/>
          <w:lang w:val="fr-CH"/>
        </w:rPr>
        <w:tab/>
        <w:t>الزواج والعلاقات الأسرية</w:t>
      </w:r>
    </w:p>
    <w:p w:rsidR="00875D30" w:rsidRPr="00FF4AC8" w:rsidRDefault="00875D30" w:rsidP="0039498B">
      <w:pPr>
        <w:pStyle w:val="SingleTxtGA"/>
        <w:rPr>
          <w:rFonts w:hint="cs"/>
          <w:spacing w:val="-4"/>
          <w:rtl/>
          <w:lang w:val="fr-CH" w:eastAsia="ar-SA"/>
        </w:rPr>
      </w:pPr>
      <w:r w:rsidRPr="00FF4AC8">
        <w:rPr>
          <w:rFonts w:hint="cs"/>
          <w:spacing w:val="-4"/>
          <w:rtl/>
          <w:lang w:val="fr-CH" w:eastAsia="ar-SA"/>
        </w:rPr>
        <w:t>36-</w:t>
      </w:r>
      <w:r w:rsidRPr="00FF4AC8">
        <w:rPr>
          <w:rFonts w:hint="cs"/>
          <w:spacing w:val="-4"/>
          <w:rtl/>
          <w:lang w:val="fr-CH" w:eastAsia="ar-SA"/>
        </w:rPr>
        <w:tab/>
        <w:t xml:space="preserve">تلاحظ اللجنة الافتقار إلى المعلومات </w:t>
      </w:r>
      <w:r w:rsidR="0039498B" w:rsidRPr="00FF4AC8">
        <w:rPr>
          <w:rFonts w:hint="cs"/>
          <w:spacing w:val="-4"/>
          <w:rtl/>
          <w:lang w:val="fr-CH" w:eastAsia="ar-SA"/>
        </w:rPr>
        <w:t xml:space="preserve">عن </w:t>
      </w:r>
      <w:r w:rsidRPr="00FF4AC8">
        <w:rPr>
          <w:rFonts w:hint="cs"/>
          <w:spacing w:val="-4"/>
          <w:rtl/>
          <w:lang w:val="fr-CH" w:eastAsia="ar-SA"/>
        </w:rPr>
        <w:t xml:space="preserve">تعريف ونطاق الملكية الزوجية المشتركة غير المادية، وخاصة </w:t>
      </w:r>
      <w:r w:rsidR="0039498B" w:rsidRPr="00FF4AC8">
        <w:rPr>
          <w:rFonts w:hint="cs"/>
          <w:spacing w:val="-4"/>
          <w:rtl/>
          <w:lang w:val="fr-CH" w:eastAsia="ar-SA"/>
        </w:rPr>
        <w:t xml:space="preserve">إلى المعلومات عما إذا كانت </w:t>
      </w:r>
      <w:r w:rsidRPr="00FF4AC8">
        <w:rPr>
          <w:rFonts w:hint="cs"/>
          <w:spacing w:val="-4"/>
          <w:rtl/>
          <w:lang w:val="fr-CH" w:eastAsia="ar-SA"/>
        </w:rPr>
        <w:t>المزايا المتعلقة بالنفقة والتأمين وغير ذلك من الأصول المهنية تشكل جزءاً من الملكية الواجب تقاسمها على أساس من المساواة عند الطلاق</w:t>
      </w:r>
      <w:r w:rsidR="0039498B" w:rsidRPr="00FF4AC8">
        <w:rPr>
          <w:rFonts w:hint="cs"/>
          <w:spacing w:val="-4"/>
          <w:rtl/>
          <w:lang w:val="fr-CH" w:eastAsia="ar-SA"/>
        </w:rPr>
        <w:t>،</w:t>
      </w:r>
      <w:r w:rsidRPr="00FF4AC8">
        <w:rPr>
          <w:rFonts w:hint="cs"/>
          <w:spacing w:val="-4"/>
          <w:rtl/>
          <w:lang w:val="fr-CH" w:eastAsia="ar-SA"/>
        </w:rPr>
        <w:t xml:space="preserve"> و</w:t>
      </w:r>
      <w:r w:rsidR="0039498B" w:rsidRPr="00FF4AC8">
        <w:rPr>
          <w:rFonts w:hint="cs"/>
          <w:spacing w:val="-4"/>
          <w:rtl/>
          <w:lang w:val="fr-CH" w:eastAsia="ar-SA"/>
        </w:rPr>
        <w:t>ع</w:t>
      </w:r>
      <w:r w:rsidRPr="00FF4AC8">
        <w:rPr>
          <w:rFonts w:hint="cs"/>
          <w:spacing w:val="-4"/>
          <w:rtl/>
          <w:lang w:val="fr-CH" w:eastAsia="ar-SA"/>
        </w:rPr>
        <w:t>ما إذا كانت هناك أية آلية تعوض عن الفروق الاقتصادية الجنسانية بين الزوجين الناجمة عن</w:t>
      </w:r>
      <w:r w:rsidRPr="00FF4AC8">
        <w:rPr>
          <w:rFonts w:hint="eastAsia"/>
          <w:spacing w:val="-4"/>
          <w:rtl/>
          <w:lang w:val="fr-CH" w:eastAsia="ar-SA"/>
        </w:rPr>
        <w:t> </w:t>
      </w:r>
      <w:r w:rsidRPr="00FF4AC8">
        <w:rPr>
          <w:rFonts w:hint="cs"/>
          <w:spacing w:val="-4"/>
          <w:rtl/>
          <w:lang w:val="fr-CH" w:eastAsia="ar-SA"/>
        </w:rPr>
        <w:t>التمييز القائم بين الجنسين في سوق العمل وحصة المرأة الأكبر من الأعمال غير مدفوعة</w:t>
      </w:r>
      <w:r w:rsidRPr="00FF4AC8">
        <w:rPr>
          <w:rFonts w:hint="eastAsia"/>
          <w:spacing w:val="-4"/>
          <w:rtl/>
          <w:lang w:val="fr-CH" w:eastAsia="ar-SA"/>
        </w:rPr>
        <w:t> </w:t>
      </w:r>
      <w:r w:rsidRPr="00FF4AC8">
        <w:rPr>
          <w:rFonts w:hint="cs"/>
          <w:spacing w:val="-4"/>
          <w:rtl/>
          <w:lang w:val="fr-CH" w:eastAsia="ar-SA"/>
        </w:rPr>
        <w:t>الأجر.</w:t>
      </w:r>
    </w:p>
    <w:p w:rsidR="00875D30" w:rsidRDefault="00875D30" w:rsidP="00875D30">
      <w:pPr>
        <w:pStyle w:val="SingleTxtGA"/>
        <w:rPr>
          <w:rFonts w:hint="cs"/>
          <w:b/>
          <w:bCs/>
          <w:rtl/>
          <w:lang w:val="fr-CH" w:eastAsia="ar-SA"/>
        </w:rPr>
      </w:pPr>
      <w:r w:rsidRPr="00767FC5">
        <w:rPr>
          <w:rFonts w:hint="cs"/>
          <w:rtl/>
          <w:lang w:val="fr-CH" w:eastAsia="ar-SA"/>
        </w:rPr>
        <w:t>37-</w:t>
      </w:r>
      <w:r>
        <w:rPr>
          <w:rFonts w:hint="cs"/>
          <w:b/>
          <w:bCs/>
          <w:rtl/>
          <w:lang w:val="fr-CH" w:eastAsia="ar-SA"/>
        </w:rPr>
        <w:tab/>
        <w:t xml:space="preserve">تشير اللجنة إلى توصيتها العامة رقم 21(1994) </w:t>
      </w:r>
      <w:r w:rsidR="0039498B">
        <w:rPr>
          <w:rFonts w:hint="cs"/>
          <w:b/>
          <w:bCs/>
          <w:rtl/>
          <w:lang w:val="fr-CH" w:eastAsia="ar-SA"/>
        </w:rPr>
        <w:t xml:space="preserve">بشأن المساواة في الزواج والعلاقات الأسرية، </w:t>
      </w:r>
      <w:r>
        <w:rPr>
          <w:rFonts w:hint="cs"/>
          <w:b/>
          <w:bCs/>
          <w:rtl/>
          <w:lang w:val="fr-CH" w:eastAsia="ar-SA"/>
        </w:rPr>
        <w:t>وتوصي الدولة الطرف بما</w:t>
      </w:r>
      <w:r>
        <w:rPr>
          <w:rFonts w:hint="eastAsia"/>
          <w:b/>
          <w:bCs/>
          <w:rtl/>
          <w:lang w:val="fr-CH" w:eastAsia="ar-SA"/>
        </w:rPr>
        <w:t> </w:t>
      </w:r>
      <w:r>
        <w:rPr>
          <w:rFonts w:hint="cs"/>
          <w:b/>
          <w:bCs/>
          <w:rtl/>
          <w:lang w:val="fr-CH" w:eastAsia="ar-SA"/>
        </w:rPr>
        <w:t>يلي:</w:t>
      </w:r>
    </w:p>
    <w:p w:rsidR="00875D30" w:rsidRDefault="00875D30" w:rsidP="0039498B">
      <w:pPr>
        <w:pStyle w:val="SingleTxtGA"/>
        <w:rPr>
          <w:rFonts w:hint="cs"/>
          <w:b/>
          <w:bCs/>
          <w:rtl/>
          <w:lang w:val="fr-CH" w:eastAsia="ar-SA"/>
        </w:rPr>
      </w:pPr>
      <w:r>
        <w:rPr>
          <w:rFonts w:hint="cs"/>
          <w:b/>
          <w:bCs/>
          <w:rtl/>
          <w:lang w:val="fr-CH" w:eastAsia="ar-SA"/>
        </w:rPr>
        <w:tab/>
        <w:t>(أ)</w:t>
      </w:r>
      <w:r>
        <w:rPr>
          <w:rFonts w:hint="cs"/>
          <w:b/>
          <w:bCs/>
          <w:rtl/>
          <w:lang w:val="fr-CH" w:eastAsia="ar-SA"/>
        </w:rPr>
        <w:tab/>
        <w:t>إجراء بحوث عن الآثار الاقتصادية التي تلحق بالزوجين نتيجة للطلاق، مع إيلاء اهتمام خاص لما يحظى به الأزواج الذكور من رأس مال بشري معزز وإمكانيات للكسب بسبب أنماط حياتهم الوظيفية القائمة على التفرغ وعدم الانقطاع</w:t>
      </w:r>
      <w:r w:rsidR="0039498B">
        <w:rPr>
          <w:rFonts w:hint="cs"/>
          <w:b/>
          <w:bCs/>
          <w:rtl/>
          <w:lang w:val="fr-CH" w:eastAsia="ar-SA"/>
        </w:rPr>
        <w:t>،</w:t>
      </w:r>
      <w:r>
        <w:rPr>
          <w:rFonts w:hint="cs"/>
          <w:b/>
          <w:bCs/>
          <w:rtl/>
          <w:lang w:val="fr-CH" w:eastAsia="ar-SA"/>
        </w:rPr>
        <w:t xml:space="preserve"> وتضمين معلومات عن تأثير ذلك في تقريرها الدوري المقبل؛</w:t>
      </w:r>
    </w:p>
    <w:p w:rsidR="00875D30" w:rsidRDefault="00875D30" w:rsidP="0039498B">
      <w:pPr>
        <w:pStyle w:val="SingleTxtGA"/>
        <w:rPr>
          <w:rFonts w:hint="cs"/>
          <w:b/>
          <w:bCs/>
          <w:rtl/>
          <w:lang w:val="fr-CH" w:eastAsia="ar-SA"/>
        </w:rPr>
      </w:pPr>
      <w:r>
        <w:rPr>
          <w:rFonts w:hint="cs"/>
          <w:b/>
          <w:bCs/>
          <w:rtl/>
          <w:lang w:val="fr-CH" w:eastAsia="ar-SA"/>
        </w:rPr>
        <w:tab/>
        <w:t>(ب)</w:t>
      </w:r>
      <w:r>
        <w:rPr>
          <w:rFonts w:hint="cs"/>
          <w:b/>
          <w:bCs/>
          <w:rtl/>
          <w:lang w:val="fr-CH" w:eastAsia="ar-SA"/>
        </w:rPr>
        <w:tab/>
        <w:t>ضمان توسيع نطاق تطبيق المفهوم المتعلق بالملكية الزوجية المشتركة بحيث يشمل الملكية غير المادية</w:t>
      </w:r>
      <w:r w:rsidR="0039498B">
        <w:rPr>
          <w:rFonts w:hint="cs"/>
          <w:b/>
          <w:bCs/>
          <w:rtl/>
          <w:lang w:val="fr-CH" w:eastAsia="ar-SA"/>
        </w:rPr>
        <w:t>،</w:t>
      </w:r>
      <w:r>
        <w:rPr>
          <w:rFonts w:hint="cs"/>
          <w:b/>
          <w:bCs/>
          <w:rtl/>
          <w:lang w:val="fr-CH" w:eastAsia="ar-SA"/>
        </w:rPr>
        <w:t xml:space="preserve"> بما في ذلك المزايا ذات الصلة بالنفقة و</w:t>
      </w:r>
      <w:r w:rsidR="0039498B">
        <w:rPr>
          <w:rFonts w:hint="cs"/>
          <w:b/>
          <w:bCs/>
          <w:rtl/>
          <w:lang w:val="fr-CH" w:eastAsia="ar-SA"/>
        </w:rPr>
        <w:t>التأمين وغير ذلك</w:t>
      </w:r>
      <w:r>
        <w:rPr>
          <w:rFonts w:hint="cs"/>
          <w:b/>
          <w:bCs/>
          <w:rtl/>
          <w:lang w:val="fr-CH" w:eastAsia="ar-SA"/>
        </w:rPr>
        <w:t xml:space="preserve"> من الأصول وتوزيع الملكية المشتركة توزيعاً متساوياً بغض النظر عن المساهمة الفردية المقدمة من</w:t>
      </w:r>
      <w:r w:rsidR="0039498B">
        <w:rPr>
          <w:rFonts w:hint="cs"/>
          <w:b/>
          <w:bCs/>
          <w:rtl/>
          <w:lang w:val="fr-CH" w:eastAsia="ar-SA"/>
        </w:rPr>
        <w:t xml:space="preserve"> كل واحد من </w:t>
      </w:r>
      <w:r>
        <w:rPr>
          <w:rFonts w:hint="cs"/>
          <w:b/>
          <w:bCs/>
          <w:rtl/>
          <w:lang w:val="fr-CH" w:eastAsia="ar-SA"/>
        </w:rPr>
        <w:t>الزوجين</w:t>
      </w:r>
      <w:r w:rsidR="0039498B">
        <w:rPr>
          <w:rFonts w:hint="cs"/>
          <w:b/>
          <w:bCs/>
          <w:rtl/>
          <w:lang w:val="fr-CH" w:eastAsia="ar-SA"/>
        </w:rPr>
        <w:t>،</w:t>
      </w:r>
      <w:r>
        <w:rPr>
          <w:rFonts w:hint="cs"/>
          <w:b/>
          <w:bCs/>
          <w:rtl/>
          <w:lang w:val="fr-CH" w:eastAsia="ar-SA"/>
        </w:rPr>
        <w:t xml:space="preserve"> واتخاذ تدابير قانونية إضافية، عند الاقتضاء، للتعويض عن </w:t>
      </w:r>
      <w:r w:rsidR="0039498B">
        <w:rPr>
          <w:rFonts w:hint="cs"/>
          <w:b/>
          <w:bCs/>
          <w:rtl/>
          <w:lang w:val="fr-CH" w:eastAsia="ar-SA"/>
        </w:rPr>
        <w:t xml:space="preserve">الحصة غير المتساوية </w:t>
      </w:r>
      <w:r>
        <w:rPr>
          <w:rFonts w:hint="cs"/>
          <w:b/>
          <w:bCs/>
          <w:rtl/>
          <w:lang w:val="fr-CH" w:eastAsia="ar-SA"/>
        </w:rPr>
        <w:t>المتمثل</w:t>
      </w:r>
      <w:r w:rsidR="0039498B">
        <w:rPr>
          <w:rFonts w:hint="cs"/>
          <w:b/>
          <w:bCs/>
          <w:rtl/>
          <w:lang w:val="fr-CH" w:eastAsia="ar-SA"/>
        </w:rPr>
        <w:t>ة</w:t>
      </w:r>
      <w:r>
        <w:rPr>
          <w:rFonts w:hint="cs"/>
          <w:b/>
          <w:bCs/>
          <w:rtl/>
          <w:lang w:val="fr-CH" w:eastAsia="ar-SA"/>
        </w:rPr>
        <w:t xml:space="preserve"> في العمل غير مدفوع الأجر الذي تقوم به المرأة.</w:t>
      </w:r>
    </w:p>
    <w:p w:rsidR="00875D30" w:rsidRDefault="00875D30" w:rsidP="00875D30">
      <w:pPr>
        <w:pStyle w:val="H23GA"/>
        <w:rPr>
          <w:rFonts w:hint="cs"/>
          <w:rtl/>
          <w:lang w:val="fr-CH"/>
        </w:rPr>
      </w:pPr>
      <w:r>
        <w:rPr>
          <w:rFonts w:hint="cs"/>
          <w:rtl/>
          <w:lang w:val="fr-CH"/>
        </w:rPr>
        <w:tab/>
      </w:r>
      <w:r>
        <w:rPr>
          <w:rFonts w:hint="cs"/>
          <w:rtl/>
          <w:lang w:val="fr-CH"/>
        </w:rPr>
        <w:tab/>
        <w:t>الزواج القسري والمبكر</w:t>
      </w:r>
    </w:p>
    <w:p w:rsidR="00875D30" w:rsidRDefault="00875D30" w:rsidP="0039498B">
      <w:pPr>
        <w:pStyle w:val="SingleTxtGA"/>
        <w:rPr>
          <w:rFonts w:hint="cs"/>
          <w:rtl/>
          <w:lang w:val="fr-CH" w:eastAsia="ar-SA"/>
        </w:rPr>
      </w:pPr>
      <w:r>
        <w:rPr>
          <w:rFonts w:hint="cs"/>
          <w:rtl/>
          <w:lang w:val="fr-CH" w:eastAsia="ar-SA"/>
        </w:rPr>
        <w:t>38-</w:t>
      </w:r>
      <w:r>
        <w:rPr>
          <w:rFonts w:hint="cs"/>
          <w:rtl/>
          <w:lang w:val="fr-CH" w:eastAsia="ar-SA"/>
        </w:rPr>
        <w:tab/>
        <w:t xml:space="preserve">تلاحظ اللجنة مع القلق </w:t>
      </w:r>
      <w:r w:rsidR="0039498B">
        <w:rPr>
          <w:rFonts w:hint="cs"/>
          <w:rtl/>
          <w:lang w:val="fr-CH" w:eastAsia="ar-SA"/>
        </w:rPr>
        <w:t xml:space="preserve">استمرار </w:t>
      </w:r>
      <w:r>
        <w:rPr>
          <w:rFonts w:hint="cs"/>
          <w:rtl/>
          <w:lang w:val="fr-CH" w:eastAsia="ar-SA"/>
        </w:rPr>
        <w:t xml:space="preserve">الممارسة المتمثلة في الزواج المبكر القسري الذي يتم الترتيب له والذي لا يزال شائعاً </w:t>
      </w:r>
      <w:r w:rsidR="0039498B">
        <w:rPr>
          <w:rFonts w:hint="cs"/>
          <w:rtl/>
          <w:lang w:val="fr-CH" w:eastAsia="ar-SA"/>
        </w:rPr>
        <w:t xml:space="preserve">لدى مجموعات </w:t>
      </w:r>
      <w:r>
        <w:rPr>
          <w:rFonts w:hint="cs"/>
          <w:rtl/>
          <w:lang w:val="fr-CH" w:eastAsia="ar-SA"/>
        </w:rPr>
        <w:t>الروما والأشكاليا و</w:t>
      </w:r>
      <w:r w:rsidR="0039498B">
        <w:rPr>
          <w:rFonts w:hint="cs"/>
          <w:rtl/>
          <w:lang w:val="fr-CH" w:eastAsia="ar-SA"/>
        </w:rPr>
        <w:t>غجر</w:t>
      </w:r>
      <w:r>
        <w:rPr>
          <w:rFonts w:hint="cs"/>
          <w:rtl/>
          <w:lang w:val="fr-CH" w:eastAsia="ar-SA"/>
        </w:rPr>
        <w:t xml:space="preserve"> البلقان</w:t>
      </w:r>
      <w:r w:rsidR="0039498B">
        <w:rPr>
          <w:rFonts w:hint="cs"/>
          <w:rtl/>
          <w:lang w:val="fr-CH" w:eastAsia="ar-SA"/>
        </w:rPr>
        <w:t>،</w:t>
      </w:r>
      <w:r>
        <w:rPr>
          <w:rFonts w:hint="cs"/>
          <w:rtl/>
          <w:lang w:val="fr-CH" w:eastAsia="ar-SA"/>
        </w:rPr>
        <w:t xml:space="preserve"> والذي يمس بالأساس الفتيات والفتيان الذين تتراوح أعمارهم ما بين 14 و16 عاماً.</w:t>
      </w:r>
    </w:p>
    <w:p w:rsidR="00875D30" w:rsidRPr="0034392C" w:rsidRDefault="00875D30" w:rsidP="0039498B">
      <w:pPr>
        <w:pStyle w:val="SingleTxtGA"/>
        <w:rPr>
          <w:rFonts w:hint="cs"/>
          <w:b/>
          <w:bCs/>
          <w:rtl/>
          <w:lang w:val="fr-CH" w:eastAsia="ar-SA"/>
        </w:rPr>
      </w:pPr>
      <w:r w:rsidRPr="006D0DD4">
        <w:rPr>
          <w:rFonts w:hint="cs"/>
          <w:rtl/>
          <w:lang w:val="fr-CH" w:eastAsia="ar-SA"/>
        </w:rPr>
        <w:t>39-</w:t>
      </w:r>
      <w:r>
        <w:rPr>
          <w:rFonts w:hint="cs"/>
          <w:b/>
          <w:bCs/>
          <w:rtl/>
          <w:lang w:val="fr-CH" w:eastAsia="ar-SA"/>
        </w:rPr>
        <w:tab/>
        <w:t>توصي اللجنة الدولة الطرف ب</w:t>
      </w:r>
      <w:r w:rsidR="0039498B">
        <w:rPr>
          <w:rFonts w:hint="cs"/>
          <w:b/>
          <w:bCs/>
          <w:rtl/>
          <w:lang w:val="fr-CH" w:eastAsia="ar-SA"/>
        </w:rPr>
        <w:t>تعزيز</w:t>
      </w:r>
      <w:r>
        <w:rPr>
          <w:rFonts w:hint="cs"/>
          <w:b/>
          <w:bCs/>
          <w:rtl/>
          <w:lang w:val="fr-CH" w:eastAsia="ar-SA"/>
        </w:rPr>
        <w:t xml:space="preserve"> الجهود التي تبذلها في سبيل </w:t>
      </w:r>
      <w:r w:rsidR="0039498B">
        <w:rPr>
          <w:rFonts w:hint="cs"/>
          <w:b/>
          <w:bCs/>
          <w:rtl/>
          <w:lang w:val="fr-CH" w:eastAsia="ar-SA"/>
        </w:rPr>
        <w:t xml:space="preserve">إثارة </w:t>
      </w:r>
      <w:r>
        <w:rPr>
          <w:rFonts w:hint="cs"/>
          <w:b/>
          <w:bCs/>
          <w:rtl/>
          <w:lang w:val="fr-CH" w:eastAsia="ar-SA"/>
        </w:rPr>
        <w:t xml:space="preserve">الوعي </w:t>
      </w:r>
      <w:r w:rsidR="0039498B">
        <w:rPr>
          <w:rFonts w:hint="cs"/>
          <w:b/>
          <w:bCs/>
          <w:rtl/>
          <w:lang w:val="fr-CH" w:eastAsia="ar-SA"/>
        </w:rPr>
        <w:t xml:space="preserve">في صفوف مجموعات </w:t>
      </w:r>
      <w:r>
        <w:rPr>
          <w:rFonts w:hint="cs"/>
          <w:b/>
          <w:bCs/>
          <w:rtl/>
          <w:lang w:val="fr-CH" w:eastAsia="ar-SA"/>
        </w:rPr>
        <w:t>الروما والأشكاليا و</w:t>
      </w:r>
      <w:r w:rsidR="0039498B">
        <w:rPr>
          <w:rFonts w:hint="cs"/>
          <w:b/>
          <w:bCs/>
          <w:rtl/>
          <w:lang w:val="fr-CH" w:eastAsia="ar-SA"/>
        </w:rPr>
        <w:t>غجر</w:t>
      </w:r>
      <w:r>
        <w:rPr>
          <w:rFonts w:hint="cs"/>
          <w:b/>
          <w:bCs/>
          <w:rtl/>
          <w:lang w:val="fr-CH" w:eastAsia="ar-SA"/>
        </w:rPr>
        <w:t xml:space="preserve"> البلقان فيما يخص منع الزواج القسري وزواج الأطفال</w:t>
      </w:r>
      <w:r w:rsidR="00E500DC">
        <w:rPr>
          <w:rFonts w:hint="cs"/>
          <w:b/>
          <w:bCs/>
          <w:rtl/>
          <w:lang w:val="fr-CH" w:eastAsia="ar-SA"/>
        </w:rPr>
        <w:t>،</w:t>
      </w:r>
      <w:r>
        <w:rPr>
          <w:rFonts w:hint="cs"/>
          <w:b/>
          <w:bCs/>
          <w:rtl/>
          <w:lang w:val="fr-CH" w:eastAsia="ar-SA"/>
        </w:rPr>
        <w:t xml:space="preserve"> فضلاً عن </w:t>
      </w:r>
      <w:r w:rsidR="0039498B">
        <w:rPr>
          <w:rFonts w:hint="cs"/>
          <w:b/>
          <w:bCs/>
          <w:rtl/>
          <w:lang w:val="fr-CH" w:eastAsia="ar-SA"/>
        </w:rPr>
        <w:t>التوعية ب</w:t>
      </w:r>
      <w:r>
        <w:rPr>
          <w:rFonts w:hint="cs"/>
          <w:b/>
          <w:bCs/>
          <w:rtl/>
          <w:lang w:val="fr-CH" w:eastAsia="ar-SA"/>
        </w:rPr>
        <w:t>الآثار الضارة بالصحة النفسية والإنجابية للفتيات</w:t>
      </w:r>
      <w:r w:rsidR="0039498B">
        <w:rPr>
          <w:rFonts w:hint="cs"/>
          <w:b/>
          <w:bCs/>
          <w:rtl/>
          <w:lang w:val="fr-CH" w:eastAsia="ar-SA"/>
        </w:rPr>
        <w:t>،</w:t>
      </w:r>
      <w:r>
        <w:rPr>
          <w:rFonts w:hint="cs"/>
          <w:b/>
          <w:bCs/>
          <w:rtl/>
          <w:lang w:val="fr-CH" w:eastAsia="ar-SA"/>
        </w:rPr>
        <w:t xml:space="preserve"> و</w:t>
      </w:r>
      <w:r w:rsidR="0039498B">
        <w:rPr>
          <w:rFonts w:hint="cs"/>
          <w:b/>
          <w:bCs/>
          <w:rtl/>
          <w:lang w:val="fr-CH" w:eastAsia="ar-SA"/>
        </w:rPr>
        <w:t xml:space="preserve">التحقيق </w:t>
      </w:r>
      <w:r>
        <w:rPr>
          <w:rFonts w:hint="cs"/>
          <w:b/>
          <w:bCs/>
          <w:rtl/>
          <w:lang w:val="fr-CH" w:eastAsia="ar-SA"/>
        </w:rPr>
        <w:t xml:space="preserve">بشكل فعال في </w:t>
      </w:r>
      <w:r w:rsidR="0039498B">
        <w:rPr>
          <w:rFonts w:hint="cs"/>
          <w:b/>
          <w:bCs/>
          <w:rtl/>
          <w:lang w:val="fr-CH" w:eastAsia="ar-SA"/>
        </w:rPr>
        <w:t xml:space="preserve">حالات </w:t>
      </w:r>
      <w:r>
        <w:rPr>
          <w:rFonts w:hint="cs"/>
          <w:b/>
          <w:bCs/>
          <w:rtl/>
          <w:lang w:val="fr-CH" w:eastAsia="ar-SA"/>
        </w:rPr>
        <w:t>الزواج القسري والمبكر</w:t>
      </w:r>
      <w:r w:rsidR="0039498B">
        <w:rPr>
          <w:rFonts w:hint="cs"/>
          <w:b/>
          <w:bCs/>
          <w:rtl/>
          <w:lang w:val="fr-CH" w:eastAsia="ar-SA"/>
        </w:rPr>
        <w:t xml:space="preserve"> ومقاضاتها والمعاقبة عليها</w:t>
      </w:r>
      <w:r>
        <w:rPr>
          <w:rFonts w:hint="cs"/>
          <w:b/>
          <w:bCs/>
          <w:rtl/>
          <w:lang w:val="fr-CH" w:eastAsia="ar-SA"/>
        </w:rPr>
        <w:t>.</w:t>
      </w:r>
    </w:p>
    <w:p w:rsidR="00981620" w:rsidRDefault="00981620" w:rsidP="00981620">
      <w:pPr>
        <w:pStyle w:val="H23GA"/>
        <w:rPr>
          <w:rFonts w:hint="cs"/>
          <w:rtl/>
          <w:lang w:val="fr-CH"/>
        </w:rPr>
      </w:pPr>
      <w:r>
        <w:rPr>
          <w:rFonts w:hint="cs"/>
          <w:rtl/>
          <w:lang w:val="fr-CH"/>
        </w:rPr>
        <w:tab/>
      </w:r>
      <w:r>
        <w:rPr>
          <w:rFonts w:hint="cs"/>
          <w:rtl/>
          <w:lang w:val="fr-CH"/>
        </w:rPr>
        <w:tab/>
        <w:t>تعديل الفقرة 1 من المادة 20 من الاتفاقية</w:t>
      </w:r>
    </w:p>
    <w:p w:rsidR="00E500DC" w:rsidRDefault="00981620" w:rsidP="00981620">
      <w:pPr>
        <w:pStyle w:val="SingleTxtGA"/>
        <w:rPr>
          <w:rFonts w:hint="cs"/>
          <w:b/>
          <w:bCs/>
          <w:rtl/>
          <w:lang w:val="fr-CH"/>
        </w:rPr>
      </w:pPr>
      <w:r>
        <w:rPr>
          <w:rFonts w:hint="cs"/>
          <w:rtl/>
          <w:lang w:val="fr-CH"/>
        </w:rPr>
        <w:t>40-</w:t>
      </w:r>
      <w:r>
        <w:rPr>
          <w:rFonts w:hint="cs"/>
          <w:rtl/>
          <w:lang w:val="fr-CH"/>
        </w:rPr>
        <w:tab/>
      </w:r>
      <w:r w:rsidRPr="00981620">
        <w:rPr>
          <w:rFonts w:hint="cs"/>
          <w:b/>
          <w:bCs/>
          <w:rtl/>
          <w:lang w:val="fr-CH"/>
        </w:rPr>
        <w:t xml:space="preserve">تشجع اللجنة الدولة الطرف على التعجيل بقبول تعديل الفقرة 1 من المادة 20 من الاتفاقية فيما يتعلق بمدة انعقاد اجتماعات اللجنة. </w:t>
      </w:r>
    </w:p>
    <w:p w:rsidR="00981620" w:rsidRPr="00981620" w:rsidRDefault="00E500DC" w:rsidP="00E500DC">
      <w:pPr>
        <w:pStyle w:val="H23GA"/>
        <w:rPr>
          <w:rFonts w:hint="cs"/>
          <w:rtl/>
          <w:lang w:val="fr-CH"/>
        </w:rPr>
      </w:pPr>
      <w:r>
        <w:rPr>
          <w:rFonts w:hint="cs"/>
          <w:rtl/>
          <w:lang w:val="fr-CH"/>
        </w:rPr>
        <w:tab/>
      </w:r>
      <w:r>
        <w:rPr>
          <w:rFonts w:hint="cs"/>
          <w:rtl/>
          <w:lang w:val="fr-CH"/>
        </w:rPr>
        <w:tab/>
        <w:t>إعلان ومنهاج عمل بيجين</w:t>
      </w:r>
    </w:p>
    <w:p w:rsidR="00981620" w:rsidRPr="00981620" w:rsidRDefault="00981620" w:rsidP="00981620">
      <w:pPr>
        <w:pStyle w:val="SingleTxtGA"/>
        <w:rPr>
          <w:rFonts w:hint="cs"/>
          <w:b/>
          <w:bCs/>
          <w:rtl/>
          <w:lang w:val="fr-CH"/>
        </w:rPr>
      </w:pPr>
      <w:r>
        <w:rPr>
          <w:rFonts w:hint="cs"/>
          <w:rtl/>
          <w:lang w:val="fr-CH"/>
        </w:rPr>
        <w:t>41-</w:t>
      </w:r>
      <w:r>
        <w:rPr>
          <w:rFonts w:hint="cs"/>
          <w:rtl/>
          <w:lang w:val="fr-CH"/>
        </w:rPr>
        <w:tab/>
      </w:r>
      <w:r w:rsidRPr="00981620">
        <w:rPr>
          <w:rFonts w:hint="cs"/>
          <w:b/>
          <w:bCs/>
          <w:rtl/>
          <w:lang w:val="fr-CH"/>
        </w:rPr>
        <w:t xml:space="preserve">تحث اللجنة الدولة الطرف على القيام، في تنفيذ التزاماتها بموجب الاتفاقية، باستخدام إعلان ومنهاج عمل بيجين استخداماً كاملاً </w:t>
      </w:r>
      <w:r w:rsidR="005971DC">
        <w:rPr>
          <w:rFonts w:hint="cs"/>
          <w:b/>
          <w:bCs/>
          <w:rtl/>
          <w:lang w:val="fr-CH"/>
        </w:rPr>
        <w:t>ب</w:t>
      </w:r>
      <w:r w:rsidRPr="00981620">
        <w:rPr>
          <w:rFonts w:hint="cs"/>
          <w:b/>
          <w:bCs/>
          <w:rtl/>
          <w:lang w:val="fr-CH"/>
        </w:rPr>
        <w:t>ما يعزز أحكام الاتفاقية، وتطلب إلى الدولة الطرف تضمين تقريرها الدوري المقبل معلومات عن ذلك.</w:t>
      </w:r>
    </w:p>
    <w:p w:rsidR="00981620" w:rsidRPr="00D80AD2" w:rsidRDefault="00981620" w:rsidP="00981620">
      <w:pPr>
        <w:pStyle w:val="H23GA"/>
        <w:rPr>
          <w:rFonts w:hint="cs"/>
          <w:rtl/>
          <w:lang w:val="fr-CH"/>
        </w:rPr>
      </w:pPr>
      <w:r>
        <w:rPr>
          <w:rFonts w:hint="cs"/>
          <w:rtl/>
          <w:lang w:val="fr-CH"/>
        </w:rPr>
        <w:tab/>
      </w:r>
      <w:r>
        <w:rPr>
          <w:rFonts w:hint="cs"/>
          <w:rtl/>
          <w:lang w:val="fr-CH"/>
        </w:rPr>
        <w:tab/>
        <w:t>نشر الملاحظات الختامية</w:t>
      </w:r>
    </w:p>
    <w:p w:rsidR="00981620" w:rsidRPr="00981620" w:rsidRDefault="00981620" w:rsidP="00981620">
      <w:pPr>
        <w:pStyle w:val="SingleTxtGA"/>
        <w:rPr>
          <w:rFonts w:hint="cs"/>
          <w:b/>
          <w:bCs/>
          <w:rtl/>
          <w:lang w:val="fr-CH"/>
        </w:rPr>
      </w:pPr>
      <w:r>
        <w:rPr>
          <w:rFonts w:hint="cs"/>
          <w:rtl/>
          <w:lang w:val="fr-CH"/>
        </w:rPr>
        <w:t>42-</w:t>
      </w:r>
      <w:r>
        <w:rPr>
          <w:rFonts w:hint="cs"/>
          <w:rtl/>
          <w:lang w:val="fr-CH"/>
        </w:rPr>
        <w:tab/>
      </w:r>
      <w:r w:rsidRPr="00981620">
        <w:rPr>
          <w:rFonts w:hint="cs"/>
          <w:b/>
          <w:bCs/>
          <w:rtl/>
          <w:lang w:val="fr-CH"/>
        </w:rPr>
        <w:t>تطلب اللجنة توزيع هذه الملاحظات الختامية على نطاق واسع في الجبل الأسود قصد توعية الناس، بمن فيهم المسؤولون الحكوميون، ورجال السياسة، والبرلمانيون، والمنظمات النسائية ومنظمات حقوق الإنسان، بالخطوات المتخذة لضمان المساواة للمرأة بحكم القانون وبحكم الواقع، وبالخطوات الإضافية اللازمة بذلك الخصوص. وتوصي اللجنة بأن يتم نشر الملاحظات الختامية أيضاً على مستوى المجموعات المحلية. وتشجع اللجنة الدولة الطرف على تنظيم سلسلة من الاجتماعات لمناقشة التقدم المحرز في تنفيذ هذه الملاحظات الختامية. وتطلب اللجنة إلى الدولة الطرف أن تنشر على نطاق واسع، ولا سيما في صفوف المنظمات النسائية ومنظمات حقوق الإنسان، التوصيات العامة للجنة، وإعلان ومنهاج عمل بيجين، ونتائج الدورة الاستثنائية الثالثة والعشرين للجمعية العامة بشأن موضوع "المرأة عام 2000: المساواة بين الجنسين والتنمية والسلام في القرن الحادي والعشرين".</w:t>
      </w:r>
    </w:p>
    <w:p w:rsidR="00981620" w:rsidRPr="00D80AD2" w:rsidRDefault="00981620" w:rsidP="00981620">
      <w:pPr>
        <w:pStyle w:val="H23GA"/>
        <w:rPr>
          <w:rFonts w:hint="cs"/>
          <w:rtl/>
          <w:lang w:val="fr-CH"/>
        </w:rPr>
      </w:pPr>
      <w:r>
        <w:rPr>
          <w:rFonts w:hint="cs"/>
          <w:rtl/>
          <w:lang w:val="fr-CH"/>
        </w:rPr>
        <w:tab/>
      </w:r>
      <w:r>
        <w:rPr>
          <w:rFonts w:hint="cs"/>
          <w:rtl/>
          <w:lang w:val="fr-CH"/>
        </w:rPr>
        <w:tab/>
        <w:t>المصادقة على المعاهدات الأخرى</w:t>
      </w:r>
    </w:p>
    <w:p w:rsidR="00981620" w:rsidRPr="00981620" w:rsidRDefault="00981620" w:rsidP="00981620">
      <w:pPr>
        <w:pStyle w:val="SingleTxtGA"/>
        <w:rPr>
          <w:rFonts w:hint="cs"/>
          <w:b/>
          <w:bCs/>
          <w:rtl/>
          <w:lang w:val="fr-CH"/>
        </w:rPr>
      </w:pPr>
      <w:r>
        <w:rPr>
          <w:rFonts w:hint="cs"/>
          <w:rtl/>
          <w:lang w:val="fr-CH"/>
        </w:rPr>
        <w:t>43-</w:t>
      </w:r>
      <w:r>
        <w:rPr>
          <w:rFonts w:hint="cs"/>
          <w:rtl/>
          <w:lang w:val="fr-CH"/>
        </w:rPr>
        <w:tab/>
      </w:r>
      <w:r w:rsidRPr="00981620">
        <w:rPr>
          <w:rFonts w:hint="cs"/>
          <w:b/>
          <w:bCs/>
          <w:rtl/>
          <w:lang w:val="fr-CH"/>
        </w:rPr>
        <w:t>تلاحظ اللجنة أن انضمام الدولة الطرف إلى صكوك حقوق الإنسان الدولية الرئيسية التسعة</w:t>
      </w:r>
      <w:r w:rsidRPr="00FF4AC8">
        <w:rPr>
          <w:vertAlign w:val="superscript"/>
          <w:rtl/>
          <w:lang w:val="fr-CH"/>
        </w:rPr>
        <w:t>(</w:t>
      </w:r>
      <w:r w:rsidRPr="00FF4AC8">
        <w:rPr>
          <w:rStyle w:val="FootnoteReference"/>
          <w:rtl/>
          <w:lang w:val="fr-CH"/>
        </w:rPr>
        <w:footnoteReference w:id="1"/>
      </w:r>
      <w:r w:rsidRPr="00FF4AC8">
        <w:rPr>
          <w:vertAlign w:val="superscript"/>
          <w:rtl/>
          <w:lang w:val="fr-CH"/>
        </w:rPr>
        <w:t>)</w:t>
      </w:r>
      <w:r w:rsidRPr="00981620">
        <w:rPr>
          <w:b/>
          <w:bCs/>
          <w:rtl/>
          <w:lang w:val="fr-CH"/>
        </w:rPr>
        <w:t xml:space="preserve"> </w:t>
      </w:r>
      <w:r w:rsidRPr="00981620">
        <w:rPr>
          <w:rFonts w:hint="cs"/>
          <w:b/>
          <w:bCs/>
          <w:rtl/>
          <w:lang w:val="fr-CH"/>
        </w:rPr>
        <w:t>من شأنه أن يعزز تمتع المرأة بما لها من حقوق إنسان وحريات أساسية في جميع جوانب الحياة. وبالتالي تشجع اللجنة الدولة الطرف على النظر في المصادقة على المعاهدة التي لم تنضم إليها بعد، وهي الاتفاقية الدولية لحماية حقوق جميع العمال المهاجرين وأفراد أسرهم.</w:t>
      </w:r>
    </w:p>
    <w:p w:rsidR="00981620" w:rsidRPr="00D80AD2" w:rsidRDefault="00981620" w:rsidP="00981620">
      <w:pPr>
        <w:pStyle w:val="H23GA"/>
        <w:rPr>
          <w:rFonts w:hint="cs"/>
          <w:rtl/>
          <w:lang w:val="fr-CH"/>
        </w:rPr>
      </w:pPr>
      <w:r>
        <w:rPr>
          <w:rFonts w:hint="cs"/>
          <w:rtl/>
          <w:lang w:val="fr-CH"/>
        </w:rPr>
        <w:tab/>
      </w:r>
      <w:r>
        <w:rPr>
          <w:rFonts w:hint="cs"/>
          <w:rtl/>
          <w:lang w:val="fr-CH"/>
        </w:rPr>
        <w:tab/>
        <w:t>متابعة الملاحظات الختامية</w:t>
      </w:r>
    </w:p>
    <w:p w:rsidR="00981620" w:rsidRPr="00981620" w:rsidRDefault="00981620" w:rsidP="00981620">
      <w:pPr>
        <w:pStyle w:val="SingleTxtGA"/>
        <w:rPr>
          <w:rFonts w:hint="cs"/>
          <w:b/>
          <w:bCs/>
          <w:rtl/>
          <w:lang w:val="fr-CH"/>
        </w:rPr>
      </w:pPr>
      <w:r>
        <w:rPr>
          <w:rFonts w:hint="cs"/>
          <w:rtl/>
          <w:lang w:val="fr-CH"/>
        </w:rPr>
        <w:t>44-</w:t>
      </w:r>
      <w:r>
        <w:rPr>
          <w:rFonts w:hint="cs"/>
          <w:rtl/>
          <w:lang w:val="fr-CH"/>
        </w:rPr>
        <w:tab/>
      </w:r>
      <w:r w:rsidRPr="00981620">
        <w:rPr>
          <w:rFonts w:hint="cs"/>
          <w:b/>
          <w:bCs/>
          <w:rtl/>
          <w:lang w:val="fr-CH"/>
        </w:rPr>
        <w:t>تطلب اللجنة إلى الدولة الطرف مدها، في غضون عامين، بمعلومات خطية عن التدابير المتخذة لتنفيذ التوصيات الواردة في الفقرتين 19 و23 أعلاه.</w:t>
      </w:r>
    </w:p>
    <w:p w:rsidR="00981620" w:rsidRPr="00B37D86" w:rsidRDefault="00981620" w:rsidP="00981620">
      <w:pPr>
        <w:pStyle w:val="H23GA"/>
        <w:rPr>
          <w:rFonts w:hint="cs"/>
          <w:rtl/>
          <w:lang w:val="fr-CH"/>
        </w:rPr>
      </w:pPr>
      <w:r>
        <w:rPr>
          <w:rFonts w:hint="cs"/>
          <w:rtl/>
          <w:lang w:val="fr-CH"/>
        </w:rPr>
        <w:tab/>
      </w:r>
      <w:r>
        <w:rPr>
          <w:rFonts w:hint="cs"/>
          <w:rtl/>
          <w:lang w:val="fr-CH"/>
        </w:rPr>
        <w:tab/>
        <w:t>إعداد التقرير المقبل</w:t>
      </w:r>
    </w:p>
    <w:p w:rsidR="00981620" w:rsidRPr="00981620" w:rsidRDefault="00981620" w:rsidP="00981620">
      <w:pPr>
        <w:pStyle w:val="SingleTxtGA"/>
        <w:rPr>
          <w:rFonts w:hint="cs"/>
          <w:b/>
          <w:bCs/>
          <w:rtl/>
          <w:lang w:val="fr-CH"/>
        </w:rPr>
      </w:pPr>
      <w:r>
        <w:rPr>
          <w:rFonts w:hint="cs"/>
          <w:rtl/>
          <w:lang w:val="fr-CH"/>
        </w:rPr>
        <w:t>45-</w:t>
      </w:r>
      <w:r>
        <w:rPr>
          <w:rFonts w:hint="cs"/>
          <w:rtl/>
          <w:lang w:val="fr-CH"/>
        </w:rPr>
        <w:tab/>
      </w:r>
      <w:r w:rsidRPr="00981620">
        <w:rPr>
          <w:rFonts w:hint="cs"/>
          <w:b/>
          <w:bCs/>
          <w:rtl/>
          <w:lang w:val="fr-CH"/>
        </w:rPr>
        <w:t>تطلب اللجنة إلى الدولة الطرف تأمين المشاركة الواسعة من جانب جميع الوزارات والهيئات العامة في إعداد تقريرها الدوري المقبل والقيام، في نفس الوقت، باستشارة مجموعة متنوعة من المنظمات النسائية ومنظمات حقوق الإنسان.</w:t>
      </w:r>
    </w:p>
    <w:p w:rsidR="00981620" w:rsidRPr="00981620" w:rsidRDefault="00981620" w:rsidP="00981620">
      <w:pPr>
        <w:pStyle w:val="SingleTxtGA"/>
        <w:rPr>
          <w:rFonts w:hint="cs"/>
          <w:b/>
          <w:bCs/>
          <w:rtl/>
          <w:lang w:val="fr-CH"/>
        </w:rPr>
      </w:pPr>
      <w:r>
        <w:rPr>
          <w:rFonts w:hint="cs"/>
          <w:rtl/>
          <w:lang w:val="fr-CH"/>
        </w:rPr>
        <w:t>46-</w:t>
      </w:r>
      <w:r>
        <w:rPr>
          <w:rFonts w:hint="cs"/>
          <w:rtl/>
          <w:lang w:val="fr-CH"/>
        </w:rPr>
        <w:tab/>
      </w:r>
      <w:r w:rsidRPr="00981620">
        <w:rPr>
          <w:rFonts w:hint="cs"/>
          <w:b/>
          <w:bCs/>
          <w:rtl/>
          <w:lang w:val="fr-CH"/>
        </w:rPr>
        <w:t xml:space="preserve">وتطلب اللجنة إلى الدولة الطرف الرد على المشاغل المعرب عنها في هذه الملاحظات الختامية في تقريرها الدوري المقبل بموجب المادة 18 من الاتفاقية. وتدعو اللجنة الدولة الطرف إلى تقديم تقريرها الدوري المقبل في </w:t>
      </w:r>
      <w:r w:rsidRPr="00981620">
        <w:rPr>
          <w:rFonts w:hint="cs"/>
          <w:b/>
          <w:bCs/>
          <w:sz w:val="30"/>
          <w:rtl/>
          <w:lang w:val="fr-CH"/>
        </w:rPr>
        <w:t xml:space="preserve">تشرين الأول/أكتوبر </w:t>
      </w:r>
      <w:r w:rsidRPr="00981620">
        <w:rPr>
          <w:rFonts w:hint="cs"/>
          <w:b/>
          <w:bCs/>
          <w:rtl/>
          <w:lang w:val="fr-CH"/>
        </w:rPr>
        <w:t>2015.</w:t>
      </w:r>
    </w:p>
    <w:p w:rsidR="00981620" w:rsidRPr="00FF4AC8" w:rsidRDefault="00981620" w:rsidP="00981620">
      <w:pPr>
        <w:pStyle w:val="SingleTxtGA"/>
        <w:rPr>
          <w:rFonts w:hint="cs"/>
          <w:b/>
          <w:bCs/>
          <w:spacing w:val="-2"/>
          <w:rtl/>
        </w:rPr>
      </w:pPr>
      <w:r w:rsidRPr="00FF4AC8">
        <w:rPr>
          <w:rFonts w:hint="cs"/>
          <w:spacing w:val="-2"/>
          <w:rtl/>
          <w:lang w:val="fr-CH"/>
        </w:rPr>
        <w:t>47-</w:t>
      </w:r>
      <w:r w:rsidRPr="00FF4AC8">
        <w:rPr>
          <w:rFonts w:hint="cs"/>
          <w:spacing w:val="-2"/>
          <w:rtl/>
          <w:lang w:val="fr-CH"/>
        </w:rPr>
        <w:tab/>
      </w:r>
      <w:r w:rsidRPr="00FF4AC8">
        <w:rPr>
          <w:rFonts w:hint="cs"/>
          <w:b/>
          <w:bCs/>
          <w:spacing w:val="-2"/>
          <w:rtl/>
          <w:lang w:val="fr-CH"/>
        </w:rPr>
        <w:t xml:space="preserve">وتدعو اللجنة الدولة الطرف إلى اتباع المبادئ التوجيهية المنسقة لإعداد التقارير بموجب </w:t>
      </w:r>
      <w:r w:rsidR="00E500DC">
        <w:rPr>
          <w:rFonts w:hint="cs"/>
          <w:b/>
          <w:bCs/>
          <w:spacing w:val="-2"/>
          <w:rtl/>
          <w:lang w:val="fr-CH"/>
        </w:rPr>
        <w:t>المعاهدات الدولية لحقوق الإنسان</w:t>
      </w:r>
      <w:r w:rsidRPr="00FF4AC8">
        <w:rPr>
          <w:rFonts w:hint="cs"/>
          <w:b/>
          <w:bCs/>
          <w:spacing w:val="-2"/>
          <w:rtl/>
          <w:lang w:val="fr-CH"/>
        </w:rPr>
        <w:t xml:space="preserve">، بما في ذلك المبادئ التوجيهية لتقديم وثيقة أساسية موحدة ووثائق خاصة بمعاهدات بعينها، التي وافق عليها الاجتماع الخامس المشترك بين لجان </w:t>
      </w:r>
      <w:r w:rsidR="00E500DC">
        <w:rPr>
          <w:rFonts w:hint="cs"/>
          <w:b/>
          <w:bCs/>
          <w:spacing w:val="-2"/>
          <w:rtl/>
          <w:lang w:val="fr-CH"/>
        </w:rPr>
        <w:t>ال</w:t>
      </w:r>
      <w:r w:rsidRPr="00FF4AC8">
        <w:rPr>
          <w:rFonts w:hint="cs"/>
          <w:b/>
          <w:bCs/>
          <w:spacing w:val="-2"/>
          <w:rtl/>
          <w:lang w:val="fr-CH"/>
        </w:rPr>
        <w:t xml:space="preserve">هيئات المنشأة بموجب معاهدات حقوق الإنسان في </w:t>
      </w:r>
      <w:r w:rsidRPr="00FF4AC8">
        <w:rPr>
          <w:rFonts w:hint="cs"/>
          <w:b/>
          <w:bCs/>
          <w:spacing w:val="-2"/>
          <w:sz w:val="30"/>
          <w:rtl/>
          <w:lang w:val="fr-CH"/>
        </w:rPr>
        <w:t xml:space="preserve">حزيران/يونيه </w:t>
      </w:r>
      <w:r w:rsidRPr="00FF4AC8">
        <w:rPr>
          <w:rFonts w:hint="cs"/>
          <w:b/>
          <w:bCs/>
          <w:spacing w:val="-2"/>
          <w:rtl/>
          <w:lang w:val="fr-CH"/>
        </w:rPr>
        <w:t>2006 (</w:t>
      </w:r>
      <w:r w:rsidRPr="00FF4AC8">
        <w:rPr>
          <w:b/>
          <w:bCs/>
          <w:spacing w:val="-2"/>
        </w:rPr>
        <w:t>HRI/MC/2006/3</w:t>
      </w:r>
      <w:r w:rsidRPr="00FF4AC8">
        <w:rPr>
          <w:rFonts w:hint="cs"/>
          <w:b/>
          <w:bCs/>
          <w:spacing w:val="-2"/>
          <w:rtl/>
        </w:rPr>
        <w:t xml:space="preserve"> و</w:t>
      </w:r>
      <w:r w:rsidRPr="00FF4AC8">
        <w:rPr>
          <w:b/>
          <w:bCs/>
          <w:spacing w:val="-2"/>
        </w:rPr>
        <w:t>Coor.1</w:t>
      </w:r>
      <w:r w:rsidRPr="00FF4AC8">
        <w:rPr>
          <w:rFonts w:hint="cs"/>
          <w:b/>
          <w:bCs/>
          <w:spacing w:val="-2"/>
          <w:rtl/>
        </w:rPr>
        <w:t xml:space="preserve">). والمبادئ التوجيهية لإعداد التقارير الخاصة بمعاهدات بعينها، التي اعتمدتها اللجنة في دورتها الأربعين في </w:t>
      </w:r>
      <w:r w:rsidRPr="00FF4AC8">
        <w:rPr>
          <w:rFonts w:hint="cs"/>
          <w:b/>
          <w:bCs/>
          <w:spacing w:val="-2"/>
          <w:sz w:val="30"/>
          <w:rtl/>
        </w:rPr>
        <w:t xml:space="preserve">كانون الثاني/يناير </w:t>
      </w:r>
      <w:r w:rsidRPr="00FF4AC8">
        <w:rPr>
          <w:rFonts w:hint="cs"/>
          <w:b/>
          <w:bCs/>
          <w:spacing w:val="-2"/>
          <w:rtl/>
        </w:rPr>
        <w:t>2008 (</w:t>
      </w:r>
      <w:r w:rsidRPr="00FF4AC8">
        <w:rPr>
          <w:b/>
          <w:bCs/>
          <w:spacing w:val="-2"/>
        </w:rPr>
        <w:t>A/63/38</w:t>
      </w:r>
      <w:r w:rsidRPr="00FF4AC8">
        <w:rPr>
          <w:rFonts w:hint="cs"/>
          <w:b/>
          <w:bCs/>
          <w:spacing w:val="-2"/>
          <w:rtl/>
        </w:rPr>
        <w:t>، الجزء الأول، المرفق الأول)، يجب أن تطبق بالاقتران مع المبادئ التوجيهية المنسقة لتقديم وثيقة أساسية موحدة. وهذه المبادئ التوجيهية تشكل معاً المبادئ التوجيهية المنسقة لإعداد التقارير بموجب اتفاقية القضاء على جميع أشكال التمييز ضد المرأة. ويجب ألا تتجاوز الوثيقة الخاصة بمعاهدة بعينها 40 صفحة، في حين يجب أن لا تتجاوز الوثيقة الأساسية الموحدة 80 صفحة.</w:t>
      </w:r>
    </w:p>
    <w:p w:rsidR="00981620" w:rsidRPr="007E37B0" w:rsidRDefault="00981620" w:rsidP="00981620">
      <w:pPr>
        <w:spacing w:after="120" w:line="360" w:lineRule="auto"/>
        <w:jc w:val="center"/>
        <w:rPr>
          <w:rFonts w:hint="cs"/>
          <w:u w:val="single"/>
          <w:rtl/>
          <w:lang w:val="fr-CH"/>
        </w:rPr>
      </w:pPr>
      <w:r>
        <w:rPr>
          <w:rFonts w:hint="cs"/>
          <w:u w:val="single"/>
          <w:rtl/>
          <w:lang w:val="fr-CH"/>
        </w:rPr>
        <w:tab/>
      </w:r>
      <w:r>
        <w:rPr>
          <w:rFonts w:hint="cs"/>
          <w:u w:val="single"/>
          <w:rtl/>
          <w:lang w:val="fr-CH"/>
        </w:rPr>
        <w:tab/>
      </w:r>
      <w:r>
        <w:rPr>
          <w:rFonts w:hint="cs"/>
          <w:u w:val="single"/>
          <w:rtl/>
          <w:lang w:val="fr-CH"/>
        </w:rPr>
        <w:tab/>
      </w:r>
    </w:p>
    <w:sectPr w:rsidR="00981620" w:rsidRPr="007E37B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9DE" w:rsidRPr="00FE6865" w:rsidRDefault="006259DE" w:rsidP="00FE6865">
      <w:pPr>
        <w:pStyle w:val="Footer"/>
      </w:pPr>
    </w:p>
  </w:endnote>
  <w:endnote w:type="continuationSeparator" w:id="0">
    <w:p w:rsidR="006259DE" w:rsidRDefault="006259DE">
      <w:r>
        <w:continuationSeparator/>
      </w:r>
    </w:p>
  </w:endnote>
</w:endnotes>
</file>

<file path=word/fontTable.xml><?xml version="1.0" encoding="utf-8"?>
<w:fonts xmlns:r="http://schemas.openxmlformats.org/officeDocument/2006/relationships" xmlns:w="http://schemas.openxmlformats.org/wordprocessingml/2006/main">
  <w:font w:name="Traditional Arabic">
    <w:charset w:val="B2"/>
    <w:family w:val="auto"/>
    <w:pitch w:val="variable"/>
    <w:sig w:usb0="00006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7E" w:rsidRPr="00875D30" w:rsidRDefault="004F477E" w:rsidP="00875D30">
    <w:pPr>
      <w:pStyle w:val="Footer"/>
      <w:tabs>
        <w:tab w:val="right" w:pos="9598"/>
      </w:tabs>
    </w:pPr>
    <w:r>
      <w:t>GE.11-46744</w:t>
    </w:r>
    <w:r>
      <w:tab/>
    </w:r>
    <w:r w:rsidRPr="00875D30">
      <w:rPr>
        <w:b/>
        <w:sz w:val="18"/>
      </w:rPr>
      <w:fldChar w:fldCharType="begin"/>
    </w:r>
    <w:r w:rsidRPr="00875D30">
      <w:rPr>
        <w:b/>
        <w:sz w:val="18"/>
      </w:rPr>
      <w:instrText xml:space="preserve"> PAGE  \* MERGEFORMAT </w:instrText>
    </w:r>
    <w:r w:rsidRPr="00875D30">
      <w:rPr>
        <w:b/>
        <w:sz w:val="18"/>
      </w:rPr>
      <w:fldChar w:fldCharType="separate"/>
    </w:r>
    <w:r w:rsidR="005971DC">
      <w:rPr>
        <w:b/>
        <w:noProof/>
        <w:sz w:val="18"/>
      </w:rPr>
      <w:t>14</w:t>
    </w:r>
    <w:r w:rsidRPr="00875D3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7E" w:rsidRPr="00875D30" w:rsidRDefault="004F477E" w:rsidP="00875D30">
    <w:pPr>
      <w:pStyle w:val="Footer"/>
      <w:tabs>
        <w:tab w:val="right" w:pos="9598"/>
      </w:tabs>
      <w:rPr>
        <w:b/>
        <w:sz w:val="18"/>
      </w:rPr>
    </w:pPr>
    <w:r w:rsidRPr="00875D30">
      <w:rPr>
        <w:b/>
        <w:sz w:val="18"/>
      </w:rPr>
      <w:fldChar w:fldCharType="begin"/>
    </w:r>
    <w:r w:rsidRPr="00875D30">
      <w:rPr>
        <w:b/>
        <w:sz w:val="18"/>
      </w:rPr>
      <w:instrText xml:space="preserve"> PAGE  \* MERGEFORMAT </w:instrText>
    </w:r>
    <w:r w:rsidRPr="00875D30">
      <w:rPr>
        <w:b/>
        <w:sz w:val="18"/>
      </w:rPr>
      <w:fldChar w:fldCharType="separate"/>
    </w:r>
    <w:r w:rsidR="005971DC">
      <w:rPr>
        <w:b/>
        <w:noProof/>
        <w:sz w:val="18"/>
      </w:rPr>
      <w:t>13</w:t>
    </w:r>
    <w:r w:rsidRPr="00875D30">
      <w:rPr>
        <w:b/>
        <w:sz w:val="18"/>
      </w:rPr>
      <w:fldChar w:fldCharType="end"/>
    </w:r>
    <w:r>
      <w:rPr>
        <w:b/>
        <w:sz w:val="18"/>
      </w:rPr>
      <w:tab/>
    </w:r>
    <w:r>
      <w:t>GE.11-46744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7E" w:rsidRDefault="004F477E" w:rsidP="00875D30">
    <w:pPr>
      <w:pStyle w:val="Footer"/>
      <w:jc w:val="right"/>
    </w:pPr>
    <w:r>
      <w:rPr>
        <w:sz w:val="20"/>
      </w:rPr>
      <w:t>(A)   GE.11-46744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111111    161111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9DE" w:rsidRDefault="006259DE" w:rsidP="00834FF4">
      <w:pPr>
        <w:pStyle w:val="Footer"/>
        <w:bidi/>
        <w:spacing w:after="80" w:line="200" w:lineRule="exact"/>
        <w:ind w:left="680"/>
      </w:pPr>
      <w:r>
        <w:rPr>
          <w:rFonts w:hint="cs"/>
          <w:rtl/>
        </w:rPr>
        <w:t>__________</w:t>
      </w:r>
    </w:p>
  </w:footnote>
  <w:footnote w:type="continuationSeparator" w:id="0">
    <w:p w:rsidR="006259DE" w:rsidRDefault="006259DE" w:rsidP="00834FF4">
      <w:pPr>
        <w:pStyle w:val="Footer"/>
        <w:bidi/>
        <w:spacing w:after="80" w:line="200" w:lineRule="exact"/>
        <w:ind w:left="680"/>
      </w:pPr>
      <w:r>
        <w:rPr>
          <w:rFonts w:hint="cs"/>
          <w:rtl/>
        </w:rPr>
        <w:t>__________</w:t>
      </w:r>
    </w:p>
  </w:footnote>
  <w:footnote w:id="1">
    <w:p w:rsidR="004F477E" w:rsidRDefault="004F477E" w:rsidP="00E500DC">
      <w:pPr>
        <w:pStyle w:val="FootnoteText"/>
        <w:numPr>
          <w:ilvl w:val="0"/>
          <w:numId w:val="40"/>
        </w:numPr>
        <w:tabs>
          <w:tab w:val="clear" w:pos="1293"/>
        </w:tabs>
        <w:spacing w:after="60" w:line="300" w:lineRule="exact"/>
        <w:ind w:left="1247" w:right="1247"/>
        <w:rPr>
          <w:rFonts w:hint="cs"/>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Pr>
          <w:rFonts w:hint="eastAsia"/>
          <w:sz w:val="18"/>
          <w:szCs w:val="26"/>
          <w:rtl/>
        </w:rPr>
        <w:t> </w:t>
      </w:r>
      <w:r>
        <w:rPr>
          <w:rFonts w:hint="cs"/>
          <w:sz w:val="18"/>
          <w:szCs w:val="26"/>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7E" w:rsidRPr="00875D30" w:rsidRDefault="004F477E" w:rsidP="00875D30">
    <w:pPr>
      <w:pStyle w:val="Header"/>
      <w:jc w:val="right"/>
    </w:pPr>
    <w:r w:rsidRPr="00875D30">
      <w:t>CEDAW/C/MNE/CO/1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7E" w:rsidRPr="00875D30" w:rsidRDefault="004F477E" w:rsidP="00875D30">
    <w:pPr>
      <w:pStyle w:val="Header"/>
      <w:jc w:val="left"/>
    </w:pPr>
    <w:r w:rsidRPr="00875D30">
      <w:t>CEDAW/C/MNE/CO/1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7E" w:rsidRDefault="004F477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style="mso-next-textbox:#_x0000_s2053" inset="0,0,2mm,0">
            <w:txbxContent>
              <w:p w:rsidR="004F477E" w:rsidRPr="00460CB7" w:rsidRDefault="004F477E"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59E"/>
    <w:multiLevelType w:val="hybridMultilevel"/>
    <w:tmpl w:val="A7643FDA"/>
    <w:lvl w:ilvl="0" w:tplc="F35A513C">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1"/>
  </w:num>
  <w:num w:numId="39">
    <w:abstractNumId w:val="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F1D"/>
    <w:rsid w:val="00031C02"/>
    <w:rsid w:val="00040E25"/>
    <w:rsid w:val="00042149"/>
    <w:rsid w:val="000448E5"/>
    <w:rsid w:val="000648EA"/>
    <w:rsid w:val="000957C8"/>
    <w:rsid w:val="00097049"/>
    <w:rsid w:val="000A04D5"/>
    <w:rsid w:val="000B52F2"/>
    <w:rsid w:val="000D0EAE"/>
    <w:rsid w:val="000D5380"/>
    <w:rsid w:val="000D6654"/>
    <w:rsid w:val="000E103D"/>
    <w:rsid w:val="000F0264"/>
    <w:rsid w:val="000F2EBF"/>
    <w:rsid w:val="000F3A9F"/>
    <w:rsid w:val="000F5FF6"/>
    <w:rsid w:val="000F7F1D"/>
    <w:rsid w:val="001022B5"/>
    <w:rsid w:val="00113FA5"/>
    <w:rsid w:val="001455A0"/>
    <w:rsid w:val="001602A3"/>
    <w:rsid w:val="001A5161"/>
    <w:rsid w:val="001A60BD"/>
    <w:rsid w:val="002225D3"/>
    <w:rsid w:val="002244FB"/>
    <w:rsid w:val="00232277"/>
    <w:rsid w:val="0023736D"/>
    <w:rsid w:val="00257225"/>
    <w:rsid w:val="00310160"/>
    <w:rsid w:val="00341A8C"/>
    <w:rsid w:val="00346BB0"/>
    <w:rsid w:val="003519E6"/>
    <w:rsid w:val="0039498B"/>
    <w:rsid w:val="003B4356"/>
    <w:rsid w:val="003F08A8"/>
    <w:rsid w:val="004250E3"/>
    <w:rsid w:val="00460CB7"/>
    <w:rsid w:val="00472A81"/>
    <w:rsid w:val="00491151"/>
    <w:rsid w:val="004A20A6"/>
    <w:rsid w:val="004B2C92"/>
    <w:rsid w:val="004D6A3A"/>
    <w:rsid w:val="004E3957"/>
    <w:rsid w:val="004F477E"/>
    <w:rsid w:val="004F4AD7"/>
    <w:rsid w:val="0052524E"/>
    <w:rsid w:val="00557CD3"/>
    <w:rsid w:val="00571432"/>
    <w:rsid w:val="005732A2"/>
    <w:rsid w:val="005762A5"/>
    <w:rsid w:val="00590BA3"/>
    <w:rsid w:val="005971DC"/>
    <w:rsid w:val="005B46D9"/>
    <w:rsid w:val="005B7AE0"/>
    <w:rsid w:val="005D1F05"/>
    <w:rsid w:val="005F146F"/>
    <w:rsid w:val="005F71B6"/>
    <w:rsid w:val="006259DE"/>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5D30"/>
    <w:rsid w:val="00877306"/>
    <w:rsid w:val="008A6242"/>
    <w:rsid w:val="008B4BC6"/>
    <w:rsid w:val="00901E57"/>
    <w:rsid w:val="009070DF"/>
    <w:rsid w:val="00922026"/>
    <w:rsid w:val="00935F0E"/>
    <w:rsid w:val="0095208F"/>
    <w:rsid w:val="00977B3F"/>
    <w:rsid w:val="009814AE"/>
    <w:rsid w:val="00981620"/>
    <w:rsid w:val="009901D3"/>
    <w:rsid w:val="00996BBE"/>
    <w:rsid w:val="009B2C03"/>
    <w:rsid w:val="009D1DD5"/>
    <w:rsid w:val="009F722C"/>
    <w:rsid w:val="00A24F44"/>
    <w:rsid w:val="00A26157"/>
    <w:rsid w:val="00A265C3"/>
    <w:rsid w:val="00A43F9A"/>
    <w:rsid w:val="00A53F38"/>
    <w:rsid w:val="00A543D4"/>
    <w:rsid w:val="00AD0014"/>
    <w:rsid w:val="00AD4CF2"/>
    <w:rsid w:val="00AF0BBA"/>
    <w:rsid w:val="00B25BBD"/>
    <w:rsid w:val="00B30468"/>
    <w:rsid w:val="00B44E31"/>
    <w:rsid w:val="00BA4F7E"/>
    <w:rsid w:val="00BB2C41"/>
    <w:rsid w:val="00BB7A0B"/>
    <w:rsid w:val="00BC55C8"/>
    <w:rsid w:val="00BC5C10"/>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6C86"/>
    <w:rsid w:val="00DB7679"/>
    <w:rsid w:val="00DE7563"/>
    <w:rsid w:val="00DF1702"/>
    <w:rsid w:val="00DF4DD8"/>
    <w:rsid w:val="00DF668E"/>
    <w:rsid w:val="00E04826"/>
    <w:rsid w:val="00E14D2B"/>
    <w:rsid w:val="00E20DBA"/>
    <w:rsid w:val="00E500DC"/>
    <w:rsid w:val="00E6524A"/>
    <w:rsid w:val="00E660D6"/>
    <w:rsid w:val="00E771AB"/>
    <w:rsid w:val="00EA796F"/>
    <w:rsid w:val="00EB077B"/>
    <w:rsid w:val="00EC50B9"/>
    <w:rsid w:val="00ED26A0"/>
    <w:rsid w:val="00F06E21"/>
    <w:rsid w:val="00F1727A"/>
    <w:rsid w:val="00F34764"/>
    <w:rsid w:val="00F54E3C"/>
    <w:rsid w:val="00F7225E"/>
    <w:rsid w:val="00F729DD"/>
    <w:rsid w:val="00F874BD"/>
    <w:rsid w:val="00F967A1"/>
    <w:rsid w:val="00FB1D0B"/>
    <w:rsid w:val="00FC35C2"/>
    <w:rsid w:val="00FE55A3"/>
    <w:rsid w:val="00FE6865"/>
    <w:rsid w:val="00FF4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875D30"/>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TotalTime>
  <Pages>1</Pages>
  <Words>4280</Words>
  <Characters>24400</Characters>
  <Application>Microsoft Office Outlook</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CEDAW/C/MNE/CO/1</vt:lpstr>
    </vt:vector>
  </TitlesOfParts>
  <Company>CSD</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CEDAW/C/MNE/CO/1</dc:title>
  <dc:subject>BEN HAMIDAN</dc:subject>
  <dc:creator>BAHNASSAWY</dc:creator>
  <cp:keywords/>
  <dc:description/>
  <cp:lastModifiedBy>BAHNASSAWY</cp:lastModifiedBy>
  <cp:revision>3</cp:revision>
  <cp:lastPrinted>2011-11-16T13:29:00Z</cp:lastPrinted>
  <dcterms:created xsi:type="dcterms:W3CDTF">2011-11-16T13:29:00Z</dcterms:created>
  <dcterms:modified xsi:type="dcterms:W3CDTF">2011-11-16T13:32:00Z</dcterms:modified>
</cp:coreProperties>
</file>