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8D" w:rsidRDefault="0039538D" w:rsidP="0039538D">
      <w:pPr>
        <w:spacing w:line="60" w:lineRule="exact"/>
        <w:rPr>
          <w:color w:val="010000"/>
          <w:sz w:val="6"/>
        </w:rPr>
        <w:sectPr w:rsidR="0039538D" w:rsidSect="003953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E9014B" w:rsidRDefault="00E9014B" w:rsidP="00E901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 xml:space="preserve">Комитет по ликвидации дискриминации </w:t>
      </w:r>
    </w:p>
    <w:p w:rsidR="00E9014B" w:rsidRDefault="00E9014B" w:rsidP="00E901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>в отношении женщин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Default="00E9014B" w:rsidP="00E901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Заключительные замечания по объединенным четвертому и пятому периодическим докладам Мальдивских Островов</w:t>
      </w:r>
      <w:r w:rsidRPr="00E9014B">
        <w:rPr>
          <w:rStyle w:val="FootnoteReference"/>
          <w:b w:val="0"/>
          <w:sz w:val="20"/>
        </w:rPr>
        <w:footnoteReference w:customMarkFollows="1" w:id="1"/>
        <w:t>*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Default="00E9014B" w:rsidP="00E9014B">
      <w:pPr>
        <w:pStyle w:val="SingleTxt"/>
      </w:pPr>
      <w:r w:rsidRPr="00E9014B">
        <w:t>1.</w:t>
      </w:r>
      <w:r w:rsidRPr="00E9014B">
        <w:tab/>
        <w:t>Комитет рассмотрел объединенные четвертый и пятый периодические д</w:t>
      </w:r>
      <w:r w:rsidRPr="00E9014B">
        <w:t>о</w:t>
      </w:r>
      <w:r w:rsidRPr="00E9014B">
        <w:t>клады Мальдивских Островов (</w:t>
      </w:r>
      <w:hyperlink r:id="rId14" w:history="1">
        <w:r w:rsidRPr="00E9014B">
          <w:rPr>
            <w:rStyle w:val="Hyperlink"/>
          </w:rPr>
          <w:t>CEDAW/C/MDV/4-5</w:t>
        </w:r>
      </w:hyperlink>
      <w:r w:rsidRPr="00E9014B">
        <w:t>) на своих 1293</w:t>
      </w:r>
      <w:r>
        <w:noBreakHyphen/>
        <w:t>м</w:t>
      </w:r>
      <w:r w:rsidR="007450D7">
        <w:t xml:space="preserve"> </w:t>
      </w:r>
      <w:r w:rsidRPr="00E9014B">
        <w:t>и 1294</w:t>
      </w:r>
      <w:r>
        <w:noBreakHyphen/>
        <w:t>м </w:t>
      </w:r>
      <w:r w:rsidRPr="00E9014B">
        <w:t>заседаниях 27 февраля 2015</w:t>
      </w:r>
      <w:r>
        <w:t> года</w:t>
      </w:r>
      <w:r w:rsidRPr="00E9014B">
        <w:t xml:space="preserve"> (см. </w:t>
      </w:r>
      <w:hyperlink r:id="rId15" w:history="1">
        <w:r w:rsidRPr="00E9014B">
          <w:rPr>
            <w:rStyle w:val="Hyperlink"/>
          </w:rPr>
          <w:t>CEDAW/C/SR.1293</w:t>
        </w:r>
      </w:hyperlink>
      <w:r w:rsidRPr="00E9014B">
        <w:t xml:space="preserve"> и 1294). По</w:t>
      </w:r>
      <w:r w:rsidRPr="00E9014B">
        <w:t>д</w:t>
      </w:r>
      <w:r w:rsidRPr="00E9014B">
        <w:t xml:space="preserve">готовленный Комитетом перечень тем и вопросов содержится в документе </w:t>
      </w:r>
      <w:hyperlink r:id="rId16" w:history="1">
        <w:r w:rsidRPr="00E9014B">
          <w:rPr>
            <w:rStyle w:val="Hyperlink"/>
          </w:rPr>
          <w:t>CEDAW/C/MDV/Q/4-5</w:t>
        </w:r>
      </w:hyperlink>
      <w:r w:rsidRPr="00E9014B">
        <w:t>, а ответы Мальдивских Островов представлены в док</w:t>
      </w:r>
      <w:r w:rsidRPr="00E9014B">
        <w:t>у</w:t>
      </w:r>
      <w:r w:rsidRPr="00E9014B">
        <w:t xml:space="preserve">менте </w:t>
      </w:r>
      <w:hyperlink r:id="rId17" w:history="1">
        <w:r w:rsidRPr="00E9014B">
          <w:rPr>
            <w:rStyle w:val="Hyperlink"/>
          </w:rPr>
          <w:t>CEDAW/C/MDV/Q/4-4/Add.1</w:t>
        </w:r>
      </w:hyperlink>
      <w:r w:rsidRPr="00E9014B">
        <w:t xml:space="preserve">. 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Default="00E9014B" w:rsidP="00E901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  <w:t>A.</w:t>
      </w:r>
      <w:r w:rsidRPr="00E9014B">
        <w:tab/>
        <w:t>Введение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2.</w:t>
      </w:r>
      <w:r w:rsidRPr="00E9014B">
        <w:tab/>
        <w:t>Комитет выражает признательность государству-участнику за предста</w:t>
      </w:r>
      <w:r w:rsidRPr="00E9014B">
        <w:t>в</w:t>
      </w:r>
      <w:r w:rsidRPr="00E9014B">
        <w:t>ление его объединенных четвертого и пятого периодических докладов. Он бл</w:t>
      </w:r>
      <w:r w:rsidRPr="00E9014B">
        <w:t>а</w:t>
      </w:r>
      <w:r w:rsidRPr="00E9014B">
        <w:t>годарен также государству-участнику за его письменные ответы на перечень тем и вопросов, поднятых предсессионной рабочей группой, и одобряет ко</w:t>
      </w:r>
      <w:r w:rsidRPr="00E9014B">
        <w:t>н</w:t>
      </w:r>
      <w:r w:rsidRPr="00E9014B">
        <w:t>структивный диалог, состоявшийся между делегацией и Комитетом, и допо</w:t>
      </w:r>
      <w:r w:rsidRPr="00E9014B">
        <w:t>л</w:t>
      </w:r>
      <w:r w:rsidRPr="00E9014B">
        <w:t xml:space="preserve">нительные разъяснения, представленные в ответ на устные вопросы членов Комитета в ходе диалога. </w:t>
      </w:r>
    </w:p>
    <w:p w:rsidR="00E9014B" w:rsidRPr="00E9014B" w:rsidRDefault="00E9014B" w:rsidP="00E9014B">
      <w:pPr>
        <w:pStyle w:val="SingleTxt"/>
      </w:pPr>
      <w:r w:rsidRPr="00E9014B">
        <w:t>3.</w:t>
      </w:r>
      <w:r w:rsidRPr="00E9014B">
        <w:tab/>
        <w:t>Комитет выражает признательность государству-участнику за высокий уровень его делегации, которую возглавляла министр иностранных дел Дунья Момун и в состав которой входили государственный министр правовых и ге</w:t>
      </w:r>
      <w:r w:rsidRPr="00E9014B">
        <w:t>н</w:t>
      </w:r>
      <w:r w:rsidRPr="00E9014B">
        <w:t>дерных вопросов Хала Хамид, а также представители министерства образов</w:t>
      </w:r>
      <w:r w:rsidRPr="00E9014B">
        <w:t>а</w:t>
      </w:r>
      <w:r w:rsidRPr="00E9014B">
        <w:t>ния, здравоохранения, правовых и гендерных вопросов и Постоянного пре</w:t>
      </w:r>
      <w:r w:rsidRPr="00E9014B">
        <w:t>д</w:t>
      </w:r>
      <w:r w:rsidRPr="00E9014B">
        <w:t>ставительства Мальдивской Республики при Отделении Организации Объед</w:t>
      </w:r>
      <w:r w:rsidRPr="00E9014B">
        <w:t>и</w:t>
      </w:r>
      <w:r w:rsidRPr="00E9014B">
        <w:t>ненных Наций и других международных организациях в Женеве.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Default="00E9014B" w:rsidP="00E901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sz w:val="10"/>
        </w:rPr>
        <w:br w:type="page"/>
      </w:r>
      <w:r w:rsidRPr="00E9014B">
        <w:tab/>
        <w:t>B.</w:t>
      </w:r>
      <w:r w:rsidRPr="00E9014B">
        <w:tab/>
        <w:t>Позитивные аспекты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4.</w:t>
      </w:r>
      <w:r w:rsidRPr="00E9014B">
        <w:tab/>
        <w:t>Комитет приветствует прогресс в деле осуществления законодательных реформ, достигнутый после рассмотрения в 2007</w:t>
      </w:r>
      <w:r>
        <w:t> году</w:t>
      </w:r>
      <w:r w:rsidRPr="00E9014B">
        <w:t xml:space="preserve"> сводных второго и тр</w:t>
      </w:r>
      <w:r w:rsidRPr="00E9014B">
        <w:t>е</w:t>
      </w:r>
      <w:r w:rsidRPr="00E9014B">
        <w:t>тьего периодических докладов государства-участника (</w:t>
      </w:r>
      <w:hyperlink r:id="rId18" w:history="1">
        <w:r w:rsidRPr="00E9014B">
          <w:rPr>
            <w:rStyle w:val="Hyperlink"/>
          </w:rPr>
          <w:t>CEDAW/CMDV/2-3</w:t>
        </w:r>
      </w:hyperlink>
      <w:r w:rsidRPr="00E9014B">
        <w:t xml:space="preserve">), в частности принятие следующих законодательных актов: </w:t>
      </w:r>
    </w:p>
    <w:p w:rsidR="00E9014B" w:rsidRPr="00E9014B" w:rsidRDefault="00E9014B" w:rsidP="00E9014B">
      <w:pPr>
        <w:pStyle w:val="SingleTxt"/>
      </w:pPr>
      <w:r>
        <w:tab/>
      </w:r>
      <w:r w:rsidRPr="00E9014B">
        <w:t>а)</w:t>
      </w:r>
      <w:r>
        <w:tab/>
      </w:r>
      <w:r w:rsidRPr="00E9014B">
        <w:t>нового Уголовного кодекса, который включает в себя определение изнасилования и вступит в силу в апреле 2015</w:t>
      </w:r>
      <w:r>
        <w:t> года</w:t>
      </w:r>
      <w:r w:rsidRPr="00E9014B">
        <w:t>;</w:t>
      </w:r>
    </w:p>
    <w:p w:rsidR="00E9014B" w:rsidRPr="00E9014B" w:rsidRDefault="00E9014B" w:rsidP="00E9014B">
      <w:pPr>
        <w:pStyle w:val="SingleTxt"/>
      </w:pPr>
      <w:r>
        <w:tab/>
      </w:r>
      <w:r w:rsidRPr="00E9014B">
        <w:t>b)</w:t>
      </w:r>
      <w:r>
        <w:tab/>
      </w:r>
      <w:r w:rsidRPr="00E9014B">
        <w:t>Закона о предупреждении сексуальных домогательств и злоупотре</w:t>
      </w:r>
      <w:r w:rsidRPr="00E9014B">
        <w:t>б</w:t>
      </w:r>
      <w:r w:rsidRPr="00E9014B">
        <w:t>лений, в 2014</w:t>
      </w:r>
      <w:r>
        <w:t> году</w:t>
      </w:r>
      <w:r w:rsidRPr="00E9014B">
        <w:t>;</w:t>
      </w:r>
    </w:p>
    <w:p w:rsidR="00E9014B" w:rsidRPr="00E9014B" w:rsidRDefault="00E9014B" w:rsidP="00E9014B">
      <w:pPr>
        <w:pStyle w:val="SingleTxt"/>
      </w:pPr>
      <w:r>
        <w:tab/>
      </w:r>
      <w:r w:rsidRPr="00E9014B">
        <w:t>c)</w:t>
      </w:r>
      <w:r>
        <w:tab/>
      </w:r>
      <w:r w:rsidRPr="00E9014B">
        <w:t>Закона о преступлениях на сексуальной почве, в 2014</w:t>
      </w:r>
      <w:r>
        <w:t> году</w:t>
      </w:r>
      <w:r w:rsidRPr="00E9014B">
        <w:t>;</w:t>
      </w:r>
    </w:p>
    <w:p w:rsidR="00E9014B" w:rsidRPr="00E9014B" w:rsidRDefault="00E9014B" w:rsidP="00E9014B">
      <w:pPr>
        <w:pStyle w:val="SingleTxt"/>
      </w:pPr>
      <w:r>
        <w:tab/>
      </w:r>
      <w:r w:rsidRPr="00E9014B">
        <w:t>d)</w:t>
      </w:r>
      <w:r>
        <w:tab/>
      </w:r>
      <w:r w:rsidRPr="00E9014B">
        <w:t>Закона о противодействии торговле людьми, в 2013</w:t>
      </w:r>
      <w:r>
        <w:t> году</w:t>
      </w:r>
      <w:r w:rsidRPr="00E9014B">
        <w:t>;</w:t>
      </w:r>
    </w:p>
    <w:p w:rsidR="00E9014B" w:rsidRPr="00E9014B" w:rsidRDefault="00E9014B" w:rsidP="00E9014B">
      <w:pPr>
        <w:pStyle w:val="SingleTxt"/>
      </w:pPr>
      <w:r>
        <w:tab/>
      </w:r>
      <w:r w:rsidRPr="00E9014B">
        <w:t>е)</w:t>
      </w:r>
      <w:r>
        <w:tab/>
      </w:r>
      <w:r w:rsidRPr="00E9014B">
        <w:t>Закона о предотвращении насилия в семье, в 2012</w:t>
      </w:r>
      <w:r>
        <w:t> году</w:t>
      </w:r>
      <w:r w:rsidRPr="00E9014B">
        <w:t>;</w:t>
      </w:r>
    </w:p>
    <w:p w:rsidR="00E9014B" w:rsidRPr="00E9014B" w:rsidRDefault="00E9014B" w:rsidP="00E9014B">
      <w:pPr>
        <w:pStyle w:val="SingleTxt"/>
      </w:pPr>
      <w:r>
        <w:tab/>
      </w:r>
      <w:r w:rsidRPr="00E9014B">
        <w:t>f)</w:t>
      </w:r>
      <w:r>
        <w:tab/>
      </w:r>
      <w:r w:rsidRPr="00E9014B">
        <w:t>Закона о занятости, в 2008</w:t>
      </w:r>
      <w:r>
        <w:t> году</w:t>
      </w:r>
      <w:r w:rsidRPr="00E9014B">
        <w:t>; и</w:t>
      </w:r>
    </w:p>
    <w:p w:rsidR="00E9014B" w:rsidRPr="00E9014B" w:rsidRDefault="00E9014B" w:rsidP="00E9014B">
      <w:pPr>
        <w:pStyle w:val="SingleTxt"/>
      </w:pPr>
      <w:r>
        <w:tab/>
      </w:r>
      <w:r w:rsidRPr="00E9014B">
        <w:t>g)</w:t>
      </w:r>
      <w:r>
        <w:tab/>
      </w:r>
      <w:r w:rsidRPr="00E9014B">
        <w:t>новой Конституции в 2008</w:t>
      </w:r>
      <w:r>
        <w:t> году</w:t>
      </w:r>
      <w:r w:rsidRPr="00E9014B">
        <w:t>, которая устраняет положения, з</w:t>
      </w:r>
      <w:r w:rsidRPr="00E9014B">
        <w:t>а</w:t>
      </w:r>
      <w:r w:rsidRPr="00E9014B">
        <w:t>прещающие женщинам избираться в качестве президента или вице-президента.</w:t>
      </w:r>
    </w:p>
    <w:p w:rsidR="00E9014B" w:rsidRPr="00E9014B" w:rsidRDefault="00E9014B" w:rsidP="00E9014B">
      <w:pPr>
        <w:pStyle w:val="SingleTxt"/>
      </w:pPr>
      <w:r w:rsidRPr="00E9014B">
        <w:t>5.</w:t>
      </w:r>
      <w:r w:rsidRPr="00E9014B">
        <w:tab/>
        <w:t>Комитет приветствует усилия государства-участника по совершенствов</w:t>
      </w:r>
      <w:r w:rsidRPr="00E9014B">
        <w:t>а</w:t>
      </w:r>
      <w:r w:rsidRPr="00E9014B">
        <w:t>нию институциональной и нормативно-правовой базы, направленные на уск</w:t>
      </w:r>
      <w:r w:rsidRPr="00E9014B">
        <w:t>о</w:t>
      </w:r>
      <w:r w:rsidRPr="00E9014B">
        <w:t>рение темпов ликвидации дискриминации в отношении женщин и поощрение равенства женщин и мужчин, в частности создание в 2012</w:t>
      </w:r>
      <w:r>
        <w:t> году</w:t>
      </w:r>
      <w:r w:rsidRPr="00E9014B">
        <w:t xml:space="preserve"> органа по в</w:t>
      </w:r>
      <w:r w:rsidRPr="00E9014B">
        <w:t>о</w:t>
      </w:r>
      <w:r w:rsidRPr="00E9014B">
        <w:t>просам защиты семьи и принятие Национальной стратегии предотвращения насилия в семье (2014</w:t>
      </w:r>
      <w:r>
        <w:t>–</w:t>
      </w:r>
      <w:r w:rsidRPr="00E9014B">
        <w:t>2016</w:t>
      </w:r>
      <w:r>
        <w:t> годы</w:t>
      </w:r>
      <w:r w:rsidRPr="00E9014B">
        <w:t xml:space="preserve">). </w:t>
      </w:r>
    </w:p>
    <w:p w:rsidR="00E9014B" w:rsidRPr="00E9014B" w:rsidRDefault="00E9014B" w:rsidP="00E9014B">
      <w:pPr>
        <w:pStyle w:val="SingleTxt"/>
      </w:pPr>
      <w:r w:rsidRPr="00E9014B">
        <w:t>6.</w:t>
      </w:r>
      <w:r w:rsidRPr="00E9014B">
        <w:tab/>
        <w:t>Комитет приветствует тот факт, что за период, прошедший после ра</w:t>
      </w:r>
      <w:r w:rsidRPr="00E9014B">
        <w:t>с</w:t>
      </w:r>
      <w:r w:rsidRPr="00E9014B">
        <w:t>смотрения предыдущих докладов, государство-участник в 2010</w:t>
      </w:r>
      <w:r>
        <w:t> году</w:t>
      </w:r>
      <w:r w:rsidRPr="00E9014B">
        <w:t xml:space="preserve"> ратиф</w:t>
      </w:r>
      <w:r w:rsidRPr="00E9014B">
        <w:t>и</w:t>
      </w:r>
      <w:r w:rsidRPr="00E9014B">
        <w:t xml:space="preserve">цировало Конвенцию о правах инвалидов. 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  <w:t>C.</w:t>
      </w:r>
      <w:r w:rsidRPr="00E9014B">
        <w:tab/>
        <w:t>Основные проблемные области и рекомендации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 xml:space="preserve">Парламент (Народный меджлис) 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7.</w:t>
      </w:r>
      <w:r w:rsidRPr="00E9014B">
        <w:tab/>
      </w:r>
      <w:r w:rsidRPr="00E9014B">
        <w:rPr>
          <w:b/>
        </w:rPr>
        <w:t>Комитет подчеркивает решающую роль законодательной власти в осуществлении Конвенции в полном объеме (см. заявление Комитета отн</w:t>
      </w:r>
      <w:r w:rsidRPr="00E9014B">
        <w:rPr>
          <w:b/>
        </w:rPr>
        <w:t>о</w:t>
      </w:r>
      <w:r w:rsidRPr="00E9014B">
        <w:rPr>
          <w:b/>
        </w:rPr>
        <w:t>сительно его отношений с парламентариями, принятое на сорок пятой сессии в 2010</w:t>
      </w:r>
      <w:r>
        <w:rPr>
          <w:b/>
        </w:rPr>
        <w:t> году</w:t>
      </w:r>
      <w:r w:rsidRPr="00E9014B">
        <w:rPr>
          <w:b/>
        </w:rPr>
        <w:t>). Он предлагает Народному меджлису, согласно его ма</w:t>
      </w:r>
      <w:r w:rsidRPr="00E9014B">
        <w:rPr>
          <w:b/>
        </w:rPr>
        <w:t>н</w:t>
      </w:r>
      <w:r w:rsidRPr="00E9014B">
        <w:rPr>
          <w:b/>
        </w:rPr>
        <w:t>дату, принять необходимые меры в отношении осуществления настоящих заключительных замечаний в срок до начала следующего отчетного пер</w:t>
      </w:r>
      <w:r w:rsidRPr="00E9014B">
        <w:rPr>
          <w:b/>
        </w:rPr>
        <w:t>и</w:t>
      </w:r>
      <w:r w:rsidRPr="00E9014B">
        <w:rPr>
          <w:b/>
        </w:rPr>
        <w:t xml:space="preserve">ода в соответствии с Конвенцией. 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Оговорка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8.</w:t>
      </w:r>
      <w:r w:rsidRPr="00E9014B">
        <w:tab/>
        <w:t xml:space="preserve">Комитет приветствует информацию, представленную делегацией в ходе диалога об обязательстве государства-участника частично снять свою оговорку к </w:t>
      </w:r>
      <w:r>
        <w:t>статье </w:t>
      </w:r>
      <w:r w:rsidRPr="00E9014B">
        <w:t>16</w:t>
      </w:r>
      <w:r>
        <w:t> </w:t>
      </w:r>
      <w:r w:rsidRPr="00E9014B">
        <w:t>(2), как указывалось в его ответе на рекомендации Рабочей группы по универсальному периодическому обзору (</w:t>
      </w:r>
      <w:hyperlink r:id="rId19" w:history="1">
        <w:r w:rsidRPr="00E9014B">
          <w:rPr>
            <w:rStyle w:val="Hyperlink"/>
          </w:rPr>
          <w:t>A/HRC/16/7/Add.1</w:t>
        </w:r>
      </w:hyperlink>
      <w:r w:rsidRPr="00E9014B">
        <w:t>). Кроме того, он отмечает в качестве позитивного изменения разработку кабинетом докуме</w:t>
      </w:r>
      <w:r w:rsidRPr="00E9014B">
        <w:t>н</w:t>
      </w:r>
      <w:r w:rsidRPr="00E9014B">
        <w:t>та для обсуждения, касающегося снятия государством-участником своих ог</w:t>
      </w:r>
      <w:r w:rsidRPr="00E9014B">
        <w:t>о</w:t>
      </w:r>
      <w:r w:rsidRPr="00E9014B">
        <w:t xml:space="preserve">ворок к </w:t>
      </w:r>
      <w:r>
        <w:t>статье </w:t>
      </w:r>
      <w:r w:rsidRPr="00E9014B">
        <w:t xml:space="preserve">16 (1) (a), (b), (е), (g) и (h).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9.</w:t>
      </w:r>
      <w:r w:rsidRPr="00E9014B">
        <w:tab/>
      </w:r>
      <w:r w:rsidRPr="00E9014B">
        <w:rPr>
          <w:b/>
        </w:rPr>
        <w:t xml:space="preserve">Комитет настоятельно призывает государство-участника обеспечить всестороннее осуществление Конвенции и, в этих целях, рекомендует ему выполнить свое обязательство снять свою оговорку к </w:t>
      </w:r>
      <w:r>
        <w:rPr>
          <w:b/>
        </w:rPr>
        <w:t>статье </w:t>
      </w:r>
      <w:r w:rsidRPr="00E9014B">
        <w:rPr>
          <w:b/>
        </w:rPr>
        <w:t xml:space="preserve">16 (2) в четко установленные сроки и пересмотреть свою оговорку к </w:t>
      </w:r>
      <w:r>
        <w:rPr>
          <w:b/>
        </w:rPr>
        <w:t>статье </w:t>
      </w:r>
      <w:r w:rsidRPr="00E9014B">
        <w:rPr>
          <w:b/>
        </w:rPr>
        <w:t>16 (1) с ц</w:t>
      </w:r>
      <w:r w:rsidRPr="00E9014B">
        <w:rPr>
          <w:b/>
        </w:rPr>
        <w:t>е</w:t>
      </w:r>
      <w:r w:rsidRPr="00E9014B">
        <w:rPr>
          <w:b/>
        </w:rPr>
        <w:t>лью полного ее снятия, принимая во внимание опыт других стран с ан</w:t>
      </w:r>
      <w:r w:rsidRPr="00E9014B">
        <w:rPr>
          <w:b/>
        </w:rPr>
        <w:t>а</w:t>
      </w:r>
      <w:r w:rsidRPr="00E9014B">
        <w:rPr>
          <w:b/>
        </w:rPr>
        <w:t>логичными религиями и правовыми системами, которые успешно согл</w:t>
      </w:r>
      <w:r w:rsidRPr="00E9014B">
        <w:rPr>
          <w:b/>
        </w:rPr>
        <w:t>а</w:t>
      </w:r>
      <w:r w:rsidRPr="00E9014B">
        <w:rPr>
          <w:b/>
        </w:rPr>
        <w:t>совали свое внутреннее законодательство с международными обязател</w:t>
      </w:r>
      <w:r w:rsidRPr="00E9014B">
        <w:rPr>
          <w:b/>
        </w:rPr>
        <w:t>ь</w:t>
      </w:r>
      <w:r w:rsidRPr="00E9014B">
        <w:rPr>
          <w:b/>
        </w:rPr>
        <w:t>ствами в области прав человека и в консультации с гражданским общ</w:t>
      </w:r>
      <w:r w:rsidRPr="00E9014B">
        <w:rPr>
          <w:b/>
        </w:rPr>
        <w:t>е</w:t>
      </w:r>
      <w:r w:rsidRPr="00E9014B">
        <w:rPr>
          <w:b/>
        </w:rPr>
        <w:t xml:space="preserve">ством, в том числе с женскими организациями. 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 xml:space="preserve">Законодательная основа и определение дискриминации в отношении женщин 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10.</w:t>
      </w:r>
      <w:r w:rsidRPr="00E9014B">
        <w:tab/>
        <w:t>Комитет обеспокоен тем, что, несмотря на ратификацию Конвенции гос</w:t>
      </w:r>
      <w:r w:rsidRPr="00E9014B">
        <w:t>у</w:t>
      </w:r>
      <w:r w:rsidRPr="00E9014B">
        <w:t>дарством-участником в 1993</w:t>
      </w:r>
      <w:r>
        <w:t> году</w:t>
      </w:r>
      <w:r w:rsidRPr="00E9014B">
        <w:t>, последняя до сих пор не включена во вну</w:t>
      </w:r>
      <w:r w:rsidRPr="00E9014B">
        <w:t>т</w:t>
      </w:r>
      <w:r w:rsidRPr="00E9014B">
        <w:t>реннюю законодательную систему государства-участника и, следовательно, не может применяться в судах. Принимая к сведению инициативы государства-участника по проведению законодательной реформы и приведению своего внутреннего законодательства в соответствие с положениями Конвенции, в частности законопроекта о равенстве мужчин и женщин, Комитет, однако, обеспокоен тем, что принцип недискриминации по признаку пола, закрепле</w:t>
      </w:r>
      <w:r w:rsidRPr="00E9014B">
        <w:t>н</w:t>
      </w:r>
      <w:r w:rsidRPr="00E9014B">
        <w:t xml:space="preserve">ный в новой Конституции государства-участника, не соответствует </w:t>
      </w:r>
      <w:r>
        <w:t>статье </w:t>
      </w:r>
      <w:r w:rsidRPr="00E9014B">
        <w:t>1 Конвенции и что принцип равенства между женщинами и мужчинами до сих пор не прямо закреплен в законодательстве. Кроме того, он выражает обесп</w:t>
      </w:r>
      <w:r w:rsidRPr="00E9014B">
        <w:t>о</w:t>
      </w:r>
      <w:r w:rsidRPr="00E9014B">
        <w:t>коенность по поводу задержки с проведением анализа влияния гендерных фа</w:t>
      </w:r>
      <w:r w:rsidRPr="00E9014B">
        <w:t>к</w:t>
      </w:r>
      <w:r w:rsidRPr="00E9014B">
        <w:t>торов на некоторые из его действующих законов, в том числе положения в с</w:t>
      </w:r>
      <w:r w:rsidRPr="00E9014B">
        <w:t>е</w:t>
      </w:r>
      <w:r w:rsidRPr="00E9014B">
        <w:t>мейном законодательстве, которые по-прежнему косвенно являются дискрим</w:t>
      </w:r>
      <w:r w:rsidRPr="00E9014B">
        <w:t>и</w:t>
      </w:r>
      <w:r w:rsidRPr="00E9014B">
        <w:t>национными в отношении женщин, а также с принятием нормативных полож</w:t>
      </w:r>
      <w:r w:rsidRPr="00E9014B">
        <w:t>е</w:t>
      </w:r>
      <w:r w:rsidRPr="00E9014B">
        <w:t>ний, необходимых для полного осуществления Закона о предотвращении нас</w:t>
      </w:r>
      <w:r w:rsidRPr="00E9014B">
        <w:t>и</w:t>
      </w:r>
      <w:r w:rsidRPr="00E9014B">
        <w:t xml:space="preserve">лия в семье и Закона о противодействии торговле людьми. </w:t>
      </w:r>
    </w:p>
    <w:p w:rsidR="00E9014B" w:rsidRPr="00E9014B" w:rsidRDefault="00E9014B" w:rsidP="00E9014B">
      <w:pPr>
        <w:pStyle w:val="SingleTxt"/>
      </w:pPr>
      <w:r w:rsidRPr="00E9014B">
        <w:t>11.</w:t>
      </w:r>
      <w:r w:rsidRPr="00E9014B">
        <w:tab/>
      </w:r>
      <w:r w:rsidRPr="00E9014B">
        <w:rPr>
          <w:b/>
        </w:rPr>
        <w:t xml:space="preserve">Комитет призывает государство-участник: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>принять меры по обеспечению включения положений Конве</w:t>
      </w:r>
      <w:r w:rsidRPr="00E9014B">
        <w:rPr>
          <w:b/>
        </w:rPr>
        <w:t>н</w:t>
      </w:r>
      <w:r w:rsidRPr="00E9014B">
        <w:rPr>
          <w:b/>
        </w:rPr>
        <w:t>ции во внутреннюю правовую систему государства-участника, с тем чтобы ее положения могли непосредственно применяться и приводиться в и</w:t>
      </w:r>
      <w:r w:rsidRPr="00E9014B">
        <w:rPr>
          <w:b/>
        </w:rPr>
        <w:t>с</w:t>
      </w:r>
      <w:r w:rsidRPr="00E9014B">
        <w:rPr>
          <w:b/>
        </w:rPr>
        <w:t>полнение в судебном порядке;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в срочном порядке принять законопроект о гендерном равенстве и обеспечить, чтобы он включал в себя определение дискриминации в с</w:t>
      </w:r>
      <w:r w:rsidRPr="00E9014B">
        <w:rPr>
          <w:b/>
        </w:rPr>
        <w:t>о</w:t>
      </w:r>
      <w:r w:rsidRPr="00E9014B">
        <w:rPr>
          <w:b/>
        </w:rPr>
        <w:t>ответствии со статьей 1 Конвенции, охватывающее как прямую, так и косвенную дискриминацию в государственной и частной сферах, а также принцип равенства мужчин и женщин в соответствии со статьей 2 Ко</w:t>
      </w:r>
      <w:r w:rsidRPr="00E9014B">
        <w:rPr>
          <w:b/>
        </w:rPr>
        <w:t>н</w:t>
      </w:r>
      <w:r w:rsidRPr="00E9014B">
        <w:rPr>
          <w:b/>
        </w:rPr>
        <w:t>венции;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c)</w:t>
      </w:r>
      <w:r w:rsidRPr="00E9014B">
        <w:rPr>
          <w:b/>
        </w:rPr>
        <w:tab/>
        <w:t>проводить систематический обзор своего законодательства по гендерным вопросам в качестве составной части текущей правовой р</w:t>
      </w:r>
      <w:r w:rsidRPr="00E9014B">
        <w:rPr>
          <w:b/>
        </w:rPr>
        <w:t>е</w:t>
      </w:r>
      <w:r w:rsidRPr="00E9014B">
        <w:rPr>
          <w:b/>
        </w:rPr>
        <w:t>формы, с тем чтобы привести его в полное соответствие с Конвенцией и обеспечить, чтобы все дискриминационные положения, в том числе пол</w:t>
      </w:r>
      <w:r w:rsidRPr="00E9014B">
        <w:rPr>
          <w:b/>
        </w:rPr>
        <w:t>о</w:t>
      </w:r>
      <w:r w:rsidRPr="00E9014B">
        <w:rPr>
          <w:b/>
        </w:rPr>
        <w:t>жения семейного и уголовного права, были отменены или исправлены; и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d)</w:t>
      </w:r>
      <w:r w:rsidRPr="00E9014B">
        <w:rPr>
          <w:b/>
        </w:rPr>
        <w:tab/>
        <w:t>ввести в действие нормативные акты, необходимые для полного осуществления Закона о предотвращении насилия в семье (2012 год) и З</w:t>
      </w:r>
      <w:r w:rsidRPr="00E9014B">
        <w:rPr>
          <w:b/>
        </w:rPr>
        <w:t>а</w:t>
      </w:r>
      <w:r w:rsidRPr="00E9014B">
        <w:rPr>
          <w:b/>
        </w:rPr>
        <w:t>кона о противодействии торговле людьми (2013 год).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Доступ к правосудию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12.</w:t>
      </w:r>
      <w:r w:rsidRPr="00E9014B">
        <w:tab/>
        <w:t>Комитет приветствует различные законодательные инициативы, напра</w:t>
      </w:r>
      <w:r w:rsidRPr="00E9014B">
        <w:t>в</w:t>
      </w:r>
      <w:r w:rsidRPr="00E9014B">
        <w:t>ленные на повышение эффективности государства-участника в области о</w:t>
      </w:r>
      <w:r w:rsidRPr="00E9014B">
        <w:t>т</w:t>
      </w:r>
      <w:r w:rsidRPr="00E9014B">
        <w:t>правления правосудия, такие как законопроект о правовой помощи, законопр</w:t>
      </w:r>
      <w:r w:rsidRPr="00E9014B">
        <w:t>о</w:t>
      </w:r>
      <w:r w:rsidRPr="00E9014B">
        <w:t>ект о доказательстве, законопроект о защите свидетелей, законопроект об о</w:t>
      </w:r>
      <w:r w:rsidRPr="00E9014B">
        <w:t>т</w:t>
      </w:r>
      <w:r w:rsidRPr="00E9014B">
        <w:t>правлении правосудия в отношении несовершеннолетних и законопроект о с</w:t>
      </w:r>
      <w:r w:rsidRPr="00E9014B">
        <w:t>у</w:t>
      </w:r>
      <w:r w:rsidRPr="00E9014B">
        <w:t>дебной власти. Комитет по-прежнему глубоко озабочен сохранением препя</w:t>
      </w:r>
      <w:r w:rsidRPr="00E9014B">
        <w:t>т</w:t>
      </w:r>
      <w:r w:rsidRPr="00E9014B">
        <w:t>ствий, стоящих перед женщинами на пути к получению доступа к правосудию, которые удерживают их от обращения к средствам правовой защиты и соде</w:t>
      </w:r>
      <w:r w:rsidRPr="00E9014B">
        <w:t>й</w:t>
      </w:r>
      <w:r w:rsidRPr="00E9014B">
        <w:t>ствуют отсутствию у них доверия к судебной системе. Комитет с особой оз</w:t>
      </w:r>
      <w:r w:rsidRPr="00E9014B">
        <w:t>а</w:t>
      </w:r>
      <w:r w:rsidRPr="00E9014B">
        <w:t xml:space="preserve">боченностью отмечает: </w:t>
      </w:r>
    </w:p>
    <w:p w:rsidR="00E9014B" w:rsidRPr="00E9014B" w:rsidRDefault="00E9014B" w:rsidP="00E9014B">
      <w:pPr>
        <w:pStyle w:val="SingleTxt"/>
      </w:pPr>
      <w:r w:rsidRPr="00E9014B">
        <w:tab/>
        <w:t>a)</w:t>
      </w:r>
      <w:r w:rsidRPr="00E9014B">
        <w:tab/>
        <w:t>недостаточную независимость судебной власти, дискриминацию и гендерные стереотипы среди судей и сотрудников правоохранительных орг</w:t>
      </w:r>
      <w:r w:rsidRPr="00E9014B">
        <w:t>а</w:t>
      </w:r>
      <w:r w:rsidRPr="00E9014B">
        <w:t>нов, отсутствие учитывающих гендерную проблематику процедур и огран</w:t>
      </w:r>
      <w:r w:rsidRPr="00E9014B">
        <w:t>и</w:t>
      </w:r>
      <w:r w:rsidRPr="00E9014B">
        <w:t>ченные возможности полиции для рассмотрения жалоб женщин в связи с нарушениями их прав с учетом гендерных аспектов;</w:t>
      </w:r>
    </w:p>
    <w:p w:rsidR="00E9014B" w:rsidRPr="00E9014B" w:rsidRDefault="00E9014B" w:rsidP="00E9014B">
      <w:pPr>
        <w:pStyle w:val="SingleTxt"/>
      </w:pPr>
      <w:r w:rsidRPr="00E9014B">
        <w:tab/>
        <w:t>b)</w:t>
      </w:r>
      <w:r w:rsidRPr="00E9014B">
        <w:tab/>
        <w:t>существующие дискриминационные положения в отношении уч</w:t>
      </w:r>
      <w:r w:rsidRPr="00E9014B">
        <w:t>а</w:t>
      </w:r>
      <w:r w:rsidRPr="00E9014B">
        <w:t>стия женщин в качестве свидетелей и задержки в изменении строгих полож</w:t>
      </w:r>
      <w:r w:rsidRPr="00E9014B">
        <w:t>е</w:t>
      </w:r>
      <w:r w:rsidRPr="00E9014B">
        <w:t>ний, необходимых для доказывания сексуального насилия;</w:t>
      </w:r>
    </w:p>
    <w:p w:rsidR="00E9014B" w:rsidRPr="00E9014B" w:rsidRDefault="00E9014B" w:rsidP="00E9014B">
      <w:pPr>
        <w:pStyle w:val="SingleTxt"/>
      </w:pPr>
      <w:r w:rsidRPr="00E9014B">
        <w:tab/>
        <w:t>c)</w:t>
      </w:r>
      <w:r w:rsidRPr="00E9014B">
        <w:tab/>
        <w:t>недостаток информации о правах женщин в соответствии с Конве</w:t>
      </w:r>
      <w:r w:rsidRPr="00E9014B">
        <w:t>н</w:t>
      </w:r>
      <w:r w:rsidRPr="00E9014B">
        <w:t>цией и отсутствие правовых рамок, учитывающих интересы женщин, что, тем самым, ограничивает их возможности в плане отстаивания этих прав, в час</w:t>
      </w:r>
      <w:r w:rsidRPr="00E9014B">
        <w:t>т</w:t>
      </w:r>
      <w:r w:rsidRPr="00E9014B">
        <w:t>ности в отношении развода и в случаях насилия.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13.</w:t>
      </w:r>
      <w:r w:rsidRPr="00E9014B">
        <w:tab/>
      </w:r>
      <w:r w:rsidRPr="00E9014B">
        <w:rPr>
          <w:b/>
        </w:rPr>
        <w:t>Комитет настоятельно призывает государство-участник: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>ускорить принятие находящихся в парламенте законопроектов, направленных на укрепление системы отправления правосудия госуда</w:t>
      </w:r>
      <w:r w:rsidRPr="00E9014B">
        <w:rPr>
          <w:b/>
        </w:rPr>
        <w:t>р</w:t>
      </w:r>
      <w:r w:rsidRPr="00E9014B">
        <w:rPr>
          <w:b/>
        </w:rPr>
        <w:t>ства-участника, в частности законопроекта о правовой помощи, закон</w:t>
      </w:r>
      <w:r w:rsidRPr="00E9014B">
        <w:rPr>
          <w:b/>
        </w:rPr>
        <w:t>о</w:t>
      </w:r>
      <w:r w:rsidRPr="00E9014B">
        <w:rPr>
          <w:b/>
        </w:rPr>
        <w:t>проекта о доказательстве, законопроекта о защите свидетелей, законопр</w:t>
      </w:r>
      <w:r w:rsidRPr="00E9014B">
        <w:rPr>
          <w:b/>
        </w:rPr>
        <w:t>о</w:t>
      </w:r>
      <w:r w:rsidRPr="00E9014B">
        <w:rPr>
          <w:b/>
        </w:rPr>
        <w:t>екта об отправлении правосудия в отношении несовершеннолетних и з</w:t>
      </w:r>
      <w:r w:rsidRPr="00E9014B">
        <w:rPr>
          <w:b/>
        </w:rPr>
        <w:t>а</w:t>
      </w:r>
      <w:r w:rsidRPr="00E9014B">
        <w:rPr>
          <w:b/>
        </w:rPr>
        <w:t>конопроекта о судебной власти; устранить требования о предоставлении доказательств, которые представляют собой дискриминацию в отношении женщин, и обеспечивать равный учет и вес показаний женщин в качестве свидетелей;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укрепить независимость судебных органов, обеспечить средства правовой защиты, которые являются оперативными и доступными для женщин, и обеспечить, путем принятия соответствующих правил и проц</w:t>
      </w:r>
      <w:r w:rsidRPr="00E9014B">
        <w:rPr>
          <w:b/>
        </w:rPr>
        <w:t>е</w:t>
      </w:r>
      <w:r w:rsidRPr="00E9014B">
        <w:rPr>
          <w:b/>
        </w:rPr>
        <w:t>дур, чтобы с женщинами, сообщающими о нарушениях, особенно в случ</w:t>
      </w:r>
      <w:r w:rsidRPr="00E9014B">
        <w:rPr>
          <w:b/>
        </w:rPr>
        <w:t>а</w:t>
      </w:r>
      <w:r w:rsidRPr="00E9014B">
        <w:rPr>
          <w:b/>
        </w:rPr>
        <w:t>ях насилия, обращались в рамках гендерной специфики на всех этапах с</w:t>
      </w:r>
      <w:r w:rsidRPr="00E9014B">
        <w:rPr>
          <w:b/>
        </w:rPr>
        <w:t>у</w:t>
      </w:r>
      <w:r w:rsidRPr="00E9014B">
        <w:rPr>
          <w:b/>
        </w:rPr>
        <w:t>дебного разбирательства;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c)</w:t>
      </w:r>
      <w:r w:rsidRPr="00E9014B">
        <w:rPr>
          <w:b/>
        </w:rPr>
        <w:tab/>
        <w:t>принять меры по увеличению представленности женщин в с</w:t>
      </w:r>
      <w:r w:rsidRPr="00E9014B">
        <w:rPr>
          <w:b/>
        </w:rPr>
        <w:t>у</w:t>
      </w:r>
      <w:r w:rsidRPr="00E9014B">
        <w:rPr>
          <w:b/>
        </w:rPr>
        <w:t>дебных органах, в частности в качестве судей и других судебных работн</w:t>
      </w:r>
      <w:r w:rsidRPr="00E9014B">
        <w:rPr>
          <w:b/>
        </w:rPr>
        <w:t>и</w:t>
      </w:r>
      <w:r w:rsidRPr="00E9014B">
        <w:rPr>
          <w:b/>
        </w:rPr>
        <w:t>ков;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</w:r>
      <w:r w:rsidRPr="00E9014B">
        <w:rPr>
          <w:b/>
          <w:lang w:val="en-US"/>
        </w:rPr>
        <w:t>d</w:t>
      </w:r>
      <w:r w:rsidRPr="00E9014B">
        <w:rPr>
          <w:b/>
        </w:rPr>
        <w:t>)</w:t>
      </w:r>
      <w:r>
        <w:rPr>
          <w:b/>
        </w:rPr>
        <w:tab/>
      </w:r>
      <w:r w:rsidRPr="00E9014B">
        <w:rPr>
          <w:b/>
        </w:rPr>
        <w:t>обеспечить систематическую подготовку судей, прокуроров, с</w:t>
      </w:r>
      <w:r w:rsidRPr="00E9014B">
        <w:rPr>
          <w:b/>
        </w:rPr>
        <w:t>о</w:t>
      </w:r>
      <w:r w:rsidRPr="00E9014B">
        <w:rPr>
          <w:b/>
        </w:rPr>
        <w:t>трудников правоохранительных органов, особенно полиции, и юристов по вопросам прав женщин, а также обеспечить, чтобы положения Конвенции, общие рекомендации Комитета и его правовая практика в соответствии с Факультативным протоколом были достаточно хорошо известны и пр</w:t>
      </w:r>
      <w:r w:rsidRPr="00E9014B">
        <w:rPr>
          <w:b/>
        </w:rPr>
        <w:t>и</w:t>
      </w:r>
      <w:r w:rsidRPr="00E9014B">
        <w:rPr>
          <w:b/>
        </w:rPr>
        <w:t>менялись судебными органами и чтобы они стали неотъемлемой соста</w:t>
      </w:r>
      <w:r w:rsidRPr="00E9014B">
        <w:rPr>
          <w:b/>
        </w:rPr>
        <w:t>в</w:t>
      </w:r>
      <w:r w:rsidRPr="00E9014B">
        <w:rPr>
          <w:b/>
        </w:rPr>
        <w:t xml:space="preserve">ной частью всех программ в области наращивания потенциала;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е)</w:t>
      </w:r>
      <w:r>
        <w:rPr>
          <w:b/>
        </w:rPr>
        <w:tab/>
      </w:r>
      <w:r w:rsidRPr="00E9014B">
        <w:rPr>
          <w:b/>
        </w:rPr>
        <w:t>повышать осведомленность женщин об их правах и распростр</w:t>
      </w:r>
      <w:r w:rsidRPr="00E9014B">
        <w:rPr>
          <w:b/>
        </w:rPr>
        <w:t>а</w:t>
      </w:r>
      <w:r w:rsidRPr="00E9014B">
        <w:rPr>
          <w:b/>
        </w:rPr>
        <w:t>нять информацию об имеющихся средствах правовой защиты для тех, кто обращается с жалобами о нарушении их прав.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Национальный механизм по улучшению положения женщин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14.</w:t>
      </w:r>
      <w:r w:rsidRPr="00E9014B">
        <w:tab/>
        <w:t>Комитет приветствует взятое правительством в ноябре 2013</w:t>
      </w:r>
      <w:r>
        <w:t> года</w:t>
      </w:r>
      <w:r w:rsidRPr="00E9014B">
        <w:t xml:space="preserve"> обещ</w:t>
      </w:r>
      <w:r w:rsidRPr="00E9014B">
        <w:t>а</w:t>
      </w:r>
      <w:r w:rsidRPr="00E9014B">
        <w:t>ние, касающееся расширения экономических прав и возможностей женщин и недопущения насилия в отношении женщин, политику в области гендерного равенства, изложенную в стратегическом плане действий государства-участника (2013-2016</w:t>
      </w:r>
      <w:r>
        <w:t> годы</w:t>
      </w:r>
      <w:r w:rsidRPr="00E9014B">
        <w:t>), и недавнее назначение координаторов по генде</w:t>
      </w:r>
      <w:r w:rsidRPr="00E9014B">
        <w:t>р</w:t>
      </w:r>
      <w:r w:rsidRPr="00E9014B">
        <w:t>ным вопросам во всех министерствах и ведомствах. В то же время Комитет выражает сожаление по поводу того, что изменения в статусе и структуре национального механизма в течение отчетного периода ослабили его инстит</w:t>
      </w:r>
      <w:r w:rsidRPr="00E9014B">
        <w:t>у</w:t>
      </w:r>
      <w:r w:rsidRPr="00E9014B">
        <w:t>циональный потенциал по разработке согласованных и устойчивых планов и стратегий и обеспечению эффективного учета гендерной проблематики во всех соответствующих секторах, что негативно влияет на эффективное осуществл</w:t>
      </w:r>
      <w:r w:rsidRPr="00E9014B">
        <w:t>е</w:t>
      </w:r>
      <w:r w:rsidRPr="00E9014B">
        <w:t>ние Конвенции. Кроме того, Комитет обеспокоен недостаточными финансов</w:t>
      </w:r>
      <w:r w:rsidRPr="00E9014B">
        <w:t>ы</w:t>
      </w:r>
      <w:r w:rsidRPr="00E9014B">
        <w:t>ми, людскими и техническими ресурсами, выделяемыми недавно реорганиз</w:t>
      </w:r>
      <w:r w:rsidRPr="00E9014B">
        <w:t>о</w:t>
      </w:r>
      <w:r w:rsidRPr="00E9014B">
        <w:t>ванному министерству правовых и гендерных вопросов для эффективного в</w:t>
      </w:r>
      <w:r w:rsidRPr="00E9014B">
        <w:t>ы</w:t>
      </w:r>
      <w:r w:rsidRPr="00E9014B">
        <w:t xml:space="preserve">полнения его мандата, а также отсутствием информации об осуществлении, мониторинге и оценке политики обеспечения гендерного равенства.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15.</w:t>
      </w:r>
      <w:r w:rsidRPr="00E9014B">
        <w:tab/>
      </w:r>
      <w:r w:rsidRPr="00E9014B">
        <w:rPr>
          <w:b/>
        </w:rPr>
        <w:t xml:space="preserve">Комитет рекомендует государству-участнику: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>укрепить статус и структуру вновь реорганизованного мин</w:t>
      </w:r>
      <w:r w:rsidRPr="00E9014B">
        <w:rPr>
          <w:b/>
        </w:rPr>
        <w:t>и</w:t>
      </w:r>
      <w:r w:rsidRPr="00E9014B">
        <w:rPr>
          <w:b/>
        </w:rPr>
        <w:t>стерства юстиции и гендерных вопросов и обеспечить его адекватными полномочиями по принятию решений, с тем чтобы дать ему возможность разрабатывать устойчивые стратегии и программы, нацеленные на обе</w:t>
      </w:r>
      <w:r w:rsidRPr="00E9014B">
        <w:rPr>
          <w:b/>
        </w:rPr>
        <w:t>с</w:t>
      </w:r>
      <w:r w:rsidRPr="00E9014B">
        <w:rPr>
          <w:b/>
        </w:rPr>
        <w:t>печение равноправия мужчин и женщин всеобъемлющим образом, и э</w:t>
      </w:r>
      <w:r w:rsidRPr="00E9014B">
        <w:rPr>
          <w:b/>
        </w:rPr>
        <w:t>ф</w:t>
      </w:r>
      <w:r w:rsidRPr="00E9014B">
        <w:rPr>
          <w:b/>
        </w:rPr>
        <w:t xml:space="preserve">фективно координировать учет гендерной проблематики на всех уровнях;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выделять достаточные и устойчивые людские и финансовые р</w:t>
      </w:r>
      <w:r w:rsidRPr="00E9014B">
        <w:rPr>
          <w:b/>
        </w:rPr>
        <w:t>е</w:t>
      </w:r>
      <w:r w:rsidRPr="00E9014B">
        <w:rPr>
          <w:b/>
        </w:rPr>
        <w:t>сурсы для национального механизма в целях его эффективного функци</w:t>
      </w:r>
      <w:r w:rsidRPr="00E9014B">
        <w:rPr>
          <w:b/>
        </w:rPr>
        <w:t>о</w:t>
      </w:r>
      <w:r w:rsidRPr="00E9014B">
        <w:rPr>
          <w:b/>
        </w:rPr>
        <w:t xml:space="preserve">нирования во всех областях расширения прав и возможностей женщин и обеспечить ему возможность организовать систематическую подготовку для сотрудников и должностных лиц других министерств и обеспечить, чтобы Конвенция и общие рекомендации Комитета получили достаточно широкое распространение; </w:t>
      </w:r>
      <w:r w:rsidRPr="00E9014B">
        <w:rPr>
          <w:b/>
        </w:rPr>
        <w:tab/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c)</w:t>
      </w:r>
      <w:r w:rsidRPr="00E9014B">
        <w:rPr>
          <w:b/>
        </w:rPr>
        <w:tab/>
        <w:t>создать механизмы оценки результатов для политики обеспеч</w:t>
      </w:r>
      <w:r w:rsidRPr="00E9014B">
        <w:rPr>
          <w:b/>
        </w:rPr>
        <w:t>е</w:t>
      </w:r>
      <w:r w:rsidRPr="00E9014B">
        <w:rPr>
          <w:b/>
        </w:rPr>
        <w:t xml:space="preserve">ния равенства между мужчинами и женщинами в целях обеспечения того, чтобы она должным образом контролировалась и оценивалась в целях ее использования для разработки будущих стратегий. 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Национальный орган по правам человека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16.</w:t>
      </w:r>
      <w:r w:rsidRPr="00E9014B">
        <w:tab/>
        <w:t>Учитывая мандат Комиссии по правам человека Мальдивских Островов по контролю за соблюдением прав женщин и получением жалоб, Комитет в</w:t>
      </w:r>
      <w:r w:rsidRPr="00E9014B">
        <w:t>ы</w:t>
      </w:r>
      <w:r w:rsidRPr="00E9014B">
        <w:t>ражает глубокую озабоченность по поводу судебного разбирательства, начат</w:t>
      </w:r>
      <w:r w:rsidRPr="00E9014B">
        <w:t>о</w:t>
      </w:r>
      <w:r w:rsidRPr="00E9014B">
        <w:t>го против нее Верховным судом в ответ на сделанное ей представление в ходе универсального периодического обзора государства-участника, и считает, что такие действия серьезно подрывают независимость Комиссии.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17.</w:t>
      </w:r>
      <w:r w:rsidRPr="00E9014B">
        <w:tab/>
      </w:r>
      <w:r w:rsidRPr="00E9014B">
        <w:rPr>
          <w:b/>
        </w:rPr>
        <w:t>Комитет призывает государство-участник обеспечить, чтобы Коми</w:t>
      </w:r>
      <w:r w:rsidRPr="00E9014B">
        <w:rPr>
          <w:b/>
        </w:rPr>
        <w:t>с</w:t>
      </w:r>
      <w:r w:rsidRPr="00E9014B">
        <w:rPr>
          <w:b/>
        </w:rPr>
        <w:t>сия по правам человека имела возможность выполнять, в полной незав</w:t>
      </w:r>
      <w:r w:rsidRPr="00E9014B">
        <w:rPr>
          <w:b/>
        </w:rPr>
        <w:t>и</w:t>
      </w:r>
      <w:r w:rsidRPr="00E9014B">
        <w:rPr>
          <w:b/>
        </w:rPr>
        <w:t>симости и без каких-либо репрессий, свой широкий мандат в области прав человека, санкционированный в соответствии с Конституцией, в том чи</w:t>
      </w:r>
      <w:r w:rsidRPr="00E9014B">
        <w:rPr>
          <w:b/>
        </w:rPr>
        <w:t>с</w:t>
      </w:r>
      <w:r w:rsidRPr="00E9014B">
        <w:rPr>
          <w:b/>
        </w:rPr>
        <w:t>ле ее мандат по работе в области прав женщин, в соответствии с принц</w:t>
      </w:r>
      <w:r w:rsidRPr="00E9014B">
        <w:rPr>
          <w:b/>
        </w:rPr>
        <w:t>и</w:t>
      </w:r>
      <w:r w:rsidRPr="00E9014B">
        <w:rPr>
          <w:b/>
        </w:rPr>
        <w:t xml:space="preserve">пами, касающимися статуса национальных учреждений, занимающихся поощрением и защитой прав человека (Парижские принципы). 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Временные специальные меры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18.</w:t>
      </w:r>
      <w:r w:rsidRPr="00E9014B">
        <w:tab/>
        <w:t>Комитет обеспокоен тем, что представленные в парламенте законодател</w:t>
      </w:r>
      <w:r w:rsidRPr="00E9014B">
        <w:t>ь</w:t>
      </w:r>
      <w:r w:rsidRPr="00E9014B">
        <w:t>ные инициативы о введении квот для выборов в парламент и советы уже нео</w:t>
      </w:r>
      <w:r w:rsidRPr="00E9014B">
        <w:t>д</w:t>
      </w:r>
      <w:r w:rsidRPr="00E9014B">
        <w:t>нократно были отклонены. Кроме того, он с обеспокоенностью отмечает о</w:t>
      </w:r>
      <w:r w:rsidRPr="00E9014B">
        <w:t>т</w:t>
      </w:r>
      <w:r w:rsidRPr="00E9014B">
        <w:t>сутствие временных специальных мер, таких как систематический компонент в целях ускорения достижения реального равенства между женщинами и му</w:t>
      </w:r>
      <w:r w:rsidRPr="00E9014B">
        <w:t>ж</w:t>
      </w:r>
      <w:r w:rsidRPr="00E9014B">
        <w:t xml:space="preserve">чинами во всех областях, охватываемых Конвенцией, несмотря на текущую правовую реформу.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19.</w:t>
      </w:r>
      <w:r w:rsidRPr="00E9014B">
        <w:tab/>
      </w:r>
      <w:r w:rsidRPr="00E9014B">
        <w:rPr>
          <w:b/>
        </w:rPr>
        <w:t>Комитет рекомендует государству-участнику: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>активизировать свои усилия по повышению осведомленности политических партий о характере и сфере применения временных спец</w:t>
      </w:r>
      <w:r w:rsidRPr="00E9014B">
        <w:rPr>
          <w:b/>
        </w:rPr>
        <w:t>и</w:t>
      </w:r>
      <w:r w:rsidRPr="00E9014B">
        <w:rPr>
          <w:b/>
        </w:rPr>
        <w:t>альных мер, с тем чтобы ознакомить их с концепцией временных спец</w:t>
      </w:r>
      <w:r w:rsidRPr="00E9014B">
        <w:rPr>
          <w:b/>
        </w:rPr>
        <w:t>и</w:t>
      </w:r>
      <w:r w:rsidRPr="00E9014B">
        <w:rPr>
          <w:b/>
        </w:rPr>
        <w:t xml:space="preserve">альных мер;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включить в законопроект о гендерном равенстве законодател</w:t>
      </w:r>
      <w:r w:rsidRPr="00E9014B">
        <w:rPr>
          <w:b/>
        </w:rPr>
        <w:t>ь</w:t>
      </w:r>
      <w:r w:rsidRPr="00E9014B">
        <w:rPr>
          <w:b/>
        </w:rPr>
        <w:t>ную основу для принятия временных специальных мер и осуществлять эти меры в различных формах, таких, например, как программы обесп</w:t>
      </w:r>
      <w:r w:rsidRPr="00E9014B">
        <w:rPr>
          <w:b/>
        </w:rPr>
        <w:t>е</w:t>
      </w:r>
      <w:r w:rsidRPr="00E9014B">
        <w:rPr>
          <w:b/>
        </w:rPr>
        <w:t>чения охвата и поддержки, квоты и другие решительные и практические меры, направленные на достижение равенства по существу между женщ</w:t>
      </w:r>
      <w:r w:rsidRPr="00E9014B">
        <w:rPr>
          <w:b/>
        </w:rPr>
        <w:t>и</w:t>
      </w:r>
      <w:r w:rsidRPr="00E9014B">
        <w:rPr>
          <w:b/>
        </w:rPr>
        <w:t>нами и мужчинами во всех областях, особенно в экономической, полит</w:t>
      </w:r>
      <w:r w:rsidRPr="00E9014B">
        <w:rPr>
          <w:b/>
        </w:rPr>
        <w:t>и</w:t>
      </w:r>
      <w:r w:rsidRPr="00E9014B">
        <w:rPr>
          <w:b/>
        </w:rPr>
        <w:t>ческой и общественной жизни, в которых женщины недопредставлены; и применять эти меры в целях решения проблем, связанных с неблагопр</w:t>
      </w:r>
      <w:r w:rsidRPr="00E9014B">
        <w:rPr>
          <w:b/>
        </w:rPr>
        <w:t>и</w:t>
      </w:r>
      <w:r w:rsidRPr="00E9014B">
        <w:rPr>
          <w:b/>
        </w:rPr>
        <w:t>ятными условиями и неравенством, с которыми сталкиваются женщины за пределами Мале и на отдаленных островах, женщины-мигранты, же</w:t>
      </w:r>
      <w:r w:rsidRPr="00E9014B">
        <w:rPr>
          <w:b/>
        </w:rPr>
        <w:t>н</w:t>
      </w:r>
      <w:r w:rsidRPr="00E9014B">
        <w:rPr>
          <w:b/>
        </w:rPr>
        <w:t>щины-инвалиды и женщины, возглавляющие домашнее хозяйство.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Стереотипы и вредные виды практики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20.</w:t>
      </w:r>
      <w:r w:rsidRPr="00E9014B">
        <w:tab/>
        <w:t>Отмечая усилия государства-участника по борьбе с гендерными стере</w:t>
      </w:r>
      <w:r w:rsidRPr="00E9014B">
        <w:t>о</w:t>
      </w:r>
      <w:r w:rsidRPr="00E9014B">
        <w:t>типами через посредство системы образования и средств массовой информ</w:t>
      </w:r>
      <w:r w:rsidRPr="00E9014B">
        <w:t>а</w:t>
      </w:r>
      <w:r w:rsidRPr="00E9014B">
        <w:t>ции, Комитет, тем не менее, выражает свою озабоченность по поводу сохран</w:t>
      </w:r>
      <w:r w:rsidRPr="00E9014B">
        <w:t>е</w:t>
      </w:r>
      <w:r w:rsidRPr="00E9014B">
        <w:t>ния глубоко укоренившихся традиционных стереотипов, касающихся роли и обязанностей женщин и мужчин в семье и в обществе, которые излишне по</w:t>
      </w:r>
      <w:r w:rsidRPr="00E9014B">
        <w:t>д</w:t>
      </w:r>
      <w:r w:rsidRPr="00E9014B">
        <w:t>черкивают роль женщин как жен, матерей и нянек, а также препятствуют им в осуществлении ими своих прав и активном участии в процессе принятия р</w:t>
      </w:r>
      <w:r w:rsidRPr="00E9014B">
        <w:t>е</w:t>
      </w:r>
      <w:r w:rsidRPr="00E9014B">
        <w:t>шений и других аспектах политической и общественной жизни. Комитет, в частности, выражает сожаление в связи с недостаточностью мер, принимаемых в целях борьбы с распространением стереотипных представлений, среди самих женщин, об их роли в обществе. Он также выражает озабоченность в связи с растущей тенденцией консервативного толкования религии, которое поощряет стереотипные модели, негативно влияющие на положение женщин и девочек, как это было признано государством-участником в ходе диалога. Комитет далее выражает озабоченность в связи с появлением случаев проведения калечащих операций на женских половых органах в государстве-участнике, несмотря на законодательные запрещения.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21.</w:t>
      </w:r>
      <w:r w:rsidRPr="00E9014B">
        <w:tab/>
      </w:r>
      <w:r w:rsidRPr="00E9014B">
        <w:rPr>
          <w:b/>
        </w:rPr>
        <w:t>Комитет рекомендует государству-участнику активизировать свои усилия по борьбе с дискриминационными стереотипами и пропагандир</w:t>
      </w:r>
      <w:r w:rsidRPr="00E9014B">
        <w:rPr>
          <w:b/>
        </w:rPr>
        <w:t>о</w:t>
      </w:r>
      <w:r w:rsidRPr="00E9014B">
        <w:rPr>
          <w:b/>
        </w:rPr>
        <w:t xml:space="preserve">ванию важности достижения реального равенства женщин и мужчин в обществе в целом и в этих целях: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>принять стратегии, в том числе информационно-просветительские и образовательные кампании для широкой обществе</w:t>
      </w:r>
      <w:r w:rsidRPr="00E9014B">
        <w:rPr>
          <w:b/>
        </w:rPr>
        <w:t>н</w:t>
      </w:r>
      <w:r w:rsidRPr="00E9014B">
        <w:rPr>
          <w:b/>
        </w:rPr>
        <w:t>ности, нацеленные, в частности, на женщин и девочек, родителей и учит</w:t>
      </w:r>
      <w:r w:rsidRPr="00E9014B">
        <w:rPr>
          <w:b/>
        </w:rPr>
        <w:t>е</w:t>
      </w:r>
      <w:r w:rsidRPr="00E9014B">
        <w:rPr>
          <w:b/>
        </w:rPr>
        <w:t>лей, а также проводить диал</w:t>
      </w:r>
      <w:r w:rsidRPr="00E9014B">
        <w:rPr>
          <w:b/>
        </w:rPr>
        <w:t>о</w:t>
      </w:r>
      <w:r w:rsidRPr="00E9014B">
        <w:rPr>
          <w:b/>
        </w:rPr>
        <w:t xml:space="preserve">ги, форумы и консультации с религиозными лидерами, направленные на поощрение нестереотипных и позитивных представлений о роли женщин, и установить базовый уровень и четкие показатели для оценки хода осуществления и результатов этих стратегий;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обеспечить полное выполнение законов, устанавливающих уг</w:t>
      </w:r>
      <w:r w:rsidRPr="00E9014B">
        <w:rPr>
          <w:b/>
        </w:rPr>
        <w:t>о</w:t>
      </w:r>
      <w:r w:rsidRPr="00E9014B">
        <w:rPr>
          <w:b/>
        </w:rPr>
        <w:t>ловную ответственность за калечащие операции на женских половых о</w:t>
      </w:r>
      <w:r w:rsidRPr="00E9014B">
        <w:rPr>
          <w:b/>
        </w:rPr>
        <w:t>р</w:t>
      </w:r>
      <w:r w:rsidRPr="00E9014B">
        <w:rPr>
          <w:b/>
        </w:rPr>
        <w:t>ганах, и привлекать виновных к ответственности.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Насилие в отношении женщин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22.</w:t>
      </w:r>
      <w:r w:rsidRPr="00E9014B">
        <w:tab/>
        <w:t xml:space="preserve">Отмечая усилия государства-участника по укреплению положений его уголовного законодательства против насилия в отношении женщин, Комитет, тем не менее, с обеспокоенностью отмечает: </w:t>
      </w:r>
    </w:p>
    <w:p w:rsidR="00E9014B" w:rsidRPr="00E9014B" w:rsidRDefault="00E9014B" w:rsidP="00E9014B">
      <w:pPr>
        <w:pStyle w:val="SingleTxt"/>
      </w:pPr>
      <w:r w:rsidRPr="00E9014B">
        <w:tab/>
        <w:t>a)</w:t>
      </w:r>
      <w:r w:rsidRPr="00E9014B">
        <w:tab/>
        <w:t>что по Закону о преступлениях на сексуальной почве изнасилование в браке не предполагает конкретно уголовную ответственность и что статья</w:t>
      </w:r>
      <w:r>
        <w:t> </w:t>
      </w:r>
      <w:r w:rsidRPr="00E9014B">
        <w:t>14 закона</w:t>
      </w:r>
      <w:r>
        <w:t> № </w:t>
      </w:r>
      <w:r w:rsidRPr="00E9014B">
        <w:t>12/2009, которая содержит специальные положения, касающиеся правонарушений, связанных с сексуальным надругательством над детьми, предусматривает исключения в тех случаях, когда сексуальные преступления сове</w:t>
      </w:r>
      <w:r w:rsidRPr="00E9014B">
        <w:t>р</w:t>
      </w:r>
      <w:r w:rsidRPr="00E9014B">
        <w:t>шаются в отношении замужних девушек их мужьями;</w:t>
      </w:r>
    </w:p>
    <w:p w:rsidR="00E9014B" w:rsidRPr="00E9014B" w:rsidRDefault="00E9014B" w:rsidP="00E9014B">
      <w:pPr>
        <w:pStyle w:val="SingleTxt"/>
      </w:pPr>
      <w:r w:rsidRPr="00E9014B">
        <w:tab/>
        <w:t>b)</w:t>
      </w:r>
      <w:r w:rsidRPr="00E9014B">
        <w:tab/>
        <w:t>отсутствие обеспечения соблюдения Закона о предотвращении б</w:t>
      </w:r>
      <w:r w:rsidRPr="00E9014B">
        <w:t>ы</w:t>
      </w:r>
      <w:r w:rsidRPr="00E9014B">
        <w:t>тового насилия, принятого в 2012</w:t>
      </w:r>
      <w:r>
        <w:t> году</w:t>
      </w:r>
      <w:r w:rsidRPr="00E9014B">
        <w:t>, в свете малого числа сообщений о сл</w:t>
      </w:r>
      <w:r w:rsidRPr="00E9014B">
        <w:t>у</w:t>
      </w:r>
      <w:r w:rsidRPr="00E9014B">
        <w:t xml:space="preserve">чаях бытового насилия; </w:t>
      </w:r>
    </w:p>
    <w:p w:rsidR="00E9014B" w:rsidRPr="00E9014B" w:rsidRDefault="00E9014B" w:rsidP="00E9014B">
      <w:pPr>
        <w:pStyle w:val="SingleTxt"/>
      </w:pPr>
      <w:r w:rsidRPr="00E9014B">
        <w:tab/>
        <w:t>c)</w:t>
      </w:r>
      <w:r w:rsidRPr="00E9014B">
        <w:tab/>
        <w:t>недостаточную нормативно-правовую основу для защиты жертв насилия, в частности, не обеспеченные достаточными ресурсами и неэффе</w:t>
      </w:r>
      <w:r w:rsidRPr="00E9014B">
        <w:t>к</w:t>
      </w:r>
      <w:r w:rsidRPr="00E9014B">
        <w:t>тивные центры услуг по защите семьи и приюты;</w:t>
      </w:r>
      <w:r w:rsidR="007450D7">
        <w:t xml:space="preserve"> </w:t>
      </w:r>
    </w:p>
    <w:p w:rsidR="00E9014B" w:rsidRPr="00E9014B" w:rsidRDefault="00E9014B" w:rsidP="00E9014B">
      <w:pPr>
        <w:pStyle w:val="SingleTxt"/>
      </w:pPr>
      <w:r w:rsidRPr="00E9014B">
        <w:tab/>
        <w:t>d)</w:t>
      </w:r>
      <w:r w:rsidRPr="00E9014B">
        <w:tab/>
        <w:t>социальную стигматизацию в отношении женщин, которые доводят дела о сексуальном и бытовом насилии до суда, и широко распространенное мнение, среди должностных лиц правоохранительных органов, о том, что сл</w:t>
      </w:r>
      <w:r w:rsidRPr="00E9014B">
        <w:t>у</w:t>
      </w:r>
      <w:r w:rsidRPr="00E9014B">
        <w:t xml:space="preserve">чаи насилия в семье является частным семейным делом, что удерживает жертв от предания их гласности.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23.</w:t>
      </w:r>
      <w:r w:rsidRPr="00E9014B">
        <w:tab/>
      </w:r>
      <w:r w:rsidRPr="00E9014B">
        <w:rPr>
          <w:b/>
        </w:rPr>
        <w:t>Комитет настоятельно призывает государство-участник: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>принять конкретное законодательство, в четко установленные сроки, с тем чтобы установить уголовную ответственность за изнасилов</w:t>
      </w:r>
      <w:r w:rsidRPr="00E9014B">
        <w:rPr>
          <w:b/>
        </w:rPr>
        <w:t>а</w:t>
      </w:r>
      <w:r w:rsidRPr="00E9014B">
        <w:rPr>
          <w:b/>
        </w:rPr>
        <w:t>ние в браке без каких-либо исключений;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обеспечить эффективное осуществление Закона о предотвращ</w:t>
      </w:r>
      <w:r w:rsidRPr="00E9014B">
        <w:rPr>
          <w:b/>
        </w:rPr>
        <w:t>е</w:t>
      </w:r>
      <w:r w:rsidRPr="00E9014B">
        <w:rPr>
          <w:b/>
        </w:rPr>
        <w:t>нии бытового насилия, в том числе путем выделения достаточных фина</w:t>
      </w:r>
      <w:r w:rsidRPr="00E9014B">
        <w:rPr>
          <w:b/>
        </w:rPr>
        <w:t>н</w:t>
      </w:r>
      <w:r w:rsidRPr="00E9014B">
        <w:rPr>
          <w:b/>
        </w:rPr>
        <w:t>совых ресурсов для осуществления Национальной стратегии предотвр</w:t>
      </w:r>
      <w:r w:rsidRPr="00E9014B">
        <w:rPr>
          <w:b/>
        </w:rPr>
        <w:t>а</w:t>
      </w:r>
      <w:r w:rsidRPr="00E9014B">
        <w:rPr>
          <w:b/>
        </w:rPr>
        <w:t>щения бытового насилия, и создать механизмы для обеспечения того, чт</w:t>
      </w:r>
      <w:r w:rsidRPr="00E9014B">
        <w:rPr>
          <w:b/>
        </w:rPr>
        <w:t>о</w:t>
      </w:r>
      <w:r w:rsidRPr="00E9014B">
        <w:rPr>
          <w:b/>
        </w:rPr>
        <w:t>бы сотрудники правоохранительных органов принимали к рассмотрению и расследовали жалобы, касающиеся насилия в отношении женщин, и чтобы виновные лица подвергались судебному преследованию и наказ</w:t>
      </w:r>
      <w:r w:rsidRPr="00E9014B">
        <w:rPr>
          <w:b/>
        </w:rPr>
        <w:t>а</w:t>
      </w:r>
      <w:r w:rsidRPr="00E9014B">
        <w:rPr>
          <w:b/>
        </w:rPr>
        <w:t xml:space="preserve">нию;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c)</w:t>
      </w:r>
      <w:r w:rsidRPr="00E9014B">
        <w:rPr>
          <w:b/>
        </w:rPr>
        <w:tab/>
        <w:t>создать эффективную систему мониторинга и оценки осущест</w:t>
      </w:r>
      <w:r w:rsidRPr="00E9014B">
        <w:rPr>
          <w:b/>
        </w:rPr>
        <w:t>в</w:t>
      </w:r>
      <w:r w:rsidRPr="00E9014B">
        <w:rPr>
          <w:b/>
        </w:rPr>
        <w:t xml:space="preserve">ления, эффективности и результативности новой нормативно-правовой базы и собирать дезагрегированные данные о количестве возбужденных дел и вынесенных обвинительных приговоров в отношении виновных лиц;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d)</w:t>
      </w:r>
      <w:r w:rsidRPr="00E9014B">
        <w:rPr>
          <w:b/>
        </w:rPr>
        <w:tab/>
        <w:t>укрепить систему оказания помощи и реабилитации потерпе</w:t>
      </w:r>
      <w:r w:rsidRPr="00E9014B">
        <w:rPr>
          <w:b/>
        </w:rPr>
        <w:t>в</w:t>
      </w:r>
      <w:r w:rsidRPr="00E9014B">
        <w:rPr>
          <w:b/>
        </w:rPr>
        <w:t>ших посредством создания всеобъемлющей системы ухода для женщин, ставших жертвами насилия, в том числе медицинской и психологической поддержки, консультирования и реабилитационных услуг, на всей терр</w:t>
      </w:r>
      <w:r w:rsidRPr="00E9014B">
        <w:rPr>
          <w:b/>
        </w:rPr>
        <w:t>и</w:t>
      </w:r>
      <w:r w:rsidRPr="00E9014B">
        <w:rPr>
          <w:b/>
        </w:rPr>
        <w:t>тории государства-участника, и с этой целью повысить эффективность центров услуг по защите семьи и приютов путем обеспечения адекватного финансирования и квалифицированного персонала;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e)</w:t>
      </w:r>
      <w:r w:rsidRPr="00E9014B">
        <w:rPr>
          <w:b/>
        </w:rPr>
        <w:tab/>
        <w:t>распространять четкую информацию, нацеленную на конкре</w:t>
      </w:r>
      <w:r w:rsidRPr="00E9014B">
        <w:rPr>
          <w:b/>
        </w:rPr>
        <w:t>т</w:t>
      </w:r>
      <w:r w:rsidRPr="00E9014B">
        <w:rPr>
          <w:b/>
        </w:rPr>
        <w:t>ные группы, в том числе на девочек-подростков и женщин-мигрантов, по вопросу о криминализации различных форм насилия в соответствии с н</w:t>
      </w:r>
      <w:r w:rsidRPr="00E9014B">
        <w:rPr>
          <w:b/>
        </w:rPr>
        <w:t>о</w:t>
      </w:r>
      <w:r w:rsidRPr="00E9014B">
        <w:rPr>
          <w:b/>
        </w:rPr>
        <w:t>вой нормативно-правовой базой;</w:t>
      </w:r>
      <w:r w:rsidR="007450D7">
        <w:rPr>
          <w:b/>
        </w:rPr>
        <w:t xml:space="preserve">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f)</w:t>
      </w:r>
      <w:r w:rsidRPr="00E9014B">
        <w:rPr>
          <w:b/>
        </w:rPr>
        <w:tab/>
        <w:t>разработать меры, поощряющие женщин к тому, чтобы подавать жалобы о совершении уголовных преступлений, и нацеленные на ликв</w:t>
      </w:r>
      <w:r w:rsidRPr="00E9014B">
        <w:rPr>
          <w:b/>
        </w:rPr>
        <w:t>и</w:t>
      </w:r>
      <w:r w:rsidRPr="00E9014B">
        <w:rPr>
          <w:b/>
        </w:rPr>
        <w:t xml:space="preserve">дацию стереотипов и стигматизации, с которыми сталкиваются женщины, ставшие жертвами насилия и заявляющие о своих правах. 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Торговля людьми и эксплуатация проституции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24.</w:t>
      </w:r>
      <w:r w:rsidRPr="00E9014B">
        <w:tab/>
        <w:t>Комитет приветствует законодательство по борьбе с торговлей людьми, вступившее в силу в 2013</w:t>
      </w:r>
      <w:r>
        <w:t> году</w:t>
      </w:r>
      <w:r w:rsidRPr="00E9014B">
        <w:t>, и создание правительственного комитета по надзору. Отмечая предстоящее принятие Национального плана действий по борьбе с торговлей людьми и национальных руководящих принципов для идентификации жертв и оказания им помощи, Комитет, тем не менее, выражает обеспокоенность по поводу задержек в создании приютов для жертв торговли людьми и отсутствия процедур для раннего выявления жертв, ведения дел и защиты потерпевших. Кроме того, он вновь заявляет о своей озабоченности в связи с новыми формами внутренней торговли людьми (см.</w:t>
      </w:r>
      <w:r>
        <w:t> </w:t>
      </w:r>
      <w:hyperlink r:id="rId20" w:history="1">
        <w:r w:rsidRPr="00E9014B">
          <w:rPr>
            <w:rStyle w:val="Hyperlink"/>
          </w:rPr>
          <w:t>CEDAW/C/MDV/СО/3</w:t>
        </w:r>
      </w:hyperlink>
      <w:r w:rsidRPr="00E9014B">
        <w:t>, пункт 21) и с опасностью внутренней торговли женщинами и девочками с отдаленных островов, которые перезжают в Мале в целях обеспечения доступа к возможностям получения высшего образования.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25.</w:t>
      </w:r>
      <w:r w:rsidRPr="00E9014B">
        <w:tab/>
      </w:r>
      <w:r w:rsidRPr="00E9014B">
        <w:rPr>
          <w:b/>
        </w:rPr>
        <w:t>Комитет рекомендует государству-участнику: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>укреплять эффективное осуществление Закона о противоде</w:t>
      </w:r>
      <w:r w:rsidRPr="00E9014B">
        <w:rPr>
          <w:b/>
        </w:rPr>
        <w:t>й</w:t>
      </w:r>
      <w:r w:rsidRPr="00E9014B">
        <w:rPr>
          <w:b/>
        </w:rPr>
        <w:t>ствии торговле людьми, в том числе за счет активизации усилий по нар</w:t>
      </w:r>
      <w:r w:rsidRPr="00E9014B">
        <w:rPr>
          <w:b/>
        </w:rPr>
        <w:t>а</w:t>
      </w:r>
      <w:r w:rsidRPr="00E9014B">
        <w:rPr>
          <w:b/>
        </w:rPr>
        <w:t>щиванию потенциала для сотрудников правоохранительных органов и с</w:t>
      </w:r>
      <w:r w:rsidRPr="00E9014B">
        <w:rPr>
          <w:b/>
        </w:rPr>
        <w:t>о</w:t>
      </w:r>
      <w:r w:rsidRPr="00E9014B">
        <w:rPr>
          <w:b/>
        </w:rPr>
        <w:t>трудников пограничного патрулирования, с тем чтобы повысить их сп</w:t>
      </w:r>
      <w:r w:rsidRPr="00E9014B">
        <w:rPr>
          <w:b/>
        </w:rPr>
        <w:t>о</w:t>
      </w:r>
      <w:r w:rsidRPr="00E9014B">
        <w:rPr>
          <w:b/>
        </w:rPr>
        <w:t>собность выявлять потенциальные жертвы торговли людьми;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выделять достаточные кадровые, финансовые и технические р</w:t>
      </w:r>
      <w:r w:rsidRPr="00E9014B">
        <w:rPr>
          <w:b/>
        </w:rPr>
        <w:t>е</w:t>
      </w:r>
      <w:r w:rsidRPr="00E9014B">
        <w:rPr>
          <w:b/>
        </w:rPr>
        <w:t>сурсы Правительственному комитету по надзору, а также на цели ос</w:t>
      </w:r>
      <w:r w:rsidRPr="00E9014B">
        <w:rPr>
          <w:b/>
        </w:rPr>
        <w:t>у</w:t>
      </w:r>
      <w:r w:rsidRPr="00E9014B">
        <w:rPr>
          <w:b/>
        </w:rPr>
        <w:t>ществления Национального плана действий по борьбе с торговлей люд</w:t>
      </w:r>
      <w:r w:rsidRPr="00E9014B">
        <w:rPr>
          <w:b/>
        </w:rPr>
        <w:t>ь</w:t>
      </w:r>
      <w:r w:rsidRPr="00E9014B">
        <w:rPr>
          <w:b/>
        </w:rPr>
        <w:t>ми;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c)</w:t>
      </w:r>
      <w:r w:rsidRPr="00E9014B">
        <w:rPr>
          <w:b/>
        </w:rPr>
        <w:tab/>
        <w:t>установить надлежащие процедуры для выявления на раннем этапе и передачи дел жертв торговли людьми и оказания им помощи и поддержки, прежде всего женщинам-мигрантам и женщинам из сельских районов; и разработать механизмы для расследования дел о торговле людьми, преследования и наказания виновных;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d)</w:t>
      </w:r>
      <w:r w:rsidRPr="00E9014B">
        <w:rPr>
          <w:b/>
        </w:rPr>
        <w:tab/>
        <w:t>систематически собирать данные о торговле женщинами и д</w:t>
      </w:r>
      <w:r w:rsidRPr="00E9014B">
        <w:rPr>
          <w:b/>
        </w:rPr>
        <w:t>е</w:t>
      </w:r>
      <w:r w:rsidRPr="00E9014B">
        <w:rPr>
          <w:b/>
        </w:rPr>
        <w:t>вочками для ввоза в государство-участник, вывоза из него и на его терр</w:t>
      </w:r>
      <w:r w:rsidRPr="00E9014B">
        <w:rPr>
          <w:b/>
        </w:rPr>
        <w:t>и</w:t>
      </w:r>
      <w:r w:rsidRPr="00E9014B">
        <w:rPr>
          <w:b/>
        </w:rPr>
        <w:t>тории, что позволит принимать обоснованные меры для борьбы с этим явлением и проводить исследования в отношении факторов риска торго</w:t>
      </w:r>
      <w:r w:rsidRPr="00E9014B">
        <w:rPr>
          <w:b/>
        </w:rPr>
        <w:t>в</w:t>
      </w:r>
      <w:r w:rsidRPr="00E9014B">
        <w:rPr>
          <w:b/>
        </w:rPr>
        <w:t>ли внутри страны, которому подвергаются женщины и девочки из сел</w:t>
      </w:r>
      <w:r w:rsidRPr="00E9014B">
        <w:rPr>
          <w:b/>
        </w:rPr>
        <w:t>ь</w:t>
      </w:r>
      <w:r w:rsidRPr="00E9014B">
        <w:rPr>
          <w:b/>
        </w:rPr>
        <w:t>ских районов и отдаленных островов, приезжающие в Мале или на другие острова в поисках возможностей для получения образования или труд</w:t>
      </w:r>
      <w:r w:rsidRPr="00E9014B">
        <w:rPr>
          <w:b/>
        </w:rPr>
        <w:t>о</w:t>
      </w:r>
      <w:r w:rsidRPr="00E9014B">
        <w:rPr>
          <w:b/>
        </w:rPr>
        <w:t xml:space="preserve">устройства, и принимать меры по уменьшению такого риска;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е)</w:t>
      </w:r>
      <w:r>
        <w:rPr>
          <w:b/>
        </w:rPr>
        <w:tab/>
      </w:r>
      <w:r w:rsidRPr="00E9014B">
        <w:rPr>
          <w:b/>
        </w:rPr>
        <w:t>рассмотреть возможность ратификации Протокола о предупр</w:t>
      </w:r>
      <w:r w:rsidRPr="00E9014B">
        <w:rPr>
          <w:b/>
        </w:rPr>
        <w:t>е</w:t>
      </w:r>
      <w:r w:rsidRPr="00E9014B">
        <w:rPr>
          <w:b/>
        </w:rPr>
        <w:t>ждении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организованной преступности.</w:t>
      </w:r>
    </w:p>
    <w:p w:rsidR="00E9014B" w:rsidRPr="00E9014B" w:rsidRDefault="00E9014B" w:rsidP="00E9014B">
      <w:pPr>
        <w:pStyle w:val="SingleTxt"/>
      </w:pPr>
      <w:r w:rsidRPr="00E9014B">
        <w:t>26.</w:t>
      </w:r>
      <w:r w:rsidRPr="00E9014B">
        <w:tab/>
        <w:t>Комитет с обеспокоенностью отмечает наличие уголовной ответственн</w:t>
      </w:r>
      <w:r w:rsidRPr="00E9014B">
        <w:t>о</w:t>
      </w:r>
      <w:r w:rsidRPr="00E9014B">
        <w:t>сти для женщин, вовлеченных в проституцию в государстве-участнике, в час</w:t>
      </w:r>
      <w:r w:rsidRPr="00E9014B">
        <w:t>т</w:t>
      </w:r>
      <w:r w:rsidRPr="00E9014B">
        <w:t>ности, осуждения и приговоры, вынесенные в отношении женщин, занима</w:t>
      </w:r>
      <w:r w:rsidRPr="00E9014B">
        <w:t>ю</w:t>
      </w:r>
      <w:r w:rsidRPr="00E9014B">
        <w:t>щихся проституцией. Кроме того, Комитет сожалеет об отсутствии информ</w:t>
      </w:r>
      <w:r w:rsidRPr="00E9014B">
        <w:t>а</w:t>
      </w:r>
      <w:r w:rsidRPr="00E9014B">
        <w:t>ции и данных о женщинах, занимающихся проституцией, существующих фа</w:t>
      </w:r>
      <w:r w:rsidRPr="00E9014B">
        <w:t>к</w:t>
      </w:r>
      <w:r w:rsidRPr="00E9014B">
        <w:t xml:space="preserve">торах риска, связанного с растущей индустрией туризма в государстве-участнике, а также о </w:t>
      </w:r>
      <w:r>
        <w:t>«</w:t>
      </w:r>
      <w:r w:rsidRPr="00E9014B">
        <w:t>программах выхода</w:t>
      </w:r>
      <w:r>
        <w:t>»</w:t>
      </w:r>
      <w:r w:rsidRPr="00E9014B">
        <w:t xml:space="preserve"> для женщин, желающих покончить с проституцией, и реабилитационных услугах для них, в частности, в отнош</w:t>
      </w:r>
      <w:r w:rsidRPr="00E9014B">
        <w:t>е</w:t>
      </w:r>
      <w:r w:rsidRPr="00E9014B">
        <w:t>нии женщин и девочек, занимающихся наркоторговлей, и женщин-мигрантов, которые, по сообщениям, становятся жертвами торговли людьми для целей сексуальной или экономической эксплуатации и, в случае задержания полиц</w:t>
      </w:r>
      <w:r w:rsidRPr="00E9014B">
        <w:t>и</w:t>
      </w:r>
      <w:r w:rsidRPr="00E9014B">
        <w:t xml:space="preserve">ей, подлежат депортации.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27.</w:t>
      </w:r>
      <w:r w:rsidRPr="00E9014B">
        <w:tab/>
      </w:r>
      <w:r w:rsidRPr="00E9014B">
        <w:rPr>
          <w:b/>
        </w:rPr>
        <w:t>Комитет рекомендует государству-участнику: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 xml:space="preserve">рассмотреть вопрос о пересмотре соответствующих вступивших в силу положений с целью декриминализации женщин, занимающихся проституцией;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осуществлять сбор статистических данных с разбивкой по ст</w:t>
      </w:r>
      <w:r w:rsidRPr="00E9014B">
        <w:rPr>
          <w:b/>
        </w:rPr>
        <w:t>е</w:t>
      </w:r>
      <w:r w:rsidRPr="00E9014B">
        <w:rPr>
          <w:b/>
        </w:rPr>
        <w:t>пени и масштабам проституции и провести исследование для оценки пр</w:t>
      </w:r>
      <w:r w:rsidRPr="00E9014B">
        <w:rPr>
          <w:b/>
        </w:rPr>
        <w:t>и</w:t>
      </w:r>
      <w:r w:rsidRPr="00E9014B">
        <w:rPr>
          <w:b/>
        </w:rPr>
        <w:t xml:space="preserve">чин, лежащих в основе этого явления, уделяя особое внимание факторам риска, связанным с сектором туризма, миграции и торговли наркотиками;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c)</w:t>
      </w:r>
      <w:r w:rsidRPr="00E9014B">
        <w:rPr>
          <w:b/>
        </w:rPr>
        <w:tab/>
        <w:t>разработать меры, направленные на предотвращение эксплу</w:t>
      </w:r>
      <w:r w:rsidRPr="00E9014B">
        <w:rPr>
          <w:b/>
        </w:rPr>
        <w:t>а</w:t>
      </w:r>
      <w:r w:rsidRPr="00E9014B">
        <w:rPr>
          <w:b/>
        </w:rPr>
        <w:t xml:space="preserve">тации проституции женщин и девочек, в частности, женщин-мигрантов и тех, кто причастен к торговле наркотиками, и создать реабилитационные программы для женщин и девочек, занимающихся проституцией, в том числе приюты, </w:t>
      </w:r>
      <w:r>
        <w:rPr>
          <w:b/>
        </w:rPr>
        <w:t>«</w:t>
      </w:r>
      <w:r w:rsidRPr="00E9014B">
        <w:rPr>
          <w:b/>
        </w:rPr>
        <w:t>программы выхода</w:t>
      </w:r>
      <w:r>
        <w:rPr>
          <w:b/>
        </w:rPr>
        <w:t>»</w:t>
      </w:r>
      <w:r w:rsidRPr="00E9014B">
        <w:rPr>
          <w:b/>
        </w:rPr>
        <w:t xml:space="preserve"> для женщин, желающих покончить с занятием проституцией, и альтернативные возможности получения средств к существованию.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Участие в политической и общественной жизни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28.</w:t>
      </w:r>
      <w:r w:rsidRPr="00E9014B">
        <w:tab/>
        <w:t>В качестве позитивного изменения Комитет отмечает высокий уровень представленности женщин в политических партиях и наличие активных же</w:t>
      </w:r>
      <w:r w:rsidRPr="00E9014B">
        <w:t>н</w:t>
      </w:r>
      <w:r w:rsidRPr="00E9014B">
        <w:t>ских фракций в составе нескольких политических партий. Он, тем не менее, по-прежнему обеспокоен социальными и культурными барьерами, из-за кот</w:t>
      </w:r>
      <w:r w:rsidRPr="00E9014B">
        <w:t>о</w:t>
      </w:r>
      <w:r w:rsidRPr="00E9014B">
        <w:t>рых женщины, желающие участвовать в политической и общественной жизни, по-прежнему подвергаются остракизму и лишены возможности выдвигать свои кандидатуры на выборные государственные должности. Он также выражает озабоченность в связи с недостаточной представленностью женщин в парл</w:t>
      </w:r>
      <w:r w:rsidRPr="00E9014B">
        <w:t>а</w:t>
      </w:r>
      <w:r w:rsidRPr="00E9014B">
        <w:t>менте, в правительстве и в судебных органах, а также на уровне принятия р</w:t>
      </w:r>
      <w:r w:rsidRPr="00E9014B">
        <w:t>е</w:t>
      </w:r>
      <w:r w:rsidRPr="00E9014B">
        <w:t xml:space="preserve">шений в гражданской службе. Кроме того, он выражает сожаление по поводу ограниченного участия женщин в местных структурах управления на уровне общин, в частности на атоллах, островах и в городских советах.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29.</w:t>
      </w:r>
      <w:r w:rsidRPr="00E9014B">
        <w:tab/>
      </w:r>
      <w:r w:rsidRPr="00E9014B">
        <w:rPr>
          <w:b/>
        </w:rPr>
        <w:t>Комитет рекомендует государству-участнику: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>в целях ликвидации социальных и патриархальных взглядов проводить информационно-просветительские мероприятия для политич</w:t>
      </w:r>
      <w:r w:rsidRPr="00E9014B">
        <w:rPr>
          <w:b/>
        </w:rPr>
        <w:t>е</w:t>
      </w:r>
      <w:r w:rsidRPr="00E9014B">
        <w:rPr>
          <w:b/>
        </w:rPr>
        <w:t>ских деятелей и общинных лидеров, в первую очередь мужчин, а также для широкой общественности о важности всестороннего и равного уч</w:t>
      </w:r>
      <w:r w:rsidRPr="00E9014B">
        <w:rPr>
          <w:b/>
        </w:rPr>
        <w:t>а</w:t>
      </w:r>
      <w:r w:rsidRPr="00E9014B">
        <w:rPr>
          <w:b/>
        </w:rPr>
        <w:t>стия женщин в руководстве и принятии решений;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повышать роль и значение женщин в политической жизни в ц</w:t>
      </w:r>
      <w:r w:rsidRPr="00E9014B">
        <w:rPr>
          <w:b/>
        </w:rPr>
        <w:t>е</w:t>
      </w:r>
      <w:r w:rsidRPr="00E9014B">
        <w:rPr>
          <w:b/>
        </w:rPr>
        <w:t>лях преобразования их участия в руководящие роли, ориентируясь, в частности, на нынешних и потенциальных кандидатов-женщин, и стим</w:t>
      </w:r>
      <w:r w:rsidRPr="00E9014B">
        <w:rPr>
          <w:b/>
        </w:rPr>
        <w:t>у</w:t>
      </w:r>
      <w:r w:rsidRPr="00E9014B">
        <w:rPr>
          <w:b/>
        </w:rPr>
        <w:t>лировать политические партии к выдвижению равного числа женщин и мужчин в качестве кандидатов;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c)</w:t>
      </w:r>
      <w:r w:rsidRPr="00E9014B">
        <w:rPr>
          <w:b/>
        </w:rPr>
        <w:tab/>
        <w:t>принять программы по предоставлению финансовых ресурсов и технических консультаций по вопросу о проведении кампаний, целен</w:t>
      </w:r>
      <w:r w:rsidRPr="00E9014B">
        <w:rPr>
          <w:b/>
        </w:rPr>
        <w:t>а</w:t>
      </w:r>
      <w:r w:rsidRPr="00E9014B">
        <w:rPr>
          <w:b/>
        </w:rPr>
        <w:t>правленном наращивании потенциала, подготовке по развитию руков</w:t>
      </w:r>
      <w:r w:rsidRPr="00E9014B">
        <w:rPr>
          <w:b/>
        </w:rPr>
        <w:t>о</w:t>
      </w:r>
      <w:r w:rsidRPr="00E9014B">
        <w:rPr>
          <w:b/>
        </w:rPr>
        <w:t>дящих и переговорных навыков для женщин, которые нацелены на пол</w:t>
      </w:r>
      <w:r w:rsidRPr="00E9014B">
        <w:rPr>
          <w:b/>
        </w:rPr>
        <w:t>у</w:t>
      </w:r>
      <w:r w:rsidRPr="00E9014B">
        <w:rPr>
          <w:b/>
        </w:rPr>
        <w:t xml:space="preserve">чение доступа к государственной службе;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d)</w:t>
      </w:r>
      <w:r w:rsidRPr="00E9014B">
        <w:rPr>
          <w:b/>
        </w:rPr>
        <w:tab/>
        <w:t>принимать и осуществлять временные специальные меры в форме квот, с критериями оценки и конкретными сроками, в целях ув</w:t>
      </w:r>
      <w:r w:rsidRPr="00E9014B">
        <w:rPr>
          <w:b/>
        </w:rPr>
        <w:t>е</w:t>
      </w:r>
      <w:r w:rsidRPr="00E9014B">
        <w:rPr>
          <w:b/>
        </w:rPr>
        <w:t>личения представленности женщин, в том числе на должностях, связа</w:t>
      </w:r>
      <w:r w:rsidRPr="00E9014B">
        <w:rPr>
          <w:b/>
        </w:rPr>
        <w:t>н</w:t>
      </w:r>
      <w:r w:rsidRPr="00E9014B">
        <w:rPr>
          <w:b/>
        </w:rPr>
        <w:t>ных с принятием решений, в парламенте, правительстве, судебных орг</w:t>
      </w:r>
      <w:r w:rsidRPr="00E9014B">
        <w:rPr>
          <w:b/>
        </w:rPr>
        <w:t>а</w:t>
      </w:r>
      <w:r w:rsidRPr="00E9014B">
        <w:rPr>
          <w:b/>
        </w:rPr>
        <w:t xml:space="preserve">нах и во всех местных органах управления на уровне атоллов и островов. 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Гражданство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30.</w:t>
      </w:r>
      <w:r w:rsidRPr="00E9014B">
        <w:tab/>
        <w:t>Комитет обеспокоен тем, что в законах о гражданстве государства-участника устанавливаются различные условия для мужчин и женщин в том, что касается передачи гражданства, в зависимости, например, от религии и с</w:t>
      </w:r>
      <w:r w:rsidRPr="00E9014B">
        <w:t>е</w:t>
      </w:r>
      <w:r w:rsidRPr="00E9014B">
        <w:t>мейного положения, что, как следствие, может иметь несравнимо более знач</w:t>
      </w:r>
      <w:r w:rsidRPr="00E9014B">
        <w:t>и</w:t>
      </w:r>
      <w:r w:rsidRPr="00E9014B">
        <w:t>тельные последствия для детей, рожденных вне брака, матери которых являю</w:t>
      </w:r>
      <w:r w:rsidRPr="00E9014B">
        <w:t>т</w:t>
      </w:r>
      <w:r w:rsidRPr="00E9014B">
        <w:t>ся иностранками.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31.</w:t>
      </w:r>
      <w:r w:rsidRPr="00E9014B">
        <w:tab/>
      </w:r>
      <w:r w:rsidRPr="00E9014B">
        <w:rPr>
          <w:b/>
        </w:rPr>
        <w:t>Комитет рекомендует государству-участнику пересмотреть свои зак</w:t>
      </w:r>
      <w:r w:rsidRPr="00E9014B">
        <w:rPr>
          <w:b/>
        </w:rPr>
        <w:t>о</w:t>
      </w:r>
      <w:r w:rsidRPr="00E9014B">
        <w:rPr>
          <w:b/>
        </w:rPr>
        <w:t xml:space="preserve">ны о гражданстве, с тем чтобы устранить дискриминацию в отношении женщин-иностранок, имеющих детей от мальдивских мужчин вне брака, в отношении передачи гражданства. 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Образование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32.</w:t>
      </w:r>
      <w:r w:rsidRPr="00E9014B">
        <w:tab/>
        <w:t>Отмечая прогресс, который достигнут в увеличении числа поступивших и окончивших учебу девочек на уровне начальной школы, Комитет, тем не менее, выражает озабоченность по поводу того, что девочки имеют ограниченный д</w:t>
      </w:r>
      <w:r w:rsidRPr="00E9014B">
        <w:t>о</w:t>
      </w:r>
      <w:r w:rsidRPr="00E9014B">
        <w:t>ступ к более высоким уровням образования, а также к профессионально-технической подготовке в силу стереотипов и сложностей, обусловленных ге</w:t>
      </w:r>
      <w:r w:rsidRPr="00E9014B">
        <w:t>о</w:t>
      </w:r>
      <w:r w:rsidRPr="00E9014B">
        <w:t>графическим положением страны. Кроме того, Комитет обеспокоен огранич</w:t>
      </w:r>
      <w:r w:rsidRPr="00E9014B">
        <w:t>е</w:t>
      </w:r>
      <w:r w:rsidRPr="00E9014B">
        <w:t>ниями де-факто в отношении повторного зачисления беременных девочек-подростков и состоящих в браке девочек в возрасте до 18 лет в систему фо</w:t>
      </w:r>
      <w:r w:rsidRPr="00E9014B">
        <w:t>р</w:t>
      </w:r>
      <w:r w:rsidRPr="00E9014B">
        <w:t xml:space="preserve">мального образования. Кроме того, Комитет с обеспокоенностью отмечает, что женщины и девочки в основном обучаются традиционным специальностям.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33.</w:t>
      </w:r>
      <w:r w:rsidRPr="00E9014B">
        <w:tab/>
      </w:r>
      <w:r w:rsidRPr="00E9014B">
        <w:rPr>
          <w:b/>
        </w:rPr>
        <w:t xml:space="preserve">Комитет рекомендует государству-участнику: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>обеспечивать бесплатный школьный транспорт и экономич</w:t>
      </w:r>
      <w:r w:rsidRPr="00E9014B">
        <w:rPr>
          <w:b/>
        </w:rPr>
        <w:t>е</w:t>
      </w:r>
      <w:r w:rsidRPr="00E9014B">
        <w:rPr>
          <w:b/>
        </w:rPr>
        <w:t>скую помощь для девочек, особенно в сельских районах и на отдаленных островах, и расширять их доступ к более высоким уровням образования, а также уменьшить отсев девочек из школ по причине, в частности, участия в работе по дому, раннего брака и/или ранней беременности;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разработать стратегии повторного зачисления и инклюзивного образования, позволяющие беременным девочкам, молодым матерям и с</w:t>
      </w:r>
      <w:r w:rsidRPr="00E9014B">
        <w:rPr>
          <w:b/>
        </w:rPr>
        <w:t>о</w:t>
      </w:r>
      <w:r w:rsidRPr="00E9014B">
        <w:rPr>
          <w:b/>
        </w:rPr>
        <w:t>стоящим в браке девочкам в возрасте до 18 лет оставаться в школе или возвращаться в нее, и обеспечить, чтобы такие стратегии распростран</w:t>
      </w:r>
      <w:r w:rsidRPr="00E9014B">
        <w:rPr>
          <w:b/>
        </w:rPr>
        <w:t>я</w:t>
      </w:r>
      <w:r w:rsidRPr="00E9014B">
        <w:rPr>
          <w:b/>
        </w:rPr>
        <w:t>лись на все учебные заведения, а также среди родителей и общин;</w:t>
      </w:r>
      <w:r w:rsidR="007450D7">
        <w:rPr>
          <w:b/>
        </w:rPr>
        <w:t xml:space="preserve">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c)</w:t>
      </w:r>
      <w:r w:rsidRPr="00E9014B">
        <w:rPr>
          <w:b/>
        </w:rPr>
        <w:tab/>
        <w:t>поощрять женщин и девушек выбирать нетрадиционные обл</w:t>
      </w:r>
      <w:r w:rsidRPr="00E9014B">
        <w:rPr>
          <w:b/>
        </w:rPr>
        <w:t>а</w:t>
      </w:r>
      <w:r w:rsidRPr="00E9014B">
        <w:rPr>
          <w:b/>
        </w:rPr>
        <w:t>сти образования и профессиональной деятельности, в частности, технич</w:t>
      </w:r>
      <w:r w:rsidRPr="00E9014B">
        <w:rPr>
          <w:b/>
        </w:rPr>
        <w:t>е</w:t>
      </w:r>
      <w:r w:rsidRPr="00E9014B">
        <w:rPr>
          <w:b/>
        </w:rPr>
        <w:t>ские и научные дисциплины, такие, например, как экология и машин</w:t>
      </w:r>
      <w:r w:rsidRPr="00E9014B">
        <w:rPr>
          <w:b/>
        </w:rPr>
        <w:t>о</w:t>
      </w:r>
      <w:r w:rsidRPr="00E9014B">
        <w:rPr>
          <w:b/>
        </w:rPr>
        <w:t xml:space="preserve">строение, которые особенно актуальны в государстве-участнике. 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9014B">
        <w:t>Занятость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34.</w:t>
      </w:r>
      <w:r w:rsidRPr="00E9014B">
        <w:tab/>
        <w:t>Комитет приветствует создание в 2008</w:t>
      </w:r>
      <w:r>
        <w:t> году</w:t>
      </w:r>
      <w:r w:rsidRPr="00E9014B">
        <w:t xml:space="preserve"> суда по трудовым спорам и принятие всеобъемлющего законодательства, предусматривающего равную оплату труда мужчин и женщин за труд равной ценности и защиту матери</w:t>
      </w:r>
      <w:r w:rsidRPr="00E9014B">
        <w:t>н</w:t>
      </w:r>
      <w:r w:rsidRPr="00E9014B">
        <w:t>ства. Комитет, вместе с тем, с обеспокоенностью отмечает высокий процент женщин, занимающихся индивидуальной трудовой деятельностью или раб</w:t>
      </w:r>
      <w:r w:rsidRPr="00E9014B">
        <w:t>о</w:t>
      </w:r>
      <w:r w:rsidRPr="00E9014B">
        <w:t>тающих в неформальном секторе, где они не имеют правовой защиты и соц</w:t>
      </w:r>
      <w:r w:rsidRPr="00E9014B">
        <w:t>и</w:t>
      </w:r>
      <w:r w:rsidRPr="00E9014B">
        <w:t>ального обеспечения; высокий уровень безработицы среди женщин; и разрыв в заработной плате мужчин и женщин как в государственном, так и в частном секторе. Кроме того, Комитет с обеспокоенностью отмечает эксплуататорские условия труда женщин-мигрантов, занятых в качестве домашней прислуги. Принимая к сведению создание экономических возможностей для женщин в секторе туризма, Комитет вместе с тем выражает обеспокоенность по поводу вариантов ограниченной мобильности и культурного сопротивления со стор</w:t>
      </w:r>
      <w:r w:rsidRPr="00E9014B">
        <w:t>о</w:t>
      </w:r>
      <w:r w:rsidRPr="00E9014B">
        <w:t>ны семьи и общины, препятствующих трудоустройству женщин в растущем туристическом секторе.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35.</w:t>
      </w:r>
      <w:r w:rsidRPr="00E9014B">
        <w:tab/>
      </w:r>
      <w:r w:rsidRPr="00E9014B">
        <w:rPr>
          <w:b/>
        </w:rPr>
        <w:t>Комитет рекомендует государству-участнику: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>принять меры для повышения уровня осведомленности среди работающих женщин, в том числе женщин-мигрантов, о положениях З</w:t>
      </w:r>
      <w:r w:rsidRPr="00E9014B">
        <w:rPr>
          <w:b/>
        </w:rPr>
        <w:t>а</w:t>
      </w:r>
      <w:r w:rsidRPr="00E9014B">
        <w:rPr>
          <w:b/>
        </w:rPr>
        <w:t>кона о занятости, в частности в отношении сексуального домогательства, и об имеющихся средствах правовой защиты для отстаивания своих прав;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представить дезагрегированные по признаку пола данные о п</w:t>
      </w:r>
      <w:r w:rsidRPr="00E9014B">
        <w:rPr>
          <w:b/>
        </w:rPr>
        <w:t>о</w:t>
      </w:r>
      <w:r w:rsidRPr="00E9014B">
        <w:rPr>
          <w:b/>
        </w:rPr>
        <w:t>ложении женщин на рынке труда и сократить гендерный разрыв в оплате труда, в том числе путем решения проблемы профессиональной сегрег</w:t>
      </w:r>
      <w:r w:rsidRPr="00E9014B">
        <w:rPr>
          <w:b/>
        </w:rPr>
        <w:t>а</w:t>
      </w:r>
      <w:r w:rsidRPr="00E9014B">
        <w:rPr>
          <w:b/>
        </w:rPr>
        <w:t xml:space="preserve">ции по признаку пола и обеспечения соблюдения принципа равной оплаты за труд равной ценности;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с)</w:t>
      </w:r>
      <w:r w:rsidRPr="00E9014B">
        <w:rPr>
          <w:b/>
        </w:rPr>
        <w:tab/>
        <w:t>разработать и внедрить государственные стратегии по расшир</w:t>
      </w:r>
      <w:r w:rsidRPr="00E9014B">
        <w:rPr>
          <w:b/>
        </w:rPr>
        <w:t>е</w:t>
      </w:r>
      <w:r w:rsidRPr="00E9014B">
        <w:rPr>
          <w:b/>
        </w:rPr>
        <w:t>нию сферы охвата социальной защиты, распространив ее на женщин в неформальном секторе экономики и женщин, занимающихся индивид</w:t>
      </w:r>
      <w:r w:rsidRPr="00E9014B">
        <w:rPr>
          <w:b/>
        </w:rPr>
        <w:t>у</w:t>
      </w:r>
      <w:r w:rsidRPr="00E9014B">
        <w:rPr>
          <w:b/>
        </w:rPr>
        <w:t xml:space="preserve">альной трудовой деятельностью;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</w:r>
      <w:r w:rsidRPr="00E9014B">
        <w:rPr>
          <w:b/>
          <w:lang w:val="en-US"/>
        </w:rPr>
        <w:t>d</w:t>
      </w:r>
      <w:r w:rsidRPr="00E9014B">
        <w:rPr>
          <w:b/>
        </w:rPr>
        <w:t>)</w:t>
      </w:r>
      <w:r w:rsidRPr="00E9014B">
        <w:rPr>
          <w:b/>
        </w:rPr>
        <w:tab/>
        <w:t>устранить препятствия, не позволяющие женщинам выходить на рынок рабочей силы, путем осуществления мер, направленных на с</w:t>
      </w:r>
      <w:r w:rsidRPr="00E9014B">
        <w:rPr>
          <w:b/>
        </w:rPr>
        <w:t>о</w:t>
      </w:r>
      <w:r w:rsidRPr="00E9014B">
        <w:rPr>
          <w:b/>
        </w:rPr>
        <w:t>действие сочетанию семейных и трудовых обязанностей женщин и му</w:t>
      </w:r>
      <w:r w:rsidRPr="00E9014B">
        <w:rPr>
          <w:b/>
        </w:rPr>
        <w:t>ж</w:t>
      </w:r>
      <w:r w:rsidRPr="00E9014B">
        <w:rPr>
          <w:b/>
        </w:rPr>
        <w:t xml:space="preserve">чин;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</w:r>
      <w:r w:rsidRPr="00E9014B">
        <w:rPr>
          <w:b/>
          <w:lang w:val="en-US"/>
        </w:rPr>
        <w:t>e</w:t>
      </w:r>
      <w:r w:rsidRPr="00E9014B">
        <w:rPr>
          <w:b/>
        </w:rPr>
        <w:t>)</w:t>
      </w:r>
      <w:r w:rsidRPr="00E9014B">
        <w:rPr>
          <w:b/>
        </w:rPr>
        <w:tab/>
        <w:t>регулировать и контролировать условия труда женщин-мигрантов, используемых в качестве домашней прислуги, в целях обесп</w:t>
      </w:r>
      <w:r w:rsidRPr="00E9014B">
        <w:rPr>
          <w:b/>
        </w:rPr>
        <w:t>е</w:t>
      </w:r>
      <w:r w:rsidRPr="00E9014B">
        <w:rPr>
          <w:b/>
        </w:rPr>
        <w:t>чения их защиты от эксплуататорских условий труда посредством увел</w:t>
      </w:r>
      <w:r w:rsidRPr="00E9014B">
        <w:rPr>
          <w:b/>
        </w:rPr>
        <w:t>и</w:t>
      </w:r>
      <w:r w:rsidRPr="00E9014B">
        <w:rPr>
          <w:b/>
        </w:rPr>
        <w:t>чения числа инспекций и введения штрафов для допускающих нарушения работодателей;</w:t>
      </w:r>
      <w:r w:rsidR="007450D7">
        <w:rPr>
          <w:b/>
        </w:rPr>
        <w:t xml:space="preserve">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</w:r>
      <w:r w:rsidRPr="00E9014B">
        <w:rPr>
          <w:b/>
          <w:lang w:val="en-US"/>
        </w:rPr>
        <w:t>f</w:t>
      </w:r>
      <w:r w:rsidRPr="00E9014B">
        <w:rPr>
          <w:b/>
        </w:rPr>
        <w:t>)</w:t>
      </w:r>
      <w:r w:rsidRPr="00E9014B">
        <w:rPr>
          <w:b/>
        </w:rPr>
        <w:tab/>
        <w:t>расширять для женщин возможности поиска работы в секторе туризма.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Здравоохранение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36.</w:t>
      </w:r>
      <w:r w:rsidRPr="00E9014B">
        <w:tab/>
        <w:t>Комитет отмечает прогресс, достигнутый в снижении уровня материнской и детской смертности, и законопроект об охране здоровья матери и ребенка, находящийся в настоящее время на рассмотрении парламента. Кроме того, он приветствует принятие Национального стратегического плана по ВИЧ и СП</w:t>
      </w:r>
      <w:r w:rsidRPr="00E9014B">
        <w:t>И</w:t>
      </w:r>
      <w:r w:rsidRPr="00E9014B">
        <w:t>Ду (2014</w:t>
      </w:r>
      <w:r>
        <w:t>–</w:t>
      </w:r>
      <w:r w:rsidRPr="00E9014B">
        <w:t>2018</w:t>
      </w:r>
      <w:r>
        <w:t> годы</w:t>
      </w:r>
      <w:r w:rsidRPr="00E9014B">
        <w:t>), Национальной стратегии в области репродуктивного здоровья (2014</w:t>
      </w:r>
      <w:r>
        <w:t>–</w:t>
      </w:r>
      <w:r w:rsidRPr="00E9014B">
        <w:t>2018</w:t>
      </w:r>
      <w:r>
        <w:t> годы</w:t>
      </w:r>
      <w:r w:rsidRPr="00E9014B">
        <w:t>) и создание в 2011</w:t>
      </w:r>
      <w:r>
        <w:t> году</w:t>
      </w:r>
      <w:r w:rsidRPr="00E9014B">
        <w:t xml:space="preserve"> национальной системы м</w:t>
      </w:r>
      <w:r w:rsidRPr="00E9014B">
        <w:t>е</w:t>
      </w:r>
      <w:r w:rsidRPr="00E9014B">
        <w:t>дицинского страхования, а также введение пересмотренной с учетом генде</w:t>
      </w:r>
      <w:r w:rsidRPr="00E9014B">
        <w:t>р</w:t>
      </w:r>
      <w:r w:rsidRPr="00E9014B">
        <w:t>ных аспектов учебной программы, которая включает в себя положения в обл</w:t>
      </w:r>
      <w:r w:rsidRPr="00E9014B">
        <w:t>а</w:t>
      </w:r>
      <w:r w:rsidRPr="00E9014B">
        <w:t>сти сексуального и репродуктивного здоровья и прав. Вместе с тем Комитет выражает озабоченность в отношении:</w:t>
      </w:r>
    </w:p>
    <w:p w:rsidR="00E9014B" w:rsidRPr="00E9014B" w:rsidRDefault="00E9014B" w:rsidP="00E9014B">
      <w:pPr>
        <w:pStyle w:val="SingleTxt"/>
      </w:pPr>
      <w:r w:rsidRPr="00E9014B">
        <w:tab/>
        <w:t>a)</w:t>
      </w:r>
      <w:r w:rsidRPr="00E9014B">
        <w:tab/>
        <w:t>ограниченного доступа к акушерским услугам в области здрав</w:t>
      </w:r>
      <w:r w:rsidRPr="00E9014B">
        <w:t>о</w:t>
      </w:r>
      <w:r w:rsidRPr="00E9014B">
        <w:t>охранения, в том числе к дородовым и послеродовым услугам, для женщин, проживающих в отдаленных районах;</w:t>
      </w:r>
    </w:p>
    <w:p w:rsidR="00E9014B" w:rsidRPr="00E9014B" w:rsidRDefault="00E9014B" w:rsidP="00E9014B">
      <w:pPr>
        <w:pStyle w:val="SingleTxt"/>
      </w:pPr>
      <w:r w:rsidRPr="00E9014B">
        <w:tab/>
        <w:t>b)</w:t>
      </w:r>
      <w:r w:rsidRPr="00E9014B">
        <w:tab/>
        <w:t>ограниченного доступа, на практике, к услугам в области сексуал</w:t>
      </w:r>
      <w:r w:rsidRPr="00E9014B">
        <w:t>ь</w:t>
      </w:r>
      <w:r w:rsidRPr="00E9014B">
        <w:t>ного и репродуктивного здоровья для не состоящих в браке женщин и девочек, несмотря на Национальные руководящие принципы по вопросам планирования семьи, которые предусматривают право на получение услуг, независимо от с</w:t>
      </w:r>
      <w:r w:rsidRPr="00E9014B">
        <w:t>е</w:t>
      </w:r>
      <w:r w:rsidRPr="00E9014B">
        <w:t>мейного положения;</w:t>
      </w:r>
      <w:r w:rsidR="007450D7">
        <w:t xml:space="preserve"> </w:t>
      </w:r>
    </w:p>
    <w:p w:rsidR="00E9014B" w:rsidRPr="00E9014B" w:rsidRDefault="00E9014B" w:rsidP="00E9014B">
      <w:pPr>
        <w:pStyle w:val="SingleTxt"/>
      </w:pPr>
      <w:r w:rsidRPr="00E9014B">
        <w:tab/>
        <w:t>c)</w:t>
      </w:r>
      <w:r w:rsidRPr="00E9014B">
        <w:tab/>
        <w:t>отсутствия какого-либо исследования и данных о количестве небе</w:t>
      </w:r>
      <w:r w:rsidRPr="00E9014B">
        <w:t>з</w:t>
      </w:r>
      <w:r w:rsidRPr="00E9014B">
        <w:t xml:space="preserve">опасных и незаконных абортов, которое, по сообщениям, увеличивается.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37.</w:t>
      </w:r>
      <w:r w:rsidRPr="00E9014B">
        <w:tab/>
      </w:r>
      <w:r w:rsidRPr="00E9014B">
        <w:rPr>
          <w:b/>
        </w:rPr>
        <w:t>Комитет рекомендует государству-участнику: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 xml:space="preserve">принять меры с целью ускорить принятие законопроекта об охране здоровья матери и ребенка;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расширить доступ к акушерским услугам в области здравоохр</w:t>
      </w:r>
      <w:r w:rsidRPr="00E9014B">
        <w:rPr>
          <w:b/>
        </w:rPr>
        <w:t>а</w:t>
      </w:r>
      <w:r w:rsidRPr="00E9014B">
        <w:rPr>
          <w:b/>
        </w:rPr>
        <w:t>нения для женщин, в том числе к услугам в дородовый и послеродовый период, на всех атоллах и островах в государстве-участнике, особенно для сельских женщин, посредством обеспечения им эффективного доступа к всеобщему медицинскому страхованию и увеличения количества квал</w:t>
      </w:r>
      <w:r w:rsidRPr="00E9014B">
        <w:rPr>
          <w:b/>
        </w:rPr>
        <w:t>и</w:t>
      </w:r>
      <w:r w:rsidRPr="00E9014B">
        <w:rPr>
          <w:b/>
        </w:rPr>
        <w:t xml:space="preserve">фицированного медицинского персонала;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c)</w:t>
      </w:r>
      <w:r w:rsidRPr="00E9014B">
        <w:rPr>
          <w:b/>
        </w:rPr>
        <w:tab/>
        <w:t>обеспечить соответствующее возрастным критериям просвещ</w:t>
      </w:r>
      <w:r w:rsidRPr="00E9014B">
        <w:rPr>
          <w:b/>
        </w:rPr>
        <w:t>е</w:t>
      </w:r>
      <w:r w:rsidRPr="00E9014B">
        <w:rPr>
          <w:b/>
        </w:rPr>
        <w:t>ние по вопросам сексуального и репродуктивного здоровья и прав, в том числе информацию о существующих методах контрацепции и планиров</w:t>
      </w:r>
      <w:r w:rsidRPr="00E9014B">
        <w:rPr>
          <w:b/>
        </w:rPr>
        <w:t>а</w:t>
      </w:r>
      <w:r w:rsidRPr="00E9014B">
        <w:rPr>
          <w:b/>
        </w:rPr>
        <w:t>ния семьи, с тем чтобы сократить число случаев нежелательной береме</w:t>
      </w:r>
      <w:r w:rsidRPr="00E9014B">
        <w:rPr>
          <w:b/>
        </w:rPr>
        <w:t>н</w:t>
      </w:r>
      <w:r w:rsidRPr="00E9014B">
        <w:rPr>
          <w:b/>
        </w:rPr>
        <w:t>ности и ранних беременностей, и отменить ограничения, применяемые на практике медицинским персоналом в отношении не состоящих в браке д</w:t>
      </w:r>
      <w:r w:rsidRPr="00E9014B">
        <w:rPr>
          <w:b/>
        </w:rPr>
        <w:t>е</w:t>
      </w:r>
      <w:r w:rsidRPr="00E9014B">
        <w:rPr>
          <w:b/>
        </w:rPr>
        <w:t>вочек;</w:t>
      </w:r>
      <w:r w:rsidR="007450D7">
        <w:rPr>
          <w:b/>
        </w:rPr>
        <w:t xml:space="preserve">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d)</w:t>
      </w:r>
      <w:r w:rsidRPr="00E9014B">
        <w:rPr>
          <w:b/>
        </w:rPr>
        <w:tab/>
        <w:t>собирать данные и проводить исследования по вопросу о распр</w:t>
      </w:r>
      <w:r w:rsidRPr="00E9014B">
        <w:rPr>
          <w:b/>
        </w:rPr>
        <w:t>о</w:t>
      </w:r>
      <w:r w:rsidRPr="00E9014B">
        <w:rPr>
          <w:b/>
        </w:rPr>
        <w:t>страненности небезопасных и незаконных абортов, в разбивке по возрасту и географическому положению.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Экономические и социальные льготы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38.</w:t>
      </w:r>
      <w:r w:rsidRPr="00E9014B">
        <w:tab/>
        <w:t>Комитет отмечает улучшение системы обеспечения социальной защиты посредством принятия в 2009</w:t>
      </w:r>
      <w:r>
        <w:t> году</w:t>
      </w:r>
      <w:r w:rsidRPr="00E9014B">
        <w:t xml:space="preserve"> закона о пенсиях и в 2014</w:t>
      </w:r>
      <w:r>
        <w:t> году</w:t>
      </w:r>
      <w:r w:rsidRPr="00E9014B">
        <w:t xml:space="preserve"> закона о с</w:t>
      </w:r>
      <w:r w:rsidRPr="00E9014B">
        <w:t>о</w:t>
      </w:r>
      <w:r w:rsidRPr="00E9014B">
        <w:t xml:space="preserve">циальной защите. Комитет, однако, по-прежнему испытывает озабоченность по поводу ограниченного доступа женщин к созданным социальным программам, что находит свое отражение в неравенстве между полами в сфере пенсионного обеспечения и планах жилищного строительства.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39.</w:t>
      </w:r>
      <w:r w:rsidRPr="00E9014B">
        <w:tab/>
      </w:r>
      <w:r w:rsidRPr="00E9014B">
        <w:rPr>
          <w:b/>
        </w:rPr>
        <w:t>Комитет предлагает государству-участнику разработать констру</w:t>
      </w:r>
      <w:r w:rsidRPr="00E9014B">
        <w:rPr>
          <w:b/>
        </w:rPr>
        <w:t>к</w:t>
      </w:r>
      <w:r w:rsidRPr="00E9014B">
        <w:rPr>
          <w:b/>
        </w:rPr>
        <w:t xml:space="preserve">тивные меры для обеспечения того, чтобы женщины в равной степени пользовались всеми действующими в государстве-участнике программами социального обеспечения, и, в частности, расширить масштабы участия женщин, в том числе женщин, занимающихся индивидуальной трудовой деятельностью, в пенсионном плане. 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  <w:r>
        <w:rPr>
          <w:b/>
          <w:sz w:val="10"/>
        </w:rPr>
        <w:br w:type="page"/>
      </w: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Сельские женщины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40.</w:t>
      </w:r>
      <w:r w:rsidRPr="00E9014B">
        <w:tab/>
        <w:t>В качестве позитивного шага Комитет отмечает, что в Законе о децентр</w:t>
      </w:r>
      <w:r w:rsidRPr="00E9014B">
        <w:t>а</w:t>
      </w:r>
      <w:r w:rsidRPr="00E9014B">
        <w:t>лизации 2010</w:t>
      </w:r>
      <w:r>
        <w:t> года</w:t>
      </w:r>
      <w:r w:rsidRPr="00E9014B">
        <w:t xml:space="preserve"> был предоставлен правовой статус островным женским к</w:t>
      </w:r>
      <w:r w:rsidRPr="00E9014B">
        <w:t>о</w:t>
      </w:r>
      <w:r w:rsidRPr="00E9014B">
        <w:t>митетам по вопросам развития. Вместе с тем он выражает сожаление в связи с их ограниченной автономией и мандатом, их неадекватными процедурами г</w:t>
      </w:r>
      <w:r w:rsidRPr="00E9014B">
        <w:t>о</w:t>
      </w:r>
      <w:r w:rsidRPr="00E9014B">
        <w:t>лосования и их членским составом, ограниченным только для женщин. Он также сожалеет, что эти комитеты являются в значительной степени неэффе</w:t>
      </w:r>
      <w:r w:rsidRPr="00E9014B">
        <w:t>к</w:t>
      </w:r>
      <w:r w:rsidRPr="00E9014B">
        <w:t>тивными, как это признает государство-участник, из-за отсутствия инфр</w:t>
      </w:r>
      <w:r w:rsidRPr="00E9014B">
        <w:t>а</w:t>
      </w:r>
      <w:r w:rsidRPr="00E9014B">
        <w:t>структуры и финансовых ресурсов. Кроме того, Комитет обеспокоен огран</w:t>
      </w:r>
      <w:r w:rsidRPr="00E9014B">
        <w:t>и</w:t>
      </w:r>
      <w:r w:rsidRPr="00E9014B">
        <w:t>ченным участием женщин в сельских районах в использовании, освоении и управлении в области природных ресурсов на уровне общин, а также недост</w:t>
      </w:r>
      <w:r w:rsidRPr="00E9014B">
        <w:t>а</w:t>
      </w:r>
      <w:r w:rsidRPr="00E9014B">
        <w:t>точностью мер, принимаемых в целях содействия расширению их экономич</w:t>
      </w:r>
      <w:r w:rsidRPr="00E9014B">
        <w:t>е</w:t>
      </w:r>
      <w:r w:rsidRPr="00E9014B">
        <w:t>ских прав и возможностей.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41.</w:t>
      </w:r>
      <w:r w:rsidRPr="00E9014B">
        <w:tab/>
      </w:r>
      <w:r w:rsidRPr="00E9014B">
        <w:rPr>
          <w:b/>
        </w:rPr>
        <w:t>Комитет призывает государство-участник: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>повысить полномочия, мандат и потенциал островных женских комитетов по вопросам развития и предоставить им достаточные ресурсы, включая восстановление системы надбавок для их членов, с тем чтобы они могли начать действовать и эффективно выполнять свой мандат в консультировании островных советов по вопросу об интеграции гендерной перспективы во все планы и стратегии в области развития на островном уровне, и создать механизмы координации между комитетами и остро</w:t>
      </w:r>
      <w:r w:rsidRPr="00E9014B">
        <w:rPr>
          <w:b/>
        </w:rPr>
        <w:t>в</w:t>
      </w:r>
      <w:r w:rsidRPr="00E9014B">
        <w:rPr>
          <w:b/>
        </w:rPr>
        <w:t>ными советами.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обеспечить, чтобы сельские женщины участвовали в процессах принятия решений, касающихся рационального освоения природных р</w:t>
      </w:r>
      <w:r w:rsidRPr="00E9014B">
        <w:rPr>
          <w:b/>
        </w:rPr>
        <w:t>е</w:t>
      </w:r>
      <w:r w:rsidRPr="00E9014B">
        <w:rPr>
          <w:b/>
        </w:rPr>
        <w:t>сурсов на уровне общин, в том числе с помощью островных женских к</w:t>
      </w:r>
      <w:r w:rsidRPr="00E9014B">
        <w:rPr>
          <w:b/>
        </w:rPr>
        <w:t>о</w:t>
      </w:r>
      <w:r w:rsidRPr="00E9014B">
        <w:rPr>
          <w:b/>
        </w:rPr>
        <w:t xml:space="preserve">митетов по вопросам развития;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c)</w:t>
      </w:r>
      <w:r w:rsidRPr="00E9014B">
        <w:rPr>
          <w:b/>
        </w:rPr>
        <w:tab/>
        <w:t>принять долгосрочные стратегии для улучшения доступа сел</w:t>
      </w:r>
      <w:r w:rsidRPr="00E9014B">
        <w:rPr>
          <w:b/>
        </w:rPr>
        <w:t>ь</w:t>
      </w:r>
      <w:r w:rsidRPr="00E9014B">
        <w:rPr>
          <w:b/>
        </w:rPr>
        <w:t>ских женщин к возможностям в плане получения доходов, в том числе за счет кредитов и займов, и развивать предпринимательские навыки сел</w:t>
      </w:r>
      <w:r w:rsidRPr="00E9014B">
        <w:rPr>
          <w:b/>
        </w:rPr>
        <w:t>ь</w:t>
      </w:r>
      <w:r w:rsidRPr="00E9014B">
        <w:rPr>
          <w:b/>
        </w:rPr>
        <w:t>ских женщин, в частности в сельском хозяйстве и рыбной промышленн</w:t>
      </w:r>
      <w:r w:rsidRPr="00E9014B">
        <w:rPr>
          <w:b/>
        </w:rPr>
        <w:t>о</w:t>
      </w:r>
      <w:r w:rsidRPr="00E9014B">
        <w:rPr>
          <w:b/>
        </w:rPr>
        <w:t>сти.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Изменение климата и стихийные бедствия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42.</w:t>
      </w:r>
      <w:r w:rsidRPr="00E9014B">
        <w:tab/>
        <w:t>В свете уязвимости государства-участника к изменению климата и пр</w:t>
      </w:r>
      <w:r w:rsidRPr="00E9014B">
        <w:t>о</w:t>
      </w:r>
      <w:r w:rsidRPr="00E9014B">
        <w:t>блем, с которыми оно сталкивается в области уменьшения опасности бедствий, Комитет выражает обеспокоенность по поводу ограниченного участия женщин в принятии решений и разработке политики в области предупреждения и ли</w:t>
      </w:r>
      <w:r w:rsidRPr="00E9014B">
        <w:t>к</w:t>
      </w:r>
      <w:r w:rsidRPr="00E9014B">
        <w:t>видации чрезвычайных ситуаций, программ восстановления после стихийных бедствий, а также недостаточного согласования для обеспечения того, чтобы мнения женщин, в частности сельских женщин, и их проблемы надлежащим образом принимались во внимание.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43.</w:t>
      </w:r>
      <w:r w:rsidRPr="00E9014B">
        <w:tab/>
      </w:r>
      <w:r w:rsidRPr="00E9014B">
        <w:rPr>
          <w:b/>
        </w:rPr>
        <w:t>Комитет призывает государство-участник обеспечить представле</w:t>
      </w:r>
      <w:r w:rsidRPr="00E9014B">
        <w:rPr>
          <w:b/>
        </w:rPr>
        <w:t>н</w:t>
      </w:r>
      <w:r w:rsidRPr="00E9014B">
        <w:rPr>
          <w:b/>
        </w:rPr>
        <w:t>ность и участие женщин в принятии решений и разработке политики в отношении планов и стратегий, направленных на предупреждение и ли</w:t>
      </w:r>
      <w:r w:rsidRPr="00E9014B">
        <w:rPr>
          <w:b/>
        </w:rPr>
        <w:t>к</w:t>
      </w:r>
      <w:r w:rsidRPr="00E9014B">
        <w:rPr>
          <w:b/>
        </w:rPr>
        <w:t>видацию чрезвычайных ситуаций и реагирование на последствия измен</w:t>
      </w:r>
      <w:r w:rsidRPr="00E9014B">
        <w:rPr>
          <w:b/>
        </w:rPr>
        <w:t>е</w:t>
      </w:r>
      <w:r w:rsidRPr="00E9014B">
        <w:rPr>
          <w:b/>
        </w:rPr>
        <w:t>ния климата. Кроме того, Комитет рекомендует государству-участнику п</w:t>
      </w:r>
      <w:r w:rsidRPr="00E9014B">
        <w:rPr>
          <w:b/>
        </w:rPr>
        <w:t>о</w:t>
      </w:r>
      <w:r w:rsidRPr="00E9014B">
        <w:rPr>
          <w:b/>
        </w:rPr>
        <w:t>ощрять гендерное равенство в качестве конкретного компонента таких планов и стратегий, и обеспечить проведение консультаций с женщинами по вопросам их развития, в частности с сельскими женщинами.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Брак и семейные отношения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44.</w:t>
      </w:r>
      <w:r w:rsidRPr="00E9014B">
        <w:tab/>
        <w:t>Комитет приветствует предстоящие поправки в Закон о семье с целью р</w:t>
      </w:r>
      <w:r w:rsidRPr="00E9014B">
        <w:t>е</w:t>
      </w:r>
      <w:r w:rsidRPr="00E9014B">
        <w:t>гулировать распределение имущества супругов в случае развода. Комитет с глубокой озабоченностью отмечает, что добровольные половые отношения вне брака по-прежнему влекут за собой наказание в виде порки, что несоразмерно широко затрагивает женщин и девочек и удерживает их от предания огласке половых преступлений. Кроме того, Комитет выражает сожаление в связи с наличием в законодательстве исключений из минимального возраста для вступления в брак на уровне 18 лет, в соответствии с дискреционными полн</w:t>
      </w:r>
      <w:r w:rsidRPr="00E9014B">
        <w:t>о</w:t>
      </w:r>
      <w:r w:rsidRPr="00E9014B">
        <w:t>мочиями бюро записей актов гражданского состояния, а также по поводу большого числа незарегистрированных браков в сельских и отдаленных рай</w:t>
      </w:r>
      <w:r w:rsidRPr="00E9014B">
        <w:t>о</w:t>
      </w:r>
      <w:r w:rsidRPr="00E9014B">
        <w:t>нах, в том числе детских браков, которые негативно сказываются на возможн</w:t>
      </w:r>
      <w:r w:rsidRPr="00E9014B">
        <w:t>о</w:t>
      </w:r>
      <w:r w:rsidRPr="00E9014B">
        <w:t>стях девочек в плане получения образования и трудоустройства. Кроме того, Комитет обеспокоен допустимостью полигамии, хотя и с финансовыми гара</w:t>
      </w:r>
      <w:r w:rsidRPr="00E9014B">
        <w:t>н</w:t>
      </w:r>
      <w:r w:rsidRPr="00E9014B">
        <w:t xml:space="preserve">тиями для жен, и ее негативными последствиями для экономических прав женщин в случае развода, с учетом большого числа разводов в государстве-участнике.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45.</w:t>
      </w:r>
      <w:r w:rsidRPr="00E9014B">
        <w:tab/>
      </w:r>
      <w:r w:rsidRPr="00E9014B">
        <w:rPr>
          <w:b/>
        </w:rPr>
        <w:t>Комитет рекомендует государству-участнику: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a)</w:t>
      </w:r>
      <w:r w:rsidRPr="00E9014B">
        <w:rPr>
          <w:b/>
        </w:rPr>
        <w:tab/>
        <w:t>в срочном порядке исключить из уголовной ответственности и отменить телесные наказания в качестве меры наказания за добровол</w:t>
      </w:r>
      <w:r w:rsidRPr="00E9014B">
        <w:rPr>
          <w:b/>
        </w:rPr>
        <w:t>ь</w:t>
      </w:r>
      <w:r w:rsidRPr="00E9014B">
        <w:rPr>
          <w:b/>
        </w:rPr>
        <w:t>ные сексуальные отношения вне брака, как это рекомендовано Комитетом в его предыдущих заключительных замечаниях (</w:t>
      </w:r>
      <w:hyperlink r:id="rId21" w:history="1">
        <w:r w:rsidRPr="00E9014B">
          <w:rPr>
            <w:rStyle w:val="Hyperlink"/>
            <w:b/>
          </w:rPr>
          <w:t>CEDAW/C/MDV/CO/3</w:t>
        </w:r>
      </w:hyperlink>
      <w:r w:rsidRPr="00E9014B">
        <w:rPr>
          <w:b/>
        </w:rPr>
        <w:t xml:space="preserve">, пункт 34);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b)</w:t>
      </w:r>
      <w:r w:rsidRPr="00E9014B">
        <w:rPr>
          <w:b/>
        </w:rPr>
        <w:tab/>
        <w:t>обеспечить, чтобы в исключительных случаях вступления в брак в возрасте до 18 лет, возраст был установлен на уровне 16 лет и чт</w:t>
      </w:r>
      <w:r w:rsidRPr="00E9014B">
        <w:rPr>
          <w:b/>
        </w:rPr>
        <w:t>о</w:t>
      </w:r>
      <w:r w:rsidRPr="00E9014B">
        <w:rPr>
          <w:b/>
        </w:rPr>
        <w:t>бы во всех таких случаях требовалось разрешение суда, в соответствии с положениями совместной общей рекомендации № 31 Комитета по ликв</w:t>
      </w:r>
      <w:r w:rsidRPr="00E9014B">
        <w:rPr>
          <w:b/>
        </w:rPr>
        <w:t>и</w:t>
      </w:r>
      <w:r w:rsidRPr="00E9014B">
        <w:rPr>
          <w:b/>
        </w:rPr>
        <w:t>дации дискриминации в отношении женщин/замечания общего порядка №</w:t>
      </w:r>
      <w:r>
        <w:rPr>
          <w:b/>
        </w:rPr>
        <w:t> </w:t>
      </w:r>
      <w:r w:rsidRPr="00E9014B">
        <w:rPr>
          <w:b/>
        </w:rPr>
        <w:t>18 Комитета по правам ребенка</w:t>
      </w:r>
      <w:r w:rsidR="007450D7">
        <w:rPr>
          <w:b/>
        </w:rPr>
        <w:t xml:space="preserve"> </w:t>
      </w:r>
      <w:r w:rsidRPr="00E9014B">
        <w:rPr>
          <w:b/>
        </w:rPr>
        <w:t xml:space="preserve">по вопросу о вредной практике;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c)</w:t>
      </w:r>
      <w:r w:rsidRPr="00E9014B">
        <w:rPr>
          <w:b/>
        </w:rPr>
        <w:tab/>
        <w:t xml:space="preserve">принять меры для облегчения процедуры регистрации брака в сельских и отдаленных районах и обеспечить соблюдение обязательной регистрации всех браков, в том числе путем санкций;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(d)</w:t>
      </w:r>
      <w:r w:rsidRPr="00E9014B">
        <w:rPr>
          <w:b/>
        </w:rPr>
        <w:tab/>
        <w:t>принять меры, противодействующие полигамии, с целью запр</w:t>
      </w:r>
      <w:r w:rsidRPr="00E9014B">
        <w:rPr>
          <w:b/>
        </w:rPr>
        <w:t>е</w:t>
      </w:r>
      <w:r w:rsidRPr="00E9014B">
        <w:rPr>
          <w:b/>
        </w:rPr>
        <w:t>тить ее, в соответствии с положениями совместной общей рекомендации № 31 Комитета по ликвидации дискриминации в отношении женщин и замечания общего порядка № 18 Комитета по правам ребенка по вопросу о вредной практике;</w:t>
      </w:r>
      <w:r w:rsidR="007450D7">
        <w:rPr>
          <w:b/>
        </w:rPr>
        <w:t xml:space="preserve">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rPr>
          <w:b/>
        </w:rPr>
        <w:tab/>
        <w:t>e)</w:t>
      </w:r>
      <w:r w:rsidRPr="00E9014B">
        <w:rPr>
          <w:b/>
        </w:rPr>
        <w:tab/>
        <w:t>ускорить принятие предлагаемых поправок к Закону о семье и включить гарантии для равного распределения брачной собственности после расторжения брака, в соответствии со статьей 16 (1) Конвенции и общей рекомендацией № 29 (2013 год) Комитета об экономических после</w:t>
      </w:r>
      <w:r w:rsidRPr="00E9014B">
        <w:rPr>
          <w:b/>
        </w:rPr>
        <w:t>д</w:t>
      </w:r>
      <w:r w:rsidRPr="00E9014B">
        <w:rPr>
          <w:b/>
        </w:rPr>
        <w:t>ствиях брака, семейных отношений и их расторжения.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Сбор и анализ данных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</w:pPr>
      <w:r w:rsidRPr="00E9014B">
        <w:t>46.</w:t>
      </w:r>
      <w:r w:rsidRPr="00E9014B">
        <w:tab/>
        <w:t>Комитет обеспокоен отсутствием данных с разбивкой по полу в целом р</w:t>
      </w:r>
      <w:r w:rsidRPr="00E9014B">
        <w:t>я</w:t>
      </w:r>
      <w:r w:rsidRPr="00E9014B">
        <w:t>де областей, охватываемых Конвенцией, которые необходимы для принятия решений на политическом уровне. Он также обеспокоен отсутствием показат</w:t>
      </w:r>
      <w:r w:rsidRPr="00E9014B">
        <w:t>е</w:t>
      </w:r>
      <w:r w:rsidRPr="00E9014B">
        <w:t xml:space="preserve">лей и четких сроков в существующих планах дейтвий и отсутствием контроля за их выполнением. </w:t>
      </w:r>
    </w:p>
    <w:p w:rsidR="00E9014B" w:rsidRPr="00E9014B" w:rsidRDefault="00E9014B" w:rsidP="00E9014B">
      <w:pPr>
        <w:pStyle w:val="SingleTxt"/>
        <w:rPr>
          <w:b/>
        </w:rPr>
      </w:pPr>
      <w:r w:rsidRPr="00E9014B">
        <w:t>47.</w:t>
      </w:r>
      <w:r w:rsidRPr="00E9014B">
        <w:tab/>
      </w:r>
      <w:r w:rsidRPr="00E9014B">
        <w:rPr>
          <w:b/>
        </w:rPr>
        <w:t>Комитет призывает государство-участник уделять приоритетное внимание систематическому сбору всеобъемлющих данных, дезагрегир</w:t>
      </w:r>
      <w:r w:rsidRPr="00E9014B">
        <w:rPr>
          <w:b/>
        </w:rPr>
        <w:t>о</w:t>
      </w:r>
      <w:r w:rsidRPr="00E9014B">
        <w:rPr>
          <w:b/>
        </w:rPr>
        <w:t>ванных по признаку пола, и поддающихся измерению показателей для оценки тенденций в положении женщин и прогресса, достигнутого в обе</w:t>
      </w:r>
      <w:r w:rsidRPr="00E9014B">
        <w:rPr>
          <w:b/>
        </w:rPr>
        <w:t>с</w:t>
      </w:r>
      <w:r w:rsidRPr="00E9014B">
        <w:rPr>
          <w:b/>
        </w:rPr>
        <w:t>печении фактического равенства, и обращает его внимание на общую р</w:t>
      </w:r>
      <w:r w:rsidRPr="00E9014B">
        <w:rPr>
          <w:b/>
        </w:rPr>
        <w:t>е</w:t>
      </w:r>
      <w:r w:rsidRPr="00E9014B">
        <w:rPr>
          <w:b/>
        </w:rPr>
        <w:t>комендацию № 9 Комитета о статистических данных, касающихся пол</w:t>
      </w:r>
      <w:r w:rsidRPr="00E9014B">
        <w:rPr>
          <w:b/>
        </w:rPr>
        <w:t>о</w:t>
      </w:r>
      <w:r w:rsidRPr="00E9014B">
        <w:rPr>
          <w:b/>
        </w:rPr>
        <w:t xml:space="preserve">жения женщин. 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Пекинская декларация и Платформа действий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  <w:rPr>
          <w:b/>
        </w:rPr>
      </w:pPr>
      <w:r w:rsidRPr="00E9014B">
        <w:t>48.</w:t>
      </w:r>
      <w:r w:rsidRPr="00E9014B">
        <w:tab/>
      </w:r>
      <w:r w:rsidRPr="00E9014B">
        <w:rPr>
          <w:b/>
        </w:rPr>
        <w:t>Комитет призывает государство-участник использовать Пекинскую декларацию и Платформу действий в своих усилиях по осуществлению положений Конвенции.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Цели в области развития, сфорпмулированные в Декларации тысячелетия, и программа развития на период после 2015</w:t>
      </w:r>
      <w:r>
        <w:t> года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  <w:rPr>
          <w:b/>
        </w:rPr>
      </w:pPr>
      <w:r w:rsidRPr="00E9014B">
        <w:t>49.</w:t>
      </w:r>
      <w:r w:rsidRPr="00E9014B">
        <w:tab/>
      </w:r>
      <w:r w:rsidRPr="00E9014B">
        <w:rPr>
          <w:b/>
        </w:rPr>
        <w:t>Комитет призывает учитывать гендерные аспекты в соответствии с положениями Конвенции во всех усилиях, направленных на достижение Целей в области развития, сформулированных в Декларации тысячел</w:t>
      </w:r>
      <w:r w:rsidRPr="00E9014B">
        <w:rPr>
          <w:b/>
        </w:rPr>
        <w:t>е</w:t>
      </w:r>
      <w:r w:rsidRPr="00E9014B">
        <w:rPr>
          <w:b/>
        </w:rPr>
        <w:t>тия, и в программе развития на период после 2015</w:t>
      </w:r>
      <w:r>
        <w:rPr>
          <w:b/>
        </w:rPr>
        <w:t> года</w:t>
      </w:r>
      <w:r w:rsidRPr="00E9014B">
        <w:rPr>
          <w:b/>
        </w:rPr>
        <w:t>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Распространение информации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  <w:rPr>
          <w:b/>
        </w:rPr>
      </w:pPr>
      <w:r w:rsidRPr="00E9014B">
        <w:t>50.</w:t>
      </w:r>
      <w:r w:rsidRPr="00E9014B">
        <w:tab/>
      </w:r>
      <w:r w:rsidRPr="00E9014B">
        <w:rPr>
          <w:b/>
        </w:rPr>
        <w:t>Комитет напоминает об обязательстве государства-участника на с</w:t>
      </w:r>
      <w:r w:rsidRPr="00E9014B">
        <w:rPr>
          <w:b/>
        </w:rPr>
        <w:t>и</w:t>
      </w:r>
      <w:r w:rsidRPr="00E9014B">
        <w:rPr>
          <w:b/>
        </w:rPr>
        <w:t>стематической основе и постоянно выполнять положения Конвенции. Он настоятельно призывает государство-участника в приоритетном порядке уделять внимание осуществлению настоящих заключительных замечаний и рекомендаций в период до представления им следующего периодическ</w:t>
      </w:r>
      <w:r w:rsidRPr="00E9014B">
        <w:rPr>
          <w:b/>
        </w:rPr>
        <w:t>о</w:t>
      </w:r>
      <w:r w:rsidRPr="00E9014B">
        <w:rPr>
          <w:b/>
        </w:rPr>
        <w:t>го доклада. В этой связи Комитет просит своевременно распространить настоящие заключительные замечания на официальном языке госуда</w:t>
      </w:r>
      <w:r w:rsidRPr="00E9014B">
        <w:rPr>
          <w:b/>
        </w:rPr>
        <w:t>р</w:t>
      </w:r>
      <w:r w:rsidRPr="00E9014B">
        <w:rPr>
          <w:b/>
        </w:rPr>
        <w:t>ства-участника в соответствующих государственных учреждениях всех уровней (национального, регионального и местного), в частности, в пр</w:t>
      </w:r>
      <w:r w:rsidRPr="00E9014B">
        <w:rPr>
          <w:b/>
        </w:rPr>
        <w:t>а</w:t>
      </w:r>
      <w:r w:rsidRPr="00E9014B">
        <w:rPr>
          <w:b/>
        </w:rPr>
        <w:t>вительстве, министерствах, Народном меджлисе и судебных органах, в ц</w:t>
      </w:r>
      <w:r w:rsidRPr="00E9014B">
        <w:rPr>
          <w:b/>
        </w:rPr>
        <w:t>е</w:t>
      </w:r>
      <w:r w:rsidRPr="00E9014B">
        <w:rPr>
          <w:b/>
        </w:rPr>
        <w:t>лях обеспечения возможности их полного осуществления. Комитет рек</w:t>
      </w:r>
      <w:r w:rsidRPr="00E9014B">
        <w:rPr>
          <w:b/>
        </w:rPr>
        <w:t>о</w:t>
      </w:r>
      <w:r w:rsidRPr="00E9014B">
        <w:rPr>
          <w:b/>
        </w:rPr>
        <w:t>мендует государству-участнику сотрудничать со всеми заинтересованн</w:t>
      </w:r>
      <w:r w:rsidRPr="00E9014B">
        <w:rPr>
          <w:b/>
        </w:rPr>
        <w:t>ы</w:t>
      </w:r>
      <w:r w:rsidRPr="00E9014B">
        <w:rPr>
          <w:b/>
        </w:rPr>
        <w:t>ми сторонами, такими как ассоциации работодателей, профсоюзы, прав</w:t>
      </w:r>
      <w:r w:rsidRPr="00E9014B">
        <w:rPr>
          <w:b/>
        </w:rPr>
        <w:t>о</w:t>
      </w:r>
      <w:r w:rsidRPr="00E9014B">
        <w:rPr>
          <w:b/>
        </w:rPr>
        <w:t>защитные и женские организации, университеты и научно-исследовательские институты, средств массовой информации и т. д. Он рекомендует также распространить настоящие заключительные замеч</w:t>
      </w:r>
      <w:r w:rsidRPr="00E9014B">
        <w:rPr>
          <w:b/>
        </w:rPr>
        <w:t>а</w:t>
      </w:r>
      <w:r w:rsidRPr="00E9014B">
        <w:rPr>
          <w:b/>
        </w:rPr>
        <w:t>ния в надлежащей форме на уровне местных общин, с тем чтобы соде</w:t>
      </w:r>
      <w:r w:rsidRPr="00E9014B">
        <w:rPr>
          <w:b/>
        </w:rPr>
        <w:t>й</w:t>
      </w:r>
      <w:r w:rsidRPr="00E9014B">
        <w:rPr>
          <w:b/>
        </w:rPr>
        <w:t>ствовать их осуществлению. Кроме того, Комитет просит государство-участника продолжать распространять информацию о Конвенции, Ф</w:t>
      </w:r>
      <w:r w:rsidRPr="00E9014B">
        <w:rPr>
          <w:b/>
        </w:rPr>
        <w:t>а</w:t>
      </w:r>
      <w:r w:rsidRPr="00E9014B">
        <w:rPr>
          <w:b/>
        </w:rPr>
        <w:t>культативном протоколе к ней и соответствующей юридической практике, а также об общих рекомендациях Комитета среди всех заинтересованных сторон.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Техническое содействие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  <w:rPr>
          <w:b/>
        </w:rPr>
      </w:pPr>
      <w:r w:rsidRPr="00E9014B">
        <w:t>51.</w:t>
      </w:r>
      <w:r w:rsidRPr="00E9014B">
        <w:tab/>
      </w:r>
      <w:r w:rsidRPr="00E9014B">
        <w:rPr>
          <w:b/>
        </w:rPr>
        <w:t>Комитет рекомендует государству-участнику увязать осуществление Конвенции с его усилиями в области развития и в этой связи пользоваться региональной и международной технической помощью.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Ратификация других договоров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  <w:rPr>
          <w:b/>
        </w:rPr>
      </w:pPr>
      <w:r w:rsidRPr="00E9014B">
        <w:t>52.</w:t>
      </w:r>
      <w:r w:rsidRPr="00E9014B">
        <w:tab/>
      </w:r>
      <w:r w:rsidRPr="00E9014B">
        <w:rPr>
          <w:b/>
        </w:rPr>
        <w:t>Комитет отмечает, что присоединение государства-участника к дев</w:t>
      </w:r>
      <w:r w:rsidRPr="00E9014B">
        <w:rPr>
          <w:b/>
        </w:rPr>
        <w:t>я</w:t>
      </w:r>
      <w:r w:rsidRPr="00E9014B">
        <w:rPr>
          <w:b/>
        </w:rPr>
        <w:t>ти основным международным документам в области прав человека</w:t>
      </w:r>
      <w:r w:rsidRPr="00E9014B">
        <w:rPr>
          <w:rStyle w:val="FootnoteReference"/>
        </w:rPr>
        <w:footnoteReference w:id="2"/>
      </w:r>
      <w:r w:rsidRPr="00E9014B">
        <w:rPr>
          <w:b/>
        </w:rPr>
        <w:t xml:space="preserve"> по</w:t>
      </w:r>
      <w:r w:rsidRPr="00E9014B">
        <w:rPr>
          <w:b/>
        </w:rPr>
        <w:t>з</w:t>
      </w:r>
      <w:r w:rsidRPr="00E9014B">
        <w:rPr>
          <w:b/>
        </w:rPr>
        <w:t>волит расширить осуществление женщинами своих прав человека и о</w:t>
      </w:r>
      <w:r w:rsidRPr="00E9014B">
        <w:rPr>
          <w:b/>
        </w:rPr>
        <w:t>с</w:t>
      </w:r>
      <w:r w:rsidRPr="00E9014B">
        <w:rPr>
          <w:b/>
        </w:rPr>
        <w:t>новных свобод во всех сферах жизни. В связи с этим Комитет рекомендует государству-участнику ускорить ратификацию Международной конвенции о защите прав всех трудящихся-мигрантов и членов их семей и ратифиц</w:t>
      </w:r>
      <w:r w:rsidRPr="00E9014B">
        <w:rPr>
          <w:b/>
        </w:rPr>
        <w:t>и</w:t>
      </w:r>
      <w:r w:rsidRPr="00E9014B">
        <w:rPr>
          <w:b/>
        </w:rPr>
        <w:t>ровать Международную конвенцию для защиты всех лиц от насильстве</w:t>
      </w:r>
      <w:r w:rsidRPr="00E9014B">
        <w:rPr>
          <w:b/>
        </w:rPr>
        <w:t>н</w:t>
      </w:r>
      <w:r w:rsidRPr="00E9014B">
        <w:rPr>
          <w:b/>
        </w:rPr>
        <w:t>ных исчезновений, которые оно подписало, но пока не ратифицировало.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>Последующая деятельность в связи с заключительными замеч</w:t>
      </w:r>
      <w:r w:rsidRPr="00E9014B">
        <w:t>а</w:t>
      </w:r>
      <w:r w:rsidRPr="00E9014B">
        <w:t xml:space="preserve">ниями 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  <w:rPr>
          <w:b/>
        </w:rPr>
      </w:pPr>
      <w:r w:rsidRPr="00E9014B">
        <w:t>53.</w:t>
      </w:r>
      <w:r w:rsidRPr="00E9014B">
        <w:tab/>
      </w:r>
      <w:r w:rsidRPr="00E9014B">
        <w:rPr>
          <w:b/>
        </w:rPr>
        <w:t>Комитет просит государство-участник представить в течение двух лет информацию в письменном виде о шагах, предпринятых в целях ос</w:t>
      </w:r>
      <w:r w:rsidRPr="00E9014B">
        <w:rPr>
          <w:b/>
        </w:rPr>
        <w:t>у</w:t>
      </w:r>
      <w:r w:rsidRPr="00E9014B">
        <w:rPr>
          <w:b/>
        </w:rPr>
        <w:t>ществления рекомендаций, содержащихся в пунктах 9, 13</w:t>
      </w:r>
      <w:r>
        <w:rPr>
          <w:b/>
        </w:rPr>
        <w:t> </w:t>
      </w:r>
      <w:r w:rsidRPr="00E9014B">
        <w:rPr>
          <w:b/>
        </w:rPr>
        <w:t>(а)</w:t>
      </w:r>
      <w:r>
        <w:rPr>
          <w:b/>
        </w:rPr>
        <w:t>–</w:t>
      </w:r>
      <w:r w:rsidRPr="00E9014B">
        <w:rPr>
          <w:b/>
        </w:rPr>
        <w:t>(c) и 45</w:t>
      </w:r>
      <w:r>
        <w:rPr>
          <w:b/>
        </w:rPr>
        <w:t> </w:t>
      </w:r>
      <w:r w:rsidRPr="00E9014B">
        <w:rPr>
          <w:b/>
        </w:rPr>
        <w:t xml:space="preserve">(а) выше. </w:t>
      </w:r>
    </w:p>
    <w:p w:rsidR="00E9014B" w:rsidRPr="00E9014B" w:rsidRDefault="00E9014B" w:rsidP="00E9014B">
      <w:pPr>
        <w:pStyle w:val="SingleTxt"/>
        <w:spacing w:after="0" w:line="120" w:lineRule="exact"/>
        <w:rPr>
          <w:b/>
          <w:sz w:val="10"/>
        </w:rPr>
      </w:pPr>
    </w:p>
    <w:p w:rsidR="00E9014B" w:rsidRPr="00E9014B" w:rsidRDefault="00E9014B" w:rsidP="00E901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014B">
        <w:tab/>
      </w:r>
      <w:r w:rsidRPr="00E9014B">
        <w:tab/>
        <w:t xml:space="preserve">Подготовка следующего доклада </w:t>
      </w:r>
    </w:p>
    <w:p w:rsidR="00E9014B" w:rsidRPr="00E9014B" w:rsidRDefault="00E9014B" w:rsidP="00E9014B">
      <w:pPr>
        <w:pStyle w:val="SingleTxt"/>
        <w:spacing w:after="0" w:line="120" w:lineRule="exact"/>
        <w:rPr>
          <w:sz w:val="10"/>
        </w:rPr>
      </w:pPr>
    </w:p>
    <w:p w:rsidR="00E9014B" w:rsidRPr="00E9014B" w:rsidRDefault="00E9014B" w:rsidP="00E9014B">
      <w:pPr>
        <w:pStyle w:val="SingleTxt"/>
        <w:rPr>
          <w:b/>
        </w:rPr>
      </w:pPr>
      <w:r w:rsidRPr="00E9014B">
        <w:t>54.</w:t>
      </w:r>
      <w:r w:rsidRPr="00E9014B">
        <w:tab/>
      </w:r>
      <w:r w:rsidRPr="00E9014B">
        <w:rPr>
          <w:b/>
        </w:rPr>
        <w:t>Комитет предлагает государству-участнику представить свой шестой периодический доклад в марте 2019</w:t>
      </w:r>
      <w:r>
        <w:rPr>
          <w:b/>
        </w:rPr>
        <w:t> года</w:t>
      </w:r>
      <w:r w:rsidRPr="00E9014B">
        <w:rPr>
          <w:b/>
        </w:rPr>
        <w:t xml:space="preserve">. </w:t>
      </w:r>
    </w:p>
    <w:p w:rsidR="0039538D" w:rsidRDefault="00E9014B" w:rsidP="00E9014B">
      <w:pPr>
        <w:pStyle w:val="SingleTxt"/>
        <w:rPr>
          <w:b/>
        </w:rPr>
      </w:pPr>
      <w:r w:rsidRPr="00E9014B">
        <w:t>55.</w:t>
      </w:r>
      <w:r w:rsidRPr="00E9014B">
        <w:tab/>
      </w:r>
      <w:r w:rsidRPr="00E9014B">
        <w:rPr>
          <w:b/>
        </w:rPr>
        <w:t xml:space="preserve">Комитет просит государство-участник выполнять </w:t>
      </w:r>
      <w:r>
        <w:rPr>
          <w:b/>
        </w:rPr>
        <w:t>«</w:t>
      </w:r>
      <w:r w:rsidRPr="00E9014B">
        <w:rPr>
          <w:b/>
        </w:rPr>
        <w:t>согласованные руководящие принципы представления докладов согласно междунаро</w:t>
      </w:r>
      <w:r w:rsidRPr="00E9014B">
        <w:rPr>
          <w:b/>
        </w:rPr>
        <w:t>д</w:t>
      </w:r>
      <w:r w:rsidRPr="00E9014B">
        <w:rPr>
          <w:b/>
        </w:rPr>
        <w:t>ным договорам о правах человека, включая руководящие принципы по</w:t>
      </w:r>
      <w:r w:rsidRPr="00E9014B">
        <w:rPr>
          <w:b/>
        </w:rPr>
        <w:t>д</w:t>
      </w:r>
      <w:r w:rsidRPr="00E9014B">
        <w:rPr>
          <w:b/>
        </w:rPr>
        <w:t>готовки общего базового документа и документов по конкретным догов</w:t>
      </w:r>
      <w:r w:rsidRPr="00E9014B">
        <w:rPr>
          <w:b/>
        </w:rPr>
        <w:t>о</w:t>
      </w:r>
      <w:r w:rsidRPr="00E9014B">
        <w:rPr>
          <w:b/>
        </w:rPr>
        <w:t>рам</w:t>
      </w:r>
      <w:r>
        <w:rPr>
          <w:b/>
        </w:rPr>
        <w:t>»</w:t>
      </w:r>
      <w:r w:rsidRPr="00E9014B">
        <w:rPr>
          <w:b/>
        </w:rPr>
        <w:t>(</w:t>
      </w:r>
      <w:hyperlink r:id="rId22" w:history="1">
        <w:r w:rsidRPr="00E9014B">
          <w:rPr>
            <w:rStyle w:val="Hyperlink"/>
            <w:b/>
          </w:rPr>
          <w:t>HRI/</w:t>
        </w:r>
        <w:r w:rsidRPr="00E9014B">
          <w:rPr>
            <w:rStyle w:val="Hyperlink"/>
            <w:b/>
            <w:lang w:val="en-US"/>
          </w:rPr>
          <w:t>GEN</w:t>
        </w:r>
        <w:r w:rsidRPr="00E9014B">
          <w:rPr>
            <w:rStyle w:val="Hyperlink"/>
            <w:b/>
          </w:rPr>
          <w:t>/2/</w:t>
        </w:r>
        <w:r w:rsidRPr="00E9014B">
          <w:rPr>
            <w:rStyle w:val="Hyperlink"/>
            <w:b/>
            <w:lang w:val="en-US"/>
          </w:rPr>
          <w:t>Rev</w:t>
        </w:r>
        <w:r w:rsidRPr="00E9014B">
          <w:rPr>
            <w:rStyle w:val="Hyperlink"/>
            <w:b/>
          </w:rPr>
          <w:t>.6</w:t>
        </w:r>
      </w:hyperlink>
      <w:r w:rsidRPr="00E9014B">
        <w:rPr>
          <w:b/>
        </w:rPr>
        <w:t xml:space="preserve">, глава </w:t>
      </w:r>
      <w:r w:rsidRPr="00E9014B">
        <w:rPr>
          <w:b/>
          <w:lang w:val="en-US"/>
        </w:rPr>
        <w:t>I</w:t>
      </w:r>
      <w:r w:rsidRPr="00E9014B">
        <w:rPr>
          <w:b/>
        </w:rPr>
        <w:t>).</w:t>
      </w:r>
    </w:p>
    <w:p w:rsidR="00E9014B" w:rsidRPr="00E9014B" w:rsidRDefault="00E9014B" w:rsidP="00E9014B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E9014B" w:rsidRPr="00E9014B" w:rsidSect="0039538D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5-04-06T13:00:00Z" w:initials="Start">
    <w:p w:rsidR="0039538D" w:rsidRPr="00E9014B" w:rsidRDefault="0039538D">
      <w:pPr>
        <w:pStyle w:val="CommentText"/>
        <w:rPr>
          <w:lang w:val="en-US"/>
        </w:rPr>
      </w:pPr>
      <w:r>
        <w:fldChar w:fldCharType="begin"/>
      </w:r>
      <w:r w:rsidRPr="00E9014B">
        <w:rPr>
          <w:rStyle w:val="CommentReference"/>
          <w:lang w:val="en-US"/>
        </w:rPr>
        <w:instrText xml:space="preserve"> </w:instrText>
      </w:r>
      <w:r w:rsidRPr="00E9014B">
        <w:rPr>
          <w:lang w:val="en-US"/>
        </w:rPr>
        <w:instrText>PAGE \# "'Page: '#'</w:instrText>
      </w:r>
      <w:r w:rsidRPr="00E9014B">
        <w:rPr>
          <w:lang w:val="en-US"/>
        </w:rPr>
        <w:br/>
        <w:instrText>'"</w:instrText>
      </w:r>
      <w:r w:rsidRPr="00E9014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9014B">
        <w:rPr>
          <w:lang w:val="en-US"/>
        </w:rPr>
        <w:t>&lt;&lt;ODS JOB NO&gt;&gt;N1506643R&lt;&lt;ODS JOB NO&gt;&gt;</w:t>
      </w:r>
    </w:p>
    <w:p w:rsidR="0039538D" w:rsidRPr="00E9014B" w:rsidRDefault="0039538D">
      <w:pPr>
        <w:pStyle w:val="CommentText"/>
        <w:rPr>
          <w:lang w:val="en-US"/>
        </w:rPr>
      </w:pPr>
      <w:r w:rsidRPr="00E9014B">
        <w:rPr>
          <w:lang w:val="en-US"/>
        </w:rPr>
        <w:t>&lt;&lt;ODS DOC SYMBOL1&gt;&gt;CEDAW/C/MDV/CO/4-5&lt;&lt;ODS DOC SYMBOL1&gt;&gt;</w:t>
      </w:r>
    </w:p>
    <w:p w:rsidR="0039538D" w:rsidRPr="00E9014B" w:rsidRDefault="0039538D">
      <w:pPr>
        <w:pStyle w:val="CommentText"/>
        <w:rPr>
          <w:lang w:val="en-US"/>
        </w:rPr>
      </w:pPr>
      <w:r w:rsidRPr="00E9014B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BA" w:rsidRDefault="007833BA" w:rsidP="008A1A7A">
      <w:pPr>
        <w:spacing w:line="240" w:lineRule="auto"/>
      </w:pPr>
      <w:r>
        <w:separator/>
      </w:r>
    </w:p>
  </w:endnote>
  <w:endnote w:type="continuationSeparator" w:id="0">
    <w:p w:rsidR="007833BA" w:rsidRDefault="007833B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39538D" w:rsidTr="0039538D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39538D" w:rsidRPr="00F905D0" w:rsidRDefault="0039538D" w:rsidP="0039538D">
          <w:pPr>
            <w:pStyle w:val="Footer"/>
            <w:rPr>
              <w:color w:val="000000"/>
              <w:szCs w:val="22"/>
              <w:lang w:eastAsia="en-US"/>
            </w:rPr>
          </w:pPr>
          <w:r w:rsidRPr="00F905D0">
            <w:rPr>
              <w:szCs w:val="22"/>
              <w:lang w:eastAsia="en-US"/>
            </w:rPr>
            <w:fldChar w:fldCharType="begin"/>
          </w:r>
          <w:r w:rsidRPr="00F905D0">
            <w:rPr>
              <w:szCs w:val="22"/>
              <w:lang w:eastAsia="en-US"/>
            </w:rPr>
            <w:instrText xml:space="preserve"> PAGE  \* Arabic  \* MERGEFORMAT </w:instrText>
          </w:r>
          <w:r w:rsidRPr="00F905D0">
            <w:rPr>
              <w:szCs w:val="22"/>
              <w:lang w:eastAsia="en-US"/>
            </w:rPr>
            <w:fldChar w:fldCharType="separate"/>
          </w:r>
          <w:r w:rsidR="00BB1E38" w:rsidRPr="00F905D0">
            <w:rPr>
              <w:noProof/>
              <w:szCs w:val="22"/>
              <w:lang w:eastAsia="en-US"/>
            </w:rPr>
            <w:t>2</w:t>
          </w:r>
          <w:r w:rsidRPr="00F905D0">
            <w:rPr>
              <w:szCs w:val="22"/>
              <w:lang w:eastAsia="en-US"/>
            </w:rPr>
            <w:fldChar w:fldCharType="end"/>
          </w:r>
          <w:r w:rsidRPr="00F905D0">
            <w:rPr>
              <w:szCs w:val="22"/>
              <w:lang w:eastAsia="en-US"/>
            </w:rPr>
            <w:t>/</w:t>
          </w:r>
          <w:fldSimple w:instr=" NUMPAGES  \* Arabic  \* MERGEFORMAT ">
            <w:r w:rsidR="00BB1E38" w:rsidRPr="00F905D0">
              <w:rPr>
                <w:noProof/>
                <w:szCs w:val="22"/>
                <w:lang w:eastAsia="en-US"/>
              </w:rPr>
              <w:t>2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39538D" w:rsidRPr="00F905D0" w:rsidRDefault="0039538D" w:rsidP="0039538D">
          <w:pPr>
            <w:pStyle w:val="Footer"/>
            <w:jc w:val="right"/>
            <w:rPr>
              <w:b w:val="0"/>
              <w:color w:val="000000"/>
              <w:sz w:val="14"/>
              <w:szCs w:val="22"/>
              <w:lang w:val="en-US" w:eastAsia="en-US"/>
            </w:rPr>
          </w:pPr>
          <w:fldSimple w:instr=" DOCVARIABLE &quot;FooterJN&quot; \* MERGEFORMAT ">
            <w:r w:rsidR="008F0FA2" w:rsidRPr="00F905D0">
              <w:rPr>
                <w:b w:val="0"/>
                <w:color w:val="000000"/>
                <w:sz w:val="14"/>
                <w:szCs w:val="22"/>
                <w:lang w:eastAsia="en-US"/>
              </w:rPr>
              <w:t>15-03741</w:t>
            </w:r>
          </w:fldSimple>
          <w:r w:rsidR="00E9014B" w:rsidRPr="00F905D0">
            <w:rPr>
              <w:b w:val="0"/>
              <w:color w:val="000000"/>
              <w:sz w:val="14"/>
              <w:szCs w:val="22"/>
              <w:lang w:val="en-US" w:eastAsia="en-US"/>
            </w:rPr>
            <w:t xml:space="preserve"> X </w:t>
          </w:r>
        </w:p>
      </w:tc>
    </w:tr>
  </w:tbl>
  <w:p w:rsidR="0039538D" w:rsidRPr="0039538D" w:rsidRDefault="0039538D" w:rsidP="003953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39538D" w:rsidTr="0039538D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39538D" w:rsidRPr="00F905D0" w:rsidRDefault="0039538D" w:rsidP="0039538D">
          <w:pPr>
            <w:pStyle w:val="Footer"/>
            <w:rPr>
              <w:b w:val="0"/>
              <w:color w:val="000000"/>
              <w:sz w:val="14"/>
              <w:szCs w:val="22"/>
              <w:lang w:val="en-US" w:eastAsia="en-US"/>
            </w:rPr>
          </w:pPr>
          <w:fldSimple w:instr=" DOCVARIABLE &quot;FooterJN&quot; \* MERGEFORMAT ">
            <w:r w:rsidR="008F0FA2" w:rsidRPr="00F905D0">
              <w:rPr>
                <w:b w:val="0"/>
                <w:color w:val="000000"/>
                <w:sz w:val="14"/>
                <w:szCs w:val="22"/>
                <w:lang w:eastAsia="en-US"/>
              </w:rPr>
              <w:t>15-03741</w:t>
            </w:r>
          </w:fldSimple>
          <w:r w:rsidR="00E9014B" w:rsidRPr="00F905D0">
            <w:rPr>
              <w:b w:val="0"/>
              <w:color w:val="000000"/>
              <w:sz w:val="14"/>
              <w:szCs w:val="22"/>
              <w:lang w:val="en-US" w:eastAsia="en-US"/>
            </w:rPr>
            <w:t xml:space="preserve"> X </w:t>
          </w:r>
        </w:p>
      </w:tc>
      <w:tc>
        <w:tcPr>
          <w:tcW w:w="5028" w:type="dxa"/>
          <w:shd w:val="clear" w:color="auto" w:fill="auto"/>
          <w:vAlign w:val="bottom"/>
        </w:tcPr>
        <w:p w:rsidR="0039538D" w:rsidRPr="00F905D0" w:rsidRDefault="0039538D" w:rsidP="0039538D">
          <w:pPr>
            <w:pStyle w:val="Footer"/>
            <w:jc w:val="right"/>
            <w:rPr>
              <w:szCs w:val="22"/>
              <w:lang w:eastAsia="en-US"/>
            </w:rPr>
          </w:pPr>
          <w:r w:rsidRPr="00F905D0">
            <w:rPr>
              <w:szCs w:val="22"/>
              <w:lang w:eastAsia="en-US"/>
            </w:rPr>
            <w:fldChar w:fldCharType="begin"/>
          </w:r>
          <w:r w:rsidRPr="00F905D0">
            <w:rPr>
              <w:szCs w:val="22"/>
              <w:lang w:eastAsia="en-US"/>
            </w:rPr>
            <w:instrText xml:space="preserve"> PAGE  \* Arabic  \* MERGEFORMAT </w:instrText>
          </w:r>
          <w:r w:rsidRPr="00F905D0">
            <w:rPr>
              <w:szCs w:val="22"/>
              <w:lang w:eastAsia="en-US"/>
            </w:rPr>
            <w:fldChar w:fldCharType="separate"/>
          </w:r>
          <w:r w:rsidR="008F0FA2" w:rsidRPr="00F905D0">
            <w:rPr>
              <w:noProof/>
              <w:szCs w:val="22"/>
              <w:lang w:eastAsia="en-US"/>
            </w:rPr>
            <w:t>17</w:t>
          </w:r>
          <w:r w:rsidRPr="00F905D0">
            <w:rPr>
              <w:szCs w:val="22"/>
              <w:lang w:eastAsia="en-US"/>
            </w:rPr>
            <w:fldChar w:fldCharType="end"/>
          </w:r>
          <w:r w:rsidRPr="00F905D0">
            <w:rPr>
              <w:szCs w:val="22"/>
              <w:lang w:eastAsia="en-US"/>
            </w:rPr>
            <w:t>/</w:t>
          </w:r>
          <w:fldSimple w:instr=" NUMPAGES  \* Arabic  \* MERGEFORMAT ">
            <w:r w:rsidR="008F0FA2" w:rsidRPr="00F905D0">
              <w:rPr>
                <w:noProof/>
                <w:szCs w:val="22"/>
                <w:lang w:eastAsia="en-US"/>
              </w:rPr>
              <w:t>17</w:t>
            </w:r>
          </w:fldSimple>
        </w:p>
      </w:tc>
    </w:tr>
  </w:tbl>
  <w:p w:rsidR="0039538D" w:rsidRPr="0039538D" w:rsidRDefault="0039538D" w:rsidP="003953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8D" w:rsidRDefault="0039538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8pt;margin-top:683.55pt;width:54.7pt;height:54.7pt;z-index:1;mso-position-horizontal-relative:page;mso-position-vertical-relative:page">
          <v:imagedata r:id="rId1" o:title="4-5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28"/>
    </w:tblGrid>
    <w:tr w:rsidR="0039538D" w:rsidTr="0039538D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39538D" w:rsidRDefault="0039538D" w:rsidP="0039538D">
          <w:pPr>
            <w:pStyle w:val="ReleaseDate"/>
            <w:rPr>
              <w:color w:val="010000"/>
            </w:rPr>
          </w:pPr>
          <w:r>
            <w:t>15-03741</w:t>
          </w:r>
          <w:r w:rsidR="00E9014B">
            <w:t xml:space="preserve"> </w:t>
          </w:r>
          <w:r w:rsidR="00E9014B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</w:t>
          </w:r>
          <w:r w:rsidR="00E9014B">
            <w:rPr>
              <w:color w:val="010000"/>
              <w:lang w:val="en-US"/>
            </w:rPr>
            <w:t>23</w:t>
          </w:r>
          <w:r>
            <w:rPr>
              <w:color w:val="010000"/>
            </w:rPr>
            <w:t>0</w:t>
          </w:r>
          <w:r w:rsidR="00E9014B">
            <w:rPr>
              <w:color w:val="010000"/>
              <w:lang w:val="en-US"/>
            </w:rPr>
            <w:t>3</w:t>
          </w:r>
          <w:r>
            <w:rPr>
              <w:color w:val="010000"/>
            </w:rPr>
            <w:t>15    060415</w:t>
          </w:r>
        </w:p>
        <w:p w:rsidR="0039538D" w:rsidRPr="0039538D" w:rsidRDefault="0039538D" w:rsidP="0039538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*1503741(R)*</w:t>
          </w:r>
        </w:p>
      </w:tc>
      <w:tc>
        <w:tcPr>
          <w:tcW w:w="5028" w:type="dxa"/>
        </w:tcPr>
        <w:p w:rsidR="0039538D" w:rsidRPr="00F905D0" w:rsidRDefault="0039538D" w:rsidP="0039538D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F905D0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39538D" w:rsidRPr="0039538D" w:rsidRDefault="0039538D" w:rsidP="0039538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BA" w:rsidRPr="00E9014B" w:rsidRDefault="007833BA" w:rsidP="00E9014B">
      <w:pPr>
        <w:pStyle w:val="Footer"/>
        <w:spacing w:after="80"/>
        <w:ind w:left="792"/>
        <w:rPr>
          <w:sz w:val="16"/>
        </w:rPr>
      </w:pPr>
      <w:r w:rsidRPr="00E9014B">
        <w:rPr>
          <w:sz w:val="16"/>
        </w:rPr>
        <w:t>__________________</w:t>
      </w:r>
    </w:p>
  </w:footnote>
  <w:footnote w:type="continuationSeparator" w:id="0">
    <w:p w:rsidR="007833BA" w:rsidRPr="00E9014B" w:rsidRDefault="007833BA" w:rsidP="00E9014B">
      <w:pPr>
        <w:pStyle w:val="Footer"/>
        <w:spacing w:after="80"/>
        <w:ind w:left="792"/>
        <w:rPr>
          <w:sz w:val="16"/>
        </w:rPr>
      </w:pPr>
      <w:r w:rsidRPr="00E9014B">
        <w:rPr>
          <w:sz w:val="16"/>
        </w:rPr>
        <w:t>__________________</w:t>
      </w:r>
    </w:p>
  </w:footnote>
  <w:footnote w:id="1">
    <w:p w:rsidR="00E9014B" w:rsidRPr="00E9014B" w:rsidRDefault="00E9014B" w:rsidP="00E9014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9014B">
        <w:rPr>
          <w:rStyle w:val="FootnoteReference"/>
        </w:rPr>
        <w:tab/>
      </w:r>
      <w:r>
        <w:rPr>
          <w:rStyle w:val="FootnoteReference"/>
        </w:rPr>
        <w:t>*</w:t>
      </w:r>
      <w:r w:rsidRPr="00E9014B">
        <w:tab/>
      </w:r>
      <w:r>
        <w:t xml:space="preserve">Приняты </w:t>
      </w:r>
      <w:r w:rsidRPr="00E9014B">
        <w:t>Комитетом на его шестидесятой сессии (16 февраля</w:t>
      </w:r>
      <w:r>
        <w:t xml:space="preserve"> — </w:t>
      </w:r>
      <w:r w:rsidRPr="00E9014B">
        <w:t>6 марта 2015</w:t>
      </w:r>
      <w:r>
        <w:t> года</w:t>
      </w:r>
      <w:r w:rsidRPr="00E9014B">
        <w:t>).</w:t>
      </w:r>
    </w:p>
  </w:footnote>
  <w:footnote w:id="2">
    <w:p w:rsidR="00E9014B" w:rsidRDefault="00E9014B" w:rsidP="00E9014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39538D" w:rsidTr="0039538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9538D" w:rsidRPr="00F905D0" w:rsidRDefault="0039538D" w:rsidP="0039538D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8F0FA2" w:rsidRPr="00F905D0">
              <w:rPr>
                <w:b/>
                <w:szCs w:val="22"/>
                <w:lang w:eastAsia="en-US"/>
              </w:rPr>
              <w:t>CEDAW/C/MDV/CO/4-5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39538D" w:rsidRPr="00F905D0" w:rsidRDefault="0039538D" w:rsidP="0039538D">
          <w:pPr>
            <w:pStyle w:val="Header"/>
            <w:rPr>
              <w:szCs w:val="22"/>
              <w:lang w:eastAsia="en-US"/>
            </w:rPr>
          </w:pPr>
        </w:p>
      </w:tc>
    </w:tr>
  </w:tbl>
  <w:p w:rsidR="0039538D" w:rsidRPr="0039538D" w:rsidRDefault="0039538D" w:rsidP="003953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39538D" w:rsidTr="0039538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9538D" w:rsidRPr="00F905D0" w:rsidRDefault="0039538D" w:rsidP="0039538D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28" w:type="dxa"/>
          <w:shd w:val="clear" w:color="auto" w:fill="auto"/>
          <w:vAlign w:val="bottom"/>
        </w:tcPr>
        <w:p w:rsidR="0039538D" w:rsidRPr="00F905D0" w:rsidRDefault="0039538D" w:rsidP="0039538D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8F0FA2" w:rsidRPr="00F905D0">
              <w:rPr>
                <w:b/>
                <w:szCs w:val="22"/>
                <w:lang w:eastAsia="en-US"/>
              </w:rPr>
              <w:t>CEDAW/C/MDV/CO/4-5</w:t>
            </w:r>
          </w:fldSimple>
        </w:p>
      </w:tc>
    </w:tr>
  </w:tbl>
  <w:p w:rsidR="0039538D" w:rsidRPr="0039538D" w:rsidRDefault="0039538D" w:rsidP="003953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39538D" w:rsidTr="0039538D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9538D" w:rsidRPr="0039538D" w:rsidRDefault="0039538D" w:rsidP="0039538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9538D" w:rsidRPr="00F905D0" w:rsidRDefault="0039538D" w:rsidP="0039538D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9538D" w:rsidRPr="00F905D0" w:rsidRDefault="0039538D" w:rsidP="0039538D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F905D0">
            <w:rPr>
              <w:sz w:val="40"/>
              <w:szCs w:val="22"/>
              <w:lang w:eastAsia="en-US"/>
            </w:rPr>
            <w:t>CEDAW</w:t>
          </w:r>
          <w:r w:rsidRPr="00F905D0">
            <w:rPr>
              <w:sz w:val="20"/>
              <w:szCs w:val="22"/>
              <w:lang w:eastAsia="en-US"/>
            </w:rPr>
            <w:t>/C/MDV/CO/4-5</w:t>
          </w:r>
        </w:p>
      </w:tc>
    </w:tr>
    <w:tr w:rsidR="0039538D" w:rsidRPr="00E9014B" w:rsidTr="0039538D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9538D" w:rsidRPr="00F905D0" w:rsidRDefault="0039538D" w:rsidP="0039538D">
          <w:pPr>
            <w:pStyle w:val="Header"/>
            <w:spacing w:before="109"/>
            <w:rPr>
              <w:szCs w:val="22"/>
              <w:lang w:eastAsia="en-US"/>
            </w:rPr>
          </w:pPr>
          <w:r w:rsidRPr="00F905D0">
            <w:rPr>
              <w:szCs w:val="22"/>
              <w:lang w:eastAsia="en-US"/>
            </w:rPr>
            <w:t xml:space="preserve"> </w:t>
          </w:r>
          <w:r w:rsidRPr="00F905D0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9538D" w:rsidRPr="0039538D" w:rsidRDefault="0039538D" w:rsidP="0039538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9538D" w:rsidRPr="00F905D0" w:rsidRDefault="0039538D" w:rsidP="0039538D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9538D" w:rsidRPr="00E9014B" w:rsidRDefault="0039538D" w:rsidP="0039538D">
          <w:pPr>
            <w:pStyle w:val="Distribution"/>
            <w:rPr>
              <w:color w:val="000000"/>
              <w:lang w:val="en-US"/>
            </w:rPr>
          </w:pPr>
          <w:r w:rsidRPr="00E9014B">
            <w:rPr>
              <w:color w:val="000000"/>
              <w:lang w:val="en-US"/>
            </w:rPr>
            <w:t>Distr.: General</w:t>
          </w:r>
        </w:p>
        <w:p w:rsidR="0039538D" w:rsidRPr="00E9014B" w:rsidRDefault="0039538D" w:rsidP="0039538D">
          <w:pPr>
            <w:pStyle w:val="Publication"/>
            <w:rPr>
              <w:color w:val="000000"/>
              <w:lang w:val="en-US"/>
            </w:rPr>
          </w:pPr>
          <w:r w:rsidRPr="00E9014B">
            <w:rPr>
              <w:color w:val="000000"/>
              <w:lang w:val="en-US"/>
            </w:rPr>
            <w:t>6 March 2015</w:t>
          </w:r>
        </w:p>
        <w:p w:rsidR="0039538D" w:rsidRPr="00E9014B" w:rsidRDefault="0039538D" w:rsidP="0039538D">
          <w:pPr>
            <w:rPr>
              <w:color w:val="000000"/>
              <w:lang w:val="en-US"/>
            </w:rPr>
          </w:pPr>
          <w:r w:rsidRPr="00E9014B">
            <w:rPr>
              <w:color w:val="000000"/>
              <w:lang w:val="en-US"/>
            </w:rPr>
            <w:t>Russian</w:t>
          </w:r>
        </w:p>
        <w:p w:rsidR="0039538D" w:rsidRPr="00E9014B" w:rsidRDefault="0039538D" w:rsidP="0039538D">
          <w:pPr>
            <w:pStyle w:val="Original"/>
            <w:rPr>
              <w:color w:val="000000"/>
              <w:lang w:val="en-US"/>
            </w:rPr>
          </w:pPr>
          <w:r w:rsidRPr="00E9014B">
            <w:rPr>
              <w:color w:val="000000"/>
              <w:lang w:val="en-US"/>
            </w:rPr>
            <w:t>Original: English</w:t>
          </w:r>
        </w:p>
        <w:p w:rsidR="0039538D" w:rsidRPr="00E9014B" w:rsidRDefault="0039538D" w:rsidP="0039538D">
          <w:pPr>
            <w:rPr>
              <w:lang w:val="en-US"/>
            </w:rPr>
          </w:pPr>
        </w:p>
      </w:tc>
    </w:tr>
  </w:tbl>
  <w:p w:rsidR="0039538D" w:rsidRPr="00E9014B" w:rsidRDefault="0039538D" w:rsidP="0039538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03741*"/>
    <w:docVar w:name="CreationDt" w:val="06/04/2015 1:00: PM"/>
    <w:docVar w:name="DocCategory" w:val="Doc"/>
    <w:docVar w:name="DocType" w:val="Final"/>
    <w:docVar w:name="DutyStation" w:val="New York"/>
    <w:docVar w:name="FooterJN" w:val="15-03741"/>
    <w:docVar w:name="jobn" w:val="15-03741 (R)"/>
    <w:docVar w:name="jobnDT" w:val="15-03741 (R)   060415"/>
    <w:docVar w:name="jobnDTDT" w:val="15-03741 (R)   060415   060415"/>
    <w:docVar w:name="JobNo" w:val="1503741R"/>
    <w:docVar w:name="JobNo2" w:val="1506643R"/>
    <w:docVar w:name="OandT" w:val=" "/>
    <w:docVar w:name="PaperSize" w:val="Letter"/>
    <w:docVar w:name="sss1" w:val="CEDAW/C/MDV/CO/4-5"/>
    <w:docVar w:name="sss2" w:val="-"/>
    <w:docVar w:name="Symbol1" w:val="CEDAW/C/MDV/CO/4-5"/>
    <w:docVar w:name="Symbol2" w:val="-"/>
  </w:docVars>
  <w:rsids>
    <w:rsidRoot w:val="0068257D"/>
    <w:rsid w:val="00004615"/>
    <w:rsid w:val="00004756"/>
    <w:rsid w:val="00024A67"/>
    <w:rsid w:val="00032801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C069D"/>
    <w:rsid w:val="000C67BC"/>
    <w:rsid w:val="000E0F08"/>
    <w:rsid w:val="000E30BA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A39EE"/>
    <w:rsid w:val="001A4338"/>
    <w:rsid w:val="001A6777"/>
    <w:rsid w:val="001C54CE"/>
    <w:rsid w:val="001D1749"/>
    <w:rsid w:val="001E21CE"/>
    <w:rsid w:val="001E25A2"/>
    <w:rsid w:val="001E61AD"/>
    <w:rsid w:val="001E639C"/>
    <w:rsid w:val="002078A2"/>
    <w:rsid w:val="00211A7E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A0BAE"/>
    <w:rsid w:val="002B6501"/>
    <w:rsid w:val="002B6E2A"/>
    <w:rsid w:val="002C66D0"/>
    <w:rsid w:val="002D396F"/>
    <w:rsid w:val="002D4606"/>
    <w:rsid w:val="002E1F79"/>
    <w:rsid w:val="002F5C45"/>
    <w:rsid w:val="002F6149"/>
    <w:rsid w:val="00326F5F"/>
    <w:rsid w:val="00333B06"/>
    <w:rsid w:val="00337D91"/>
    <w:rsid w:val="00346BFB"/>
    <w:rsid w:val="00350756"/>
    <w:rsid w:val="003542EE"/>
    <w:rsid w:val="003658B0"/>
    <w:rsid w:val="0038527A"/>
    <w:rsid w:val="0039505F"/>
    <w:rsid w:val="0039538D"/>
    <w:rsid w:val="003A150E"/>
    <w:rsid w:val="003C2842"/>
    <w:rsid w:val="003D0825"/>
    <w:rsid w:val="003D2003"/>
    <w:rsid w:val="003D5DA2"/>
    <w:rsid w:val="003E5193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964B8"/>
    <w:rsid w:val="004A7499"/>
    <w:rsid w:val="004B1314"/>
    <w:rsid w:val="004B722C"/>
    <w:rsid w:val="004D275F"/>
    <w:rsid w:val="004D474D"/>
    <w:rsid w:val="004D656E"/>
    <w:rsid w:val="004E6443"/>
    <w:rsid w:val="00504669"/>
    <w:rsid w:val="005058E0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63F"/>
    <w:rsid w:val="005469E1"/>
    <w:rsid w:val="00552E08"/>
    <w:rsid w:val="005635F7"/>
    <w:rsid w:val="0056579C"/>
    <w:rsid w:val="00567706"/>
    <w:rsid w:val="00572298"/>
    <w:rsid w:val="005734C2"/>
    <w:rsid w:val="00574AA1"/>
    <w:rsid w:val="0057633B"/>
    <w:rsid w:val="00590EDF"/>
    <w:rsid w:val="005933CB"/>
    <w:rsid w:val="00593E2F"/>
    <w:rsid w:val="005A002C"/>
    <w:rsid w:val="005A1D01"/>
    <w:rsid w:val="005B064E"/>
    <w:rsid w:val="005B499C"/>
    <w:rsid w:val="005C0440"/>
    <w:rsid w:val="005D38B6"/>
    <w:rsid w:val="005D7642"/>
    <w:rsid w:val="005E0A46"/>
    <w:rsid w:val="005E7DCF"/>
    <w:rsid w:val="005F6E5C"/>
    <w:rsid w:val="00602F9D"/>
    <w:rsid w:val="00616B8D"/>
    <w:rsid w:val="006261A6"/>
    <w:rsid w:val="0062751F"/>
    <w:rsid w:val="0063491E"/>
    <w:rsid w:val="00634A27"/>
    <w:rsid w:val="00635AF8"/>
    <w:rsid w:val="00636456"/>
    <w:rsid w:val="006409EF"/>
    <w:rsid w:val="00646363"/>
    <w:rsid w:val="00647668"/>
    <w:rsid w:val="00655212"/>
    <w:rsid w:val="00657EE4"/>
    <w:rsid w:val="0068257D"/>
    <w:rsid w:val="006A1698"/>
    <w:rsid w:val="006A1D06"/>
    <w:rsid w:val="006A3F10"/>
    <w:rsid w:val="006B34CB"/>
    <w:rsid w:val="006B590B"/>
    <w:rsid w:val="006F3683"/>
    <w:rsid w:val="00700738"/>
    <w:rsid w:val="00705549"/>
    <w:rsid w:val="0071210D"/>
    <w:rsid w:val="00713FCD"/>
    <w:rsid w:val="00716BC5"/>
    <w:rsid w:val="007170E5"/>
    <w:rsid w:val="00723115"/>
    <w:rsid w:val="00724550"/>
    <w:rsid w:val="00731830"/>
    <w:rsid w:val="00736A19"/>
    <w:rsid w:val="007450D7"/>
    <w:rsid w:val="00745258"/>
    <w:rsid w:val="00750FE9"/>
    <w:rsid w:val="0077374B"/>
    <w:rsid w:val="00781ACA"/>
    <w:rsid w:val="007833B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5107"/>
    <w:rsid w:val="00803EC5"/>
    <w:rsid w:val="008042D6"/>
    <w:rsid w:val="00821CE2"/>
    <w:rsid w:val="00830FF8"/>
    <w:rsid w:val="00844407"/>
    <w:rsid w:val="00853E2A"/>
    <w:rsid w:val="008541E9"/>
    <w:rsid w:val="00856EEB"/>
    <w:rsid w:val="008776BB"/>
    <w:rsid w:val="00880540"/>
    <w:rsid w:val="00880F03"/>
    <w:rsid w:val="0088396E"/>
    <w:rsid w:val="008A1A7A"/>
    <w:rsid w:val="008B0632"/>
    <w:rsid w:val="008B08A3"/>
    <w:rsid w:val="008B4F64"/>
    <w:rsid w:val="008B53C0"/>
    <w:rsid w:val="008B5F7F"/>
    <w:rsid w:val="008B709D"/>
    <w:rsid w:val="008C2A03"/>
    <w:rsid w:val="008C6372"/>
    <w:rsid w:val="008D0CE3"/>
    <w:rsid w:val="008F0FA2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D6E3D"/>
    <w:rsid w:val="009F0808"/>
    <w:rsid w:val="00A1426A"/>
    <w:rsid w:val="00A14F1D"/>
    <w:rsid w:val="00A1703F"/>
    <w:rsid w:val="00A2180A"/>
    <w:rsid w:val="00A22293"/>
    <w:rsid w:val="00A344D5"/>
    <w:rsid w:val="00A63339"/>
    <w:rsid w:val="00A90F41"/>
    <w:rsid w:val="00A910E7"/>
    <w:rsid w:val="00A951DD"/>
    <w:rsid w:val="00A9600A"/>
    <w:rsid w:val="00A96C80"/>
    <w:rsid w:val="00AA0ABF"/>
    <w:rsid w:val="00AA27C2"/>
    <w:rsid w:val="00AD6322"/>
    <w:rsid w:val="00AD6752"/>
    <w:rsid w:val="00AD78B1"/>
    <w:rsid w:val="00AF0B91"/>
    <w:rsid w:val="00AF1A65"/>
    <w:rsid w:val="00AF3B70"/>
    <w:rsid w:val="00B17A11"/>
    <w:rsid w:val="00B2296A"/>
    <w:rsid w:val="00B2472B"/>
    <w:rsid w:val="00B248EA"/>
    <w:rsid w:val="00B2753B"/>
    <w:rsid w:val="00B33139"/>
    <w:rsid w:val="00B5129B"/>
    <w:rsid w:val="00B56376"/>
    <w:rsid w:val="00B606B7"/>
    <w:rsid w:val="00B62C69"/>
    <w:rsid w:val="00B77FC0"/>
    <w:rsid w:val="00BB052D"/>
    <w:rsid w:val="00BB1E38"/>
    <w:rsid w:val="00BB1F92"/>
    <w:rsid w:val="00BB5B7F"/>
    <w:rsid w:val="00BB7E8A"/>
    <w:rsid w:val="00BC20A0"/>
    <w:rsid w:val="00BC75AA"/>
    <w:rsid w:val="00BD2F16"/>
    <w:rsid w:val="00BE2D25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41B6F"/>
    <w:rsid w:val="00C60105"/>
    <w:rsid w:val="00C623BF"/>
    <w:rsid w:val="00C640D1"/>
    <w:rsid w:val="00C7011D"/>
    <w:rsid w:val="00C70D59"/>
    <w:rsid w:val="00C7432F"/>
    <w:rsid w:val="00C77473"/>
    <w:rsid w:val="00C91210"/>
    <w:rsid w:val="00CA2CF3"/>
    <w:rsid w:val="00CB519E"/>
    <w:rsid w:val="00CC5B37"/>
    <w:rsid w:val="00CD2ED3"/>
    <w:rsid w:val="00CD3C62"/>
    <w:rsid w:val="00CF021B"/>
    <w:rsid w:val="00CF066B"/>
    <w:rsid w:val="00CF07BE"/>
    <w:rsid w:val="00D028FF"/>
    <w:rsid w:val="00D05963"/>
    <w:rsid w:val="00D11640"/>
    <w:rsid w:val="00D1470E"/>
    <w:rsid w:val="00D20AA4"/>
    <w:rsid w:val="00D434AF"/>
    <w:rsid w:val="00D44FA6"/>
    <w:rsid w:val="00D61BB7"/>
    <w:rsid w:val="00D7165D"/>
    <w:rsid w:val="00D75705"/>
    <w:rsid w:val="00D961D6"/>
    <w:rsid w:val="00D97B17"/>
    <w:rsid w:val="00DA1A4A"/>
    <w:rsid w:val="00DA4AFE"/>
    <w:rsid w:val="00DC1E7E"/>
    <w:rsid w:val="00DC7A5F"/>
    <w:rsid w:val="00DD6A66"/>
    <w:rsid w:val="00DE0D15"/>
    <w:rsid w:val="00DF1CF0"/>
    <w:rsid w:val="00DF7388"/>
    <w:rsid w:val="00E04C73"/>
    <w:rsid w:val="00E079A3"/>
    <w:rsid w:val="00E12674"/>
    <w:rsid w:val="00E132AC"/>
    <w:rsid w:val="00E15D7D"/>
    <w:rsid w:val="00E17234"/>
    <w:rsid w:val="00E261F5"/>
    <w:rsid w:val="00E34A5B"/>
    <w:rsid w:val="00E478DE"/>
    <w:rsid w:val="00E54D94"/>
    <w:rsid w:val="00E6111E"/>
    <w:rsid w:val="00E616D0"/>
    <w:rsid w:val="00E62CCE"/>
    <w:rsid w:val="00E64F51"/>
    <w:rsid w:val="00E65C07"/>
    <w:rsid w:val="00E8225E"/>
    <w:rsid w:val="00E9014B"/>
    <w:rsid w:val="00E90547"/>
    <w:rsid w:val="00E970B0"/>
    <w:rsid w:val="00EA1656"/>
    <w:rsid w:val="00EA1819"/>
    <w:rsid w:val="00EA255B"/>
    <w:rsid w:val="00EB646E"/>
    <w:rsid w:val="00EC6F5D"/>
    <w:rsid w:val="00EF1FBD"/>
    <w:rsid w:val="00F07DDF"/>
    <w:rsid w:val="00F16256"/>
    <w:rsid w:val="00F231E8"/>
    <w:rsid w:val="00F30632"/>
    <w:rsid w:val="00F33544"/>
    <w:rsid w:val="00F35ACF"/>
    <w:rsid w:val="00F624BD"/>
    <w:rsid w:val="00F62A5E"/>
    <w:rsid w:val="00F6634F"/>
    <w:rsid w:val="00F72CD1"/>
    <w:rsid w:val="00F74A39"/>
    <w:rsid w:val="00F8138E"/>
    <w:rsid w:val="00F85203"/>
    <w:rsid w:val="00F905D0"/>
    <w:rsid w:val="00F92676"/>
    <w:rsid w:val="00F94262"/>
    <w:rsid w:val="00F979A8"/>
    <w:rsid w:val="00FA1B93"/>
    <w:rsid w:val="00FA5551"/>
    <w:rsid w:val="00FA7C7A"/>
    <w:rsid w:val="00FD213B"/>
    <w:rsid w:val="00FD3CE8"/>
    <w:rsid w:val="00FD5B91"/>
    <w:rsid w:val="00FE2684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395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38D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39538D"/>
    <w:rPr>
      <w:rFonts w:ascii="Times New Roman" w:hAnsi="Times New Roman" w:cs="Times New Roman"/>
      <w:spacing w:val="4"/>
      <w:w w:val="103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3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538D"/>
    <w:rPr>
      <w:rFonts w:ascii="Times New Roman" w:hAnsi="Times New Roman" w:cs="Times New Roman"/>
      <w:b/>
      <w:bCs/>
      <w:spacing w:val="4"/>
      <w:w w:val="103"/>
      <w:kern w:val="14"/>
      <w:lang w:eastAsia="en-US"/>
    </w:rPr>
  </w:style>
  <w:style w:type="paragraph" w:styleId="Revision">
    <w:name w:val="Revision"/>
    <w:hidden/>
    <w:uiPriority w:val="99"/>
    <w:semiHidden/>
    <w:rsid w:val="00E9014B"/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4B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9014B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styleId="Hyperlink">
    <w:name w:val="Hyperlink"/>
    <w:uiPriority w:val="99"/>
    <w:unhideWhenUsed/>
    <w:rsid w:val="00E9014B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E9014B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://undocs.org/ru/CEDAW/CMDV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docs.org/ru/CEDAW/C/MDV/CO/3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MDV/Q/4-4/Add.1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MDV/Q/4" TargetMode="External"/><Relationship Id="rId20" Type="http://schemas.openxmlformats.org/officeDocument/2006/relationships/hyperlink" Target="http://undocs.org/ru/CEDAW/C/MDV/&#1057;&#1054;/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SR.1293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undocs.org/ru/A/HRC/16/7/Add.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ru/CEDAW/C/MDV/4" TargetMode="External"/><Relationship Id="rId22" Type="http://schemas.openxmlformats.org/officeDocument/2006/relationships/hyperlink" Target="http://undocs.org/ru/HRI/GEN/2/Rev.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6650</Words>
  <Characters>37911</Characters>
  <Application>Microsoft Office Outlook</Application>
  <DocSecurity>4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44473</CharactersWithSpaces>
  <SharedDoc>false</SharedDoc>
  <HLinks>
    <vt:vector size="54" baseType="variant">
      <vt:variant>
        <vt:i4>5701725</vt:i4>
      </vt:variant>
      <vt:variant>
        <vt:i4>24</vt:i4>
      </vt:variant>
      <vt:variant>
        <vt:i4>0</vt:i4>
      </vt:variant>
      <vt:variant>
        <vt:i4>5</vt:i4>
      </vt:variant>
      <vt:variant>
        <vt:lpwstr>http://undocs.org/ru/HRI/GEN/2/Rev.6</vt:lpwstr>
      </vt:variant>
      <vt:variant>
        <vt:lpwstr/>
      </vt:variant>
      <vt:variant>
        <vt:i4>1769486</vt:i4>
      </vt:variant>
      <vt:variant>
        <vt:i4>21</vt:i4>
      </vt:variant>
      <vt:variant>
        <vt:i4>0</vt:i4>
      </vt:variant>
      <vt:variant>
        <vt:i4>5</vt:i4>
      </vt:variant>
      <vt:variant>
        <vt:lpwstr>http://undocs.org/ru/CEDAW/C/MDV/CO/3</vt:lpwstr>
      </vt:variant>
      <vt:variant>
        <vt:lpwstr/>
      </vt:variant>
      <vt:variant>
        <vt:i4>70845535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http://undocs.org/ru/CEDAW/C/MDV/СО/3</vt:lpwstr>
      </vt:variant>
      <vt:variant>
        <vt:lpwstr/>
      </vt:variant>
      <vt:variant>
        <vt:i4>5111896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http://undocs.org/ru/A/HRC/16/7/Add.1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http://undocs.org/ru/CEDAW/CMDV/2</vt:lpwstr>
      </vt:variant>
      <vt:variant>
        <vt:lpwstr/>
      </vt:variant>
      <vt:variant>
        <vt:i4>1179654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http://undocs.org/ru/CEDAW/C/MDV/Q/4-4/Add.1</vt:lpwstr>
      </vt:variant>
      <vt:variant>
        <vt:lpwstr/>
      </vt:variant>
      <vt:variant>
        <vt:i4>1179726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http://undocs.org/ru/CEDAW/C/MDV/Q/4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http://undocs.org/ru/CEDAW/C/SR.1293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http://undocs.org/ru/CEDAW/C/MDV/4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Ia Apkhaidze</dc:creator>
  <cp:keywords/>
  <cp:lastModifiedBy>Test</cp:lastModifiedBy>
  <cp:revision>7</cp:revision>
  <cp:lastPrinted>2015-04-06T11:43:00Z</cp:lastPrinted>
  <dcterms:created xsi:type="dcterms:W3CDTF">2015-04-06T11:25:00Z</dcterms:created>
  <dcterms:modified xsi:type="dcterms:W3CDTF">2015-04-06T11:52:00Z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1503741R</vt:lpwstr>
  </property>
  <property fmtid="{D5CDD505-2E9C-101B-9397-08002B2CF9AE}" pid="3" name="ODSRefJobNo">
    <vt:lpwstr>1506643R</vt:lpwstr>
  </property>
  <property fmtid="{D5CDD505-2E9C-101B-9397-08002B2CF9AE}" pid="4" name="Symbol1">
    <vt:lpwstr>CEDAW/C/MDV/CO/4-5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6 March 2015</vt:lpwstr>
  </property>
  <property fmtid="{D5CDD505-2E9C-101B-9397-08002B2CF9AE}" pid="9" name="Original">
    <vt:lpwstr>English</vt:lpwstr>
  </property>
  <property fmtid="{D5CDD505-2E9C-101B-9397-08002B2CF9AE}" pid="10" name="Release Date">
    <vt:lpwstr>060415</vt:lpwstr>
  </property>
  <property fmtid="{D5CDD505-2E9C-101B-9397-08002B2CF9AE}" pid="11" name="Comment">
    <vt:lpwstr/>
  </property>
  <property fmtid="{D5CDD505-2E9C-101B-9397-08002B2CF9AE}" pid="12" name="DraftPages">
    <vt:lpwstr> 17</vt:lpwstr>
  </property>
  <property fmtid="{D5CDD505-2E9C-101B-9397-08002B2CF9AE}" pid="13" name="Operator">
    <vt:lpwstr>Apkhaidze</vt:lpwstr>
  </property>
</Properties>
</file>