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rPr>
                <w:rtl/>
              </w:rPr>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AA1851" w:rsidP="00533FA9">
            <w:pPr>
              <w:bidi w:val="0"/>
              <w:spacing w:after="20"/>
              <w:jc w:val="left"/>
              <w:rPr>
                <w:szCs w:val="20"/>
              </w:rPr>
            </w:pPr>
            <w:r w:rsidRPr="00AA1851">
              <w:rPr>
                <w:sz w:val="40"/>
                <w:szCs w:val="20"/>
              </w:rPr>
              <w:t>CERD</w:t>
            </w:r>
            <w:r>
              <w:rPr>
                <w:szCs w:val="20"/>
              </w:rPr>
              <w:t>/C/KGZ/CO/8-10</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lang w:eastAsia="zh-CN"/>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533FA9" w:rsidP="00533FA9">
            <w:pPr>
              <w:bidi w:val="0"/>
              <w:spacing w:before="240"/>
              <w:jc w:val="left"/>
            </w:pPr>
            <w:r>
              <w:t>Distr.: General</w:t>
            </w:r>
          </w:p>
          <w:p w:rsidR="00533FA9" w:rsidRDefault="00533FA9" w:rsidP="00533FA9">
            <w:pPr>
              <w:bidi w:val="0"/>
              <w:jc w:val="left"/>
            </w:pPr>
            <w:r>
              <w:t>30 May 2018</w:t>
            </w:r>
          </w:p>
          <w:p w:rsidR="00533FA9" w:rsidRDefault="00533FA9" w:rsidP="00533FA9">
            <w:pPr>
              <w:bidi w:val="0"/>
              <w:jc w:val="left"/>
            </w:pPr>
            <w:r>
              <w:t>Arabic</w:t>
            </w:r>
          </w:p>
          <w:p w:rsidR="00533FA9" w:rsidRPr="008B4BC6" w:rsidRDefault="00533FA9" w:rsidP="00533FA9">
            <w:pPr>
              <w:bidi w:val="0"/>
              <w:jc w:val="left"/>
            </w:pPr>
            <w:r>
              <w:t>Original: English</w:t>
            </w:r>
          </w:p>
        </w:tc>
      </w:tr>
    </w:tbl>
    <w:p w:rsidR="00BA3A66" w:rsidRPr="00BA3A66" w:rsidRDefault="00BA3A66" w:rsidP="00BA3A66">
      <w:pPr>
        <w:spacing w:before="120" w:after="120" w:line="380" w:lineRule="exact"/>
        <w:rPr>
          <w:b/>
          <w:bCs/>
          <w:sz w:val="26"/>
          <w:szCs w:val="36"/>
          <w:rtl/>
        </w:rPr>
      </w:pPr>
      <w:r w:rsidRPr="00BA3A66">
        <w:rPr>
          <w:b/>
          <w:bCs/>
          <w:sz w:val="26"/>
          <w:szCs w:val="36"/>
          <w:rtl/>
        </w:rPr>
        <w:t>لجنة القضاء على التمييز العنصري</w:t>
      </w:r>
      <w:r w:rsidR="00F5742E">
        <w:rPr>
          <w:b/>
          <w:bCs/>
          <w:sz w:val="26"/>
          <w:szCs w:val="36"/>
          <w:rtl/>
        </w:rPr>
        <w:t>‏</w:t>
      </w:r>
    </w:p>
    <w:p w:rsidR="00BA3A66" w:rsidRPr="00BA3A66" w:rsidRDefault="00BA3A66" w:rsidP="00BA3A66">
      <w:pPr>
        <w:pStyle w:val="HChGA"/>
      </w:pPr>
      <w:r w:rsidRPr="00BA3A66">
        <w:tab/>
      </w:r>
      <w:r w:rsidRPr="00BA3A66">
        <w:tab/>
      </w:r>
      <w:r w:rsidRPr="00BA3A66">
        <w:rPr>
          <w:rtl/>
        </w:rPr>
        <w:t>الملاحظات الختامية على التقرير الجامع للتق</w:t>
      </w:r>
      <w:r w:rsidRPr="00BA3A66">
        <w:rPr>
          <w:rFonts w:hint="cs"/>
          <w:rtl/>
        </w:rPr>
        <w:t>ا</w:t>
      </w:r>
      <w:r w:rsidRPr="00BA3A66">
        <w:rPr>
          <w:rtl/>
        </w:rPr>
        <w:t>رير الدوري</w:t>
      </w:r>
      <w:r w:rsidRPr="00BA3A66">
        <w:rPr>
          <w:rFonts w:hint="cs"/>
          <w:rtl/>
        </w:rPr>
        <w:t>ة</w:t>
      </w:r>
      <w:r w:rsidRPr="00BA3A66">
        <w:rPr>
          <w:rtl/>
        </w:rPr>
        <w:t xml:space="preserve"> </w:t>
      </w:r>
      <w:r w:rsidRPr="00BA3A66">
        <w:rPr>
          <w:rFonts w:hint="cs"/>
          <w:rtl/>
        </w:rPr>
        <w:t xml:space="preserve">من </w:t>
      </w:r>
      <w:r w:rsidRPr="00BA3A66">
        <w:rPr>
          <w:rtl/>
        </w:rPr>
        <w:t xml:space="preserve">الثامن </w:t>
      </w:r>
      <w:r w:rsidRPr="00BA3A66">
        <w:rPr>
          <w:rFonts w:hint="cs"/>
          <w:rtl/>
        </w:rPr>
        <w:t xml:space="preserve">إلى العاشر </w:t>
      </w:r>
      <w:r w:rsidRPr="00BA3A66">
        <w:rPr>
          <w:rtl/>
        </w:rPr>
        <w:t>لقيرغيزستان</w:t>
      </w:r>
      <w:r w:rsidR="009D0BC8" w:rsidRPr="000D0A7B">
        <w:rPr>
          <w:rStyle w:val="FootnoteReference"/>
          <w:b/>
          <w:bCs w:val="0"/>
          <w:sz w:val="20"/>
          <w:vertAlign w:val="baseline"/>
          <w:rtl/>
        </w:rPr>
        <w:footnoteReference w:customMarkFollows="1" w:id="1"/>
        <w:t>*</w:t>
      </w:r>
    </w:p>
    <w:p w:rsidR="00BA3A66" w:rsidRPr="00426FFE" w:rsidRDefault="00410C00" w:rsidP="00BA3A66">
      <w:pPr>
        <w:pStyle w:val="SingleTxtGA"/>
      </w:pPr>
      <w:r>
        <w:rPr>
          <w:rtl/>
        </w:rPr>
        <w:t>١</w:t>
      </w:r>
      <w:r w:rsidRPr="00426FFE">
        <w:rPr>
          <w:rtl/>
        </w:rPr>
        <w:t>-</w:t>
      </w:r>
      <w:r w:rsidR="00BA3A66" w:rsidRPr="00426FFE">
        <w:rPr>
          <w:rtl/>
        </w:rPr>
        <w:tab/>
        <w:t>نظرت اللجنة في التقرير الجامع للتقارير الدورية من الثامن إلى العاشر لقيرغيزستان (</w:t>
      </w:r>
      <w:r w:rsidR="00BA3A66" w:rsidRPr="00426FFE">
        <w:t>CERD/C/KGZ/8-10</w:t>
      </w:r>
      <w:r w:rsidR="00BA3A66" w:rsidRPr="00426FFE">
        <w:rPr>
          <w:rtl/>
        </w:rPr>
        <w:t>)، المقدم في وثيقة واحدة، في جلستيها 2618</w:t>
      </w:r>
      <w:r w:rsidR="004360A9" w:rsidRPr="00426FFE">
        <w:rPr>
          <w:rtl/>
        </w:rPr>
        <w:t xml:space="preserve"> و</w:t>
      </w:r>
      <w:r w:rsidR="00BA3A66" w:rsidRPr="00426FFE">
        <w:rPr>
          <w:rtl/>
        </w:rPr>
        <w:t xml:space="preserve">2619 (انظر </w:t>
      </w:r>
      <w:r w:rsidR="00BA3A66" w:rsidRPr="00426FFE">
        <w:t>CERD/C/SR.2618</w:t>
      </w:r>
      <w:r w:rsidR="00BA3A66" w:rsidRPr="00426FFE">
        <w:rPr>
          <w:rtl/>
        </w:rPr>
        <w:t xml:space="preserve"> و</w:t>
      </w:r>
      <w:r w:rsidR="00BA3A66" w:rsidRPr="00426FFE">
        <w:t>2619</w:t>
      </w:r>
      <w:r w:rsidR="00BA3A66" w:rsidRPr="00426FFE">
        <w:rPr>
          <w:rtl/>
        </w:rPr>
        <w:t>) المعقودتين في 24</w:t>
      </w:r>
      <w:r w:rsidR="004360A9" w:rsidRPr="00426FFE">
        <w:rPr>
          <w:rtl/>
        </w:rPr>
        <w:t xml:space="preserve"> و</w:t>
      </w:r>
      <w:r w:rsidR="00BA3A66" w:rsidRPr="00426FFE">
        <w:rPr>
          <w:rtl/>
        </w:rPr>
        <w:t>25 نيسان/أبريل 2018. واعتمدت في جلستها 2632، المعقودة في ٣ أيار/مايو ٢٠١٨، هذه الملاحظات الختامية.</w:t>
      </w:r>
    </w:p>
    <w:p w:rsidR="00BA3A66" w:rsidRPr="00426FFE" w:rsidRDefault="00BA3A66" w:rsidP="00410C00">
      <w:pPr>
        <w:pStyle w:val="H1GA"/>
      </w:pPr>
      <w:r w:rsidRPr="00426FFE">
        <w:rPr>
          <w:lang w:val="en-GB"/>
        </w:rPr>
        <w:tab/>
      </w:r>
      <w:r w:rsidRPr="00426FFE">
        <w:rPr>
          <w:rtl/>
        </w:rPr>
        <w:t>ألف-</w:t>
      </w:r>
      <w:r w:rsidRPr="00426FFE">
        <w:rPr>
          <w:lang w:val="en-GB"/>
        </w:rPr>
        <w:tab/>
      </w:r>
      <w:r w:rsidRPr="00426FFE">
        <w:rPr>
          <w:rtl/>
        </w:rPr>
        <w:t>مقدمة</w:t>
      </w:r>
    </w:p>
    <w:p w:rsidR="00BA3A66" w:rsidRPr="00426FFE" w:rsidRDefault="00AD736E" w:rsidP="00D22C43">
      <w:pPr>
        <w:pStyle w:val="SingleTxtGA"/>
      </w:pPr>
      <w:r w:rsidRPr="00426FFE">
        <w:rPr>
          <w:rtl/>
        </w:rPr>
        <w:t>٢-</w:t>
      </w:r>
      <w:r w:rsidR="00BA3A66" w:rsidRPr="00426FFE">
        <w:rPr>
          <w:rtl/>
        </w:rPr>
        <w:tab/>
      </w:r>
      <w:r w:rsidR="00BA3A66" w:rsidRPr="00426FFE">
        <w:rPr>
          <w:rFonts w:hint="cs"/>
          <w:rtl/>
        </w:rPr>
        <w:t>ترحب</w:t>
      </w:r>
      <w:r w:rsidR="00BA3A66" w:rsidRPr="00426FFE">
        <w:rPr>
          <w:rtl/>
        </w:rPr>
        <w:t xml:space="preserve"> </w:t>
      </w:r>
      <w:r w:rsidR="00BA3A66" w:rsidRPr="00426FFE">
        <w:rPr>
          <w:rFonts w:hint="cs"/>
          <w:rtl/>
        </w:rPr>
        <w:t>اللج</w:t>
      </w:r>
      <w:r w:rsidR="00BA3A66" w:rsidRPr="00426FFE">
        <w:rPr>
          <w:rtl/>
        </w:rPr>
        <w:t>نة بتقديم الدولة الطرف في الوقت المناسب التقارير الدورية من الثامن إلى العاشر، والتي ضمّت ردوداً على الشواغل التي أعربت عنها اللجنة في ملاحظاتها الختامية السابقة (</w:t>
      </w:r>
      <w:r w:rsidR="00BA3A66" w:rsidRPr="00426FFE">
        <w:t>CERD/C/KGZ/CO/5-7</w:t>
      </w:r>
      <w:r w:rsidR="00BA3A66" w:rsidRPr="00426FFE">
        <w:rPr>
          <w:rtl/>
        </w:rPr>
        <w:t>).</w:t>
      </w:r>
      <w:r w:rsidR="00BA3A66" w:rsidRPr="00426FFE">
        <w:rPr>
          <w:rFonts w:cs="Times New Roman" w:hint="cs"/>
          <w:rtl/>
        </w:rPr>
        <w:t>‬</w:t>
      </w:r>
      <w:r w:rsidR="00BA3A66" w:rsidRPr="00426FFE">
        <w:rPr>
          <w:rtl/>
        </w:rPr>
        <w:t xml:space="preserve"> </w:t>
      </w:r>
      <w:r w:rsidR="00BA3A66" w:rsidRPr="00426FFE">
        <w:rPr>
          <w:rFonts w:hint="cs"/>
          <w:rtl/>
        </w:rPr>
        <w:t>كما</w:t>
      </w:r>
      <w:r w:rsidR="00BA3A66" w:rsidRPr="00426FFE">
        <w:rPr>
          <w:rtl/>
        </w:rPr>
        <w:t xml:space="preserve"> </w:t>
      </w:r>
      <w:r w:rsidR="00BA3A66" w:rsidRPr="00426FFE">
        <w:rPr>
          <w:rFonts w:hint="cs"/>
          <w:rtl/>
        </w:rPr>
        <w:t>تعرب</w:t>
      </w:r>
      <w:r w:rsidR="00BA3A66" w:rsidRPr="00426FFE">
        <w:rPr>
          <w:rtl/>
        </w:rPr>
        <w:t xml:space="preserve"> </w:t>
      </w:r>
      <w:r w:rsidR="00BA3A66" w:rsidRPr="00426FFE">
        <w:rPr>
          <w:rFonts w:hint="cs"/>
          <w:rtl/>
        </w:rPr>
        <w:t>اللجنة</w:t>
      </w:r>
      <w:r w:rsidR="00BA3A66" w:rsidRPr="00426FFE">
        <w:rPr>
          <w:rtl/>
        </w:rPr>
        <w:t xml:space="preserve"> </w:t>
      </w:r>
      <w:r w:rsidR="00BA3A66" w:rsidRPr="00426FFE">
        <w:rPr>
          <w:rFonts w:hint="cs"/>
          <w:rtl/>
        </w:rPr>
        <w:t>عن</w:t>
      </w:r>
      <w:r w:rsidR="00BA3A66" w:rsidRPr="00426FFE">
        <w:rPr>
          <w:rtl/>
        </w:rPr>
        <w:t xml:space="preserve"> </w:t>
      </w:r>
      <w:r w:rsidR="00BA3A66" w:rsidRPr="00426FFE">
        <w:rPr>
          <w:rFonts w:hint="cs"/>
          <w:rtl/>
        </w:rPr>
        <w:t>تقديرها</w:t>
      </w:r>
      <w:r w:rsidR="00BA3A66" w:rsidRPr="00426FFE">
        <w:rPr>
          <w:rtl/>
        </w:rPr>
        <w:t xml:space="preserve"> </w:t>
      </w:r>
      <w:r w:rsidR="00BA3A66" w:rsidRPr="00426FFE">
        <w:rPr>
          <w:rFonts w:hint="cs"/>
          <w:rtl/>
        </w:rPr>
        <w:t>للحوار</w:t>
      </w:r>
      <w:r w:rsidR="00BA3A66" w:rsidRPr="00426FFE">
        <w:rPr>
          <w:rtl/>
        </w:rPr>
        <w:t xml:space="preserve"> </w:t>
      </w:r>
      <w:r w:rsidR="00BA3A66" w:rsidRPr="00426FFE">
        <w:rPr>
          <w:rFonts w:hint="cs"/>
          <w:rtl/>
        </w:rPr>
        <w:t>البناء</w:t>
      </w:r>
      <w:r w:rsidR="00BA3A66" w:rsidRPr="00426FFE">
        <w:rPr>
          <w:rtl/>
        </w:rPr>
        <w:t xml:space="preserve"> </w:t>
      </w:r>
      <w:r w:rsidR="00BA3A66" w:rsidRPr="00426FFE">
        <w:rPr>
          <w:rFonts w:hint="cs"/>
          <w:rtl/>
        </w:rPr>
        <w:t>الذي</w:t>
      </w:r>
      <w:r w:rsidR="00BA3A66" w:rsidRPr="00426FFE">
        <w:rPr>
          <w:rtl/>
        </w:rPr>
        <w:t xml:space="preserve"> </w:t>
      </w:r>
      <w:r w:rsidR="00BA3A66" w:rsidRPr="00426FFE">
        <w:rPr>
          <w:rFonts w:hint="cs"/>
          <w:rtl/>
        </w:rPr>
        <w:t>جرى</w:t>
      </w:r>
      <w:r w:rsidR="00BA3A66" w:rsidRPr="00426FFE">
        <w:rPr>
          <w:rtl/>
        </w:rPr>
        <w:t xml:space="preserve"> </w:t>
      </w:r>
      <w:r w:rsidR="00BA3A66" w:rsidRPr="00426FFE">
        <w:rPr>
          <w:rFonts w:hint="cs"/>
          <w:rtl/>
        </w:rPr>
        <w:t>مع</w:t>
      </w:r>
      <w:r w:rsidR="00BA3A66" w:rsidRPr="00426FFE">
        <w:rPr>
          <w:rtl/>
        </w:rPr>
        <w:t xml:space="preserve"> </w:t>
      </w:r>
      <w:r w:rsidR="00BA3A66" w:rsidRPr="00426FFE">
        <w:rPr>
          <w:rFonts w:hint="cs"/>
          <w:rtl/>
        </w:rPr>
        <w:t>وفد</w:t>
      </w:r>
      <w:r w:rsidR="00BA3A66" w:rsidRPr="00426FFE">
        <w:rPr>
          <w:rtl/>
        </w:rPr>
        <w:t xml:space="preserve"> </w:t>
      </w:r>
      <w:r w:rsidR="00BA3A66" w:rsidRPr="00426FFE">
        <w:rPr>
          <w:rFonts w:hint="cs"/>
          <w:rtl/>
        </w:rPr>
        <w:t>الدولة</w:t>
      </w:r>
      <w:r w:rsidR="00BA3A66" w:rsidRPr="00426FFE">
        <w:rPr>
          <w:rtl/>
        </w:rPr>
        <w:t xml:space="preserve"> </w:t>
      </w:r>
      <w:r w:rsidR="00BA3A66" w:rsidRPr="00426FFE">
        <w:rPr>
          <w:rFonts w:hint="cs"/>
          <w:rtl/>
        </w:rPr>
        <w:t>الطرف</w:t>
      </w:r>
      <w:r w:rsidR="00BA3A66" w:rsidRPr="00426FFE">
        <w:rPr>
          <w:rtl/>
        </w:rPr>
        <w:t>.</w:t>
      </w:r>
      <w:r w:rsidR="00BA3A66" w:rsidRPr="00426FFE">
        <w:rPr>
          <w:rFonts w:cs="Times New Roman" w:hint="cs"/>
          <w:rtl/>
        </w:rPr>
        <w:t>‬</w:t>
      </w:r>
    </w:p>
    <w:p w:rsidR="00BA3A66" w:rsidRPr="00426FFE" w:rsidRDefault="00BA3A66" w:rsidP="00AD736E">
      <w:pPr>
        <w:pStyle w:val="H1GA"/>
      </w:pPr>
      <w:r w:rsidRPr="00426FFE">
        <w:rPr>
          <w:rtl/>
        </w:rPr>
        <w:tab/>
        <w:t>باء-</w:t>
      </w:r>
      <w:r w:rsidRPr="00426FFE">
        <w:rPr>
          <w:rtl/>
        </w:rPr>
        <w:tab/>
        <w:t>الجوانب الإيجابية</w:t>
      </w:r>
    </w:p>
    <w:p w:rsidR="00BA3A66" w:rsidRPr="00426FFE" w:rsidRDefault="00AD736E" w:rsidP="00BA3A66">
      <w:pPr>
        <w:pStyle w:val="SingleTxtGA"/>
      </w:pPr>
      <w:r w:rsidRPr="00426FFE">
        <w:rPr>
          <w:rtl/>
        </w:rPr>
        <w:t>٣-</w:t>
      </w:r>
      <w:r w:rsidR="00BA3A66" w:rsidRPr="00426FFE">
        <w:rPr>
          <w:rtl/>
        </w:rPr>
        <w:tab/>
        <w:t>ترحب اللجنة بالتدابير التالية التي اتخذتها الدولة الطرف:</w:t>
      </w:r>
    </w:p>
    <w:p w:rsidR="00BA3A66" w:rsidRPr="00426FFE" w:rsidRDefault="00BA3A66" w:rsidP="00426FFE">
      <w:pPr>
        <w:pStyle w:val="SingleTxtGA"/>
      </w:pPr>
      <w:r w:rsidRPr="00426FFE">
        <w:rPr>
          <w:rtl/>
        </w:rPr>
        <w:tab/>
        <w:t>(أ)</w:t>
      </w:r>
      <w:r w:rsidRPr="00426FFE">
        <w:rPr>
          <w:rtl/>
        </w:rPr>
        <w:tab/>
        <w:t xml:space="preserve">بذل جهود للحد من عدد الأشخاص </w:t>
      </w:r>
      <w:r w:rsidRPr="00426FFE">
        <w:rPr>
          <w:rFonts w:hint="cs"/>
          <w:rtl/>
        </w:rPr>
        <w:t>ال</w:t>
      </w:r>
      <w:r w:rsidR="00426FFE" w:rsidRPr="00426FFE">
        <w:rPr>
          <w:rtl/>
        </w:rPr>
        <w:t>عديمي الجنسية خلال</w:t>
      </w:r>
      <w:r w:rsidR="00426FFE" w:rsidRPr="00426FFE">
        <w:rPr>
          <w:rFonts w:hint="cs"/>
          <w:rtl/>
        </w:rPr>
        <w:t xml:space="preserve">   ال</w:t>
      </w:r>
      <w:r w:rsidR="00AD736E" w:rsidRPr="00426FFE">
        <w:rPr>
          <w:rtl/>
        </w:rPr>
        <w:t>فترة</w:t>
      </w:r>
      <w:r w:rsidR="00426FFE" w:rsidRPr="00426FFE">
        <w:rPr>
          <w:rFonts w:hint="eastAsia"/>
          <w:rtl/>
        </w:rPr>
        <w:t> </w:t>
      </w:r>
      <w:r w:rsidR="00AD736E" w:rsidRPr="00426FFE">
        <w:rPr>
          <w:rtl/>
        </w:rPr>
        <w:t>٢٠١٤</w:t>
      </w:r>
      <w:r w:rsidR="00AD736E" w:rsidRPr="00426FFE">
        <w:rPr>
          <w:rFonts w:hint="cs"/>
          <w:rtl/>
        </w:rPr>
        <w:t>-2017</w:t>
      </w:r>
      <w:r w:rsidRPr="00426FFE">
        <w:rPr>
          <w:rtl/>
        </w:rPr>
        <w:t>، بما في ذلك عن طريق تخفيض شرط</w:t>
      </w:r>
      <w:r w:rsidRPr="00426FFE">
        <w:rPr>
          <w:rtl/>
          <w:lang w:bidi="ar-DZ"/>
        </w:rPr>
        <w:t xml:space="preserve"> </w:t>
      </w:r>
      <w:r w:rsidRPr="00426FFE">
        <w:rPr>
          <w:rFonts w:hint="cs"/>
          <w:rtl/>
        </w:rPr>
        <w:t>مدة</w:t>
      </w:r>
      <w:r w:rsidR="004360A9" w:rsidRPr="00426FFE">
        <w:rPr>
          <w:rtl/>
        </w:rPr>
        <w:t xml:space="preserve"> </w:t>
      </w:r>
      <w:r w:rsidRPr="00426FFE">
        <w:rPr>
          <w:rtl/>
        </w:rPr>
        <w:t xml:space="preserve">الإقامة </w:t>
      </w:r>
      <w:r w:rsidRPr="00426FFE">
        <w:rPr>
          <w:rFonts w:hint="cs"/>
          <w:rtl/>
        </w:rPr>
        <w:t>المطلوب لتجنيس ا</w:t>
      </w:r>
      <w:r w:rsidRPr="00426FFE">
        <w:rPr>
          <w:rtl/>
        </w:rPr>
        <w:t>للاجئين المعترف بهم من خمس سنوات إلى ثلاث سنوات؛</w:t>
      </w:r>
    </w:p>
    <w:p w:rsidR="00BA3A66" w:rsidRPr="00426FFE" w:rsidRDefault="00BA3A66" w:rsidP="007A67E2">
      <w:pPr>
        <w:pStyle w:val="SingleTxtGA"/>
      </w:pPr>
      <w:r w:rsidRPr="00426FFE">
        <w:rPr>
          <w:rtl/>
        </w:rPr>
        <w:tab/>
        <w:t>(ب)</w:t>
      </w:r>
      <w:r w:rsidRPr="00426FFE">
        <w:rPr>
          <w:rtl/>
        </w:rPr>
        <w:tab/>
        <w:t>تنفيذ الاستراتيجية الوطنية للتنمية المستدامة (</w:t>
      </w:r>
      <w:r w:rsidRPr="00426FFE">
        <w:rPr>
          <w:rFonts w:hint="cs"/>
          <w:rtl/>
        </w:rPr>
        <w:t>2013</w:t>
      </w:r>
      <w:r w:rsidR="007A67E2" w:rsidRPr="00426FFE">
        <w:rPr>
          <w:rtl/>
        </w:rPr>
        <w:noBreakHyphen/>
      </w:r>
      <w:r w:rsidRPr="00426FFE">
        <w:rPr>
          <w:rFonts w:hint="cs"/>
          <w:rtl/>
        </w:rPr>
        <w:t>2017</w:t>
      </w:r>
      <w:r w:rsidRPr="00426FFE">
        <w:rPr>
          <w:rtl/>
        </w:rPr>
        <w:t>)؛</w:t>
      </w:r>
    </w:p>
    <w:p w:rsidR="00BA3A66" w:rsidRPr="00426FFE" w:rsidRDefault="00BA3A66" w:rsidP="00B468A1">
      <w:pPr>
        <w:pStyle w:val="SingleTxtGA"/>
        <w:rPr>
          <w:spacing w:val="-4"/>
        </w:rPr>
      </w:pPr>
      <w:r w:rsidRPr="00426FFE">
        <w:rPr>
          <w:rtl/>
        </w:rPr>
        <w:tab/>
        <w:t>(ج)</w:t>
      </w:r>
      <w:r w:rsidRPr="00426FFE">
        <w:rPr>
          <w:rtl/>
        </w:rPr>
        <w:tab/>
      </w:r>
      <w:r w:rsidRPr="00426FFE">
        <w:rPr>
          <w:spacing w:val="-4"/>
          <w:rtl/>
        </w:rPr>
        <w:t>وضع إطار السياسة العامة بشأن تعزيز الوحدة الوطنية والعلاقات بين الأعراق في جمهورية قيرغيزستان للفترة ٢٠١٣</w:t>
      </w:r>
      <w:r w:rsidR="007A67E2" w:rsidRPr="00426FFE">
        <w:rPr>
          <w:rFonts w:hint="cs"/>
          <w:spacing w:val="-4"/>
          <w:rtl/>
        </w:rPr>
        <w:t>-</w:t>
      </w:r>
      <w:r w:rsidRPr="00426FFE">
        <w:rPr>
          <w:rFonts w:hint="cs"/>
          <w:spacing w:val="-4"/>
          <w:rtl/>
        </w:rPr>
        <w:t>2017</w:t>
      </w:r>
      <w:r w:rsidRPr="00426FFE">
        <w:rPr>
          <w:spacing w:val="-4"/>
          <w:rtl/>
        </w:rPr>
        <w:t xml:space="preserve">، وإنشاء الوكالة الحكومية لشؤون الحكم المحلي والعلاقات بين </w:t>
      </w:r>
      <w:r w:rsidRPr="00426FFE">
        <w:rPr>
          <w:rFonts w:hint="cs"/>
          <w:spacing w:val="-4"/>
          <w:rtl/>
        </w:rPr>
        <w:t>الأعراق</w:t>
      </w:r>
      <w:r w:rsidRPr="00426FFE">
        <w:rPr>
          <w:spacing w:val="-4"/>
          <w:rtl/>
        </w:rPr>
        <w:t xml:space="preserve"> بغرض تنفيذ التدابير الستة والثلاثين ذات الأولوية المحددة في إطار السياسة العامة.</w:t>
      </w:r>
    </w:p>
    <w:p w:rsidR="00BA3A66" w:rsidRPr="00BA3A66" w:rsidRDefault="00BA3A66" w:rsidP="00684D4D">
      <w:pPr>
        <w:pStyle w:val="H1GA"/>
      </w:pPr>
      <w:r w:rsidRPr="00BA3A66">
        <w:rPr>
          <w:rtl/>
        </w:rPr>
        <w:lastRenderedPageBreak/>
        <w:tab/>
        <w:t>جيم-</w:t>
      </w:r>
      <w:r w:rsidRPr="00BA3A66">
        <w:rPr>
          <w:rtl/>
        </w:rPr>
        <w:tab/>
        <w:t xml:space="preserve">الشواغل والتوصيات </w:t>
      </w:r>
    </w:p>
    <w:p w:rsidR="00BA3A66" w:rsidRPr="00BA3A66" w:rsidRDefault="00BA3A66" w:rsidP="005F617B">
      <w:pPr>
        <w:pStyle w:val="H23GA"/>
        <w:keepNext/>
        <w:keepLines/>
      </w:pPr>
      <w:r w:rsidRPr="00BA3A66">
        <w:rPr>
          <w:rtl/>
        </w:rPr>
        <w:tab/>
      </w:r>
      <w:r w:rsidRPr="00BA3A66">
        <w:rPr>
          <w:rtl/>
        </w:rPr>
        <w:tab/>
        <w:t>انطباق الاتفاقية</w:t>
      </w:r>
    </w:p>
    <w:p w:rsidR="00BA3A66" w:rsidRPr="00BA3A66" w:rsidRDefault="00684D4D" w:rsidP="00BA3A66">
      <w:pPr>
        <w:pStyle w:val="SingleTxtGA"/>
      </w:pPr>
      <w:r>
        <w:rPr>
          <w:rtl/>
        </w:rPr>
        <w:t>٤-</w:t>
      </w:r>
      <w:r w:rsidR="00BA3A66" w:rsidRPr="00BA3A66">
        <w:rPr>
          <w:rtl/>
        </w:rPr>
        <w:tab/>
        <w:t xml:space="preserve">لئن </w:t>
      </w:r>
      <w:r w:rsidR="00BA3A66" w:rsidRPr="00BA3A66">
        <w:rPr>
          <w:rFonts w:hint="cs"/>
          <w:rtl/>
        </w:rPr>
        <w:t>كانت</w:t>
      </w:r>
      <w:r w:rsidR="00BA3A66" w:rsidRPr="00BA3A66">
        <w:rPr>
          <w:rtl/>
        </w:rPr>
        <w:t xml:space="preserve"> اللجنة </w:t>
      </w:r>
      <w:r w:rsidR="00BA3A66" w:rsidRPr="00BA3A66">
        <w:rPr>
          <w:rFonts w:hint="cs"/>
          <w:rtl/>
        </w:rPr>
        <w:t xml:space="preserve">تحيط </w:t>
      </w:r>
      <w:r w:rsidR="00BA3A66" w:rsidRPr="00BA3A66">
        <w:rPr>
          <w:rtl/>
        </w:rPr>
        <w:t>علما</w:t>
      </w:r>
      <w:r w:rsidR="007D7E59">
        <w:rPr>
          <w:rFonts w:hint="cs"/>
          <w:rtl/>
        </w:rPr>
        <w:t>ً</w:t>
      </w:r>
      <w:r w:rsidR="00BA3A66" w:rsidRPr="00BA3A66">
        <w:rPr>
          <w:rtl/>
        </w:rPr>
        <w:t xml:space="preserve"> بتأكيد الدولة الطرف أن الاتفاقية واجبة التطبيق مباشرة في النظام القانوني المحلي، فإنها تعرب عن قلقها إزاء عدم وجود أمثلة عن قضايا التمييز العنصري التي تم الاحتجاج</w:t>
      </w:r>
      <w:r w:rsidR="00BA3A66" w:rsidRPr="00BA3A66">
        <w:rPr>
          <w:rFonts w:hint="cs"/>
          <w:rtl/>
        </w:rPr>
        <w:t xml:space="preserve"> </w:t>
      </w:r>
      <w:r w:rsidR="00BA3A66" w:rsidRPr="00BA3A66">
        <w:rPr>
          <w:rtl/>
        </w:rPr>
        <w:t>فيها بأحكام الاتفاقية في المحاكم المحلية أو</w:t>
      </w:r>
      <w:r w:rsidR="00BA3A66" w:rsidRPr="00BA3A66">
        <w:rPr>
          <w:rFonts w:hint="cs"/>
          <w:rtl/>
        </w:rPr>
        <w:t xml:space="preserve"> </w:t>
      </w:r>
      <w:r w:rsidR="00BA3A66" w:rsidRPr="00BA3A66">
        <w:rPr>
          <w:rtl/>
        </w:rPr>
        <w:t>طبقت</w:t>
      </w:r>
      <w:r w:rsidR="00BA3A66" w:rsidRPr="00BA3A66">
        <w:rPr>
          <w:rFonts w:hint="cs"/>
          <w:rtl/>
        </w:rPr>
        <w:t xml:space="preserve"> في</w:t>
      </w:r>
      <w:r w:rsidR="00BA3A66" w:rsidRPr="00BA3A66">
        <w:rPr>
          <w:rtl/>
        </w:rPr>
        <w:t xml:space="preserve">ها تلك المحاكم </w:t>
      </w:r>
      <w:r w:rsidR="00BA3A66" w:rsidRPr="00BA3A66">
        <w:rPr>
          <w:rFonts w:hint="cs"/>
          <w:rtl/>
        </w:rPr>
        <w:t xml:space="preserve">أحكام الاتفاقية </w:t>
      </w:r>
      <w:r w:rsidR="00BA3A66" w:rsidRPr="00BA3A66">
        <w:rPr>
          <w:rtl/>
        </w:rPr>
        <w:t>(المادة ١).</w:t>
      </w:r>
    </w:p>
    <w:p w:rsidR="00BA3A66" w:rsidRPr="00BA3A66" w:rsidRDefault="00684D4D" w:rsidP="00BA3A66">
      <w:pPr>
        <w:pStyle w:val="SingleTxtGA"/>
      </w:pPr>
      <w:r>
        <w:rPr>
          <w:rtl/>
        </w:rPr>
        <w:t>٥-</w:t>
      </w:r>
      <w:r w:rsidR="00BA3A66" w:rsidRPr="00BA3A66">
        <w:rPr>
          <w:rtl/>
        </w:rPr>
        <w:tab/>
      </w:r>
      <w:r w:rsidR="00BA3A66" w:rsidRPr="007A67E2">
        <w:rPr>
          <w:rFonts w:hint="cs"/>
          <w:b/>
          <w:bCs/>
          <w:rtl/>
        </w:rPr>
        <w:t>و</w:t>
      </w:r>
      <w:r w:rsidR="00BA3A66" w:rsidRPr="00BA3A66">
        <w:rPr>
          <w:b/>
          <w:bCs/>
          <w:rtl/>
        </w:rPr>
        <w:t xml:space="preserve">توصي اللجنة بأن تضاعف الدولة الطرف جهودها لضمان تدريب القضاة والمدّعين العامين والمحامين على أحكام الاتفاقية لتمكينهم من تطبيقها في القضايا ذات الصلة. </w:t>
      </w:r>
      <w:r w:rsidR="00BA3A66" w:rsidRPr="00BA3A66">
        <w:rPr>
          <w:rFonts w:hint="cs"/>
          <w:b/>
          <w:bCs/>
          <w:rtl/>
        </w:rPr>
        <w:t>وتطلب</w:t>
      </w:r>
      <w:r w:rsidR="00BA3A66" w:rsidRPr="00BA3A66">
        <w:rPr>
          <w:b/>
          <w:bCs/>
          <w:rtl/>
        </w:rPr>
        <w:t xml:space="preserve"> </w:t>
      </w:r>
      <w:r w:rsidR="00BA3A66" w:rsidRPr="00BA3A66">
        <w:rPr>
          <w:rFonts w:hint="cs"/>
          <w:b/>
          <w:bCs/>
          <w:rtl/>
        </w:rPr>
        <w:t>اللجنة</w:t>
      </w:r>
      <w:r w:rsidR="00BA3A66" w:rsidRPr="00BA3A66">
        <w:rPr>
          <w:b/>
          <w:bCs/>
          <w:rtl/>
        </w:rPr>
        <w:t xml:space="preserve"> </w:t>
      </w:r>
      <w:r w:rsidR="00BA3A66" w:rsidRPr="00BA3A66">
        <w:rPr>
          <w:rFonts w:hint="cs"/>
          <w:b/>
          <w:bCs/>
          <w:rtl/>
        </w:rPr>
        <w:t>إلى</w:t>
      </w:r>
      <w:r w:rsidR="00BA3A66" w:rsidRPr="00BA3A66">
        <w:rPr>
          <w:b/>
          <w:bCs/>
          <w:rtl/>
        </w:rPr>
        <w:t xml:space="preserve"> </w:t>
      </w:r>
      <w:r w:rsidR="00BA3A66" w:rsidRPr="00BA3A66">
        <w:rPr>
          <w:rFonts w:hint="cs"/>
          <w:b/>
          <w:bCs/>
          <w:rtl/>
        </w:rPr>
        <w:t>الدولة</w:t>
      </w:r>
      <w:r w:rsidR="00BA3A66" w:rsidRPr="00BA3A66">
        <w:rPr>
          <w:b/>
          <w:bCs/>
          <w:rtl/>
        </w:rPr>
        <w:t xml:space="preserve"> </w:t>
      </w:r>
      <w:r w:rsidR="00BA3A66" w:rsidRPr="00BA3A66">
        <w:rPr>
          <w:rFonts w:hint="cs"/>
          <w:b/>
          <w:bCs/>
          <w:rtl/>
        </w:rPr>
        <w:t>الطرف</w:t>
      </w:r>
      <w:r w:rsidR="00BA3A66" w:rsidRPr="00BA3A66">
        <w:rPr>
          <w:b/>
          <w:bCs/>
          <w:rtl/>
        </w:rPr>
        <w:t xml:space="preserve"> </w:t>
      </w:r>
      <w:r w:rsidR="00BA3A66" w:rsidRPr="00BA3A66">
        <w:rPr>
          <w:rFonts w:hint="cs"/>
          <w:b/>
          <w:bCs/>
          <w:rtl/>
        </w:rPr>
        <w:t>أن</w:t>
      </w:r>
      <w:r w:rsidR="00BA3A66" w:rsidRPr="00BA3A66">
        <w:rPr>
          <w:b/>
          <w:bCs/>
          <w:rtl/>
        </w:rPr>
        <w:t xml:space="preserve"> </w:t>
      </w:r>
      <w:r w:rsidR="00BA3A66" w:rsidRPr="00BA3A66">
        <w:rPr>
          <w:rFonts w:hint="cs"/>
          <w:b/>
          <w:bCs/>
          <w:rtl/>
        </w:rPr>
        <w:t>تدرج</w:t>
      </w:r>
      <w:r w:rsidR="00BA3A66" w:rsidRPr="00BA3A66">
        <w:rPr>
          <w:b/>
          <w:bCs/>
          <w:rtl/>
        </w:rPr>
        <w:t xml:space="preserve"> </w:t>
      </w:r>
      <w:r w:rsidR="00BA3A66" w:rsidRPr="00BA3A66">
        <w:rPr>
          <w:rFonts w:hint="cs"/>
          <w:b/>
          <w:bCs/>
          <w:rtl/>
        </w:rPr>
        <w:t>في</w:t>
      </w:r>
      <w:r w:rsidR="00BA3A66" w:rsidRPr="00BA3A66">
        <w:rPr>
          <w:b/>
          <w:bCs/>
          <w:rtl/>
        </w:rPr>
        <w:t xml:space="preserve"> </w:t>
      </w:r>
      <w:r w:rsidR="00BA3A66" w:rsidRPr="00BA3A66">
        <w:rPr>
          <w:rFonts w:hint="cs"/>
          <w:b/>
          <w:bCs/>
          <w:rtl/>
        </w:rPr>
        <w:t>تقريرها</w:t>
      </w:r>
      <w:r w:rsidR="00BA3A66" w:rsidRPr="00BA3A66">
        <w:rPr>
          <w:b/>
          <w:bCs/>
          <w:rtl/>
        </w:rPr>
        <w:t xml:space="preserve"> </w:t>
      </w:r>
      <w:r w:rsidR="00BA3A66" w:rsidRPr="00BA3A66">
        <w:rPr>
          <w:rFonts w:hint="cs"/>
          <w:b/>
          <w:bCs/>
          <w:rtl/>
        </w:rPr>
        <w:t>الدوري</w:t>
      </w:r>
      <w:r w:rsidR="00BA3A66" w:rsidRPr="00BA3A66">
        <w:rPr>
          <w:b/>
          <w:bCs/>
          <w:rtl/>
        </w:rPr>
        <w:t xml:space="preserve"> </w:t>
      </w:r>
      <w:r w:rsidR="00BA3A66" w:rsidRPr="00BA3A66">
        <w:rPr>
          <w:rFonts w:hint="cs"/>
          <w:b/>
          <w:bCs/>
          <w:rtl/>
        </w:rPr>
        <w:t>المقبل</w:t>
      </w:r>
      <w:r w:rsidR="00BA3A66" w:rsidRPr="00BA3A66">
        <w:rPr>
          <w:b/>
          <w:bCs/>
          <w:rtl/>
        </w:rPr>
        <w:t xml:space="preserve"> </w:t>
      </w:r>
      <w:r w:rsidR="00BA3A66" w:rsidRPr="00BA3A66">
        <w:rPr>
          <w:rFonts w:hint="cs"/>
          <w:b/>
          <w:bCs/>
          <w:rtl/>
        </w:rPr>
        <w:t>معلومات</w:t>
      </w:r>
      <w:r w:rsidR="00BA3A66" w:rsidRPr="00BA3A66">
        <w:rPr>
          <w:b/>
          <w:bCs/>
          <w:rtl/>
        </w:rPr>
        <w:t xml:space="preserve"> </w:t>
      </w:r>
      <w:r w:rsidR="00BA3A66" w:rsidRPr="00BA3A66">
        <w:rPr>
          <w:rFonts w:hint="cs"/>
          <w:b/>
          <w:bCs/>
          <w:rtl/>
        </w:rPr>
        <w:t>محددة</w:t>
      </w:r>
      <w:r w:rsidR="00BA3A66" w:rsidRPr="00BA3A66">
        <w:rPr>
          <w:b/>
          <w:bCs/>
          <w:rtl/>
        </w:rPr>
        <w:t xml:space="preserve"> </w:t>
      </w:r>
      <w:r w:rsidR="00BA3A66" w:rsidRPr="00BA3A66">
        <w:rPr>
          <w:rFonts w:hint="cs"/>
          <w:b/>
          <w:bCs/>
          <w:rtl/>
        </w:rPr>
        <w:t>عن</w:t>
      </w:r>
      <w:r w:rsidR="00BA3A66" w:rsidRPr="00BA3A66">
        <w:rPr>
          <w:b/>
          <w:bCs/>
          <w:rtl/>
        </w:rPr>
        <w:t xml:space="preserve"> </w:t>
      </w:r>
      <w:r w:rsidR="00BA3A66" w:rsidRPr="00BA3A66">
        <w:rPr>
          <w:rFonts w:hint="cs"/>
          <w:b/>
          <w:bCs/>
          <w:rtl/>
        </w:rPr>
        <w:t>قضايا</w:t>
      </w:r>
      <w:r w:rsidR="00BA3A66" w:rsidRPr="00BA3A66">
        <w:rPr>
          <w:b/>
          <w:bCs/>
          <w:rtl/>
        </w:rPr>
        <w:t xml:space="preserve"> </w:t>
      </w:r>
      <w:r w:rsidR="00BA3A66" w:rsidRPr="00BA3A66">
        <w:rPr>
          <w:rFonts w:hint="cs"/>
          <w:b/>
          <w:bCs/>
          <w:rtl/>
        </w:rPr>
        <w:t>طبقت</w:t>
      </w:r>
      <w:r w:rsidR="00BA3A66" w:rsidRPr="00BA3A66">
        <w:rPr>
          <w:b/>
          <w:bCs/>
          <w:rtl/>
        </w:rPr>
        <w:t xml:space="preserve"> </w:t>
      </w:r>
      <w:r w:rsidR="00BA3A66" w:rsidRPr="00BA3A66">
        <w:rPr>
          <w:rFonts w:hint="cs"/>
          <w:b/>
          <w:bCs/>
          <w:rtl/>
        </w:rPr>
        <w:t>فيها</w:t>
      </w:r>
      <w:r w:rsidR="00BA3A66" w:rsidRPr="00BA3A66">
        <w:rPr>
          <w:b/>
          <w:bCs/>
          <w:rtl/>
        </w:rPr>
        <w:t xml:space="preserve"> </w:t>
      </w:r>
      <w:r w:rsidR="00BA3A66" w:rsidRPr="00BA3A66">
        <w:rPr>
          <w:rFonts w:hint="cs"/>
          <w:b/>
          <w:bCs/>
          <w:rtl/>
        </w:rPr>
        <w:t>الم</w:t>
      </w:r>
      <w:r w:rsidR="00BA3A66" w:rsidRPr="00BA3A66">
        <w:rPr>
          <w:b/>
          <w:bCs/>
          <w:rtl/>
        </w:rPr>
        <w:t xml:space="preserve">حاكم المحلية أحكام الاتفاقية وعن فرص وصول الأفراد إلى سبل الانتصاف بخصوص انتهاكات الحقوق الواردة في </w:t>
      </w:r>
      <w:r w:rsidR="00BA3A66" w:rsidRPr="00BA3A66">
        <w:rPr>
          <w:rFonts w:hint="cs"/>
          <w:b/>
          <w:bCs/>
          <w:rtl/>
        </w:rPr>
        <w:t>الاتفاقية.</w:t>
      </w:r>
      <w:r w:rsidR="00BA3A66" w:rsidRPr="00BA3A66">
        <w:rPr>
          <w:rFonts w:cs="Times New Roman" w:hint="cs"/>
          <w:rtl/>
        </w:rPr>
        <w:t>‬</w:t>
      </w:r>
      <w:r w:rsidR="00BA3A66" w:rsidRPr="00BA3A66">
        <w:t xml:space="preserve"> </w:t>
      </w:r>
      <w:r w:rsidR="00BA3A66" w:rsidRPr="00BA3A66">
        <w:t>‬</w:t>
      </w:r>
      <w:r w:rsidR="00BA3A66" w:rsidRPr="00BA3A66">
        <w:t>‬</w:t>
      </w:r>
      <w:r w:rsidR="00BA3A66" w:rsidRPr="00BA3A66">
        <w:t>‬</w:t>
      </w:r>
    </w:p>
    <w:p w:rsidR="00BA3A66" w:rsidRPr="00BA3A66" w:rsidRDefault="00BA3A66" w:rsidP="005F617B">
      <w:pPr>
        <w:pStyle w:val="H23GA"/>
        <w:keepNext/>
        <w:keepLines/>
      </w:pPr>
      <w:r w:rsidRPr="00BA3A66">
        <w:rPr>
          <w:rtl/>
        </w:rPr>
        <w:tab/>
      </w:r>
      <w:r w:rsidRPr="00BA3A66">
        <w:rPr>
          <w:rtl/>
        </w:rPr>
        <w:tab/>
      </w:r>
      <w:r w:rsidRPr="00BA3A66">
        <w:rPr>
          <w:rFonts w:hint="cs"/>
          <w:rtl/>
        </w:rPr>
        <w:t>ال</w:t>
      </w:r>
      <w:r w:rsidRPr="00BA3A66">
        <w:rPr>
          <w:rtl/>
        </w:rPr>
        <w:t xml:space="preserve">مؤسسة </w:t>
      </w:r>
      <w:r w:rsidRPr="00BA3A66">
        <w:rPr>
          <w:rFonts w:hint="cs"/>
          <w:rtl/>
        </w:rPr>
        <w:t>ال</w:t>
      </w:r>
      <w:r w:rsidRPr="00BA3A66">
        <w:rPr>
          <w:rtl/>
        </w:rPr>
        <w:t>وطنية لحقوق الإنسان</w:t>
      </w:r>
    </w:p>
    <w:p w:rsidR="00BA3A66" w:rsidRPr="00BA3A66" w:rsidRDefault="00684D4D" w:rsidP="007A67E2">
      <w:pPr>
        <w:pStyle w:val="SingleTxtGA"/>
      </w:pPr>
      <w:r>
        <w:rPr>
          <w:rtl/>
        </w:rPr>
        <w:t>٦-</w:t>
      </w:r>
      <w:r w:rsidR="00BA3A66" w:rsidRPr="00BA3A66">
        <w:rPr>
          <w:rtl/>
        </w:rPr>
        <w:tab/>
        <w:t>يساور اللجنة قلق لأن مكتب أمين المظالم في جمهورية قيرغيزستان (</w:t>
      </w:r>
      <w:r w:rsidR="00BA3A66" w:rsidRPr="00BA3A66">
        <w:rPr>
          <w:i/>
          <w:iCs/>
        </w:rPr>
        <w:t>Akyikatchy</w:t>
      </w:r>
      <w:r w:rsidR="00FA60EC">
        <w:rPr>
          <w:rtl/>
        </w:rPr>
        <w:t>) لا</w:t>
      </w:r>
      <w:r w:rsidR="00FA60EC">
        <w:rPr>
          <w:rFonts w:hint="cs"/>
          <w:rtl/>
        </w:rPr>
        <w:t> </w:t>
      </w:r>
      <w:r w:rsidR="00BA3A66" w:rsidRPr="00BA3A66">
        <w:rPr>
          <w:rFonts w:hint="cs"/>
          <w:rtl/>
        </w:rPr>
        <w:t>يتقيد بعدُ با</w:t>
      </w:r>
      <w:r w:rsidR="00BA3A66" w:rsidRPr="00BA3A66">
        <w:rPr>
          <w:rtl/>
        </w:rPr>
        <w:t>لمبادئ المتصلة بمركز المؤسسات الوطنية لتعزيز وحماية حقوق الإنسان (مبادئ باريس). كما يساور اللجنة القلق إزاء انخفاض عدد شكاوى التمييز على أساس العرق أو</w:t>
      </w:r>
      <w:r w:rsidR="007A67E2">
        <w:rPr>
          <w:rFonts w:hint="cs"/>
          <w:rtl/>
        </w:rPr>
        <w:t> </w:t>
      </w:r>
      <w:r w:rsidR="00BA3A66" w:rsidRPr="00BA3A66">
        <w:rPr>
          <w:rtl/>
        </w:rPr>
        <w:t xml:space="preserve">الانتماء الإثني المقدمة إلى </w:t>
      </w:r>
      <w:r w:rsidR="00BA3A66" w:rsidRPr="00BA3A66">
        <w:rPr>
          <w:rFonts w:hint="cs"/>
          <w:rtl/>
        </w:rPr>
        <w:t>المكتب</w:t>
      </w:r>
      <w:r w:rsidR="00BA3A66" w:rsidRPr="00BA3A66">
        <w:rPr>
          <w:rtl/>
        </w:rPr>
        <w:t xml:space="preserve"> (المادة 2).</w:t>
      </w:r>
    </w:p>
    <w:p w:rsidR="00BA3A66" w:rsidRPr="00BA3A66" w:rsidRDefault="00684D4D" w:rsidP="00BA3A66">
      <w:pPr>
        <w:pStyle w:val="SingleTxtGA"/>
      </w:pPr>
      <w:r>
        <w:rPr>
          <w:rtl/>
        </w:rPr>
        <w:t>٧-</w:t>
      </w:r>
      <w:r w:rsidR="00BA3A66" w:rsidRPr="00BA3A66">
        <w:rPr>
          <w:rtl/>
        </w:rPr>
        <w:tab/>
      </w:r>
      <w:r w:rsidR="00BA3A66" w:rsidRPr="00BA3A66">
        <w:rPr>
          <w:rFonts w:hint="cs"/>
          <w:b/>
          <w:bCs/>
          <w:rtl/>
        </w:rPr>
        <w:t>وتوصي</w:t>
      </w:r>
      <w:r w:rsidR="00BA3A66" w:rsidRPr="00BA3A66">
        <w:rPr>
          <w:b/>
          <w:bCs/>
          <w:rtl/>
        </w:rPr>
        <w:t xml:space="preserve"> </w:t>
      </w:r>
      <w:r w:rsidR="00BA3A66" w:rsidRPr="00BA3A66">
        <w:rPr>
          <w:rFonts w:hint="cs"/>
          <w:b/>
          <w:bCs/>
          <w:rtl/>
        </w:rPr>
        <w:t>اللجنة</w:t>
      </w:r>
      <w:r w:rsidR="00BA3A66" w:rsidRPr="00BA3A66">
        <w:rPr>
          <w:b/>
          <w:bCs/>
          <w:rtl/>
        </w:rPr>
        <w:t xml:space="preserve"> </w:t>
      </w:r>
      <w:r w:rsidR="00BA3A66" w:rsidRPr="00BA3A66">
        <w:rPr>
          <w:rFonts w:hint="cs"/>
          <w:b/>
          <w:bCs/>
          <w:rtl/>
        </w:rPr>
        <w:t>الدولة</w:t>
      </w:r>
      <w:r w:rsidR="00BA3A66" w:rsidRPr="00BA3A66">
        <w:rPr>
          <w:b/>
          <w:bCs/>
          <w:rtl/>
        </w:rPr>
        <w:t xml:space="preserve"> </w:t>
      </w:r>
      <w:r w:rsidR="00BA3A66" w:rsidRPr="00BA3A66">
        <w:rPr>
          <w:rFonts w:hint="cs"/>
          <w:b/>
          <w:bCs/>
          <w:rtl/>
        </w:rPr>
        <w:t>الطرف</w:t>
      </w:r>
      <w:r w:rsidR="00BA3A66" w:rsidRPr="00BA3A66">
        <w:rPr>
          <w:b/>
          <w:bCs/>
          <w:rtl/>
        </w:rPr>
        <w:t xml:space="preserve"> </w:t>
      </w:r>
      <w:r w:rsidR="00BA3A66" w:rsidRPr="00BA3A66">
        <w:rPr>
          <w:rFonts w:hint="cs"/>
          <w:b/>
          <w:bCs/>
          <w:rtl/>
        </w:rPr>
        <w:t>بالتعجيل</w:t>
      </w:r>
      <w:r w:rsidR="00BA3A66" w:rsidRPr="00BA3A66">
        <w:rPr>
          <w:b/>
          <w:bCs/>
          <w:rtl/>
        </w:rPr>
        <w:t xml:space="preserve"> </w:t>
      </w:r>
      <w:r w:rsidR="00BA3A66" w:rsidRPr="00BA3A66">
        <w:rPr>
          <w:rFonts w:hint="cs"/>
          <w:b/>
          <w:bCs/>
          <w:rtl/>
        </w:rPr>
        <w:t>بالعملية</w:t>
      </w:r>
      <w:r w:rsidR="00BA3A66" w:rsidRPr="00BA3A66">
        <w:rPr>
          <w:b/>
          <w:bCs/>
          <w:rtl/>
        </w:rPr>
        <w:t xml:space="preserve"> </w:t>
      </w:r>
      <w:r w:rsidR="00BA3A66" w:rsidRPr="00BA3A66">
        <w:rPr>
          <w:rFonts w:hint="cs"/>
          <w:b/>
          <w:bCs/>
          <w:rtl/>
        </w:rPr>
        <w:t>التشريعية</w:t>
      </w:r>
      <w:r w:rsidR="00BA3A66" w:rsidRPr="00BA3A66">
        <w:rPr>
          <w:b/>
          <w:bCs/>
          <w:rtl/>
        </w:rPr>
        <w:t xml:space="preserve"> </w:t>
      </w:r>
      <w:r w:rsidR="00BA3A66" w:rsidRPr="00BA3A66">
        <w:rPr>
          <w:rFonts w:hint="cs"/>
          <w:b/>
          <w:bCs/>
          <w:rtl/>
        </w:rPr>
        <w:t>الرامية</w:t>
      </w:r>
      <w:r w:rsidR="00BA3A66" w:rsidRPr="00BA3A66">
        <w:rPr>
          <w:b/>
          <w:bCs/>
          <w:rtl/>
        </w:rPr>
        <w:t xml:space="preserve"> </w:t>
      </w:r>
      <w:r w:rsidR="00BA3A66" w:rsidRPr="00BA3A66">
        <w:rPr>
          <w:rFonts w:hint="cs"/>
          <w:b/>
          <w:bCs/>
          <w:rtl/>
        </w:rPr>
        <w:t>إلى</w:t>
      </w:r>
      <w:r w:rsidR="00BA3A66" w:rsidRPr="00BA3A66">
        <w:rPr>
          <w:b/>
          <w:bCs/>
          <w:rtl/>
        </w:rPr>
        <w:t xml:space="preserve"> </w:t>
      </w:r>
      <w:r w:rsidR="00BA3A66" w:rsidRPr="00BA3A66">
        <w:rPr>
          <w:rFonts w:hint="cs"/>
          <w:b/>
          <w:bCs/>
          <w:rtl/>
        </w:rPr>
        <w:t>جع</w:t>
      </w:r>
      <w:r w:rsidR="00BA3A66" w:rsidRPr="00BA3A66">
        <w:rPr>
          <w:b/>
          <w:bCs/>
          <w:rtl/>
        </w:rPr>
        <w:t>ل مكتب أمين المظالم يمتثل امتثالاً كاملاً لمبادئ باريس.</w:t>
      </w:r>
      <w:r w:rsidR="00BA3A66" w:rsidRPr="00BA3A66">
        <w:rPr>
          <w:rFonts w:cs="Times New Roman" w:hint="cs"/>
          <w:b/>
          <w:bCs/>
          <w:rtl/>
        </w:rPr>
        <w:t>‬</w:t>
      </w:r>
      <w:r w:rsidR="00BA3A66" w:rsidRPr="00BA3A66">
        <w:rPr>
          <w:b/>
          <w:bCs/>
          <w:rtl/>
        </w:rPr>
        <w:t xml:space="preserve"> </w:t>
      </w:r>
      <w:r w:rsidR="00BA3A66" w:rsidRPr="00BA3A66">
        <w:rPr>
          <w:rFonts w:hint="cs"/>
          <w:b/>
          <w:bCs/>
          <w:rtl/>
        </w:rPr>
        <w:t>كما</w:t>
      </w:r>
      <w:r w:rsidR="00BA3A66" w:rsidRPr="00BA3A66">
        <w:rPr>
          <w:b/>
          <w:bCs/>
          <w:rtl/>
        </w:rPr>
        <w:t xml:space="preserve"> </w:t>
      </w:r>
      <w:r w:rsidR="00BA3A66" w:rsidRPr="00BA3A66">
        <w:rPr>
          <w:rFonts w:hint="cs"/>
          <w:b/>
          <w:bCs/>
          <w:rtl/>
        </w:rPr>
        <w:t>توصي</w:t>
      </w:r>
      <w:r w:rsidR="00BA3A66" w:rsidRPr="00BA3A66">
        <w:rPr>
          <w:b/>
          <w:bCs/>
          <w:rtl/>
        </w:rPr>
        <w:t xml:space="preserve"> </w:t>
      </w:r>
      <w:r w:rsidR="00BA3A66" w:rsidRPr="00BA3A66">
        <w:rPr>
          <w:rFonts w:hint="cs"/>
          <w:b/>
          <w:bCs/>
          <w:rtl/>
        </w:rPr>
        <w:t>اللجنة</w:t>
      </w:r>
      <w:r w:rsidR="00BA3A66" w:rsidRPr="00BA3A66">
        <w:rPr>
          <w:b/>
          <w:bCs/>
          <w:rtl/>
        </w:rPr>
        <w:t xml:space="preserve"> </w:t>
      </w:r>
      <w:r w:rsidR="00BA3A66" w:rsidRPr="00BA3A66">
        <w:rPr>
          <w:rFonts w:hint="cs"/>
          <w:b/>
          <w:bCs/>
          <w:rtl/>
        </w:rPr>
        <w:t>الدولة</w:t>
      </w:r>
      <w:r w:rsidR="00BA3A66" w:rsidRPr="00BA3A66">
        <w:rPr>
          <w:b/>
          <w:bCs/>
          <w:rtl/>
        </w:rPr>
        <w:t xml:space="preserve"> </w:t>
      </w:r>
      <w:r w:rsidR="00BA3A66" w:rsidRPr="00BA3A66">
        <w:rPr>
          <w:rFonts w:hint="cs"/>
          <w:b/>
          <w:bCs/>
          <w:rtl/>
        </w:rPr>
        <w:t>الطرف</w:t>
      </w:r>
      <w:r w:rsidR="00BA3A66" w:rsidRPr="00BA3A66">
        <w:rPr>
          <w:b/>
          <w:bCs/>
          <w:rtl/>
        </w:rPr>
        <w:t xml:space="preserve"> </w:t>
      </w:r>
      <w:r w:rsidR="00BA3A66" w:rsidRPr="00BA3A66">
        <w:rPr>
          <w:rFonts w:hint="cs"/>
          <w:b/>
          <w:bCs/>
          <w:rtl/>
        </w:rPr>
        <w:t>باتخاذ</w:t>
      </w:r>
      <w:r w:rsidR="00BA3A66" w:rsidRPr="00BA3A66">
        <w:rPr>
          <w:b/>
          <w:bCs/>
          <w:rtl/>
        </w:rPr>
        <w:t xml:space="preserve"> </w:t>
      </w:r>
      <w:r w:rsidR="00BA3A66" w:rsidRPr="00BA3A66">
        <w:rPr>
          <w:rFonts w:hint="cs"/>
          <w:b/>
          <w:bCs/>
          <w:rtl/>
        </w:rPr>
        <w:t>تدابير</w:t>
      </w:r>
      <w:r w:rsidR="00BA3A66" w:rsidRPr="00BA3A66">
        <w:rPr>
          <w:b/>
          <w:bCs/>
          <w:rtl/>
        </w:rPr>
        <w:t xml:space="preserve"> </w:t>
      </w:r>
      <w:r w:rsidR="00BA3A66" w:rsidRPr="00BA3A66">
        <w:rPr>
          <w:rFonts w:hint="cs"/>
          <w:b/>
          <w:bCs/>
          <w:rtl/>
        </w:rPr>
        <w:t>فعالة</w:t>
      </w:r>
      <w:r w:rsidR="00BA3A66" w:rsidRPr="00BA3A66">
        <w:rPr>
          <w:b/>
          <w:bCs/>
          <w:rtl/>
        </w:rPr>
        <w:t xml:space="preserve"> </w:t>
      </w:r>
      <w:r w:rsidR="00BA3A66" w:rsidRPr="00BA3A66">
        <w:rPr>
          <w:rFonts w:hint="cs"/>
          <w:b/>
          <w:bCs/>
          <w:rtl/>
        </w:rPr>
        <w:t>لإذكاء</w:t>
      </w:r>
      <w:r w:rsidR="00BA3A66" w:rsidRPr="00BA3A66">
        <w:rPr>
          <w:b/>
          <w:bCs/>
          <w:rtl/>
        </w:rPr>
        <w:t xml:space="preserve"> </w:t>
      </w:r>
      <w:r w:rsidR="00BA3A66" w:rsidRPr="00BA3A66">
        <w:rPr>
          <w:rFonts w:hint="cs"/>
          <w:b/>
          <w:bCs/>
          <w:rtl/>
        </w:rPr>
        <w:t>الوعي</w:t>
      </w:r>
      <w:r w:rsidR="00BA3A66" w:rsidRPr="00BA3A66">
        <w:rPr>
          <w:b/>
          <w:bCs/>
          <w:rtl/>
        </w:rPr>
        <w:t xml:space="preserve"> </w:t>
      </w:r>
      <w:r w:rsidR="00BA3A66" w:rsidRPr="00BA3A66">
        <w:rPr>
          <w:rFonts w:hint="cs"/>
          <w:b/>
          <w:bCs/>
          <w:rtl/>
        </w:rPr>
        <w:t>بالأعمال</w:t>
      </w:r>
      <w:r w:rsidR="00BA3A66" w:rsidRPr="00BA3A66">
        <w:rPr>
          <w:b/>
          <w:bCs/>
          <w:rtl/>
        </w:rPr>
        <w:t xml:space="preserve"> </w:t>
      </w:r>
      <w:r w:rsidR="00BA3A66" w:rsidRPr="00BA3A66">
        <w:rPr>
          <w:rFonts w:hint="cs"/>
          <w:b/>
          <w:bCs/>
          <w:rtl/>
        </w:rPr>
        <w:t>التي</w:t>
      </w:r>
      <w:r w:rsidR="00BA3A66" w:rsidRPr="00BA3A66">
        <w:rPr>
          <w:b/>
          <w:bCs/>
          <w:rtl/>
        </w:rPr>
        <w:t xml:space="preserve"> </w:t>
      </w:r>
      <w:r w:rsidR="00BA3A66" w:rsidRPr="00BA3A66">
        <w:rPr>
          <w:rFonts w:hint="cs"/>
          <w:b/>
          <w:bCs/>
          <w:rtl/>
        </w:rPr>
        <w:t>اضطلع</w:t>
      </w:r>
      <w:r w:rsidR="00BA3A66" w:rsidRPr="00BA3A66">
        <w:rPr>
          <w:b/>
          <w:bCs/>
          <w:rtl/>
        </w:rPr>
        <w:t xml:space="preserve"> </w:t>
      </w:r>
      <w:r w:rsidR="00BA3A66" w:rsidRPr="00BA3A66">
        <w:rPr>
          <w:rFonts w:hint="cs"/>
          <w:b/>
          <w:bCs/>
          <w:rtl/>
        </w:rPr>
        <w:t>بها</w:t>
      </w:r>
      <w:r w:rsidR="00BA3A66" w:rsidRPr="00BA3A66">
        <w:rPr>
          <w:b/>
          <w:bCs/>
          <w:rtl/>
        </w:rPr>
        <w:t xml:space="preserve"> </w:t>
      </w:r>
      <w:r w:rsidR="00BA3A66" w:rsidRPr="00BA3A66">
        <w:rPr>
          <w:rFonts w:hint="cs"/>
          <w:b/>
          <w:bCs/>
          <w:rtl/>
        </w:rPr>
        <w:t>المكتب،</w:t>
      </w:r>
      <w:r w:rsidR="00BA3A66" w:rsidRPr="00BA3A66">
        <w:rPr>
          <w:b/>
          <w:bCs/>
          <w:rtl/>
        </w:rPr>
        <w:t xml:space="preserve"> </w:t>
      </w:r>
      <w:r w:rsidR="00BA3A66" w:rsidRPr="00BA3A66">
        <w:rPr>
          <w:rFonts w:hint="cs"/>
          <w:b/>
          <w:bCs/>
          <w:rtl/>
        </w:rPr>
        <w:t>وبإمكانية</w:t>
      </w:r>
      <w:r w:rsidR="00BA3A66" w:rsidRPr="00BA3A66">
        <w:rPr>
          <w:b/>
          <w:bCs/>
          <w:rtl/>
        </w:rPr>
        <w:t xml:space="preserve"> </w:t>
      </w:r>
      <w:r w:rsidR="00BA3A66" w:rsidRPr="00BA3A66">
        <w:rPr>
          <w:rFonts w:hint="cs"/>
          <w:b/>
          <w:bCs/>
          <w:rtl/>
        </w:rPr>
        <w:t>تقديم</w:t>
      </w:r>
      <w:r w:rsidR="00BA3A66" w:rsidRPr="00BA3A66">
        <w:rPr>
          <w:b/>
          <w:bCs/>
          <w:rtl/>
        </w:rPr>
        <w:t xml:space="preserve"> </w:t>
      </w:r>
      <w:r w:rsidR="00BA3A66" w:rsidRPr="00BA3A66">
        <w:rPr>
          <w:rFonts w:hint="cs"/>
          <w:b/>
          <w:bCs/>
          <w:rtl/>
        </w:rPr>
        <w:t>شكاوى</w:t>
      </w:r>
      <w:r w:rsidR="00BA3A66" w:rsidRPr="00BA3A66">
        <w:rPr>
          <w:b/>
          <w:bCs/>
          <w:rtl/>
        </w:rPr>
        <w:t xml:space="preserve"> </w:t>
      </w:r>
      <w:r w:rsidR="00BA3A66" w:rsidRPr="00BA3A66">
        <w:rPr>
          <w:rFonts w:hint="cs"/>
          <w:b/>
          <w:bCs/>
          <w:rtl/>
        </w:rPr>
        <w:t>التمييز</w:t>
      </w:r>
      <w:r w:rsidR="00BA3A66" w:rsidRPr="00BA3A66">
        <w:rPr>
          <w:b/>
          <w:bCs/>
          <w:rtl/>
        </w:rPr>
        <w:t xml:space="preserve"> </w:t>
      </w:r>
      <w:r w:rsidR="00BA3A66" w:rsidRPr="00BA3A66">
        <w:rPr>
          <w:rFonts w:hint="cs"/>
          <w:b/>
          <w:bCs/>
          <w:rtl/>
        </w:rPr>
        <w:t>العنصري</w:t>
      </w:r>
      <w:r w:rsidR="00BA3A66" w:rsidRPr="00BA3A66">
        <w:rPr>
          <w:b/>
          <w:bCs/>
          <w:rtl/>
        </w:rPr>
        <w:t xml:space="preserve"> </w:t>
      </w:r>
      <w:r w:rsidR="00BA3A66" w:rsidRPr="00BA3A66">
        <w:rPr>
          <w:rFonts w:hint="cs"/>
          <w:b/>
          <w:bCs/>
          <w:rtl/>
        </w:rPr>
        <w:t>أو</w:t>
      </w:r>
      <w:r w:rsidR="00BA3A66" w:rsidRPr="00BA3A66">
        <w:rPr>
          <w:b/>
          <w:bCs/>
          <w:rtl/>
        </w:rPr>
        <w:t xml:space="preserve"> </w:t>
      </w:r>
      <w:r w:rsidR="00BA3A66" w:rsidRPr="00BA3A66">
        <w:rPr>
          <w:rFonts w:hint="cs"/>
          <w:b/>
          <w:bCs/>
          <w:rtl/>
        </w:rPr>
        <w:t>العرقي،</w:t>
      </w:r>
      <w:r w:rsidR="00BA3A66" w:rsidRPr="00BA3A66">
        <w:rPr>
          <w:b/>
          <w:bCs/>
          <w:rtl/>
        </w:rPr>
        <w:t xml:space="preserve"> </w:t>
      </w:r>
      <w:r w:rsidR="00BA3A66" w:rsidRPr="00BA3A66">
        <w:rPr>
          <w:rFonts w:hint="cs"/>
          <w:b/>
          <w:bCs/>
          <w:rtl/>
        </w:rPr>
        <w:t>وضمان</w:t>
      </w:r>
      <w:r w:rsidR="00BA3A66" w:rsidRPr="00BA3A66">
        <w:rPr>
          <w:b/>
          <w:bCs/>
          <w:rtl/>
        </w:rPr>
        <w:t xml:space="preserve"> </w:t>
      </w:r>
      <w:r w:rsidR="00BA3A66" w:rsidRPr="00BA3A66">
        <w:rPr>
          <w:rFonts w:hint="cs"/>
          <w:b/>
          <w:bCs/>
          <w:rtl/>
        </w:rPr>
        <w:t>تزويد</w:t>
      </w:r>
      <w:r w:rsidR="00BA3A66" w:rsidRPr="00BA3A66">
        <w:rPr>
          <w:b/>
          <w:bCs/>
          <w:rtl/>
        </w:rPr>
        <w:t xml:space="preserve"> </w:t>
      </w:r>
      <w:r w:rsidR="00BA3A66" w:rsidRPr="00BA3A66">
        <w:rPr>
          <w:rFonts w:hint="cs"/>
          <w:b/>
          <w:bCs/>
          <w:rtl/>
        </w:rPr>
        <w:t>المكتب</w:t>
      </w:r>
      <w:r w:rsidR="00BA3A66" w:rsidRPr="00BA3A66">
        <w:rPr>
          <w:b/>
          <w:bCs/>
          <w:rtl/>
        </w:rPr>
        <w:t xml:space="preserve"> </w:t>
      </w:r>
      <w:r w:rsidR="00BA3A66" w:rsidRPr="00BA3A66">
        <w:rPr>
          <w:rFonts w:hint="cs"/>
          <w:b/>
          <w:bCs/>
          <w:rtl/>
        </w:rPr>
        <w:t>بالموارد</w:t>
      </w:r>
      <w:r w:rsidR="00BA3A66" w:rsidRPr="00BA3A66">
        <w:rPr>
          <w:b/>
          <w:bCs/>
          <w:rtl/>
        </w:rPr>
        <w:t xml:space="preserve"> </w:t>
      </w:r>
      <w:r w:rsidR="00BA3A66" w:rsidRPr="00BA3A66">
        <w:rPr>
          <w:rFonts w:hint="cs"/>
          <w:b/>
          <w:bCs/>
          <w:rtl/>
        </w:rPr>
        <w:t>اللازمة</w:t>
      </w:r>
      <w:r w:rsidR="00BA3A66" w:rsidRPr="00BA3A66">
        <w:rPr>
          <w:b/>
          <w:bCs/>
          <w:rtl/>
        </w:rPr>
        <w:t xml:space="preserve"> </w:t>
      </w:r>
      <w:r w:rsidR="00BA3A66" w:rsidRPr="00BA3A66">
        <w:rPr>
          <w:rFonts w:hint="cs"/>
          <w:b/>
          <w:bCs/>
          <w:rtl/>
        </w:rPr>
        <w:t>لأداء</w:t>
      </w:r>
      <w:r w:rsidR="00BA3A66" w:rsidRPr="00BA3A66">
        <w:rPr>
          <w:b/>
          <w:bCs/>
          <w:rtl/>
        </w:rPr>
        <w:t xml:space="preserve"> </w:t>
      </w:r>
      <w:r w:rsidR="00BA3A66" w:rsidRPr="00BA3A66">
        <w:rPr>
          <w:rFonts w:hint="cs"/>
          <w:b/>
          <w:bCs/>
          <w:rtl/>
        </w:rPr>
        <w:t>دوره</w:t>
      </w:r>
      <w:r w:rsidR="00BA3A66" w:rsidRPr="00BA3A66">
        <w:rPr>
          <w:b/>
          <w:bCs/>
          <w:rtl/>
        </w:rPr>
        <w:t xml:space="preserve"> </w:t>
      </w:r>
      <w:r w:rsidR="00BA3A66" w:rsidRPr="00BA3A66">
        <w:rPr>
          <w:rFonts w:hint="cs"/>
          <w:b/>
          <w:bCs/>
          <w:rtl/>
        </w:rPr>
        <w:t>بفعالية</w:t>
      </w:r>
      <w:r w:rsidR="00BA3A66" w:rsidRPr="00BA3A66">
        <w:rPr>
          <w:b/>
          <w:bCs/>
          <w:rtl/>
        </w:rPr>
        <w:t xml:space="preserve">. </w:t>
      </w:r>
      <w:r w:rsidR="00BA3A66" w:rsidRPr="00BA3A66">
        <w:rPr>
          <w:rFonts w:hint="cs"/>
          <w:b/>
          <w:bCs/>
          <w:rtl/>
        </w:rPr>
        <w:t>و</w:t>
      </w:r>
      <w:r w:rsidR="00BA3A66" w:rsidRPr="00BA3A66">
        <w:rPr>
          <w:b/>
          <w:bCs/>
          <w:rtl/>
        </w:rPr>
        <w:t xml:space="preserve">تحيل اللجنة الدولة الطرف إلى توصيتها العامة السابعة عشرة (1993) بشأن إنشاء مؤسسات وطنية لتيسير تنفيذ </w:t>
      </w:r>
      <w:r w:rsidR="00BA3A66" w:rsidRPr="00BA3A66">
        <w:rPr>
          <w:rFonts w:hint="cs"/>
          <w:b/>
          <w:bCs/>
          <w:rtl/>
        </w:rPr>
        <w:t>الاتفاقية.</w:t>
      </w:r>
      <w:r w:rsidR="00BA3A66" w:rsidRPr="00BA3A66">
        <w:rPr>
          <w:rFonts w:cs="Times New Roman" w:hint="cs"/>
          <w:b/>
          <w:bCs/>
          <w:rtl/>
        </w:rPr>
        <w:t>‬</w:t>
      </w:r>
      <w:r w:rsidR="00BA3A66" w:rsidRPr="00BA3A66">
        <w:t xml:space="preserve"> </w:t>
      </w:r>
      <w:r w:rsidR="00BA3A66" w:rsidRPr="00BA3A66">
        <w:t>‬</w:t>
      </w:r>
      <w:r w:rsidR="00BA3A66" w:rsidRPr="00BA3A66">
        <w:t>‬</w:t>
      </w:r>
      <w:r w:rsidR="00BA3A66" w:rsidRPr="00BA3A66">
        <w:t>‬</w:t>
      </w:r>
    </w:p>
    <w:p w:rsidR="00BA3A66" w:rsidRPr="00BA3A66" w:rsidRDefault="00BA3A66" w:rsidP="005F617B">
      <w:pPr>
        <w:pStyle w:val="H23GA"/>
        <w:keepNext/>
        <w:keepLines/>
      </w:pPr>
      <w:r w:rsidRPr="00BA3A66">
        <w:rPr>
          <w:rtl/>
        </w:rPr>
        <w:tab/>
      </w:r>
      <w:r w:rsidRPr="00BA3A66">
        <w:rPr>
          <w:rtl/>
        </w:rPr>
        <w:tab/>
        <w:t>المدافعون عن حقوق الإنسان ومنظمات المجتمع المدني</w:t>
      </w:r>
    </w:p>
    <w:p w:rsidR="00BA3A66" w:rsidRPr="00590B2B" w:rsidRDefault="00684D4D" w:rsidP="00BA3A66">
      <w:pPr>
        <w:pStyle w:val="SingleTxtGA"/>
        <w:rPr>
          <w:spacing w:val="-1"/>
        </w:rPr>
      </w:pPr>
      <w:r w:rsidRPr="00590B2B">
        <w:rPr>
          <w:spacing w:val="-1"/>
          <w:rtl/>
        </w:rPr>
        <w:t>٨-</w:t>
      </w:r>
      <w:r w:rsidR="00BA3A66" w:rsidRPr="00590B2B">
        <w:rPr>
          <w:spacing w:val="-1"/>
          <w:rtl/>
        </w:rPr>
        <w:tab/>
        <w:t>يساور اللجنة القلق إزاء العدد المتزايد من حوادث مضايقة منظمات المجتمع المدني والمدافعين عن حقوق الإنسان والصحفيين، بمن فيهم من يقوم</w:t>
      </w:r>
      <w:r w:rsidR="00BA3A66" w:rsidRPr="00590B2B">
        <w:rPr>
          <w:rFonts w:hint="cs"/>
          <w:spacing w:val="-1"/>
          <w:rtl/>
        </w:rPr>
        <w:t>ون</w:t>
      </w:r>
      <w:r w:rsidR="00BA3A66" w:rsidRPr="00590B2B">
        <w:rPr>
          <w:spacing w:val="-1"/>
          <w:rtl/>
        </w:rPr>
        <w:t xml:space="preserve"> بالرصد والإبلاغ بشأن حالة الأقليات الإثنية، مما يجعل البيئة التي </w:t>
      </w:r>
      <w:r w:rsidR="00BA3A66" w:rsidRPr="00590B2B">
        <w:rPr>
          <w:rFonts w:hint="cs"/>
          <w:spacing w:val="-1"/>
          <w:rtl/>
        </w:rPr>
        <w:t>ي</w:t>
      </w:r>
      <w:r w:rsidR="00BA3A66" w:rsidRPr="00590B2B">
        <w:rPr>
          <w:spacing w:val="-1"/>
          <w:rtl/>
        </w:rPr>
        <w:t>عمل</w:t>
      </w:r>
      <w:r w:rsidR="00BA3A66" w:rsidRPr="00590B2B">
        <w:rPr>
          <w:rFonts w:hint="cs"/>
          <w:spacing w:val="-1"/>
          <w:rtl/>
        </w:rPr>
        <w:t>ون</w:t>
      </w:r>
      <w:r w:rsidR="00BA3A66" w:rsidRPr="00590B2B">
        <w:rPr>
          <w:spacing w:val="-1"/>
          <w:rtl/>
        </w:rPr>
        <w:t xml:space="preserve"> </w:t>
      </w:r>
      <w:r w:rsidR="00BA3A66" w:rsidRPr="00590B2B">
        <w:rPr>
          <w:rFonts w:hint="cs"/>
          <w:spacing w:val="-1"/>
          <w:rtl/>
        </w:rPr>
        <w:t xml:space="preserve">فيها </w:t>
      </w:r>
      <w:r w:rsidR="00BA3A66" w:rsidRPr="00590B2B">
        <w:rPr>
          <w:spacing w:val="-1"/>
          <w:rtl/>
        </w:rPr>
        <w:t xml:space="preserve">بيئة معادية. كما يساور اللجنة القلق إزاء استمرار </w:t>
      </w:r>
      <w:r w:rsidR="00BA3A66" w:rsidRPr="00590B2B">
        <w:rPr>
          <w:rFonts w:hint="cs"/>
          <w:spacing w:val="-1"/>
          <w:rtl/>
        </w:rPr>
        <w:t xml:space="preserve">امتناع </w:t>
      </w:r>
      <w:r w:rsidR="00BA3A66" w:rsidRPr="00590B2B">
        <w:rPr>
          <w:spacing w:val="-1"/>
          <w:rtl/>
        </w:rPr>
        <w:t xml:space="preserve">الدولة الطرف </w:t>
      </w:r>
      <w:r w:rsidR="00BA3A66" w:rsidRPr="00590B2B">
        <w:rPr>
          <w:rFonts w:hint="cs"/>
          <w:spacing w:val="-1"/>
          <w:rtl/>
        </w:rPr>
        <w:t>عن</w:t>
      </w:r>
      <w:r w:rsidR="00BA3A66" w:rsidRPr="00590B2B">
        <w:rPr>
          <w:spacing w:val="-1"/>
          <w:rtl/>
        </w:rPr>
        <w:t xml:space="preserve"> إعادة حقوق أزيميان أسكاروف، الذي يقضي حكما</w:t>
      </w:r>
      <w:r w:rsidR="007D7E59">
        <w:rPr>
          <w:rFonts w:hint="cs"/>
          <w:spacing w:val="-1"/>
          <w:rtl/>
        </w:rPr>
        <w:t>ً</w:t>
      </w:r>
      <w:r w:rsidR="00BA3A66" w:rsidRPr="00590B2B">
        <w:rPr>
          <w:spacing w:val="-1"/>
          <w:rtl/>
        </w:rPr>
        <w:t xml:space="preserve"> بالسجن مدى الحياة بعد محاكمة قيل إنها لم تستوف المعايير الدولية للمحاكمة العادلة. وتشعر اللجنة بالقلق كذلك لوضع بعض منظمات حقوق الإنسان على قائمة المنظمات المتطرفة (المادة ٢)</w:t>
      </w:r>
      <w:r w:rsidR="00BA3A66" w:rsidRPr="00590B2B">
        <w:rPr>
          <w:rFonts w:hint="cs"/>
          <w:spacing w:val="-1"/>
          <w:rtl/>
        </w:rPr>
        <w:t>.</w:t>
      </w:r>
    </w:p>
    <w:p w:rsidR="00BA3A66" w:rsidRPr="00BA3A66" w:rsidRDefault="00BA3A66" w:rsidP="00E86679">
      <w:pPr>
        <w:pStyle w:val="SingleTxtGA"/>
        <w:keepNext/>
        <w:keepLines/>
        <w:rPr>
          <w:b/>
          <w:bCs/>
        </w:rPr>
      </w:pPr>
      <w:r w:rsidRPr="00BA3A66">
        <w:rPr>
          <w:rtl/>
        </w:rPr>
        <w:t>٩-</w:t>
      </w:r>
      <w:r w:rsidRPr="00BA3A66">
        <w:rPr>
          <w:rtl/>
        </w:rPr>
        <w:tab/>
      </w:r>
      <w:r w:rsidRPr="00BA3A66">
        <w:rPr>
          <w:rFonts w:hint="cs"/>
          <w:b/>
          <w:bCs/>
          <w:rtl/>
        </w:rPr>
        <w:t>و</w:t>
      </w:r>
      <w:r w:rsidRPr="00BA3A66">
        <w:rPr>
          <w:b/>
          <w:bCs/>
          <w:rtl/>
        </w:rPr>
        <w:t>توصي اللجنة الدولة الطرف بما يلي:</w:t>
      </w:r>
    </w:p>
    <w:p w:rsidR="00BA3A66" w:rsidRPr="00BA3A66" w:rsidRDefault="00BA3A66" w:rsidP="00BA3A66">
      <w:pPr>
        <w:pStyle w:val="SingleTxtGA"/>
        <w:rPr>
          <w:b/>
          <w:bCs/>
        </w:rPr>
      </w:pPr>
      <w:r w:rsidRPr="00684D4D">
        <w:rPr>
          <w:rtl/>
        </w:rPr>
        <w:tab/>
        <w:t>(أ)</w:t>
      </w:r>
      <w:r w:rsidRPr="00BA3A66">
        <w:rPr>
          <w:b/>
          <w:bCs/>
          <w:rtl/>
        </w:rPr>
        <w:tab/>
        <w:t>ضمان التحقيق الفوري والشامل في جميع حالات تخويف أو مضايقة منظمات المجتمع المدني والمدافعين عن حقوق الإنسان والصحفيين ومحاسبة المسؤولين عنها؛</w:t>
      </w:r>
    </w:p>
    <w:p w:rsidR="00BA3A66" w:rsidRPr="00BA3A66" w:rsidRDefault="00BA3A66" w:rsidP="00BA3A66">
      <w:pPr>
        <w:pStyle w:val="SingleTxtGA"/>
        <w:rPr>
          <w:b/>
          <w:bCs/>
        </w:rPr>
      </w:pPr>
      <w:r w:rsidRPr="00684D4D">
        <w:rPr>
          <w:rtl/>
        </w:rPr>
        <w:lastRenderedPageBreak/>
        <w:tab/>
        <w:t>(ب)</w:t>
      </w:r>
      <w:r w:rsidRPr="00BA3A66">
        <w:rPr>
          <w:b/>
          <w:bCs/>
          <w:rtl/>
        </w:rPr>
        <w:tab/>
        <w:t>اتخاذ تدابير فعالة لضمان تمكين منظمات المجتمع المدني والمدافعين عن حقوق الإنسان والصحفيين، بمن فيهم العاملون في مجال حقوق الأقليات الإثنية، من الاضطلاع بعملهم بفعالية ودون خوف من الانتقام؛</w:t>
      </w:r>
    </w:p>
    <w:p w:rsidR="00BA3A66" w:rsidRPr="00BA3A66" w:rsidRDefault="00BA3A66" w:rsidP="00684D4D">
      <w:pPr>
        <w:pStyle w:val="SingleTxtGA"/>
        <w:rPr>
          <w:b/>
          <w:bCs/>
        </w:rPr>
      </w:pPr>
      <w:r w:rsidRPr="00BA3A66">
        <w:rPr>
          <w:b/>
          <w:bCs/>
          <w:rtl/>
        </w:rPr>
        <w:tab/>
      </w:r>
      <w:r w:rsidRPr="00684D4D">
        <w:rPr>
          <w:rtl/>
        </w:rPr>
        <w:t>(ج)</w:t>
      </w:r>
      <w:r w:rsidRPr="00BA3A66">
        <w:rPr>
          <w:b/>
          <w:bCs/>
          <w:rtl/>
        </w:rPr>
        <w:tab/>
        <w:t xml:space="preserve"> التنفيذ </w:t>
      </w:r>
      <w:r w:rsidRPr="00BA3A66">
        <w:rPr>
          <w:rFonts w:hint="cs"/>
          <w:b/>
          <w:bCs/>
          <w:rtl/>
        </w:rPr>
        <w:t>الفعلي</w:t>
      </w:r>
      <w:r w:rsidRPr="00BA3A66">
        <w:rPr>
          <w:b/>
          <w:bCs/>
          <w:rtl/>
        </w:rPr>
        <w:t xml:space="preserve"> لآراء اللجنة المعنية بحقوق الإنسان في قضية أزيميان أسكاروف (</w:t>
      </w:r>
      <w:r w:rsidRPr="00BA3A66">
        <w:rPr>
          <w:b/>
          <w:bCs/>
        </w:rPr>
        <w:t>CCPR/C/116/D/2231/2012</w:t>
      </w:r>
      <w:r w:rsidRPr="00BA3A66">
        <w:rPr>
          <w:b/>
          <w:bCs/>
          <w:rtl/>
        </w:rPr>
        <w:t>)، والنظر في إمكانية العفو عنه لأسباب إنسانية، مراعاة لسنه وتدهور حال</w:t>
      </w:r>
      <w:r w:rsidRPr="00BA3A66">
        <w:rPr>
          <w:rFonts w:hint="cs"/>
          <w:b/>
          <w:bCs/>
          <w:rtl/>
        </w:rPr>
        <w:t>ته</w:t>
      </w:r>
      <w:r w:rsidRPr="00BA3A66">
        <w:rPr>
          <w:b/>
          <w:bCs/>
          <w:rtl/>
        </w:rPr>
        <w:t xml:space="preserve"> الصحية؛ </w:t>
      </w:r>
    </w:p>
    <w:p w:rsidR="00BA3A66" w:rsidRPr="00BA3A66" w:rsidRDefault="00BA3A66" w:rsidP="00BA3A66">
      <w:pPr>
        <w:pStyle w:val="SingleTxtGA"/>
      </w:pPr>
      <w:r w:rsidRPr="00684D4D">
        <w:rPr>
          <w:rtl/>
        </w:rPr>
        <w:tab/>
        <w:t>(د)</w:t>
      </w:r>
      <w:r w:rsidRPr="00BA3A66">
        <w:rPr>
          <w:b/>
          <w:bCs/>
          <w:rtl/>
        </w:rPr>
        <w:tab/>
        <w:t>الامتناع عن وضع المنظمات العام</w:t>
      </w:r>
      <w:r w:rsidRPr="00BA3A66">
        <w:rPr>
          <w:rFonts w:hint="cs"/>
          <w:b/>
          <w:bCs/>
          <w:rtl/>
        </w:rPr>
        <w:t>ل</w:t>
      </w:r>
      <w:r w:rsidRPr="00BA3A66">
        <w:rPr>
          <w:b/>
          <w:bCs/>
          <w:rtl/>
        </w:rPr>
        <w:t>ة من أجل تعزيز وحماية حقوق الإنسان على قائمة المنظمات المتطرفة، وضمان توفر الضمانات الإجرائية الواجبة والفعالة ضد الإدراج التعسفي في تلك القائمة، بوسائل منها إدخال التعديلات اللازمة على قانون مكافحة الأنشطة المتطرفة.</w:t>
      </w:r>
      <w:r w:rsidRPr="00BA3A66">
        <w:rPr>
          <w:rtl/>
        </w:rPr>
        <w:t xml:space="preserve"> </w:t>
      </w:r>
    </w:p>
    <w:p w:rsidR="00BA3A66" w:rsidRPr="00BA3A66" w:rsidRDefault="00BA3A66" w:rsidP="005F617B">
      <w:pPr>
        <w:pStyle w:val="H23GA"/>
        <w:keepNext/>
        <w:keepLines/>
      </w:pPr>
      <w:r w:rsidRPr="00BA3A66">
        <w:rPr>
          <w:rtl/>
        </w:rPr>
        <w:tab/>
      </w:r>
      <w:r w:rsidRPr="00BA3A66">
        <w:rPr>
          <w:rtl/>
        </w:rPr>
        <w:tab/>
        <w:t>قانون مناهضة التمييز</w:t>
      </w:r>
    </w:p>
    <w:p w:rsidR="00BA3A66" w:rsidRPr="00BA3A66" w:rsidRDefault="00684D4D" w:rsidP="00BA3A66">
      <w:pPr>
        <w:pStyle w:val="SingleTxtGA"/>
      </w:pPr>
      <w:r>
        <w:rPr>
          <w:rtl/>
        </w:rPr>
        <w:t>١٠-</w:t>
      </w:r>
      <w:r w:rsidR="00BA3A66" w:rsidRPr="00BA3A66">
        <w:rPr>
          <w:rtl/>
        </w:rPr>
        <w:tab/>
        <w:t xml:space="preserve">لئن لاحظت اللجنة أن وفد الدولة الطرف لم يعترض على توصية اللجنة </w:t>
      </w:r>
      <w:r w:rsidR="00BA3A66" w:rsidRPr="00BA3A66">
        <w:rPr>
          <w:rFonts w:hint="cs"/>
          <w:rtl/>
        </w:rPr>
        <w:t>ب</w:t>
      </w:r>
      <w:r w:rsidR="00BA3A66" w:rsidRPr="00BA3A66">
        <w:rPr>
          <w:rtl/>
        </w:rPr>
        <w:t xml:space="preserve">وضع قانون لمكافحة التمييز (انظر </w:t>
      </w:r>
      <w:r w:rsidR="00BA3A66" w:rsidRPr="00BA3A66">
        <w:t>CERD/C/KGZ/CO/5-7</w:t>
      </w:r>
      <w:r w:rsidR="00BA3A66" w:rsidRPr="00BA3A66">
        <w:rPr>
          <w:rtl/>
        </w:rPr>
        <w:t xml:space="preserve">، </w:t>
      </w:r>
      <w:r w:rsidR="00BA3A66" w:rsidRPr="00BA3A66">
        <w:rPr>
          <w:rFonts w:hint="cs"/>
          <w:rtl/>
        </w:rPr>
        <w:t>ا</w:t>
      </w:r>
      <w:r w:rsidR="00BA3A66" w:rsidRPr="00BA3A66">
        <w:rPr>
          <w:rtl/>
        </w:rPr>
        <w:t>لفقرة ١٥) فإن</w:t>
      </w:r>
      <w:r w:rsidR="00BA3A66" w:rsidRPr="00BA3A66">
        <w:rPr>
          <w:rFonts w:hint="cs"/>
          <w:rtl/>
        </w:rPr>
        <w:t>ه</w:t>
      </w:r>
      <w:r w:rsidR="00BA3A66" w:rsidRPr="00BA3A66">
        <w:rPr>
          <w:rtl/>
        </w:rPr>
        <w:t xml:space="preserve">ا تشعر بالقلق، مع ذلك، إزاء استمرار غياب </w:t>
      </w:r>
      <w:r w:rsidR="00BA3A66" w:rsidRPr="00BA3A66">
        <w:rPr>
          <w:rFonts w:hint="cs"/>
          <w:rtl/>
        </w:rPr>
        <w:t xml:space="preserve">نصوص </w:t>
      </w:r>
      <w:r w:rsidR="00BA3A66" w:rsidRPr="00BA3A66">
        <w:rPr>
          <w:rtl/>
        </w:rPr>
        <w:t>تشريع</w:t>
      </w:r>
      <w:r w:rsidR="00BA3A66" w:rsidRPr="00BA3A66">
        <w:rPr>
          <w:rFonts w:hint="cs"/>
          <w:rtl/>
        </w:rPr>
        <w:t>ية عامة</w:t>
      </w:r>
      <w:r w:rsidR="00BA3A66" w:rsidRPr="00BA3A66">
        <w:rPr>
          <w:rtl/>
        </w:rPr>
        <w:t xml:space="preserve"> </w:t>
      </w:r>
      <w:r w:rsidR="00BA3A66" w:rsidRPr="00BA3A66">
        <w:rPr>
          <w:rFonts w:hint="cs"/>
          <w:rtl/>
        </w:rPr>
        <w:t>لمناهضة</w:t>
      </w:r>
      <w:r w:rsidR="00BA3A66" w:rsidRPr="00BA3A66">
        <w:rPr>
          <w:rtl/>
        </w:rPr>
        <w:t xml:space="preserve"> التمييز وغياب أي حكم يحظر التمييز العنصري تحديدا</w:t>
      </w:r>
      <w:r w:rsidR="007D7E59">
        <w:rPr>
          <w:rFonts w:hint="cs"/>
          <w:rtl/>
        </w:rPr>
        <w:t>ً</w:t>
      </w:r>
      <w:r w:rsidR="00BA3A66" w:rsidRPr="00BA3A66">
        <w:rPr>
          <w:rtl/>
        </w:rPr>
        <w:t xml:space="preserve"> (المادتان ١</w:t>
      </w:r>
      <w:r w:rsidR="004360A9">
        <w:rPr>
          <w:rtl/>
        </w:rPr>
        <w:t xml:space="preserve"> و</w:t>
      </w:r>
      <w:r w:rsidR="00BA3A66" w:rsidRPr="00BA3A66">
        <w:rPr>
          <w:rtl/>
        </w:rPr>
        <w:t>٤)</w:t>
      </w:r>
      <w:r w:rsidR="00BA3A66" w:rsidRPr="00BA3A66">
        <w:rPr>
          <w:rFonts w:hint="cs"/>
          <w:rtl/>
        </w:rPr>
        <w:t>.</w:t>
      </w:r>
    </w:p>
    <w:p w:rsidR="00BA3A66" w:rsidRPr="00BA3A66" w:rsidRDefault="00BA3A66" w:rsidP="00BA3A66">
      <w:pPr>
        <w:pStyle w:val="SingleTxtGA"/>
        <w:rPr>
          <w:b/>
          <w:bCs/>
        </w:rPr>
      </w:pPr>
      <w:r w:rsidRPr="00BA3A66">
        <w:rPr>
          <w:rtl/>
        </w:rPr>
        <w:t>١١-</w:t>
      </w:r>
      <w:r w:rsidRPr="00BA3A66">
        <w:rPr>
          <w:rtl/>
        </w:rPr>
        <w:tab/>
      </w:r>
      <w:r w:rsidRPr="00BA3A66">
        <w:rPr>
          <w:rFonts w:hint="cs"/>
          <w:b/>
          <w:bCs/>
          <w:rtl/>
        </w:rPr>
        <w:t>و</w:t>
      </w:r>
      <w:r w:rsidRPr="00BA3A66">
        <w:rPr>
          <w:b/>
          <w:bCs/>
          <w:rtl/>
        </w:rPr>
        <w:t>توصي اللجنة الدولة الطرف بأن تسن نصوصا</w:t>
      </w:r>
      <w:r w:rsidR="007D7E59">
        <w:rPr>
          <w:rFonts w:hint="cs"/>
          <w:b/>
          <w:bCs/>
          <w:rtl/>
        </w:rPr>
        <w:t>ً</w:t>
      </w:r>
      <w:r w:rsidRPr="00BA3A66">
        <w:rPr>
          <w:b/>
          <w:bCs/>
          <w:rtl/>
        </w:rPr>
        <w:t xml:space="preserve"> تشريعية شاملة لمكافحة التمييز: </w:t>
      </w:r>
    </w:p>
    <w:p w:rsidR="00BA3A66" w:rsidRPr="00BA3A66" w:rsidRDefault="00BA3A66" w:rsidP="00BA3A66">
      <w:pPr>
        <w:pStyle w:val="SingleTxtGA"/>
        <w:rPr>
          <w:b/>
          <w:bCs/>
        </w:rPr>
      </w:pPr>
      <w:r w:rsidRPr="00684D4D">
        <w:rPr>
          <w:rtl/>
        </w:rPr>
        <w:tab/>
        <w:t>(أ)</w:t>
      </w:r>
      <w:r w:rsidRPr="00BA3A66">
        <w:rPr>
          <w:b/>
          <w:bCs/>
          <w:rtl/>
        </w:rPr>
        <w:tab/>
        <w:t>تعرف التمييز المباشر وغير المباشر</w:t>
      </w:r>
      <w:r w:rsidRPr="00BA3A66">
        <w:rPr>
          <w:rFonts w:hint="cs"/>
          <w:b/>
          <w:bCs/>
          <w:rtl/>
        </w:rPr>
        <w:t>،</w:t>
      </w:r>
      <w:r w:rsidRPr="00BA3A66">
        <w:rPr>
          <w:b/>
          <w:bCs/>
          <w:rtl/>
        </w:rPr>
        <w:t xml:space="preserve"> وتشمل جميع أسباب التمييز، وتحظر جميع أشكال التمييز </w:t>
      </w:r>
      <w:r w:rsidR="004360A9">
        <w:rPr>
          <w:b/>
          <w:bCs/>
          <w:rtl/>
        </w:rPr>
        <w:t>العنصري، بما يتماشى مع المادة ١</w:t>
      </w:r>
      <w:r w:rsidRPr="00BA3A66">
        <w:rPr>
          <w:b/>
          <w:bCs/>
          <w:rtl/>
        </w:rPr>
        <w:t>(١) من الاتفاقية؛</w:t>
      </w:r>
    </w:p>
    <w:p w:rsidR="00BA3A66" w:rsidRPr="00BA3A66" w:rsidRDefault="00BA3A66" w:rsidP="00BA3A66">
      <w:pPr>
        <w:pStyle w:val="SingleTxtGA"/>
        <w:rPr>
          <w:b/>
          <w:bCs/>
        </w:rPr>
      </w:pPr>
      <w:r w:rsidRPr="00684D4D">
        <w:rPr>
          <w:rtl/>
        </w:rPr>
        <w:tab/>
        <w:t>(ب)</w:t>
      </w:r>
      <w:r w:rsidRPr="00BA3A66">
        <w:rPr>
          <w:b/>
          <w:bCs/>
          <w:rtl/>
        </w:rPr>
        <w:tab/>
        <w:t>تحدد مختلف مظاهر التمييز العنصري باعتبارها جريمة يعاقب عليها القانون، وفقا</w:t>
      </w:r>
      <w:r w:rsidR="007D7E59">
        <w:rPr>
          <w:rFonts w:hint="cs"/>
          <w:b/>
          <w:bCs/>
          <w:rtl/>
        </w:rPr>
        <w:t>ً</w:t>
      </w:r>
      <w:r w:rsidRPr="00BA3A66">
        <w:rPr>
          <w:b/>
          <w:bCs/>
          <w:rtl/>
        </w:rPr>
        <w:t xml:space="preserve"> للمادة ٤ من الاتفاقية؛</w:t>
      </w:r>
    </w:p>
    <w:p w:rsidR="00BA3A66" w:rsidRPr="00BA3A66" w:rsidRDefault="00BA3A66" w:rsidP="00BA3A66">
      <w:pPr>
        <w:pStyle w:val="SingleTxtGA"/>
      </w:pPr>
      <w:r w:rsidRPr="00684D4D">
        <w:rPr>
          <w:rtl/>
        </w:rPr>
        <w:tab/>
        <w:t>(ج)</w:t>
      </w:r>
      <w:r w:rsidRPr="00BA3A66">
        <w:rPr>
          <w:b/>
          <w:bCs/>
          <w:rtl/>
        </w:rPr>
        <w:tab/>
        <w:t>تنص على إمكانية اعتماد تدابير خاصة لتعزيز تكافؤ الفرص ومعالجة التمييز الهيكلي.</w:t>
      </w:r>
      <w:r w:rsidRPr="00BA3A66">
        <w:rPr>
          <w:rtl/>
        </w:rPr>
        <w:t xml:space="preserve"> </w:t>
      </w:r>
    </w:p>
    <w:p w:rsidR="00BA3A66" w:rsidRPr="00BA3A66" w:rsidRDefault="00BA3A66" w:rsidP="00BA3A66">
      <w:pPr>
        <w:pStyle w:val="SingleTxtGA"/>
      </w:pPr>
      <w:r w:rsidRPr="00BA3A66">
        <w:rPr>
          <w:rtl/>
        </w:rPr>
        <w:t>١٢-</w:t>
      </w:r>
      <w:r w:rsidRPr="00BA3A66">
        <w:rPr>
          <w:rtl/>
        </w:rPr>
        <w:tab/>
      </w:r>
      <w:r w:rsidRPr="00BA3A66">
        <w:rPr>
          <w:rFonts w:hint="cs"/>
          <w:b/>
          <w:bCs/>
          <w:rtl/>
        </w:rPr>
        <w:t>و</w:t>
      </w:r>
      <w:r w:rsidRPr="00BA3A66">
        <w:rPr>
          <w:b/>
          <w:bCs/>
          <w:rtl/>
        </w:rPr>
        <w:t>تشجع اللجنة الدولة الطرف على التماس المساعدة التقنية من مفوضية الأمم المتحدة السامية لحقوق الإنسان عند إعداد هذا القانون وعلى الاستخدام الكامل للاتفاقية والتوصي</w:t>
      </w:r>
      <w:r w:rsidRPr="00BA3A66">
        <w:rPr>
          <w:rFonts w:hint="cs"/>
          <w:b/>
          <w:bCs/>
          <w:rtl/>
        </w:rPr>
        <w:t>ة</w:t>
      </w:r>
      <w:r w:rsidRPr="00BA3A66">
        <w:rPr>
          <w:b/>
          <w:bCs/>
          <w:rtl/>
        </w:rPr>
        <w:t xml:space="preserve"> العامة الأولى للجنة (1972) </w:t>
      </w:r>
      <w:r w:rsidRPr="00BA3A66">
        <w:rPr>
          <w:rFonts w:hint="cs"/>
          <w:b/>
          <w:bCs/>
          <w:rtl/>
        </w:rPr>
        <w:t>بشأن</w:t>
      </w:r>
      <w:r w:rsidRPr="00BA3A66">
        <w:rPr>
          <w:b/>
          <w:bCs/>
          <w:rtl/>
        </w:rPr>
        <w:t xml:space="preserve"> بالتزامات الدول الأطراف بموجب المادة ٤ من الاتفاقية، والتوصية العامة السابعة (1985) </w:t>
      </w:r>
      <w:r w:rsidRPr="00BA3A66">
        <w:rPr>
          <w:rFonts w:hint="cs"/>
          <w:b/>
          <w:bCs/>
          <w:rtl/>
        </w:rPr>
        <w:t>بشأن</w:t>
      </w:r>
      <w:r w:rsidRPr="00BA3A66">
        <w:rPr>
          <w:b/>
          <w:bCs/>
          <w:rtl/>
        </w:rPr>
        <w:t xml:space="preserve"> تنفيذ أحكام المادة ٤ من الاتفاقية والتوصية العامة الخامسة عشرة</w:t>
      </w:r>
      <w:r w:rsidRPr="00BA3A66">
        <w:rPr>
          <w:rFonts w:hint="cs"/>
          <w:b/>
          <w:bCs/>
          <w:rtl/>
        </w:rPr>
        <w:t xml:space="preserve"> </w:t>
      </w:r>
      <w:r w:rsidRPr="00BA3A66">
        <w:rPr>
          <w:b/>
          <w:bCs/>
          <w:rtl/>
        </w:rPr>
        <w:t>(١٩٩٣) بشأن المادة ٤ من الاتفاقية.</w:t>
      </w:r>
    </w:p>
    <w:p w:rsidR="00BA3A66" w:rsidRPr="00BA3A66" w:rsidRDefault="00BA3A66" w:rsidP="005F617B">
      <w:pPr>
        <w:pStyle w:val="H23GA"/>
        <w:keepNext/>
        <w:keepLines/>
      </w:pPr>
      <w:r w:rsidRPr="00BA3A66">
        <w:rPr>
          <w:rtl/>
        </w:rPr>
        <w:tab/>
      </w:r>
      <w:r w:rsidRPr="00BA3A66">
        <w:rPr>
          <w:rtl/>
        </w:rPr>
        <w:tab/>
        <w:t>شكاوى التمييز العنصري</w:t>
      </w:r>
    </w:p>
    <w:p w:rsidR="00BA3A66" w:rsidRPr="00BD3DEB" w:rsidRDefault="00BA3A66" w:rsidP="007A67E2">
      <w:pPr>
        <w:pStyle w:val="SingleTxtGA"/>
        <w:rPr>
          <w:spacing w:val="-1"/>
        </w:rPr>
      </w:pPr>
      <w:r w:rsidRPr="00BD3DEB">
        <w:rPr>
          <w:spacing w:val="-1"/>
          <w:rtl/>
        </w:rPr>
        <w:t>١٣-</w:t>
      </w:r>
      <w:r w:rsidRPr="00BD3DEB">
        <w:rPr>
          <w:spacing w:val="-1"/>
          <w:rtl/>
        </w:rPr>
        <w:tab/>
        <w:t>يساور اللجنة القلق إزاء العدد المحدود من شكاوى التمييز العنصري أو الإثني التي تلقتها مراكز الاستقبال في الوكالة الحكومية لشؤون الحكم المحلي والعلاقات بين الأعراق، بسبب ما</w:t>
      </w:r>
      <w:r w:rsidR="007A67E2">
        <w:rPr>
          <w:rFonts w:hint="cs"/>
          <w:spacing w:val="-1"/>
          <w:rtl/>
        </w:rPr>
        <w:t> </w:t>
      </w:r>
      <w:r w:rsidRPr="00BD3DEB">
        <w:rPr>
          <w:spacing w:val="-1"/>
          <w:rtl/>
        </w:rPr>
        <w:t>ذكرته التقارير من عدم علم الجمهور بوجود المؤسسات الحكومية أو عدم ثقته بها. وتشعر اللجنة بالقلق أيضا</w:t>
      </w:r>
      <w:r w:rsidR="007D7E59">
        <w:rPr>
          <w:rFonts w:hint="cs"/>
          <w:spacing w:val="-1"/>
          <w:rtl/>
        </w:rPr>
        <w:t>ً</w:t>
      </w:r>
      <w:r w:rsidRPr="00BD3DEB">
        <w:rPr>
          <w:spacing w:val="-1"/>
          <w:rtl/>
        </w:rPr>
        <w:t xml:space="preserve"> إزاء المعلومات التي قدمتها الدولة الطرف والتي تفيد بأن الشكاوى المقدمة إلى الشرطة في السنوات الأخيرة لا يتصل أي منها بالتمييز العنصري أو العرقي (المادتان ٤</w:t>
      </w:r>
      <w:r w:rsidR="004360A9" w:rsidRPr="00BD3DEB">
        <w:rPr>
          <w:spacing w:val="-1"/>
          <w:rtl/>
        </w:rPr>
        <w:t xml:space="preserve"> و</w:t>
      </w:r>
      <w:r w:rsidRPr="00BD3DEB">
        <w:rPr>
          <w:spacing w:val="-1"/>
          <w:rtl/>
        </w:rPr>
        <w:t>٦).</w:t>
      </w:r>
    </w:p>
    <w:p w:rsidR="00BA3A66" w:rsidRPr="00641F1C" w:rsidRDefault="00BA3A66" w:rsidP="00BA3A66">
      <w:pPr>
        <w:pStyle w:val="SingleTxtGA"/>
        <w:rPr>
          <w:b/>
          <w:bCs/>
          <w:spacing w:val="-1"/>
        </w:rPr>
      </w:pPr>
      <w:r w:rsidRPr="00641F1C">
        <w:rPr>
          <w:spacing w:val="-1"/>
          <w:rtl/>
        </w:rPr>
        <w:lastRenderedPageBreak/>
        <w:t>١٤-</w:t>
      </w:r>
      <w:r w:rsidRPr="00641F1C">
        <w:rPr>
          <w:spacing w:val="-1"/>
          <w:rtl/>
        </w:rPr>
        <w:tab/>
      </w:r>
      <w:r w:rsidRPr="00641F1C">
        <w:rPr>
          <w:b/>
          <w:bCs/>
          <w:spacing w:val="-1"/>
          <w:rtl/>
        </w:rPr>
        <w:t>وإذ تشير اللجنة إلى توصيتها العامة الحادية والثلاث</w:t>
      </w:r>
      <w:r w:rsidRPr="00641F1C">
        <w:rPr>
          <w:rFonts w:hint="cs"/>
          <w:b/>
          <w:bCs/>
          <w:spacing w:val="-1"/>
          <w:rtl/>
        </w:rPr>
        <w:t>ي</w:t>
      </w:r>
      <w:r w:rsidRPr="00641F1C">
        <w:rPr>
          <w:b/>
          <w:bCs/>
          <w:spacing w:val="-1"/>
          <w:rtl/>
        </w:rPr>
        <w:t>ن (2005) بشأن منع التمييز العنصري في إدارة وسير عمل نظام العدالة الجنائية، فإنها تذكر الدولة الطرف مرة أخرى بأن عدم قيام ضحايا التمييز العنصري بتقديم شكاوى أو إقامة دعاوى قضائية يمكن أن يكون مؤشراً على أن التشريعات غير محددة بالقدر الكافي، أو على عدم الوعي بسبل الانتصاف المتاحة أو فقدان الثقة في الانتصاف القضائي، أو</w:t>
      </w:r>
      <w:r w:rsidRPr="00641F1C">
        <w:rPr>
          <w:rFonts w:hint="cs"/>
          <w:b/>
          <w:bCs/>
          <w:spacing w:val="-1"/>
          <w:rtl/>
        </w:rPr>
        <w:t xml:space="preserve"> الخوف</w:t>
      </w:r>
      <w:r w:rsidRPr="00641F1C">
        <w:rPr>
          <w:b/>
          <w:bCs/>
          <w:spacing w:val="-1"/>
          <w:rtl/>
        </w:rPr>
        <w:t xml:space="preserve"> من الأعمال الانتقامية، أو عدم رغبة السلطات في تحريك الإجراءات. </w:t>
      </w:r>
      <w:r w:rsidRPr="00641F1C">
        <w:rPr>
          <w:rFonts w:hint="cs"/>
          <w:b/>
          <w:bCs/>
          <w:spacing w:val="-1"/>
          <w:rtl/>
        </w:rPr>
        <w:t>و</w:t>
      </w:r>
      <w:r w:rsidRPr="00641F1C">
        <w:rPr>
          <w:b/>
          <w:bCs/>
          <w:spacing w:val="-1"/>
          <w:rtl/>
        </w:rPr>
        <w:t xml:space="preserve">توصي اللجنة الدولة الطرف بما </w:t>
      </w:r>
      <w:r w:rsidRPr="00641F1C">
        <w:rPr>
          <w:rFonts w:hint="cs"/>
          <w:b/>
          <w:bCs/>
          <w:spacing w:val="-1"/>
          <w:rtl/>
        </w:rPr>
        <w:t>يلي:</w:t>
      </w:r>
      <w:r w:rsidRPr="00641F1C">
        <w:rPr>
          <w:rFonts w:cs="Times New Roman" w:hint="cs"/>
          <w:b/>
          <w:bCs/>
          <w:spacing w:val="-1"/>
          <w:rtl/>
        </w:rPr>
        <w:t>‬</w:t>
      </w:r>
    </w:p>
    <w:p w:rsidR="00BA3A66" w:rsidRPr="00BA3A66" w:rsidRDefault="00BA3A66" w:rsidP="00BA3A66">
      <w:pPr>
        <w:pStyle w:val="SingleTxtGA"/>
        <w:rPr>
          <w:b/>
          <w:bCs/>
        </w:rPr>
      </w:pPr>
      <w:r w:rsidRPr="00AB0672">
        <w:rPr>
          <w:rtl/>
        </w:rPr>
        <w:tab/>
        <w:t>(أ)</w:t>
      </w:r>
      <w:r w:rsidRPr="00BA3A66">
        <w:rPr>
          <w:b/>
          <w:bCs/>
          <w:rtl/>
        </w:rPr>
        <w:tab/>
        <w:t>اتخاذ جميع الخطوات الضرورية لتيسير وصول الأقليات إلى العدالة؛</w:t>
      </w:r>
    </w:p>
    <w:p w:rsidR="00BA3A66" w:rsidRPr="00BA3A66" w:rsidRDefault="00BA3A66" w:rsidP="00BA3A66">
      <w:pPr>
        <w:pStyle w:val="SingleTxtGA"/>
        <w:rPr>
          <w:b/>
          <w:bCs/>
        </w:rPr>
      </w:pPr>
      <w:r w:rsidRPr="00AB0672">
        <w:rPr>
          <w:rtl/>
        </w:rPr>
        <w:tab/>
        <w:t>(ب)</w:t>
      </w:r>
      <w:r w:rsidRPr="00BA3A66">
        <w:rPr>
          <w:b/>
          <w:bCs/>
          <w:rtl/>
        </w:rPr>
        <w:tab/>
        <w:t xml:space="preserve">التعجيل بسن قانون </w:t>
      </w:r>
      <w:r w:rsidRPr="00BA3A66">
        <w:rPr>
          <w:rFonts w:hint="cs"/>
          <w:b/>
          <w:bCs/>
          <w:rtl/>
        </w:rPr>
        <w:t>لمناهضة</w:t>
      </w:r>
      <w:r w:rsidRPr="00BA3A66">
        <w:rPr>
          <w:b/>
          <w:bCs/>
          <w:rtl/>
        </w:rPr>
        <w:t xml:space="preserve"> التمييز ونشره على نطاق واسع؛</w:t>
      </w:r>
    </w:p>
    <w:p w:rsidR="00BA3A66" w:rsidRPr="00BA3A66" w:rsidRDefault="00BA3A66" w:rsidP="00BA3A66">
      <w:pPr>
        <w:pStyle w:val="SingleTxtGA"/>
        <w:rPr>
          <w:b/>
          <w:bCs/>
        </w:rPr>
      </w:pPr>
      <w:r w:rsidRPr="00AB0672">
        <w:rPr>
          <w:rtl/>
        </w:rPr>
        <w:tab/>
        <w:t>(ج)</w:t>
      </w:r>
      <w:r w:rsidRPr="00BA3A66">
        <w:rPr>
          <w:b/>
          <w:bCs/>
          <w:rtl/>
        </w:rPr>
        <w:tab/>
        <w:t xml:space="preserve">إعلام السكان المقيمين في إقليمها بجميع سبل الانتصاف القانونية المتاحة لهم وبإمكانية الحصول على المساعدة القانونية؛ </w:t>
      </w:r>
    </w:p>
    <w:p w:rsidR="00BA3A66" w:rsidRPr="00BA3A66" w:rsidRDefault="00BA3A66" w:rsidP="00BA3A66">
      <w:pPr>
        <w:pStyle w:val="SingleTxtGA"/>
      </w:pPr>
      <w:r w:rsidRPr="00AB0672">
        <w:rPr>
          <w:rtl/>
        </w:rPr>
        <w:tab/>
        <w:t>(د)</w:t>
      </w:r>
      <w:r w:rsidRPr="00BA3A66">
        <w:rPr>
          <w:b/>
          <w:bCs/>
          <w:rtl/>
        </w:rPr>
        <w:tab/>
        <w:t>تقديم بيانات إحصائية عن عدد شكاوى التمييز العنصري، وعدد حالات الملاحقة القضائية والإدانة، مصنفة حسب سن الضحايا ونوع جنسهم وأصلهم الإثني</w:t>
      </w:r>
      <w:r w:rsidRPr="00BA3A66">
        <w:rPr>
          <w:rtl/>
        </w:rPr>
        <w:t>.</w:t>
      </w:r>
      <w:r w:rsidRPr="00BA3A66">
        <w:rPr>
          <w:rFonts w:cs="Times New Roman" w:hint="cs"/>
          <w:rtl/>
        </w:rPr>
        <w:t>‬</w:t>
      </w:r>
    </w:p>
    <w:p w:rsidR="00BA3A66" w:rsidRPr="00BA3A66" w:rsidRDefault="00BA3A66" w:rsidP="005F617B">
      <w:pPr>
        <w:pStyle w:val="H23GA"/>
        <w:keepNext/>
        <w:keepLines/>
      </w:pPr>
      <w:r w:rsidRPr="00BA3A66">
        <w:rPr>
          <w:rtl/>
        </w:rPr>
        <w:tab/>
      </w:r>
      <w:r w:rsidRPr="00BA3A66">
        <w:rPr>
          <w:rtl/>
        </w:rPr>
        <w:tab/>
        <w:t>أشكال التمييز المتقاطع</w:t>
      </w:r>
    </w:p>
    <w:p w:rsidR="00BA3A66" w:rsidRPr="00BA3A66" w:rsidRDefault="00BA3A66" w:rsidP="00BA3A66">
      <w:pPr>
        <w:pStyle w:val="SingleTxtGA"/>
        <w:rPr>
          <w:rtl/>
        </w:rPr>
      </w:pPr>
      <w:r w:rsidRPr="00BA3A66">
        <w:rPr>
          <w:rtl/>
        </w:rPr>
        <w:t>١٥-</w:t>
      </w:r>
      <w:r w:rsidRPr="00BA3A66">
        <w:rPr>
          <w:rtl/>
        </w:rPr>
        <w:tab/>
        <w:t>على الرغم من الخطوات التي اتخذتها الدولة الطرف لمكافحة التمييز على أساس الميل الجنسي والهوية الجنسانية، فإن اللجنة تشعر بالقلق لأن المثليات والمثليين ومزدوجي الميل الجنسي ومغايري الهوية الجنسانية المنتمين إلى الأقليات الإثنية يتعرضون لأشكال متعددة من التمييز، ولطائفة من انتهاكات حقوق الإنسان ترتكبها الدولة والجهات من غير الدول،</w:t>
      </w:r>
      <w:r w:rsidRPr="00BA3A66">
        <w:rPr>
          <w:rFonts w:hint="cs"/>
          <w:rtl/>
        </w:rPr>
        <w:t xml:space="preserve"> </w:t>
      </w:r>
      <w:r w:rsidRPr="00BA3A66">
        <w:rPr>
          <w:rtl/>
        </w:rPr>
        <w:t>التي كثيرا</w:t>
      </w:r>
      <w:r w:rsidR="007D7E59">
        <w:rPr>
          <w:rFonts w:hint="cs"/>
          <w:rtl/>
        </w:rPr>
        <w:t>ً</w:t>
      </w:r>
      <w:r w:rsidRPr="00BA3A66">
        <w:rPr>
          <w:rtl/>
        </w:rPr>
        <w:t xml:space="preserve"> ما تتصرف </w:t>
      </w:r>
      <w:r w:rsidRPr="00BA3A66">
        <w:rPr>
          <w:rFonts w:hint="cs"/>
          <w:rtl/>
        </w:rPr>
        <w:t>بمنأى عن ال</w:t>
      </w:r>
      <w:r w:rsidRPr="00BA3A66">
        <w:rPr>
          <w:rtl/>
        </w:rPr>
        <w:t>عقاب. ويساور اللجنة القلق أيضا</w:t>
      </w:r>
      <w:r w:rsidR="007D7E59">
        <w:rPr>
          <w:rFonts w:hint="cs"/>
          <w:rtl/>
        </w:rPr>
        <w:t>ً</w:t>
      </w:r>
      <w:r w:rsidRPr="00BA3A66">
        <w:rPr>
          <w:rtl/>
        </w:rPr>
        <w:t xml:space="preserve"> لكون النساء والأطفال المنتمين إلى الأقليات الإثنية يتعرضون لأشكال متقاطعة من التمييز على أساس نوع الجنس والعرق والأصل الإثني والسن، ولظهور ممارسات ضارة، من قبيل زواج الأطفال وتعدد الزوجات (المادة ٥)</w:t>
      </w:r>
      <w:r w:rsidRPr="00BA3A66">
        <w:rPr>
          <w:rFonts w:hint="cs"/>
          <w:rtl/>
        </w:rPr>
        <w:t>.</w:t>
      </w:r>
    </w:p>
    <w:p w:rsidR="00BA3A66" w:rsidRPr="00BA3A66" w:rsidRDefault="00BA3A66" w:rsidP="000A7CC1">
      <w:pPr>
        <w:pStyle w:val="SingleTxtGA"/>
      </w:pPr>
      <w:r w:rsidRPr="00BA3A66">
        <w:rPr>
          <w:rtl/>
        </w:rPr>
        <w:t>١٦-</w:t>
      </w:r>
      <w:r w:rsidRPr="00BA3A66">
        <w:rPr>
          <w:rtl/>
        </w:rPr>
        <w:tab/>
      </w:r>
      <w:r w:rsidRPr="00BA3A66">
        <w:rPr>
          <w:rFonts w:hint="cs"/>
          <w:b/>
          <w:bCs/>
          <w:rtl/>
        </w:rPr>
        <w:t>و</w:t>
      </w:r>
      <w:r w:rsidRPr="00BA3A66">
        <w:rPr>
          <w:b/>
          <w:bCs/>
          <w:rtl/>
        </w:rPr>
        <w:t xml:space="preserve">توصي اللجنة الدولة الطرف باتخاذ التدابير اللازمة لمكافحة الأشكال المتعددة للتمييز التي تواجهها المثليات والمثليون ومزدوجو، الميل الجنسي ومغايرو الهوية الجنسانية، والنساء والأطفال المنتمون إلى الأقليات الإثنية، ومن هذه التدابير تعميم </w:t>
      </w:r>
      <w:r w:rsidRPr="00BA3A66">
        <w:rPr>
          <w:rFonts w:hint="cs"/>
          <w:b/>
          <w:bCs/>
          <w:rtl/>
        </w:rPr>
        <w:t xml:space="preserve">مراعاة </w:t>
      </w:r>
      <w:r w:rsidRPr="00BA3A66">
        <w:rPr>
          <w:b/>
          <w:bCs/>
          <w:rtl/>
        </w:rPr>
        <w:t>المنظور الجنساني، أو التوجه الجنسي وأبعاد الهوية الجنسانية في التدابير الرامية إلى مكافحة التمييز العنصري. وتوصي اللجنة أيضا</w:t>
      </w:r>
      <w:r w:rsidR="007D7E59">
        <w:rPr>
          <w:rFonts w:hint="cs"/>
          <w:b/>
          <w:bCs/>
          <w:rtl/>
        </w:rPr>
        <w:t>ً</w:t>
      </w:r>
      <w:r w:rsidRPr="00BA3A66">
        <w:rPr>
          <w:b/>
          <w:bCs/>
          <w:rtl/>
        </w:rPr>
        <w:t xml:space="preserve"> بأن تتخذ الدولة الطرف تدابير فعالة للتحقيق في انتهاكات حقوق الإنسان التي </w:t>
      </w:r>
      <w:r w:rsidRPr="00BA3A66">
        <w:rPr>
          <w:rFonts w:hint="cs"/>
          <w:b/>
          <w:bCs/>
          <w:rtl/>
        </w:rPr>
        <w:t>ت</w:t>
      </w:r>
      <w:r w:rsidRPr="00BA3A66">
        <w:rPr>
          <w:b/>
          <w:bCs/>
          <w:rtl/>
        </w:rPr>
        <w:t>رتكبها جهات، منها المسؤولون عن إنفاذ القانون، في حق المثليات والمثليين ومزدوجي الميل الجنسي، ومغايري الهوية الجنسانية</w:t>
      </w:r>
      <w:r w:rsidRPr="00BA3A66">
        <w:rPr>
          <w:rFonts w:hint="cs"/>
          <w:b/>
          <w:bCs/>
          <w:rtl/>
        </w:rPr>
        <w:t>،</w:t>
      </w:r>
      <w:r w:rsidRPr="00BA3A66">
        <w:rPr>
          <w:b/>
          <w:bCs/>
          <w:rtl/>
        </w:rPr>
        <w:t xml:space="preserve"> ومقاضاة الجناة، وتعويض الضحايا. وإذ تذكر اللجنة بتوصيتها العامة الخامسة والعشرين (</w:t>
      </w:r>
      <w:r w:rsidR="000A7CC1">
        <w:rPr>
          <w:rFonts w:hint="cs"/>
          <w:b/>
          <w:bCs/>
          <w:rtl/>
        </w:rPr>
        <w:t>2000</w:t>
      </w:r>
      <w:r w:rsidRPr="00BA3A66">
        <w:rPr>
          <w:b/>
          <w:bCs/>
          <w:rtl/>
        </w:rPr>
        <w:t>) بشأن أبعاد التمييز العنصري المتعلقة بنوع الجنس، تدعو الدولة</w:t>
      </w:r>
      <w:r w:rsidRPr="00BA3A66">
        <w:rPr>
          <w:rFonts w:hint="cs"/>
          <w:b/>
          <w:bCs/>
          <w:rtl/>
        </w:rPr>
        <w:t>َ</w:t>
      </w:r>
      <w:r w:rsidRPr="00BA3A66">
        <w:rPr>
          <w:b/>
          <w:bCs/>
          <w:rtl/>
        </w:rPr>
        <w:t xml:space="preserve"> الطرف</w:t>
      </w:r>
      <w:r w:rsidRPr="00BA3A66">
        <w:rPr>
          <w:rFonts w:hint="cs"/>
          <w:b/>
          <w:bCs/>
          <w:rtl/>
        </w:rPr>
        <w:t>َ</w:t>
      </w:r>
      <w:r w:rsidRPr="00BA3A66">
        <w:rPr>
          <w:b/>
          <w:bCs/>
          <w:rtl/>
        </w:rPr>
        <w:t xml:space="preserve"> إلى إيلاء عناية خاصة للنساء والأطفال المنتمين إلى الأقليات الإثنية، وإلى اتخاذ تدابير فعالة لمكافحة زواج الأطفال وتعدد الزوجات</w:t>
      </w:r>
      <w:r w:rsidRPr="00BA3A66">
        <w:rPr>
          <w:rtl/>
        </w:rPr>
        <w:t>.</w:t>
      </w:r>
    </w:p>
    <w:p w:rsidR="00BA3A66" w:rsidRPr="00BA3A66" w:rsidRDefault="00BA3A66" w:rsidP="005F617B">
      <w:pPr>
        <w:pStyle w:val="H23GA"/>
        <w:keepNext/>
        <w:keepLines/>
      </w:pPr>
      <w:r w:rsidRPr="00BA3A66">
        <w:rPr>
          <w:rtl/>
        </w:rPr>
        <w:tab/>
      </w:r>
      <w:r w:rsidRPr="00BA3A66">
        <w:rPr>
          <w:rtl/>
        </w:rPr>
        <w:tab/>
        <w:t xml:space="preserve">خطاب الكراهية والتنميط الإثني </w:t>
      </w:r>
    </w:p>
    <w:p w:rsidR="00BA3A66" w:rsidRPr="005223F3" w:rsidRDefault="00BA3A66" w:rsidP="000A7CC1">
      <w:pPr>
        <w:pStyle w:val="SingleTxtGA"/>
        <w:rPr>
          <w:spacing w:val="-1"/>
        </w:rPr>
      </w:pPr>
      <w:r w:rsidRPr="005223F3">
        <w:rPr>
          <w:spacing w:val="-1"/>
          <w:rtl/>
        </w:rPr>
        <w:t>١٧-</w:t>
      </w:r>
      <w:r w:rsidRPr="005223F3">
        <w:rPr>
          <w:spacing w:val="-1"/>
          <w:rtl/>
        </w:rPr>
        <w:tab/>
        <w:t xml:space="preserve">يساور اللجنة القلق إزاء انتشار </w:t>
      </w:r>
      <w:r w:rsidRPr="005223F3">
        <w:rPr>
          <w:rFonts w:hint="cs"/>
          <w:spacing w:val="-1"/>
          <w:rtl/>
        </w:rPr>
        <w:t>القولبة</w:t>
      </w:r>
      <w:r w:rsidRPr="005223F3">
        <w:rPr>
          <w:spacing w:val="-1"/>
          <w:rtl/>
        </w:rPr>
        <w:t xml:space="preserve"> النمطية </w:t>
      </w:r>
      <w:r w:rsidRPr="005223F3">
        <w:rPr>
          <w:rFonts w:hint="cs"/>
          <w:spacing w:val="-1"/>
          <w:rtl/>
        </w:rPr>
        <w:t>ل</w:t>
      </w:r>
      <w:r w:rsidRPr="005223F3">
        <w:rPr>
          <w:spacing w:val="-1"/>
          <w:rtl/>
        </w:rPr>
        <w:t>لأقليات العرقية</w:t>
      </w:r>
      <w:r w:rsidRPr="005223F3">
        <w:rPr>
          <w:rFonts w:hint="cs"/>
          <w:spacing w:val="-1"/>
          <w:rtl/>
        </w:rPr>
        <w:t xml:space="preserve"> ووصمهم</w:t>
      </w:r>
      <w:r w:rsidRPr="005223F3">
        <w:rPr>
          <w:spacing w:val="-1"/>
          <w:rtl/>
        </w:rPr>
        <w:t>، بما في ذلك الأوزبك</w:t>
      </w:r>
      <w:r w:rsidRPr="005223F3">
        <w:rPr>
          <w:rFonts w:hint="cs"/>
          <w:spacing w:val="-1"/>
          <w:rtl/>
        </w:rPr>
        <w:t>يون</w:t>
      </w:r>
      <w:r w:rsidRPr="005223F3">
        <w:rPr>
          <w:spacing w:val="-1"/>
          <w:rtl/>
        </w:rPr>
        <w:t xml:space="preserve"> والأتراك والويغور والموغات، وانتشار استخدام الشخصيات العامة والسياسية لخطاب </w:t>
      </w:r>
      <w:r w:rsidRPr="005223F3">
        <w:rPr>
          <w:spacing w:val="-1"/>
          <w:rtl/>
        </w:rPr>
        <w:lastRenderedPageBreak/>
        <w:t>الكراهية ضدهم في وسائط الإعلام. ويساور اللجنة القلق أيضا</w:t>
      </w:r>
      <w:r w:rsidR="007D7E59">
        <w:rPr>
          <w:rFonts w:hint="cs"/>
          <w:spacing w:val="-1"/>
          <w:rtl/>
        </w:rPr>
        <w:t>ً</w:t>
      </w:r>
      <w:r w:rsidRPr="005223F3">
        <w:rPr>
          <w:spacing w:val="-1"/>
          <w:rtl/>
        </w:rPr>
        <w:t xml:space="preserve"> إزاء ما يقوم به المسؤولون عن إنفاذ القانون في هذه </w:t>
      </w:r>
      <w:r w:rsidRPr="005223F3">
        <w:rPr>
          <w:rFonts w:hint="cs"/>
          <w:spacing w:val="-1"/>
          <w:rtl/>
        </w:rPr>
        <w:t>الجماعات</w:t>
      </w:r>
      <w:r w:rsidRPr="005223F3">
        <w:rPr>
          <w:spacing w:val="-1"/>
          <w:rtl/>
        </w:rPr>
        <w:t xml:space="preserve"> من تنميط إثني، لا سيما في حق الأوزبك</w:t>
      </w:r>
      <w:r w:rsidRPr="005223F3">
        <w:rPr>
          <w:rFonts w:hint="cs"/>
          <w:spacing w:val="-1"/>
          <w:rtl/>
        </w:rPr>
        <w:t>يين</w:t>
      </w:r>
      <w:r w:rsidRPr="005223F3">
        <w:rPr>
          <w:spacing w:val="-1"/>
          <w:rtl/>
        </w:rPr>
        <w:t xml:space="preserve"> (المواد</w:t>
      </w:r>
      <w:r w:rsidR="00AB0672" w:rsidRPr="005223F3">
        <w:rPr>
          <w:spacing w:val="-1"/>
          <w:rtl/>
        </w:rPr>
        <w:t xml:space="preserve"> ٢</w:t>
      </w:r>
      <w:r w:rsidR="004360A9" w:rsidRPr="005223F3">
        <w:rPr>
          <w:spacing w:val="-1"/>
          <w:rtl/>
        </w:rPr>
        <w:t xml:space="preserve"> و</w:t>
      </w:r>
      <w:r w:rsidR="00AB0672" w:rsidRPr="005223F3">
        <w:rPr>
          <w:spacing w:val="-1"/>
          <w:rtl/>
        </w:rPr>
        <w:t>٤</w:t>
      </w:r>
      <w:r w:rsidR="00AB0672" w:rsidRPr="005223F3">
        <w:rPr>
          <w:rFonts w:hint="cs"/>
          <w:spacing w:val="-1"/>
          <w:rtl/>
        </w:rPr>
        <w:t>-</w:t>
      </w:r>
      <w:r w:rsidRPr="005223F3">
        <w:rPr>
          <w:spacing w:val="-1"/>
          <w:rtl/>
        </w:rPr>
        <w:t>٦)</w:t>
      </w:r>
      <w:r w:rsidR="000A7CC1">
        <w:rPr>
          <w:rFonts w:hint="cs"/>
          <w:spacing w:val="-1"/>
          <w:rtl/>
        </w:rPr>
        <w:t>.</w:t>
      </w:r>
    </w:p>
    <w:p w:rsidR="00BA3A66" w:rsidRPr="00BA3A66" w:rsidRDefault="00BA3A66" w:rsidP="00BA3A66">
      <w:pPr>
        <w:pStyle w:val="SingleTxtGA"/>
        <w:rPr>
          <w:b/>
          <w:bCs/>
        </w:rPr>
      </w:pPr>
      <w:r w:rsidRPr="00BA3A66">
        <w:rPr>
          <w:rtl/>
        </w:rPr>
        <w:t>١٨-</w:t>
      </w:r>
      <w:r w:rsidRPr="00BA3A66">
        <w:rPr>
          <w:rtl/>
        </w:rPr>
        <w:tab/>
      </w:r>
      <w:r w:rsidRPr="00BA3A66">
        <w:rPr>
          <w:b/>
          <w:bCs/>
          <w:rtl/>
        </w:rPr>
        <w:t xml:space="preserve">وإذ </w:t>
      </w:r>
      <w:bookmarkStart w:id="0" w:name="تذكّر"/>
      <w:r w:rsidRPr="00BA3A66">
        <w:rPr>
          <w:b/>
          <w:bCs/>
          <w:rtl/>
        </w:rPr>
        <w:t xml:space="preserve">تذكّر </w:t>
      </w:r>
      <w:bookmarkEnd w:id="0"/>
      <w:r w:rsidRPr="00BA3A66">
        <w:rPr>
          <w:b/>
          <w:bCs/>
          <w:rtl/>
        </w:rPr>
        <w:t>اللجنة بتوصيتها العامة الخامسة والثلاثين (2013) بشأن مكافحة خطاب التحريض على الكراهية العنصرية، تحث الدولة</w:t>
      </w:r>
      <w:r w:rsidRPr="00BA3A66">
        <w:rPr>
          <w:rFonts w:hint="cs"/>
          <w:b/>
          <w:bCs/>
          <w:rtl/>
        </w:rPr>
        <w:t>َ</w:t>
      </w:r>
      <w:r w:rsidRPr="00BA3A66">
        <w:rPr>
          <w:b/>
          <w:bCs/>
          <w:rtl/>
        </w:rPr>
        <w:t xml:space="preserve"> الطرف</w:t>
      </w:r>
      <w:r w:rsidRPr="00BA3A66">
        <w:rPr>
          <w:rFonts w:hint="cs"/>
          <w:b/>
          <w:bCs/>
          <w:rtl/>
        </w:rPr>
        <w:t>َ</w:t>
      </w:r>
      <w:r w:rsidRPr="00BA3A66">
        <w:rPr>
          <w:b/>
          <w:bCs/>
          <w:rtl/>
        </w:rPr>
        <w:t xml:space="preserve"> على ما يلي: </w:t>
      </w:r>
    </w:p>
    <w:p w:rsidR="00BA3A66" w:rsidRPr="00BA3A66" w:rsidRDefault="00BA3A66" w:rsidP="00BA3A66">
      <w:pPr>
        <w:pStyle w:val="SingleTxtGA"/>
        <w:rPr>
          <w:b/>
          <w:bCs/>
        </w:rPr>
      </w:pPr>
      <w:r w:rsidRPr="001751DA">
        <w:rPr>
          <w:rtl/>
        </w:rPr>
        <w:tab/>
        <w:t>(أ)</w:t>
      </w:r>
      <w:r w:rsidRPr="00BA3A66">
        <w:rPr>
          <w:b/>
          <w:bCs/>
          <w:rtl/>
        </w:rPr>
        <w:tab/>
        <w:t>تعزيز جهودها، بطرق منها التعليم، والثقافة، وحملات التوعية، لمكافحة القوالب النمطية والوصم الإثني أو العرقي، بهدف تعزيز التسامح والتفاهم؛</w:t>
      </w:r>
    </w:p>
    <w:p w:rsidR="00BA3A66" w:rsidRPr="00221E37" w:rsidRDefault="00BA3A66" w:rsidP="00BA3A66">
      <w:pPr>
        <w:pStyle w:val="SingleTxtGA"/>
        <w:rPr>
          <w:b/>
          <w:bCs/>
          <w:spacing w:val="-1"/>
        </w:rPr>
      </w:pPr>
      <w:r w:rsidRPr="00221E37">
        <w:rPr>
          <w:spacing w:val="-1"/>
          <w:rtl/>
        </w:rPr>
        <w:tab/>
        <w:t>(ب)</w:t>
      </w:r>
      <w:r w:rsidRPr="00221E37">
        <w:rPr>
          <w:b/>
          <w:bCs/>
          <w:spacing w:val="-1"/>
          <w:rtl/>
        </w:rPr>
        <w:tab/>
        <w:t>اتخاذ التدابير اللازمة لمكافحة التغطية الإعلامية العنصرية وحوادث استخدام خطاب الكراهية، بما في ذلك من جانب السياسيين وغيرهم من الشخصيات العامة، وضمان التحقيق الشامل في هذه الحالات، والقيام، عند الاقتضاء، بفرض الجزاءات؛</w:t>
      </w:r>
    </w:p>
    <w:p w:rsidR="00BA3A66" w:rsidRPr="00BA3A66" w:rsidRDefault="00BA3A66" w:rsidP="00BA3A66">
      <w:pPr>
        <w:pStyle w:val="SingleTxtGA"/>
        <w:rPr>
          <w:b/>
          <w:bCs/>
        </w:rPr>
      </w:pPr>
      <w:r w:rsidRPr="001751DA">
        <w:rPr>
          <w:rtl/>
        </w:rPr>
        <w:tab/>
        <w:t>(ج)</w:t>
      </w:r>
      <w:r w:rsidRPr="00BA3A66">
        <w:rPr>
          <w:b/>
          <w:bCs/>
          <w:rtl/>
        </w:rPr>
        <w:tab/>
      </w:r>
      <w:r w:rsidRPr="00BA3A66">
        <w:rPr>
          <w:rFonts w:hint="cs"/>
          <w:b/>
          <w:bCs/>
          <w:rtl/>
        </w:rPr>
        <w:t>إنهاء</w:t>
      </w:r>
      <w:r w:rsidRPr="00BA3A66">
        <w:rPr>
          <w:b/>
          <w:bCs/>
          <w:rtl/>
        </w:rPr>
        <w:t xml:space="preserve"> ممارسة التنميط العرقي أو الإثني التي تقوم بها الشرطة، وإجراء تحقيقات فعلية في جميع ادعاءات التنميط العنصري، ومحاسبة المسؤولين عنها، وتوفير سبل انتصاف فعالة للضحايا؛ </w:t>
      </w:r>
    </w:p>
    <w:p w:rsidR="00BA3A66" w:rsidRPr="00BA3A66" w:rsidRDefault="00BA3A66" w:rsidP="00BA3A66">
      <w:pPr>
        <w:pStyle w:val="SingleTxtGA"/>
      </w:pPr>
      <w:r w:rsidRPr="001751DA">
        <w:rPr>
          <w:rtl/>
        </w:rPr>
        <w:tab/>
        <w:t>(د)</w:t>
      </w:r>
      <w:r w:rsidRPr="00BA3A66">
        <w:rPr>
          <w:b/>
          <w:bCs/>
          <w:rtl/>
        </w:rPr>
        <w:tab/>
        <w:t xml:space="preserve">إعداد برامج تدريبية بشأن التمييز العنصري </w:t>
      </w:r>
      <w:r w:rsidRPr="00BA3A66">
        <w:rPr>
          <w:rFonts w:hint="cs"/>
          <w:b/>
          <w:bCs/>
          <w:rtl/>
        </w:rPr>
        <w:t>ل</w:t>
      </w:r>
      <w:r w:rsidRPr="00BA3A66">
        <w:rPr>
          <w:b/>
          <w:bCs/>
          <w:rtl/>
        </w:rPr>
        <w:t xml:space="preserve">موظفي إنفاذ القانون، بمن فيهم أفراد الشرطة والمدعون العامون وموظفو الجهاز القضائي، تتناول جوانب منها التنميط العنصري والسبل السليمة لتحديد الحوادث العنصرية والجرائم المرتكبة بدافع الكراهية وخطابات التحريض على الكراهية، وتسجيلها والتحقيق </w:t>
      </w:r>
      <w:r w:rsidRPr="00BA3A66">
        <w:rPr>
          <w:rFonts w:hint="cs"/>
          <w:b/>
          <w:bCs/>
          <w:rtl/>
        </w:rPr>
        <w:t>بشأنها</w:t>
      </w:r>
      <w:r w:rsidRPr="00BA3A66">
        <w:rPr>
          <w:b/>
          <w:bCs/>
          <w:rtl/>
        </w:rPr>
        <w:t xml:space="preserve"> ومقاضاة المسؤولين عنها</w:t>
      </w:r>
      <w:r w:rsidRPr="00BA3A66">
        <w:rPr>
          <w:rFonts w:hint="cs"/>
          <w:rtl/>
        </w:rPr>
        <w:t>.</w:t>
      </w:r>
    </w:p>
    <w:p w:rsidR="00BA3A66" w:rsidRPr="00BA3A66" w:rsidRDefault="00BA3A66" w:rsidP="005F617B">
      <w:pPr>
        <w:pStyle w:val="H23GA"/>
        <w:keepNext/>
        <w:keepLines/>
      </w:pPr>
      <w:r w:rsidRPr="00BA3A66">
        <w:rPr>
          <w:rtl/>
        </w:rPr>
        <w:tab/>
      </w:r>
      <w:r w:rsidRPr="00BA3A66">
        <w:rPr>
          <w:rtl/>
        </w:rPr>
        <w:tab/>
      </w:r>
      <w:r w:rsidRPr="00BA3A66">
        <w:rPr>
          <w:rFonts w:hint="cs"/>
          <w:rtl/>
        </w:rPr>
        <w:t>التوترات</w:t>
      </w:r>
      <w:r w:rsidRPr="00BA3A66">
        <w:rPr>
          <w:rtl/>
        </w:rPr>
        <w:t xml:space="preserve"> </w:t>
      </w:r>
      <w:r w:rsidRPr="00BA3A66">
        <w:rPr>
          <w:rFonts w:hint="cs"/>
          <w:rtl/>
        </w:rPr>
        <w:t>الإثنية</w:t>
      </w:r>
    </w:p>
    <w:p w:rsidR="00BA3A66" w:rsidRPr="00BA3A66" w:rsidRDefault="00BA3A66" w:rsidP="00BA3A66">
      <w:pPr>
        <w:pStyle w:val="SingleTxtGA"/>
      </w:pPr>
      <w:r w:rsidRPr="00BA3A66">
        <w:rPr>
          <w:rtl/>
        </w:rPr>
        <w:t>١٩-</w:t>
      </w:r>
      <w:r w:rsidRPr="00BA3A66">
        <w:rPr>
          <w:rtl/>
        </w:rPr>
        <w:tab/>
        <w:t>تلاحظ اللجنة أن الدولة الطرف اتخذت بعض التدابير خلال الفترة المشمولة بالتقرير لمعالجة التوترات الإثنية، من قبيل إطار السياسة العامة بشأن تعزيز الوحدة الوطنية والعلاقات بين الأعراق في جمهورية قيرغيزستان. بيد أنها تلاحظ مع القلق استمرار</w:t>
      </w:r>
      <w:r w:rsidRPr="00BA3A66">
        <w:rPr>
          <w:rFonts w:hint="cs"/>
          <w:rtl/>
        </w:rPr>
        <w:t xml:space="preserve"> تلك</w:t>
      </w:r>
      <w:r w:rsidRPr="00BA3A66">
        <w:rPr>
          <w:rtl/>
        </w:rPr>
        <w:t xml:space="preserve"> التوترات، ولا سيما بين الأغلبية القيرغيزية والأقلية الأوزبكية. ويساور اللجنة القلق لأن الإطار السياساتي الذي يركز على خلق هوية وطنية لا </w:t>
      </w:r>
      <w:r w:rsidRPr="00BA3A66">
        <w:rPr>
          <w:rFonts w:hint="cs"/>
          <w:rtl/>
        </w:rPr>
        <w:t>ي</w:t>
      </w:r>
      <w:r w:rsidRPr="00BA3A66">
        <w:rPr>
          <w:rtl/>
        </w:rPr>
        <w:t xml:space="preserve">شمل صراحة جميع الأعراق </w:t>
      </w:r>
      <w:r w:rsidRPr="00BA3A66">
        <w:rPr>
          <w:rFonts w:hint="cs"/>
          <w:rtl/>
        </w:rPr>
        <w:t>و</w:t>
      </w:r>
      <w:r w:rsidRPr="00BA3A66">
        <w:rPr>
          <w:rtl/>
        </w:rPr>
        <w:t xml:space="preserve">قد </w:t>
      </w:r>
      <w:r w:rsidRPr="00BA3A66">
        <w:rPr>
          <w:rFonts w:hint="cs"/>
          <w:rtl/>
        </w:rPr>
        <w:t>ي</w:t>
      </w:r>
      <w:r w:rsidRPr="00BA3A66">
        <w:rPr>
          <w:rtl/>
        </w:rPr>
        <w:t xml:space="preserve">ميل إلى إعادة إشعال فتيل الصراعات السابقة. فالهوية الوطنية يجب أن تقوم على الاعتراف </w:t>
      </w:r>
      <w:r w:rsidRPr="00BA3A66">
        <w:rPr>
          <w:rFonts w:hint="cs"/>
          <w:rtl/>
        </w:rPr>
        <w:t>ب</w:t>
      </w:r>
      <w:r w:rsidRPr="00BA3A66">
        <w:rPr>
          <w:rtl/>
        </w:rPr>
        <w:t>جميع الطوائف في الدولة. وتشعر اللجنة بالقلق أيضا</w:t>
      </w:r>
      <w:r w:rsidR="007D7E59">
        <w:rPr>
          <w:rFonts w:hint="cs"/>
          <w:rtl/>
        </w:rPr>
        <w:t>ً</w:t>
      </w:r>
      <w:r w:rsidRPr="00BA3A66">
        <w:rPr>
          <w:rtl/>
        </w:rPr>
        <w:t xml:space="preserve"> للنقص في تمثيل الأقليات الإثنية في الوكالة الحكومية لشؤون الحكم المحلي والعلاقات فيما بين </w:t>
      </w:r>
      <w:r w:rsidRPr="00BA3A66">
        <w:rPr>
          <w:rFonts w:hint="cs"/>
          <w:rtl/>
        </w:rPr>
        <w:t>الأعراق</w:t>
      </w:r>
      <w:r w:rsidRPr="00BA3A66">
        <w:rPr>
          <w:rtl/>
        </w:rPr>
        <w:t>، ولما أفادته التقارير من عدم فعالية الوكالة.</w:t>
      </w:r>
    </w:p>
    <w:p w:rsidR="00BA3A66" w:rsidRPr="00BA3A66" w:rsidRDefault="00BA3A66" w:rsidP="00BA3A66">
      <w:pPr>
        <w:pStyle w:val="SingleTxtGA"/>
        <w:rPr>
          <w:b/>
          <w:bCs/>
        </w:rPr>
      </w:pPr>
      <w:r w:rsidRPr="00BA3A66">
        <w:rPr>
          <w:rtl/>
        </w:rPr>
        <w:t>٢٠-</w:t>
      </w:r>
      <w:r w:rsidRPr="00BA3A66">
        <w:rPr>
          <w:rtl/>
        </w:rPr>
        <w:tab/>
      </w:r>
      <w:r w:rsidRPr="00BA3A66">
        <w:rPr>
          <w:rFonts w:hint="cs"/>
          <w:b/>
          <w:bCs/>
          <w:rtl/>
        </w:rPr>
        <w:t>و</w:t>
      </w:r>
      <w:r w:rsidRPr="00BA3A66">
        <w:rPr>
          <w:b/>
          <w:bCs/>
          <w:rtl/>
        </w:rPr>
        <w:t>توصي اللجنة الدولة الطرف بأن تكثف تدابيرها الرامية إلى تعزيز بيئة شاملة، وتمكين مختلف الجماعات الإثنية من العيش معا</w:t>
      </w:r>
      <w:r w:rsidR="007D7E59">
        <w:rPr>
          <w:rFonts w:hint="cs"/>
          <w:b/>
          <w:bCs/>
          <w:rtl/>
        </w:rPr>
        <w:t>ً</w:t>
      </w:r>
      <w:r w:rsidRPr="00BA3A66">
        <w:rPr>
          <w:b/>
          <w:bCs/>
          <w:rtl/>
        </w:rPr>
        <w:t xml:space="preserve"> في وئام. وتحث اللجنة الدولة الطرف على ما يلي: </w:t>
      </w:r>
    </w:p>
    <w:p w:rsidR="00BA3A66" w:rsidRPr="001736EC" w:rsidRDefault="00BA3A66" w:rsidP="00D91562">
      <w:pPr>
        <w:pStyle w:val="SingleTxtGA"/>
        <w:rPr>
          <w:b/>
          <w:bCs/>
          <w:spacing w:val="-2"/>
        </w:rPr>
      </w:pPr>
      <w:r w:rsidRPr="001736EC">
        <w:rPr>
          <w:b/>
          <w:bCs/>
          <w:spacing w:val="-2"/>
          <w:rtl/>
        </w:rPr>
        <w:tab/>
      </w:r>
      <w:r w:rsidRPr="001736EC">
        <w:rPr>
          <w:spacing w:val="-2"/>
          <w:rtl/>
        </w:rPr>
        <w:t>(أ)</w:t>
      </w:r>
      <w:r w:rsidRPr="001736EC">
        <w:rPr>
          <w:b/>
          <w:bCs/>
          <w:spacing w:val="-2"/>
          <w:rtl/>
        </w:rPr>
        <w:tab/>
        <w:t>الحرص على ألا تفضل السياسة</w:t>
      </w:r>
      <w:r w:rsidRPr="001736EC">
        <w:rPr>
          <w:rFonts w:hint="cs"/>
          <w:b/>
          <w:bCs/>
          <w:spacing w:val="-2"/>
          <w:rtl/>
        </w:rPr>
        <w:t xml:space="preserve"> الحكومية</w:t>
      </w:r>
      <w:r w:rsidR="00221E37" w:rsidRPr="001736EC">
        <w:rPr>
          <w:b/>
          <w:bCs/>
          <w:spacing w:val="-2"/>
          <w:rtl/>
        </w:rPr>
        <w:t xml:space="preserve"> الجديدة للفترة ٢٠١٨</w:t>
      </w:r>
      <w:r w:rsidR="00221E37" w:rsidRPr="001736EC">
        <w:rPr>
          <w:rFonts w:hint="cs"/>
          <w:b/>
          <w:bCs/>
          <w:spacing w:val="-2"/>
          <w:rtl/>
        </w:rPr>
        <w:t>-</w:t>
      </w:r>
      <w:r w:rsidRPr="001736EC">
        <w:rPr>
          <w:b/>
          <w:bCs/>
          <w:spacing w:val="-2"/>
          <w:rtl/>
        </w:rPr>
        <w:t>٢٠٢٣ والمعنونة "أنا قيرغيزي" أي هوية إثنية، وأن تعالج بطريقة شاملة شواغل مختلف الجماعات الإثنية الموجودة في الدولة الطرف، وأن تتصدى للأسباب الجذرية للتوترات الإثنية تصديا</w:t>
      </w:r>
      <w:r w:rsidR="008B5E15">
        <w:rPr>
          <w:rFonts w:hint="cs"/>
          <w:b/>
          <w:bCs/>
          <w:spacing w:val="-2"/>
          <w:rtl/>
        </w:rPr>
        <w:t>ً</w:t>
      </w:r>
      <w:r w:rsidR="00D91562">
        <w:rPr>
          <w:rFonts w:hint="cs"/>
          <w:b/>
          <w:bCs/>
          <w:spacing w:val="-2"/>
          <w:rtl/>
        </w:rPr>
        <w:t> </w:t>
      </w:r>
      <w:r w:rsidRPr="001736EC">
        <w:rPr>
          <w:b/>
          <w:bCs/>
          <w:spacing w:val="-2"/>
          <w:rtl/>
        </w:rPr>
        <w:t>حقيقيا</w:t>
      </w:r>
      <w:r w:rsidR="00105171">
        <w:rPr>
          <w:rFonts w:hint="cs"/>
          <w:b/>
          <w:bCs/>
          <w:spacing w:val="-2"/>
          <w:rtl/>
        </w:rPr>
        <w:t>ً</w:t>
      </w:r>
      <w:r w:rsidRPr="001736EC">
        <w:rPr>
          <w:b/>
          <w:bCs/>
          <w:spacing w:val="-2"/>
          <w:rtl/>
        </w:rPr>
        <w:t xml:space="preserve">؛ </w:t>
      </w:r>
    </w:p>
    <w:p w:rsidR="00BA3A66" w:rsidRPr="00BA3A66" w:rsidRDefault="00BA3A66" w:rsidP="00BA3A66">
      <w:pPr>
        <w:pStyle w:val="SingleTxtGA"/>
        <w:rPr>
          <w:b/>
          <w:bCs/>
        </w:rPr>
      </w:pPr>
      <w:r w:rsidRPr="00B454D7">
        <w:rPr>
          <w:rtl/>
        </w:rPr>
        <w:lastRenderedPageBreak/>
        <w:tab/>
        <w:t>(ب)</w:t>
      </w:r>
      <w:r w:rsidRPr="00BA3A66">
        <w:rPr>
          <w:b/>
          <w:bCs/>
          <w:rtl/>
        </w:rPr>
        <w:tab/>
        <w:t xml:space="preserve">ضمان المشاركة الفعالة لجميع الفئات العرقية المعنية ومنظمات المجتمع المدني، لا سيما تلك التي تعمل من أجل القضاء على التمييز العنصري، في تصميم السياسات الحكومية وتنفيذها وتقييمها؛ </w:t>
      </w:r>
    </w:p>
    <w:p w:rsidR="00BA3A66" w:rsidRPr="00BA3A66" w:rsidRDefault="00BA3A66" w:rsidP="00BA3A66">
      <w:pPr>
        <w:pStyle w:val="SingleTxtGA"/>
      </w:pPr>
      <w:r w:rsidRPr="00B454D7">
        <w:rPr>
          <w:rtl/>
        </w:rPr>
        <w:tab/>
        <w:t>(ج)</w:t>
      </w:r>
      <w:r w:rsidRPr="00BA3A66">
        <w:rPr>
          <w:b/>
          <w:bCs/>
          <w:rtl/>
        </w:rPr>
        <w:tab/>
        <w:t xml:space="preserve">تعزيز هياكل الوكالة الحكومية لشؤون الحكم المحلي </w:t>
      </w:r>
      <w:r w:rsidRPr="00BA3A66">
        <w:rPr>
          <w:rFonts w:hint="cs"/>
          <w:b/>
          <w:bCs/>
          <w:rtl/>
        </w:rPr>
        <w:t>و</w:t>
      </w:r>
      <w:r w:rsidRPr="00BA3A66">
        <w:rPr>
          <w:b/>
          <w:bCs/>
          <w:rtl/>
        </w:rPr>
        <w:t>العلاقات بين الأعراق و</w:t>
      </w:r>
      <w:r w:rsidRPr="00BA3A66">
        <w:rPr>
          <w:rFonts w:hint="cs"/>
          <w:b/>
          <w:bCs/>
          <w:rtl/>
        </w:rPr>
        <w:t xml:space="preserve">زيادة </w:t>
      </w:r>
      <w:r w:rsidRPr="00BA3A66">
        <w:rPr>
          <w:b/>
          <w:bCs/>
          <w:rtl/>
        </w:rPr>
        <w:t>الموارد المرصودة لها بهدف تعزيز فعاليتها، واتخاذ الخطوات اللازمة لكفالة التمثيل الكافي للأقليات الإثنية في الوكالة.</w:t>
      </w:r>
    </w:p>
    <w:p w:rsidR="00BA3A66" w:rsidRPr="00BA3A66" w:rsidRDefault="00BA3A66" w:rsidP="005F617B">
      <w:pPr>
        <w:pStyle w:val="H23GA"/>
        <w:keepNext/>
        <w:keepLines/>
      </w:pPr>
      <w:r w:rsidRPr="00BA3A66">
        <w:rPr>
          <w:rtl/>
        </w:rPr>
        <w:tab/>
      </w:r>
      <w:r w:rsidRPr="00BA3A66">
        <w:rPr>
          <w:rtl/>
        </w:rPr>
        <w:tab/>
        <w:t>التحقيقات في أحداث العنف لعام 2010</w:t>
      </w:r>
    </w:p>
    <w:p w:rsidR="00BA3A66" w:rsidRPr="00BA3A66" w:rsidRDefault="00BA3A66" w:rsidP="00BA3A66">
      <w:pPr>
        <w:pStyle w:val="SingleTxtGA"/>
      </w:pPr>
      <w:r w:rsidRPr="00BA3A66">
        <w:rPr>
          <w:rtl/>
        </w:rPr>
        <w:t>٢١-</w:t>
      </w:r>
      <w:r w:rsidRPr="00BA3A66">
        <w:rPr>
          <w:rtl/>
        </w:rPr>
        <w:tab/>
        <w:t xml:space="preserve">يساور اللجنة القلق لأن التحقيقات في انتهاكات حقوق الإنسان التي وقعت أثناء وعقب العنف العرقي في حزيران/يونيه ٢٠١٠ في جنوب قيرغيزستان ليست فعالة، وشابها التحيز العرقي وعدم احترام ضمانات المحاكمة العادلة والضمانات الإجرائية الواجبة. وتشعر اللجنة بقلق بالغ لأن معظم أولئك الذين يواجهون الملاحقة الجنائية هم من الأوزبكيين، رغم أن معظم ضحايا انتهاكات حقوق الإنسان هم من أصل أوزبكي. وعلاوة على ذلك، </w:t>
      </w:r>
      <w:r w:rsidRPr="00BA3A66">
        <w:rPr>
          <w:rFonts w:hint="cs"/>
          <w:rtl/>
        </w:rPr>
        <w:t xml:space="preserve">فإنه </w:t>
      </w:r>
      <w:r w:rsidRPr="00BA3A66">
        <w:rPr>
          <w:rtl/>
        </w:rPr>
        <w:t>استنادا</w:t>
      </w:r>
      <w:r w:rsidR="008B5E15">
        <w:rPr>
          <w:rFonts w:hint="cs"/>
          <w:rtl/>
        </w:rPr>
        <w:t>ً</w:t>
      </w:r>
      <w:r w:rsidRPr="00BA3A66">
        <w:rPr>
          <w:rtl/>
        </w:rPr>
        <w:t xml:space="preserve"> إلى المعلومات المدلى بها أثناء الحوار، لم يقدم أي تعويض للضحايا الأوزبكيين بسبب الأخطاء القضائية المتعلقة بتلك الأحداث. وتكرر اللجنة الإعراب عن قلقها لما أوردته التقارير من أن مسؤولي إنفاذ القوانين يستخدمون التعذيب وأن المحاكم تعتمد على الاعترافات المنتزعة بالإكراه، ولا سيما من الأوزبكيين المتورطين في العنف الذي حدث عام ٢٠١٠، </w:t>
      </w:r>
      <w:r w:rsidRPr="00BA3A66">
        <w:rPr>
          <w:rFonts w:hint="cs"/>
          <w:rtl/>
        </w:rPr>
        <w:t xml:space="preserve">إضافة إلى أن </w:t>
      </w:r>
      <w:r w:rsidRPr="00BA3A66">
        <w:rPr>
          <w:rtl/>
        </w:rPr>
        <w:t>الدولة الطرف</w:t>
      </w:r>
      <w:r w:rsidRPr="00BA3A66">
        <w:rPr>
          <w:rFonts w:hint="cs"/>
          <w:rtl/>
        </w:rPr>
        <w:t xml:space="preserve"> لم تقدم</w:t>
      </w:r>
      <w:r w:rsidRPr="00BA3A66">
        <w:rPr>
          <w:rtl/>
        </w:rPr>
        <w:t xml:space="preserve"> الجناة المزعومين إلى العدالة </w:t>
      </w:r>
      <w:r w:rsidRPr="00BA3A66">
        <w:rPr>
          <w:rFonts w:hint="cs"/>
          <w:rtl/>
        </w:rPr>
        <w:t>ولم تعوض</w:t>
      </w:r>
      <w:r w:rsidRPr="00BA3A66">
        <w:rPr>
          <w:rtl/>
        </w:rPr>
        <w:t xml:space="preserve"> الضحايا. </w:t>
      </w:r>
    </w:p>
    <w:p w:rsidR="00BA3A66" w:rsidRPr="00BA3A66" w:rsidRDefault="00BA3A66" w:rsidP="000A7CC1">
      <w:pPr>
        <w:pStyle w:val="SingleTxtGA"/>
        <w:rPr>
          <w:b/>
          <w:bCs/>
        </w:rPr>
      </w:pPr>
      <w:r w:rsidRPr="00BA3A66">
        <w:rPr>
          <w:rtl/>
        </w:rPr>
        <w:t>٢٢-</w:t>
      </w:r>
      <w:r w:rsidRPr="00BA3A66">
        <w:rPr>
          <w:rtl/>
        </w:rPr>
        <w:tab/>
      </w:r>
      <w:r w:rsidRPr="00505705">
        <w:rPr>
          <w:rFonts w:hint="cs"/>
          <w:b/>
          <w:bCs/>
          <w:rtl/>
        </w:rPr>
        <w:t>وإذ</w:t>
      </w:r>
      <w:r w:rsidRPr="00BA3A66">
        <w:rPr>
          <w:rFonts w:hint="cs"/>
          <w:rtl/>
        </w:rPr>
        <w:t xml:space="preserve"> </w:t>
      </w:r>
      <w:r w:rsidRPr="00BA3A66">
        <w:rPr>
          <w:b/>
          <w:bCs/>
          <w:rtl/>
        </w:rPr>
        <w:t>تُذكِّر اللجنة بتوصيتها العامة الحادية والثلاثين (2005) بشأن منع التمييز العنصري في إدارة وسير عمل نظام العدالة الجنائية وتوصيتها السابقة في هذا</w:t>
      </w:r>
      <w:r w:rsidRPr="00BA3A66">
        <w:rPr>
          <w:rFonts w:hint="cs"/>
          <w:b/>
          <w:bCs/>
          <w:rtl/>
        </w:rPr>
        <w:t xml:space="preserve"> </w:t>
      </w:r>
      <w:r w:rsidRPr="00BA3A66">
        <w:rPr>
          <w:b/>
          <w:bCs/>
          <w:rtl/>
        </w:rPr>
        <w:t>الصدد (انظر</w:t>
      </w:r>
      <w:r w:rsidR="000A7CC1">
        <w:rPr>
          <w:rFonts w:hint="cs"/>
          <w:b/>
          <w:bCs/>
          <w:rtl/>
        </w:rPr>
        <w:t> </w:t>
      </w:r>
      <w:r w:rsidRPr="00BA3A66">
        <w:rPr>
          <w:b/>
          <w:bCs/>
        </w:rPr>
        <w:t>CERD/C/KGZ/CO/5-7</w:t>
      </w:r>
      <w:r w:rsidRPr="00BA3A66">
        <w:rPr>
          <w:b/>
          <w:bCs/>
          <w:rtl/>
        </w:rPr>
        <w:t xml:space="preserve">، الفقرة 6)، تدعو الدولةَ الطرف إلى القيام بما يلي: </w:t>
      </w:r>
    </w:p>
    <w:p w:rsidR="00BA3A66" w:rsidRPr="00BA3A66" w:rsidRDefault="00BA3A66" w:rsidP="00BA3A66">
      <w:pPr>
        <w:pStyle w:val="SingleTxtGA"/>
        <w:rPr>
          <w:b/>
          <w:bCs/>
        </w:rPr>
      </w:pPr>
      <w:r w:rsidRPr="00740C2B">
        <w:rPr>
          <w:rtl/>
        </w:rPr>
        <w:tab/>
        <w:t>(أ)</w:t>
      </w:r>
      <w:r w:rsidRPr="00BA3A66">
        <w:rPr>
          <w:b/>
          <w:bCs/>
          <w:rtl/>
        </w:rPr>
        <w:tab/>
        <w:t>إنشاء آلية وطنية/دولية مختلطة لاستعراض جميع حالات الأشخاص المدانين في سياق العنف الذي حدث في حزيران/يونيه ٢٠١٠؛</w:t>
      </w:r>
    </w:p>
    <w:p w:rsidR="00BA3A66" w:rsidRPr="00BA3A66" w:rsidRDefault="00BA3A66" w:rsidP="00BA3A66">
      <w:pPr>
        <w:pStyle w:val="SingleTxtGA"/>
        <w:rPr>
          <w:b/>
          <w:bCs/>
        </w:rPr>
      </w:pPr>
      <w:r w:rsidRPr="00740C2B">
        <w:rPr>
          <w:rtl/>
        </w:rPr>
        <w:tab/>
        <w:t>(ب)</w:t>
      </w:r>
      <w:r w:rsidRPr="00BA3A66">
        <w:rPr>
          <w:b/>
          <w:bCs/>
          <w:rtl/>
        </w:rPr>
        <w:tab/>
        <w:t xml:space="preserve">التحقيق في جميع انتهاكات حقوق الإنسان بغية تقديم الجناة إلى العدالة، ومعاقبتهم بما يتناسب وأفعالهم إذا ثبتت إدانتهم، وتعويض الضحايا؛ </w:t>
      </w:r>
    </w:p>
    <w:p w:rsidR="00BA3A66" w:rsidRPr="00BA3A66" w:rsidRDefault="00BA3A66" w:rsidP="00BA3A66">
      <w:pPr>
        <w:pStyle w:val="SingleTxtGA"/>
      </w:pPr>
      <w:r w:rsidRPr="00740C2B">
        <w:rPr>
          <w:rtl/>
        </w:rPr>
        <w:tab/>
        <w:t>(ج)</w:t>
      </w:r>
      <w:r w:rsidRPr="00BA3A66">
        <w:rPr>
          <w:b/>
          <w:bCs/>
          <w:rtl/>
        </w:rPr>
        <w:tab/>
        <w:t>التحقيق في جميع ادعاءات التعذيب التي يرتكبها موظفو إنفاذ القانون، ومقاضاة المسؤولين عنها ومعاقبتهم، وتعويض الضحايا. وفي هذا السياق، تحث اللجنة الدولة الطرف على مضاعفة جهودها الرامية إلى إصلاح جهاز القضاء وقوات الأمن والشرطة.</w:t>
      </w:r>
    </w:p>
    <w:p w:rsidR="00BA3A66" w:rsidRPr="00BA3A66" w:rsidRDefault="00BA3A66" w:rsidP="005F617B">
      <w:pPr>
        <w:pStyle w:val="H23GA"/>
        <w:keepNext/>
        <w:keepLines/>
      </w:pPr>
      <w:r w:rsidRPr="00BA3A66">
        <w:rPr>
          <w:rtl/>
        </w:rPr>
        <w:tab/>
      </w:r>
      <w:r w:rsidRPr="00BA3A66">
        <w:rPr>
          <w:rtl/>
        </w:rPr>
        <w:tab/>
        <w:t>الحالة الاجتماعية الاقتصادية للأقليات الإثنية</w:t>
      </w:r>
    </w:p>
    <w:p w:rsidR="00BA3A66" w:rsidRPr="00BA3A66" w:rsidRDefault="00BA3A66" w:rsidP="00BA3A66">
      <w:pPr>
        <w:pStyle w:val="SingleTxtGA"/>
      </w:pPr>
      <w:r w:rsidRPr="00BA3A66">
        <w:rPr>
          <w:rtl/>
        </w:rPr>
        <w:t>٢٣-</w:t>
      </w:r>
      <w:r w:rsidRPr="00BA3A66">
        <w:rPr>
          <w:rtl/>
        </w:rPr>
        <w:tab/>
        <w:t>يساور اللجنة القلق إزاء تدني مستوى تمتع بعض الجماعات الإثنية في الدولة الطرف بالحقوق الاقتصادية والاجتماعية. وتشعر اللجنة بالقلق بصفة خاصة إزاء ما يلي:</w:t>
      </w:r>
    </w:p>
    <w:p w:rsidR="00BA3A66" w:rsidRPr="00BA3A66" w:rsidRDefault="00BA3A66" w:rsidP="00BA3A66">
      <w:pPr>
        <w:pStyle w:val="SingleTxtGA"/>
      </w:pPr>
      <w:r w:rsidRPr="00BA3A66">
        <w:rPr>
          <w:rtl/>
        </w:rPr>
        <w:tab/>
        <w:t>(أ)</w:t>
      </w:r>
      <w:r w:rsidRPr="00BA3A66">
        <w:rPr>
          <w:rtl/>
        </w:rPr>
        <w:tab/>
        <w:t xml:space="preserve">الانخفاض الشديد في مستوى معيشة أقلية الموغات التي يطبعها ارتفاع معدل البطالة، وانخفاض مستوى الالتحاق بالمدارس وارتفاع معدلات الانقطاع عن الدراسة، ولا سيما </w:t>
      </w:r>
      <w:r w:rsidRPr="00BA3A66">
        <w:rPr>
          <w:rFonts w:hint="cs"/>
          <w:rtl/>
        </w:rPr>
        <w:lastRenderedPageBreak/>
        <w:t>في صفوف</w:t>
      </w:r>
      <w:r w:rsidRPr="00BA3A66">
        <w:rPr>
          <w:rtl/>
        </w:rPr>
        <w:t xml:space="preserve"> الفتيات، </w:t>
      </w:r>
      <w:r w:rsidRPr="00BA3A66">
        <w:rPr>
          <w:rFonts w:hint="cs"/>
          <w:rtl/>
        </w:rPr>
        <w:t>ومحدودية</w:t>
      </w:r>
      <w:r w:rsidRPr="00BA3A66">
        <w:rPr>
          <w:rtl/>
        </w:rPr>
        <w:t xml:space="preserve"> فرص الحصول على الخدمات الاجتماعية، ولا سيما بسبب الافتقار إلى الوثائق، بما في ذلك شهادات الميلاد؛</w:t>
      </w:r>
    </w:p>
    <w:p w:rsidR="00BA3A66" w:rsidRPr="00BA3A66" w:rsidRDefault="00BA3A66" w:rsidP="00BA3A66">
      <w:pPr>
        <w:pStyle w:val="SingleTxtGA"/>
      </w:pPr>
      <w:r w:rsidRPr="00BA3A66">
        <w:rPr>
          <w:rtl/>
        </w:rPr>
        <w:tab/>
        <w:t>(ب)</w:t>
      </w:r>
      <w:r w:rsidRPr="00BA3A66">
        <w:rPr>
          <w:rtl/>
        </w:rPr>
        <w:tab/>
        <w:t xml:space="preserve">مصادرة الأراضي، وهدم المنازل وعمليات الإخلاء القسري، </w:t>
      </w:r>
      <w:r w:rsidRPr="00BA3A66">
        <w:rPr>
          <w:rFonts w:hint="cs"/>
          <w:rtl/>
        </w:rPr>
        <w:t xml:space="preserve">التي تمس </w:t>
      </w:r>
      <w:r w:rsidRPr="00BA3A66">
        <w:rPr>
          <w:rtl/>
        </w:rPr>
        <w:t xml:space="preserve">بشكل غير متناسب الأوزبكيين في منطقتي أوش وجلال </w:t>
      </w:r>
      <w:r w:rsidRPr="00BA3A66">
        <w:rPr>
          <w:rFonts w:hint="cs"/>
          <w:rtl/>
        </w:rPr>
        <w:t>أ</w:t>
      </w:r>
      <w:r w:rsidRPr="00BA3A66">
        <w:rPr>
          <w:rtl/>
        </w:rPr>
        <w:t>باد، وكثيرا</w:t>
      </w:r>
      <w:r w:rsidR="008B5E15">
        <w:rPr>
          <w:rFonts w:hint="cs"/>
          <w:rtl/>
        </w:rPr>
        <w:t>ً</w:t>
      </w:r>
      <w:r w:rsidRPr="00BA3A66">
        <w:rPr>
          <w:rtl/>
        </w:rPr>
        <w:t xml:space="preserve"> ما تنفذ في غياب الضمانات الإجرائية الواجبة؛ </w:t>
      </w:r>
    </w:p>
    <w:p w:rsidR="00BA3A66" w:rsidRPr="00BA3A66" w:rsidRDefault="00BA3A66" w:rsidP="00BA3A66">
      <w:pPr>
        <w:pStyle w:val="SingleTxtGA"/>
      </w:pPr>
      <w:r w:rsidRPr="00BA3A66">
        <w:rPr>
          <w:rtl/>
        </w:rPr>
        <w:tab/>
        <w:t>(ج)</w:t>
      </w:r>
      <w:r w:rsidRPr="00BA3A66">
        <w:rPr>
          <w:rtl/>
        </w:rPr>
        <w:tab/>
        <w:t>التمييز ضد الأوزبكيين في الحصول على عمل، وعدم توفر سبل الانتصاف للأشخاص المطرودين تعسفا</w:t>
      </w:r>
      <w:r w:rsidR="008B5E15">
        <w:rPr>
          <w:rFonts w:hint="cs"/>
          <w:rtl/>
        </w:rPr>
        <w:t>ً</w:t>
      </w:r>
      <w:r w:rsidRPr="00BA3A66">
        <w:rPr>
          <w:rtl/>
        </w:rPr>
        <w:t xml:space="preserve"> من </w:t>
      </w:r>
      <w:r w:rsidRPr="00BA3A66">
        <w:rPr>
          <w:rFonts w:hint="cs"/>
          <w:rtl/>
        </w:rPr>
        <w:t>وظائفهم</w:t>
      </w:r>
      <w:r w:rsidRPr="00BA3A66">
        <w:rPr>
          <w:rtl/>
        </w:rPr>
        <w:t xml:space="preserve"> في أعقاب أحداث ٢٠١٠ (المادتان ٢</w:t>
      </w:r>
      <w:r w:rsidR="004360A9">
        <w:rPr>
          <w:rtl/>
        </w:rPr>
        <w:t xml:space="preserve"> و</w:t>
      </w:r>
      <w:r w:rsidRPr="00BA3A66">
        <w:rPr>
          <w:rtl/>
        </w:rPr>
        <w:t>٥)</w:t>
      </w:r>
      <w:r w:rsidRPr="00BA3A66">
        <w:rPr>
          <w:rFonts w:hint="cs"/>
          <w:rtl/>
        </w:rPr>
        <w:t>.</w:t>
      </w:r>
    </w:p>
    <w:p w:rsidR="00BA3A66" w:rsidRPr="00BA3A66" w:rsidRDefault="00BA3A66" w:rsidP="00BA3A66">
      <w:pPr>
        <w:pStyle w:val="SingleTxtGA"/>
        <w:rPr>
          <w:b/>
          <w:bCs/>
        </w:rPr>
      </w:pPr>
      <w:r w:rsidRPr="00BA3A66">
        <w:rPr>
          <w:rtl/>
        </w:rPr>
        <w:t>٢٤-</w:t>
      </w:r>
      <w:r w:rsidRPr="00BA3A66">
        <w:rPr>
          <w:rtl/>
        </w:rPr>
        <w:tab/>
      </w:r>
      <w:r w:rsidRPr="00BA3A66">
        <w:rPr>
          <w:b/>
          <w:bCs/>
          <w:rtl/>
        </w:rPr>
        <w:t xml:space="preserve">توصي اللجنة الدولة الطرف باتخاذ تدابير فعالة، بما في ذلك تدابير خاصة </w:t>
      </w:r>
      <w:r w:rsidRPr="00BA3A66">
        <w:rPr>
          <w:rFonts w:hint="cs"/>
          <w:b/>
          <w:bCs/>
          <w:rtl/>
        </w:rPr>
        <w:t xml:space="preserve">ترمي </w:t>
      </w:r>
      <w:r w:rsidRPr="00BA3A66">
        <w:rPr>
          <w:b/>
          <w:bCs/>
          <w:rtl/>
        </w:rPr>
        <w:t xml:space="preserve">إلى القضاء على </w:t>
      </w:r>
      <w:r w:rsidRPr="00BA3A66">
        <w:rPr>
          <w:rFonts w:hint="cs"/>
          <w:b/>
          <w:bCs/>
          <w:rtl/>
        </w:rPr>
        <w:t>الفوارق</w:t>
      </w:r>
      <w:r w:rsidRPr="00BA3A66">
        <w:rPr>
          <w:b/>
          <w:bCs/>
          <w:rtl/>
        </w:rPr>
        <w:t xml:space="preserve"> العرقية في التمتع بالحقوق الاقتصادية والاجتماعية.</w:t>
      </w:r>
      <w:r w:rsidR="004360A9">
        <w:rPr>
          <w:b/>
          <w:bCs/>
          <w:rtl/>
        </w:rPr>
        <w:t xml:space="preserve"> و</w:t>
      </w:r>
      <w:r w:rsidRPr="00BA3A66">
        <w:rPr>
          <w:b/>
          <w:bCs/>
          <w:rtl/>
        </w:rPr>
        <w:t>توصي اللجنة الدولة الطرف بإيلاء عناية خاصة لحالة الأقليات الإثنية من الموغات والأوزبك، وضمان مشاركتها في وضع وتنفيذ الاستراتيجية الوطنية الجديدة للتنمية المستدامة. و</w:t>
      </w:r>
      <w:r w:rsidRPr="00BA3A66">
        <w:rPr>
          <w:rFonts w:hint="cs"/>
          <w:b/>
          <w:bCs/>
          <w:rtl/>
        </w:rPr>
        <w:t xml:space="preserve">إذ </w:t>
      </w:r>
      <w:r w:rsidRPr="00BA3A66">
        <w:rPr>
          <w:b/>
          <w:bCs/>
          <w:rtl/>
        </w:rPr>
        <w:t>تُذكّر اللجنة بتوصيتها العامة السابعة والعشرين (2000) بشأن التمييز ضد الغجر، توصي الدولة الطرف بما يلي:</w:t>
      </w:r>
    </w:p>
    <w:p w:rsidR="00BA3A66" w:rsidRPr="00BA3A66" w:rsidRDefault="00BA3A66" w:rsidP="00BA3A66">
      <w:pPr>
        <w:pStyle w:val="SingleTxtGA"/>
        <w:rPr>
          <w:b/>
          <w:bCs/>
        </w:rPr>
      </w:pPr>
      <w:r w:rsidRPr="00740C2B">
        <w:rPr>
          <w:rtl/>
        </w:rPr>
        <w:tab/>
        <w:t>(أ)</w:t>
      </w:r>
      <w:r w:rsidRPr="00BA3A66">
        <w:rPr>
          <w:b/>
          <w:bCs/>
          <w:rtl/>
        </w:rPr>
        <w:tab/>
        <w:t xml:space="preserve">أن تعتمد وتنفذ، بمشاركة ممثلي الموغات، استراتيجية </w:t>
      </w:r>
      <w:r w:rsidRPr="00BA3A66">
        <w:rPr>
          <w:rFonts w:hint="cs"/>
          <w:b/>
          <w:bCs/>
          <w:rtl/>
        </w:rPr>
        <w:t xml:space="preserve">ترصد لها </w:t>
      </w:r>
      <w:r w:rsidRPr="00BA3A66">
        <w:rPr>
          <w:b/>
          <w:bCs/>
          <w:rtl/>
        </w:rPr>
        <w:t>موارد</w:t>
      </w:r>
      <w:r w:rsidRPr="00BA3A66">
        <w:rPr>
          <w:rFonts w:hint="cs"/>
          <w:b/>
          <w:bCs/>
          <w:rtl/>
        </w:rPr>
        <w:t xml:space="preserve"> كافية</w:t>
      </w:r>
      <w:r w:rsidRPr="00BA3A66">
        <w:rPr>
          <w:b/>
          <w:bCs/>
          <w:rtl/>
        </w:rPr>
        <w:t xml:space="preserve"> للتصدي للتمييز الهيكلي الذي تواجهه أقلية الموغات في جميع مجالات الحياة؛ </w:t>
      </w:r>
    </w:p>
    <w:p w:rsidR="00BA3A66" w:rsidRPr="00BA3A66" w:rsidRDefault="00BA3A66" w:rsidP="00BA3A66">
      <w:pPr>
        <w:pStyle w:val="SingleTxtGA"/>
        <w:rPr>
          <w:b/>
          <w:bCs/>
        </w:rPr>
      </w:pPr>
      <w:r w:rsidRPr="00740C2B">
        <w:rPr>
          <w:rtl/>
        </w:rPr>
        <w:tab/>
        <w:t>(ب)</w:t>
      </w:r>
      <w:r w:rsidRPr="00BA3A66">
        <w:rPr>
          <w:b/>
          <w:bCs/>
          <w:rtl/>
        </w:rPr>
        <w:tab/>
        <w:t xml:space="preserve">أن تتخذ تدابير فورية لتحسين فرص </w:t>
      </w:r>
      <w:r w:rsidRPr="00BA3A66">
        <w:rPr>
          <w:rFonts w:hint="cs"/>
          <w:b/>
          <w:bCs/>
          <w:rtl/>
        </w:rPr>
        <w:t>استفادة</w:t>
      </w:r>
      <w:r w:rsidRPr="00BA3A66">
        <w:rPr>
          <w:b/>
          <w:bCs/>
          <w:rtl/>
        </w:rPr>
        <w:t xml:space="preserve"> أقلية الموغات </w:t>
      </w:r>
      <w:r w:rsidRPr="00BA3A66">
        <w:rPr>
          <w:rFonts w:hint="cs"/>
          <w:b/>
          <w:bCs/>
          <w:rtl/>
        </w:rPr>
        <w:t>من</w:t>
      </w:r>
      <w:r w:rsidRPr="00BA3A66">
        <w:rPr>
          <w:b/>
          <w:bCs/>
          <w:rtl/>
        </w:rPr>
        <w:t xml:space="preserve"> التعليم الجيد والشامل للجميع، من أجل زيادة معدلات الالتحاق بالمدارس، ومكافحة الانقطاع عن الدراسة، وتحسين التحصيل التعليمي لدى الأطفال المعنيين؛</w:t>
      </w:r>
    </w:p>
    <w:p w:rsidR="00BA3A66" w:rsidRPr="00BA3A66" w:rsidRDefault="00BA3A66" w:rsidP="00BA3A66">
      <w:pPr>
        <w:pStyle w:val="SingleTxtGA"/>
        <w:rPr>
          <w:b/>
          <w:bCs/>
        </w:rPr>
      </w:pPr>
      <w:r w:rsidRPr="00740C2B">
        <w:rPr>
          <w:rtl/>
        </w:rPr>
        <w:tab/>
        <w:t>(ج)</w:t>
      </w:r>
      <w:r w:rsidRPr="00BA3A66">
        <w:rPr>
          <w:b/>
          <w:bCs/>
          <w:rtl/>
        </w:rPr>
        <w:tab/>
        <w:t xml:space="preserve">أن تتخذ تدابير فعالة لضمان حصول جميع الأشخاص، ولا سيما أقلية الموغات، على وثائق الهوية، </w:t>
      </w:r>
      <w:r w:rsidRPr="00BA3A66">
        <w:rPr>
          <w:rFonts w:hint="cs"/>
          <w:b/>
          <w:bCs/>
          <w:rtl/>
        </w:rPr>
        <w:t>وإصدار شهادات</w:t>
      </w:r>
      <w:r w:rsidRPr="00BA3A66">
        <w:rPr>
          <w:b/>
          <w:bCs/>
          <w:rtl/>
        </w:rPr>
        <w:t xml:space="preserve"> الميلاد</w:t>
      </w:r>
      <w:r w:rsidRPr="00BA3A66">
        <w:rPr>
          <w:rFonts w:hint="cs"/>
          <w:b/>
          <w:bCs/>
          <w:rtl/>
        </w:rPr>
        <w:t>،</w:t>
      </w:r>
      <w:r w:rsidRPr="00BA3A66">
        <w:rPr>
          <w:b/>
          <w:bCs/>
          <w:rtl/>
        </w:rPr>
        <w:t xml:space="preserve"> على وجه السرعة</w:t>
      </w:r>
      <w:r w:rsidRPr="00BA3A66">
        <w:rPr>
          <w:rFonts w:hint="cs"/>
          <w:b/>
          <w:bCs/>
          <w:rtl/>
        </w:rPr>
        <w:t>،</w:t>
      </w:r>
      <w:r w:rsidRPr="00BA3A66">
        <w:rPr>
          <w:b/>
          <w:bCs/>
          <w:rtl/>
        </w:rPr>
        <w:t xml:space="preserve"> ودون تمييز</w:t>
      </w:r>
      <w:r w:rsidRPr="00BA3A66">
        <w:rPr>
          <w:rFonts w:hint="cs"/>
          <w:b/>
          <w:bCs/>
          <w:rtl/>
        </w:rPr>
        <w:t>،</w:t>
      </w:r>
      <w:r w:rsidRPr="00BA3A66">
        <w:rPr>
          <w:b/>
          <w:bCs/>
          <w:rtl/>
        </w:rPr>
        <w:t xml:space="preserve"> لجميع الأطفال المولودين في الدولة الطرف؛</w:t>
      </w:r>
    </w:p>
    <w:p w:rsidR="00BA3A66" w:rsidRPr="00BA3A66" w:rsidRDefault="00BA3A66" w:rsidP="00BA3A66">
      <w:pPr>
        <w:pStyle w:val="SingleTxtGA"/>
        <w:rPr>
          <w:b/>
          <w:bCs/>
        </w:rPr>
      </w:pPr>
      <w:r w:rsidRPr="00740C2B">
        <w:rPr>
          <w:rtl/>
        </w:rPr>
        <w:tab/>
        <w:t>(د)</w:t>
      </w:r>
      <w:r w:rsidRPr="00BA3A66">
        <w:rPr>
          <w:b/>
          <w:bCs/>
          <w:rtl/>
        </w:rPr>
        <w:tab/>
        <w:t>أن تتخذ الخطوات الضرورية لضمان توف</w:t>
      </w:r>
      <w:r w:rsidRPr="00BA3A66">
        <w:rPr>
          <w:rFonts w:hint="cs"/>
          <w:b/>
          <w:bCs/>
          <w:rtl/>
        </w:rPr>
        <w:t>ي</w:t>
      </w:r>
      <w:r w:rsidRPr="00BA3A66">
        <w:rPr>
          <w:b/>
          <w:bCs/>
          <w:rtl/>
        </w:rPr>
        <w:t>ر الضمانات القانونية الفعالة ضد المصادرة التعسفية للأراضي والإخلاء القسري، وكفالة توعية الجمهور بهذه الضمانات وتمكينه من الحصول عليها، مع إدراج أحكام التعويض والسكن البديل في التشريعات المحلية، وضمان عدم اللجوء إلى عمليات هدم البيوت والإخلاء القسري إلا كملاذ أخير؛</w:t>
      </w:r>
    </w:p>
    <w:p w:rsidR="00BA3A66" w:rsidRPr="00BA3A66" w:rsidRDefault="00BA3A66" w:rsidP="00BA3A66">
      <w:pPr>
        <w:pStyle w:val="SingleTxtGA"/>
      </w:pPr>
      <w:r w:rsidRPr="00740C2B">
        <w:rPr>
          <w:rtl/>
        </w:rPr>
        <w:tab/>
      </w:r>
      <w:r w:rsidR="00740C2B">
        <w:rPr>
          <w:rtl/>
        </w:rPr>
        <w:t>(ه</w:t>
      </w:r>
      <w:r w:rsidRPr="00740C2B">
        <w:rPr>
          <w:rtl/>
        </w:rPr>
        <w:t>)</w:t>
      </w:r>
      <w:r w:rsidRPr="00BA3A66">
        <w:rPr>
          <w:b/>
          <w:bCs/>
          <w:rtl/>
        </w:rPr>
        <w:tab/>
        <w:t xml:space="preserve">أن تتصدي بفعالية للصعوبات التي </w:t>
      </w:r>
      <w:r w:rsidRPr="00BA3A66">
        <w:rPr>
          <w:rFonts w:hint="cs"/>
          <w:b/>
          <w:bCs/>
          <w:rtl/>
        </w:rPr>
        <w:t>ي</w:t>
      </w:r>
      <w:r w:rsidRPr="00BA3A66">
        <w:rPr>
          <w:b/>
          <w:bCs/>
          <w:rtl/>
        </w:rPr>
        <w:t>واجهها الأوزبكي</w:t>
      </w:r>
      <w:r w:rsidRPr="00BA3A66">
        <w:rPr>
          <w:rFonts w:hint="cs"/>
          <w:b/>
          <w:bCs/>
          <w:rtl/>
        </w:rPr>
        <w:t>و</w:t>
      </w:r>
      <w:r w:rsidRPr="00BA3A66">
        <w:rPr>
          <w:b/>
          <w:bCs/>
          <w:rtl/>
        </w:rPr>
        <w:t xml:space="preserve">ن في الحصول على العمل، بأمور منها اتخاذ تدابير خاصة لمكافحة ممارسات التوظيف التمييزية ذات الدوافع العرقية، في جملة أمور أخرى، وتأديب أو معاقبة أرباب العمل الذين يلجؤون إلى هذه الممارسات، واتخاذ خطوات ملموسة لتوفير سبل الانتصاف للأوزبكيين المطرودين من </w:t>
      </w:r>
      <w:r w:rsidRPr="00BA3A66">
        <w:rPr>
          <w:rFonts w:hint="cs"/>
          <w:b/>
          <w:bCs/>
          <w:rtl/>
        </w:rPr>
        <w:t>وظائفهم</w:t>
      </w:r>
      <w:r w:rsidRPr="00BA3A66">
        <w:rPr>
          <w:b/>
          <w:bCs/>
          <w:rtl/>
        </w:rPr>
        <w:t xml:space="preserve"> تعسفا</w:t>
      </w:r>
      <w:r w:rsidR="008B5E15">
        <w:rPr>
          <w:rFonts w:hint="cs"/>
          <w:b/>
          <w:bCs/>
          <w:rtl/>
        </w:rPr>
        <w:t>ً</w:t>
      </w:r>
      <w:r w:rsidRPr="00BA3A66">
        <w:rPr>
          <w:b/>
          <w:bCs/>
          <w:rtl/>
        </w:rPr>
        <w:t xml:space="preserve"> نتيجة لأحداث</w:t>
      </w:r>
      <w:r w:rsidRPr="00BA3A66">
        <w:rPr>
          <w:rFonts w:hint="cs"/>
          <w:b/>
          <w:bCs/>
          <w:rtl/>
        </w:rPr>
        <w:t xml:space="preserve"> عام</w:t>
      </w:r>
      <w:r w:rsidRPr="00BA3A66">
        <w:rPr>
          <w:b/>
          <w:bCs/>
          <w:rtl/>
        </w:rPr>
        <w:t xml:space="preserve"> ٢٠١٠.</w:t>
      </w:r>
      <w:r w:rsidRPr="00BA3A66">
        <w:rPr>
          <w:rtl/>
        </w:rPr>
        <w:t xml:space="preserve"> </w:t>
      </w:r>
    </w:p>
    <w:p w:rsidR="00BA3A66" w:rsidRPr="00BA3A66" w:rsidRDefault="00BA3A66" w:rsidP="005F617B">
      <w:pPr>
        <w:pStyle w:val="H23GA"/>
        <w:keepNext/>
        <w:keepLines/>
      </w:pPr>
      <w:r w:rsidRPr="00BA3A66">
        <w:rPr>
          <w:rtl/>
        </w:rPr>
        <w:tab/>
      </w:r>
      <w:r w:rsidRPr="00BA3A66">
        <w:rPr>
          <w:rtl/>
        </w:rPr>
        <w:tab/>
        <w:t>المشاركة العامة والسياسية للجماعات الإثنية</w:t>
      </w:r>
    </w:p>
    <w:p w:rsidR="00BA3A66" w:rsidRPr="00BA3A66" w:rsidRDefault="00BA3A66" w:rsidP="00BA3A66">
      <w:pPr>
        <w:pStyle w:val="SingleTxtGA"/>
      </w:pPr>
      <w:r w:rsidRPr="00BA3A66">
        <w:rPr>
          <w:rtl/>
        </w:rPr>
        <w:t>٢٥-</w:t>
      </w:r>
      <w:r w:rsidRPr="00BA3A66">
        <w:rPr>
          <w:rtl/>
        </w:rPr>
        <w:tab/>
        <w:t>تلاحظ اللجنة أن الدولة الطرف قد أحدثت في عام ٢٠١٥ نظاما</w:t>
      </w:r>
      <w:r w:rsidR="008B5E15">
        <w:rPr>
          <w:rFonts w:hint="cs"/>
          <w:rtl/>
        </w:rPr>
        <w:t>ً</w:t>
      </w:r>
      <w:r w:rsidRPr="00BA3A66">
        <w:rPr>
          <w:rtl/>
        </w:rPr>
        <w:t xml:space="preserve"> للحصص لتحسين تمثيل الأقليات الإثنية في البرلمان (جوغوركو كينيش) وفي السلطات المحلية. غير أنها تشعر بالقلق لأن الأقليات الإثنية، لا سيما الأقلية الأوزبكية، لا تزال ممثلة تمثيلا</w:t>
      </w:r>
      <w:r w:rsidR="008B5E15">
        <w:rPr>
          <w:rFonts w:hint="cs"/>
          <w:rtl/>
        </w:rPr>
        <w:t>ً</w:t>
      </w:r>
      <w:r w:rsidRPr="00BA3A66">
        <w:rPr>
          <w:rtl/>
        </w:rPr>
        <w:t xml:space="preserve"> ناقصا</w:t>
      </w:r>
      <w:r w:rsidR="008B5E15">
        <w:rPr>
          <w:rFonts w:hint="cs"/>
          <w:rtl/>
        </w:rPr>
        <w:t>ً</w:t>
      </w:r>
      <w:r w:rsidRPr="00BA3A66">
        <w:rPr>
          <w:rtl/>
        </w:rPr>
        <w:t xml:space="preserve"> إلى حد كبير في </w:t>
      </w:r>
      <w:r w:rsidRPr="00BA3A66">
        <w:rPr>
          <w:rtl/>
        </w:rPr>
        <w:lastRenderedPageBreak/>
        <w:t>العديد من مجالات الحياة السياسية والعامة، بما في ذلك في المجالس المحلية الواقعة في المناطق التي يشكل فيها الأوزبكيون غالبية السكان. وعلاوة على ذلك، فإن تمثيل الأقليات الإثنية في قوات الشرطة والأمن وكذلك في الجهاز القضائي تمثيل ضئيل (المادتان ٢</w:t>
      </w:r>
      <w:r w:rsidR="004360A9">
        <w:rPr>
          <w:rtl/>
        </w:rPr>
        <w:t xml:space="preserve"> و</w:t>
      </w:r>
      <w:r w:rsidRPr="00BA3A66">
        <w:rPr>
          <w:rtl/>
        </w:rPr>
        <w:t>٥)</w:t>
      </w:r>
      <w:r w:rsidRPr="00BA3A66">
        <w:rPr>
          <w:rFonts w:hint="cs"/>
          <w:rtl/>
        </w:rPr>
        <w:t>.</w:t>
      </w:r>
    </w:p>
    <w:p w:rsidR="00BA3A66" w:rsidRPr="00BA3A66" w:rsidRDefault="00BA3A66" w:rsidP="00BA3A66">
      <w:pPr>
        <w:pStyle w:val="SingleTxtGA"/>
      </w:pPr>
      <w:r w:rsidRPr="00BA3A66">
        <w:rPr>
          <w:rtl/>
        </w:rPr>
        <w:t>٢٦-</w:t>
      </w:r>
      <w:r w:rsidRPr="00BA3A66">
        <w:rPr>
          <w:rtl/>
        </w:rPr>
        <w:tab/>
      </w:r>
      <w:r w:rsidRPr="00BA3A66">
        <w:rPr>
          <w:b/>
          <w:bCs/>
          <w:rtl/>
        </w:rPr>
        <w:t xml:space="preserve">وتوصي اللجنة الدولة الطرف بضمان التنفيذ الفعال لنظام الحصص والعمل بتدابير أخرى بغرض زيادة تمثيل الأقليات الإثنية في جميع مستويات الحياة العامة والحياة السياسية في الدولة الطرف. وتطلب اللجنة إلى الدولة الطرف أن تدرج في تقريرها الدوري المقبل </w:t>
      </w:r>
      <w:r w:rsidRPr="00BA3A66">
        <w:rPr>
          <w:rFonts w:hint="cs"/>
          <w:b/>
          <w:bCs/>
          <w:rtl/>
        </w:rPr>
        <w:t>عرضا</w:t>
      </w:r>
      <w:r w:rsidR="008B5E15">
        <w:rPr>
          <w:rFonts w:hint="cs"/>
          <w:b/>
          <w:bCs/>
          <w:rtl/>
        </w:rPr>
        <w:t>ً</w:t>
      </w:r>
      <w:r w:rsidRPr="00BA3A66">
        <w:rPr>
          <w:b/>
          <w:bCs/>
          <w:rtl/>
        </w:rPr>
        <w:t xml:space="preserve"> مفصلا</w:t>
      </w:r>
      <w:r w:rsidR="008B5E15">
        <w:rPr>
          <w:rFonts w:hint="cs"/>
          <w:b/>
          <w:bCs/>
          <w:rtl/>
        </w:rPr>
        <w:t>ً</w:t>
      </w:r>
      <w:r w:rsidRPr="00BA3A66">
        <w:rPr>
          <w:b/>
          <w:bCs/>
          <w:rtl/>
        </w:rPr>
        <w:t xml:space="preserve"> لتمثيل الأقليات الإثنية في البرلمان (جوغوركو كينيش) والسلطات المحلية والهيئات التنفيذية، ومكاتب الادعاء العام والجهاز القضائي والشرطة وقوات الأمن. </w:t>
      </w:r>
      <w:r w:rsidRPr="00BA3A66">
        <w:rPr>
          <w:rFonts w:hint="cs"/>
          <w:b/>
          <w:bCs/>
          <w:rtl/>
        </w:rPr>
        <w:t>وتحيل</w:t>
      </w:r>
      <w:r w:rsidRPr="00BA3A66">
        <w:rPr>
          <w:b/>
          <w:bCs/>
          <w:rtl/>
        </w:rPr>
        <w:t xml:space="preserve"> </w:t>
      </w:r>
      <w:r w:rsidRPr="00BA3A66">
        <w:rPr>
          <w:rFonts w:hint="cs"/>
          <w:b/>
          <w:bCs/>
          <w:rtl/>
        </w:rPr>
        <w:t>اللجنة</w:t>
      </w:r>
      <w:r w:rsidRPr="00BA3A66">
        <w:rPr>
          <w:b/>
          <w:bCs/>
          <w:rtl/>
        </w:rPr>
        <w:t xml:space="preserve"> </w:t>
      </w:r>
      <w:r w:rsidRPr="00BA3A66">
        <w:rPr>
          <w:rFonts w:hint="cs"/>
          <w:b/>
          <w:bCs/>
          <w:rtl/>
        </w:rPr>
        <w:t>الدولة</w:t>
      </w:r>
      <w:r w:rsidRPr="00BA3A66">
        <w:rPr>
          <w:b/>
          <w:bCs/>
          <w:rtl/>
        </w:rPr>
        <w:t xml:space="preserve"> </w:t>
      </w:r>
      <w:r w:rsidRPr="00BA3A66">
        <w:rPr>
          <w:rFonts w:hint="cs"/>
          <w:b/>
          <w:bCs/>
          <w:rtl/>
        </w:rPr>
        <w:t>الطرف</w:t>
      </w:r>
      <w:r w:rsidRPr="00BA3A66">
        <w:rPr>
          <w:b/>
          <w:bCs/>
          <w:rtl/>
        </w:rPr>
        <w:t xml:space="preserve"> </w:t>
      </w:r>
      <w:r w:rsidRPr="00BA3A66">
        <w:rPr>
          <w:rFonts w:hint="cs"/>
          <w:b/>
          <w:bCs/>
          <w:rtl/>
        </w:rPr>
        <w:t>إلى</w:t>
      </w:r>
      <w:r w:rsidRPr="00BA3A66">
        <w:rPr>
          <w:b/>
          <w:bCs/>
          <w:rtl/>
        </w:rPr>
        <w:t xml:space="preserve"> </w:t>
      </w:r>
      <w:r w:rsidRPr="00BA3A66">
        <w:rPr>
          <w:rFonts w:hint="cs"/>
          <w:b/>
          <w:bCs/>
          <w:rtl/>
        </w:rPr>
        <w:t>تعليقها</w:t>
      </w:r>
      <w:r w:rsidRPr="00BA3A66">
        <w:rPr>
          <w:b/>
          <w:bCs/>
          <w:rtl/>
        </w:rPr>
        <w:t xml:space="preserve"> </w:t>
      </w:r>
      <w:r w:rsidRPr="00BA3A66">
        <w:rPr>
          <w:rFonts w:hint="cs"/>
          <w:b/>
          <w:bCs/>
          <w:rtl/>
        </w:rPr>
        <w:t>العام رقم</w:t>
      </w:r>
      <w:r w:rsidR="004360A9">
        <w:rPr>
          <w:b/>
          <w:bCs/>
          <w:rtl/>
        </w:rPr>
        <w:t xml:space="preserve"> 32</w:t>
      </w:r>
      <w:r w:rsidRPr="00BA3A66">
        <w:rPr>
          <w:b/>
          <w:bCs/>
          <w:rtl/>
        </w:rPr>
        <w:t xml:space="preserve">(2009) </w:t>
      </w:r>
      <w:r w:rsidRPr="00BA3A66">
        <w:rPr>
          <w:rFonts w:hint="cs"/>
          <w:b/>
          <w:bCs/>
          <w:rtl/>
        </w:rPr>
        <w:t>بشأن</w:t>
      </w:r>
      <w:r w:rsidRPr="00BA3A66">
        <w:rPr>
          <w:b/>
          <w:bCs/>
          <w:rtl/>
        </w:rPr>
        <w:t xml:space="preserve"> </w:t>
      </w:r>
      <w:r w:rsidRPr="00BA3A66">
        <w:rPr>
          <w:rFonts w:hint="cs"/>
          <w:b/>
          <w:bCs/>
          <w:rtl/>
        </w:rPr>
        <w:t>معنى</w:t>
      </w:r>
      <w:r w:rsidRPr="00BA3A66">
        <w:rPr>
          <w:b/>
          <w:bCs/>
          <w:rtl/>
        </w:rPr>
        <w:t xml:space="preserve"> </w:t>
      </w:r>
      <w:r w:rsidRPr="00BA3A66">
        <w:rPr>
          <w:rFonts w:hint="cs"/>
          <w:b/>
          <w:bCs/>
          <w:rtl/>
        </w:rPr>
        <w:t>ونطاق</w:t>
      </w:r>
      <w:r w:rsidRPr="00BA3A66">
        <w:rPr>
          <w:b/>
          <w:bCs/>
          <w:rtl/>
        </w:rPr>
        <w:t xml:space="preserve"> </w:t>
      </w:r>
      <w:r w:rsidRPr="00BA3A66">
        <w:rPr>
          <w:rFonts w:hint="cs"/>
          <w:b/>
          <w:bCs/>
          <w:rtl/>
        </w:rPr>
        <w:t>التدابير</w:t>
      </w:r>
      <w:r w:rsidRPr="00BA3A66">
        <w:rPr>
          <w:b/>
          <w:bCs/>
          <w:rtl/>
        </w:rPr>
        <w:t xml:space="preserve"> </w:t>
      </w:r>
      <w:r w:rsidRPr="00BA3A66">
        <w:rPr>
          <w:rFonts w:hint="cs"/>
          <w:b/>
          <w:bCs/>
          <w:rtl/>
        </w:rPr>
        <w:t>الخاصة</w:t>
      </w:r>
      <w:r w:rsidRPr="00BA3A66">
        <w:rPr>
          <w:b/>
          <w:bCs/>
          <w:rtl/>
        </w:rPr>
        <w:t xml:space="preserve"> </w:t>
      </w:r>
      <w:r w:rsidRPr="00BA3A66">
        <w:rPr>
          <w:rFonts w:hint="cs"/>
          <w:b/>
          <w:bCs/>
          <w:rtl/>
        </w:rPr>
        <w:t>الواردة</w:t>
      </w:r>
      <w:r w:rsidRPr="00BA3A66">
        <w:rPr>
          <w:b/>
          <w:bCs/>
          <w:rtl/>
        </w:rPr>
        <w:t xml:space="preserve"> </w:t>
      </w:r>
      <w:r w:rsidRPr="00BA3A66">
        <w:rPr>
          <w:rFonts w:hint="cs"/>
          <w:b/>
          <w:bCs/>
          <w:rtl/>
        </w:rPr>
        <w:t>في</w:t>
      </w:r>
      <w:r w:rsidRPr="00BA3A66">
        <w:rPr>
          <w:b/>
          <w:bCs/>
          <w:rtl/>
        </w:rPr>
        <w:t xml:space="preserve"> </w:t>
      </w:r>
      <w:r w:rsidRPr="00BA3A66">
        <w:rPr>
          <w:rFonts w:hint="cs"/>
          <w:b/>
          <w:bCs/>
          <w:rtl/>
        </w:rPr>
        <w:t>الاتفاقية</w:t>
      </w:r>
      <w:r w:rsidRPr="00BA3A66">
        <w:rPr>
          <w:b/>
          <w:bCs/>
          <w:rtl/>
        </w:rPr>
        <w:t>.</w:t>
      </w:r>
      <w:r w:rsidRPr="00BA3A66">
        <w:rPr>
          <w:rFonts w:cs="Times New Roman" w:hint="cs"/>
          <w:b/>
          <w:bCs/>
          <w:rtl/>
        </w:rPr>
        <w:t>‬</w:t>
      </w:r>
      <w:r w:rsidRPr="00BA3A66">
        <w:t>‬</w:t>
      </w:r>
      <w:r w:rsidRPr="00BA3A66">
        <w:t>‬</w:t>
      </w:r>
      <w:r w:rsidRPr="00BA3A66">
        <w:t>‬</w:t>
      </w:r>
    </w:p>
    <w:p w:rsidR="00BA3A66" w:rsidRPr="00BA3A66" w:rsidRDefault="00BA3A66" w:rsidP="005F617B">
      <w:pPr>
        <w:pStyle w:val="H23GA"/>
        <w:keepNext/>
        <w:keepLines/>
      </w:pPr>
      <w:r w:rsidRPr="00BA3A66">
        <w:rPr>
          <w:rtl/>
        </w:rPr>
        <w:tab/>
      </w:r>
      <w:r w:rsidRPr="00BA3A66">
        <w:rPr>
          <w:rtl/>
        </w:rPr>
        <w:tab/>
        <w:t>الوصول إلى التعليم بلغات الأقليات</w:t>
      </w:r>
    </w:p>
    <w:p w:rsidR="00BA3A66" w:rsidRPr="00BA3A66" w:rsidRDefault="00BA3A66" w:rsidP="00586203">
      <w:pPr>
        <w:pStyle w:val="SingleTxtGA"/>
      </w:pPr>
      <w:r w:rsidRPr="00BA3A66">
        <w:rPr>
          <w:rtl/>
        </w:rPr>
        <w:t>٢٧-</w:t>
      </w:r>
      <w:r w:rsidRPr="00BA3A66">
        <w:rPr>
          <w:rtl/>
        </w:rPr>
        <w:tab/>
        <w:t xml:space="preserve">تشعر اللجنة بالقلق إزاء الانخفاض الكبير في التعليم باللغة الأوزبكية في المدارس، واستمرار </w:t>
      </w:r>
      <w:r w:rsidRPr="00BA3A66">
        <w:rPr>
          <w:rFonts w:hint="cs"/>
          <w:rtl/>
        </w:rPr>
        <w:t>نقص</w:t>
      </w:r>
      <w:r w:rsidRPr="00BA3A66">
        <w:rPr>
          <w:rtl/>
        </w:rPr>
        <w:t xml:space="preserve"> الموارد التقنية والبشرية اللازمة لتدريس </w:t>
      </w:r>
      <w:r w:rsidRPr="00BA3A66">
        <w:rPr>
          <w:rFonts w:hint="cs"/>
          <w:rtl/>
        </w:rPr>
        <w:t>تلك</w:t>
      </w:r>
      <w:r w:rsidRPr="00BA3A66">
        <w:rPr>
          <w:rtl/>
        </w:rPr>
        <w:t xml:space="preserve"> اللغة. وعلاوة على ذلك، تشعر اللجنة بالقلق لأن إلغاء اختبارات القبول في الجامعة باللغة الأوزبكية، في</w:t>
      </w:r>
      <w:r w:rsidRPr="00BA3A66">
        <w:rPr>
          <w:rFonts w:hint="cs"/>
          <w:rtl/>
        </w:rPr>
        <w:t xml:space="preserve"> عام</w:t>
      </w:r>
      <w:r w:rsidRPr="00BA3A66">
        <w:rPr>
          <w:rtl/>
        </w:rPr>
        <w:t xml:space="preserve"> ٢٠١٥ أفضى إلى التمييز ضد الأطفال الذين تلقو</w:t>
      </w:r>
      <w:r w:rsidRPr="00BA3A66">
        <w:rPr>
          <w:rFonts w:hint="cs"/>
          <w:rtl/>
        </w:rPr>
        <w:t>ا</w:t>
      </w:r>
      <w:r w:rsidRPr="00BA3A66">
        <w:rPr>
          <w:rtl/>
        </w:rPr>
        <w:t xml:space="preserve"> تعليم</w:t>
      </w:r>
      <w:r w:rsidRPr="00BA3A66">
        <w:rPr>
          <w:rFonts w:hint="cs"/>
          <w:rtl/>
        </w:rPr>
        <w:t>هم</w:t>
      </w:r>
      <w:r w:rsidRPr="00BA3A66">
        <w:rPr>
          <w:rtl/>
        </w:rPr>
        <w:t xml:space="preserve"> جزئيا</w:t>
      </w:r>
      <w:r w:rsidR="008B5E15">
        <w:rPr>
          <w:rFonts w:hint="cs"/>
          <w:rtl/>
        </w:rPr>
        <w:t>ً</w:t>
      </w:r>
      <w:r w:rsidRPr="00BA3A66">
        <w:rPr>
          <w:rtl/>
        </w:rPr>
        <w:t xml:space="preserve"> باللغة الأوزبكية (المادة ٥)</w:t>
      </w:r>
      <w:r w:rsidR="00586203">
        <w:rPr>
          <w:rFonts w:hint="cs"/>
          <w:rtl/>
        </w:rPr>
        <w:t>.</w:t>
      </w:r>
    </w:p>
    <w:p w:rsidR="00BA3A66" w:rsidRPr="00BA3A66" w:rsidRDefault="00BA3A66" w:rsidP="00BA3A66">
      <w:pPr>
        <w:pStyle w:val="SingleTxtGA"/>
        <w:rPr>
          <w:b/>
          <w:bCs/>
        </w:rPr>
      </w:pPr>
      <w:r w:rsidRPr="00BA3A66">
        <w:rPr>
          <w:rtl/>
        </w:rPr>
        <w:t>٢٨-</w:t>
      </w:r>
      <w:r w:rsidRPr="00BA3A66">
        <w:rPr>
          <w:rtl/>
        </w:rPr>
        <w:tab/>
      </w:r>
      <w:r w:rsidRPr="00BA3A66">
        <w:rPr>
          <w:b/>
          <w:bCs/>
          <w:rtl/>
        </w:rPr>
        <w:t>وتحث اللجنة الدولة الطرف على ضمان ألا تميز سياستها بشأن استخدام اللغات في التعليم تمييزا</w:t>
      </w:r>
      <w:r w:rsidR="008B5E15">
        <w:rPr>
          <w:rFonts w:hint="cs"/>
          <w:b/>
          <w:bCs/>
          <w:rtl/>
        </w:rPr>
        <w:t>ً</w:t>
      </w:r>
      <w:r w:rsidRPr="00BA3A66">
        <w:rPr>
          <w:b/>
          <w:bCs/>
          <w:rtl/>
        </w:rPr>
        <w:t xml:space="preserve"> مباشرا</w:t>
      </w:r>
      <w:r w:rsidR="008B5E15">
        <w:rPr>
          <w:rFonts w:hint="cs"/>
          <w:b/>
          <w:bCs/>
          <w:rtl/>
        </w:rPr>
        <w:t>ً</w:t>
      </w:r>
      <w:r w:rsidRPr="00BA3A66">
        <w:rPr>
          <w:b/>
          <w:bCs/>
          <w:rtl/>
        </w:rPr>
        <w:t xml:space="preserve"> أو غير مباشر على أساس الانتماء العرقي. وعلى وجه الخصوص، توصي اللجنة الدولة الطرف بإعادة إقرار التعليم باللغة الأوزبكية في المدارس والقيام، لهذا الغرض، بتخصيص </w:t>
      </w:r>
      <w:r w:rsidRPr="00BA3A66">
        <w:rPr>
          <w:rFonts w:hint="cs"/>
          <w:b/>
          <w:bCs/>
          <w:rtl/>
        </w:rPr>
        <w:t xml:space="preserve">ما يلزم من </w:t>
      </w:r>
      <w:r w:rsidRPr="00BA3A66">
        <w:rPr>
          <w:b/>
          <w:bCs/>
          <w:rtl/>
        </w:rPr>
        <w:t>موارد</w:t>
      </w:r>
      <w:r w:rsidRPr="00BA3A66">
        <w:rPr>
          <w:rFonts w:hint="cs"/>
          <w:b/>
          <w:bCs/>
          <w:rtl/>
        </w:rPr>
        <w:t xml:space="preserve"> محددة في</w:t>
      </w:r>
      <w:r w:rsidRPr="00BA3A66">
        <w:rPr>
          <w:b/>
          <w:bCs/>
          <w:rtl/>
        </w:rPr>
        <w:t xml:space="preserve"> الميزانية </w:t>
      </w:r>
      <w:r w:rsidRPr="00BA3A66">
        <w:rPr>
          <w:rFonts w:hint="cs"/>
          <w:b/>
          <w:bCs/>
          <w:rtl/>
        </w:rPr>
        <w:t>ل</w:t>
      </w:r>
      <w:r w:rsidRPr="00BA3A66">
        <w:rPr>
          <w:b/>
          <w:bCs/>
          <w:rtl/>
        </w:rPr>
        <w:t xml:space="preserve">توفير </w:t>
      </w:r>
      <w:r w:rsidRPr="00BA3A66">
        <w:rPr>
          <w:rFonts w:hint="cs"/>
          <w:b/>
          <w:bCs/>
          <w:rtl/>
        </w:rPr>
        <w:t xml:space="preserve">تعليم </w:t>
      </w:r>
      <w:r w:rsidRPr="00BA3A66">
        <w:rPr>
          <w:b/>
          <w:bCs/>
          <w:rtl/>
        </w:rPr>
        <w:t>باللغة الأم</w:t>
      </w:r>
      <w:r w:rsidRPr="00BA3A66">
        <w:rPr>
          <w:rFonts w:hint="cs"/>
          <w:b/>
          <w:bCs/>
          <w:rtl/>
        </w:rPr>
        <w:t xml:space="preserve"> بن</w:t>
      </w:r>
      <w:r w:rsidRPr="00BA3A66">
        <w:rPr>
          <w:b/>
          <w:bCs/>
          <w:rtl/>
        </w:rPr>
        <w:t>وعية جيدة، وإعادة النظر في قرارها إلغاء اختبارات القبول في الجامعة باللغة الأوزبكية، نظرا</w:t>
      </w:r>
      <w:r w:rsidR="008B5E15">
        <w:rPr>
          <w:rFonts w:hint="cs"/>
          <w:b/>
          <w:bCs/>
          <w:rtl/>
        </w:rPr>
        <w:t>ً</w:t>
      </w:r>
      <w:r w:rsidRPr="00BA3A66">
        <w:rPr>
          <w:b/>
          <w:bCs/>
          <w:rtl/>
        </w:rPr>
        <w:t xml:space="preserve"> لما لقرارها من أثر تمييزي على الطلاب الأوزبكيين. </w:t>
      </w:r>
    </w:p>
    <w:p w:rsidR="00BA3A66" w:rsidRPr="00BA3A66" w:rsidRDefault="00BA3A66" w:rsidP="005F617B">
      <w:pPr>
        <w:pStyle w:val="H23GA"/>
        <w:keepNext/>
        <w:keepLines/>
      </w:pPr>
      <w:r w:rsidRPr="00BA3A66">
        <w:rPr>
          <w:rtl/>
        </w:rPr>
        <w:tab/>
      </w:r>
      <w:r w:rsidRPr="00BA3A66">
        <w:rPr>
          <w:rtl/>
        </w:rPr>
        <w:tab/>
        <w:t>الأشخاص العديمي الجنسية وملتمسو اللجوء</w:t>
      </w:r>
      <w:r w:rsidRPr="00BA3A66">
        <w:rPr>
          <w:rFonts w:cs="Times New Roman" w:hint="cs"/>
          <w:rtl/>
        </w:rPr>
        <w:t>‬</w:t>
      </w:r>
    </w:p>
    <w:p w:rsidR="00BA3A66" w:rsidRPr="00BA3A66" w:rsidRDefault="00BA3A66" w:rsidP="00BA3A66">
      <w:pPr>
        <w:pStyle w:val="SingleTxtGA"/>
      </w:pPr>
      <w:r w:rsidRPr="00BA3A66">
        <w:rPr>
          <w:rtl/>
        </w:rPr>
        <w:t>٢٩-</w:t>
      </w:r>
      <w:r w:rsidRPr="00BA3A66">
        <w:rPr>
          <w:rtl/>
        </w:rPr>
        <w:tab/>
      </w:r>
      <w:r w:rsidRPr="00BA3A66">
        <w:rPr>
          <w:rFonts w:hint="cs"/>
          <w:rtl/>
        </w:rPr>
        <w:t>وإذ تحيط</w:t>
      </w:r>
      <w:r w:rsidRPr="00BA3A66">
        <w:rPr>
          <w:rtl/>
        </w:rPr>
        <w:t xml:space="preserve"> اللجنة علما</w:t>
      </w:r>
      <w:r w:rsidR="008B5E15">
        <w:rPr>
          <w:rFonts w:hint="cs"/>
          <w:rtl/>
        </w:rPr>
        <w:t>ً</w:t>
      </w:r>
      <w:r w:rsidRPr="00BA3A66">
        <w:rPr>
          <w:rtl/>
        </w:rPr>
        <w:t xml:space="preserve"> بالتدابير المتخذة للحد من عدد الأشخاص العديمي الجنسية في الدولة الطرف، فإنها لا تزال تشعر بالقلق لأن أكثر من ٨٠٠ حالة من حالات الأفراد غير المحددي الجنسية لا تزال دون حل. ويساورها القلق أيضا</w:t>
      </w:r>
      <w:r w:rsidR="008B5E15">
        <w:rPr>
          <w:rFonts w:hint="cs"/>
          <w:rtl/>
        </w:rPr>
        <w:t>ً</w:t>
      </w:r>
      <w:r w:rsidRPr="00BA3A66">
        <w:rPr>
          <w:rtl/>
        </w:rPr>
        <w:t xml:space="preserve"> لأن الإجراءات القائمة لتحديد حالات انعدام الجنسية لا تتفق مع المعايير الدولية. ويساور اللجنة القلق كذلك لأن أحكام </w:t>
      </w:r>
      <w:r w:rsidRPr="00BA3A66">
        <w:rPr>
          <w:rFonts w:hint="cs"/>
          <w:rtl/>
        </w:rPr>
        <w:t>التجريد</w:t>
      </w:r>
      <w:r w:rsidRPr="00BA3A66">
        <w:rPr>
          <w:rtl/>
        </w:rPr>
        <w:t xml:space="preserve"> من الجنسية المدرجة في مشروع قانون الجنسية تفتقر إلى ضمانات الحماية من انعدام الجنسية. ويساور اللجنة القلق إزاء </w:t>
      </w:r>
      <w:r w:rsidRPr="00BA3A66">
        <w:rPr>
          <w:rFonts w:hint="cs"/>
          <w:rtl/>
        </w:rPr>
        <w:t xml:space="preserve">ما ورد من </w:t>
      </w:r>
      <w:r w:rsidRPr="00BA3A66">
        <w:rPr>
          <w:rtl/>
        </w:rPr>
        <w:t xml:space="preserve">معلومات تفيد بأنه، بموجب الأحكام المعدلة لقانون الهجرة الخارجية، </w:t>
      </w:r>
      <w:r w:rsidRPr="00BA3A66">
        <w:rPr>
          <w:rFonts w:hint="cs"/>
          <w:rtl/>
        </w:rPr>
        <w:t>يجوز</w:t>
      </w:r>
      <w:r w:rsidRPr="00BA3A66">
        <w:rPr>
          <w:rtl/>
        </w:rPr>
        <w:t xml:space="preserve"> </w:t>
      </w:r>
      <w:r w:rsidRPr="00BA3A66">
        <w:rPr>
          <w:rFonts w:hint="cs"/>
          <w:rtl/>
        </w:rPr>
        <w:t>تنفيذ</w:t>
      </w:r>
      <w:r w:rsidRPr="00BA3A66">
        <w:rPr>
          <w:rtl/>
        </w:rPr>
        <w:t xml:space="preserve"> الترحيل القسري دون أمر من المحكمة إذا كان الشخص المعني قد أدين مرارا</w:t>
      </w:r>
      <w:r w:rsidR="008B5E15">
        <w:rPr>
          <w:rFonts w:hint="cs"/>
          <w:rtl/>
        </w:rPr>
        <w:t>ً</w:t>
      </w:r>
      <w:r w:rsidRPr="00BA3A66">
        <w:rPr>
          <w:rtl/>
        </w:rPr>
        <w:t xml:space="preserve"> بتهم الإقامة غير القانونية (المادة ٥).</w:t>
      </w:r>
    </w:p>
    <w:p w:rsidR="00BA3A66" w:rsidRPr="00BA3A66" w:rsidRDefault="00BA3A66" w:rsidP="00BA3A66">
      <w:pPr>
        <w:pStyle w:val="SingleTxtGA"/>
        <w:rPr>
          <w:b/>
          <w:bCs/>
        </w:rPr>
      </w:pPr>
      <w:r w:rsidRPr="00BA3A66">
        <w:rPr>
          <w:rtl/>
        </w:rPr>
        <w:t>٣٠-</w:t>
      </w:r>
      <w:r w:rsidRPr="00BA3A66">
        <w:rPr>
          <w:rtl/>
        </w:rPr>
        <w:tab/>
      </w:r>
      <w:r w:rsidRPr="00BA3A66">
        <w:rPr>
          <w:b/>
          <w:bCs/>
          <w:rtl/>
        </w:rPr>
        <w:t>وتوصي اللجنة الدولة الطرف بمواصلة جهودها الرامية إلى حل ما تبقى من حالات انعدام الجنسية وتعزيز تلك الجهود. و</w:t>
      </w:r>
      <w:r w:rsidRPr="00BA3A66">
        <w:rPr>
          <w:rFonts w:hint="cs"/>
          <w:b/>
          <w:bCs/>
          <w:rtl/>
        </w:rPr>
        <w:t xml:space="preserve">إذ </w:t>
      </w:r>
      <w:r w:rsidRPr="00BA3A66">
        <w:rPr>
          <w:b/>
          <w:bCs/>
          <w:rtl/>
        </w:rPr>
        <w:t xml:space="preserve">تذكر اللجنة بتوصيتها العامة الثلاثين (2004) بشأن التمييز ضد غير المواطنين، وتوصيتها العامة الثانية والعشرين (1996) </w:t>
      </w:r>
      <w:r w:rsidRPr="00BA3A66">
        <w:rPr>
          <w:rFonts w:hint="cs"/>
          <w:b/>
          <w:bCs/>
          <w:rtl/>
        </w:rPr>
        <w:t>بشأن</w:t>
      </w:r>
      <w:r w:rsidRPr="00BA3A66">
        <w:rPr>
          <w:b/>
          <w:bCs/>
          <w:rtl/>
        </w:rPr>
        <w:t xml:space="preserve"> اللاجئين والمشردين في سياق المادة 5 من الاتفاقية، توصي الدولة الطرف أيضا</w:t>
      </w:r>
      <w:r w:rsidR="008B5E15">
        <w:rPr>
          <w:rFonts w:hint="cs"/>
          <w:b/>
          <w:bCs/>
          <w:rtl/>
        </w:rPr>
        <w:t>ً</w:t>
      </w:r>
      <w:r w:rsidRPr="00BA3A66">
        <w:rPr>
          <w:b/>
          <w:bCs/>
          <w:rtl/>
        </w:rPr>
        <w:t xml:space="preserve"> بما يلي:</w:t>
      </w:r>
    </w:p>
    <w:p w:rsidR="00BA3A66" w:rsidRPr="00BA3A66" w:rsidRDefault="00BA3A66" w:rsidP="00BA3A66">
      <w:pPr>
        <w:pStyle w:val="SingleTxtGA"/>
        <w:rPr>
          <w:b/>
          <w:bCs/>
        </w:rPr>
      </w:pPr>
      <w:r w:rsidRPr="00740C2B">
        <w:rPr>
          <w:rtl/>
        </w:rPr>
        <w:lastRenderedPageBreak/>
        <w:tab/>
        <w:t>(أ)</w:t>
      </w:r>
      <w:r w:rsidRPr="00BA3A66">
        <w:rPr>
          <w:b/>
          <w:bCs/>
          <w:rtl/>
        </w:rPr>
        <w:tab/>
        <w:t>وضع إجراءات رسم</w:t>
      </w:r>
      <w:r w:rsidRPr="00BA3A66">
        <w:rPr>
          <w:rFonts w:hint="cs"/>
          <w:b/>
          <w:bCs/>
          <w:rtl/>
        </w:rPr>
        <w:t>ي</w:t>
      </w:r>
      <w:r w:rsidRPr="00BA3A66">
        <w:rPr>
          <w:b/>
          <w:bCs/>
          <w:rtl/>
        </w:rPr>
        <w:t xml:space="preserve">ة وبسيطة لتحديد حالات انعدام الجنسية </w:t>
      </w:r>
      <w:r w:rsidRPr="00BA3A66">
        <w:rPr>
          <w:rFonts w:hint="cs"/>
          <w:b/>
          <w:bCs/>
          <w:rtl/>
        </w:rPr>
        <w:t>وذلك ل</w:t>
      </w:r>
      <w:r w:rsidRPr="00BA3A66">
        <w:rPr>
          <w:b/>
          <w:bCs/>
          <w:rtl/>
        </w:rPr>
        <w:t xml:space="preserve">تمكين جميع الأشخاص عديمي الجنسية، دون تمييز، من التحقق من وضعهم؛ </w:t>
      </w:r>
    </w:p>
    <w:p w:rsidR="00BA3A66" w:rsidRPr="00BA3A66" w:rsidRDefault="00BA3A66" w:rsidP="00DD1573">
      <w:pPr>
        <w:pStyle w:val="SingleTxtGA"/>
        <w:rPr>
          <w:b/>
          <w:bCs/>
        </w:rPr>
      </w:pPr>
      <w:r w:rsidRPr="00740C2B">
        <w:rPr>
          <w:rtl/>
        </w:rPr>
        <w:tab/>
        <w:t>(ب)</w:t>
      </w:r>
      <w:r w:rsidRPr="00BA3A66">
        <w:rPr>
          <w:b/>
          <w:bCs/>
          <w:rtl/>
        </w:rPr>
        <w:tab/>
        <w:t xml:space="preserve">الحرص على أن يتضمن مشروع القانون الجديد المتعلق بالجنسية ضمانات ضد انعدام الجنسية في حالة </w:t>
      </w:r>
      <w:r w:rsidRPr="00BA3A66">
        <w:rPr>
          <w:rFonts w:hint="cs"/>
          <w:b/>
          <w:bCs/>
          <w:rtl/>
        </w:rPr>
        <w:t>التجريد</w:t>
      </w:r>
      <w:r w:rsidRPr="00BA3A66">
        <w:rPr>
          <w:b/>
          <w:bCs/>
          <w:rtl/>
        </w:rPr>
        <w:t xml:space="preserve"> من الجنسية، وتوفير الضمانات الإجرائية الواجبة، بما</w:t>
      </w:r>
      <w:r w:rsidR="00DD1573">
        <w:rPr>
          <w:rFonts w:hint="cs"/>
          <w:b/>
          <w:bCs/>
          <w:rtl/>
        </w:rPr>
        <w:t> </w:t>
      </w:r>
      <w:r w:rsidRPr="00BA3A66">
        <w:rPr>
          <w:b/>
          <w:bCs/>
          <w:rtl/>
        </w:rPr>
        <w:t>في ذلك إمكانية الطعن في قرارات التجريد من الجنسية؛</w:t>
      </w:r>
    </w:p>
    <w:p w:rsidR="00BA3A66" w:rsidRPr="00BA3A66" w:rsidRDefault="00BA3A66" w:rsidP="00BA3A66">
      <w:pPr>
        <w:pStyle w:val="SingleTxtGA"/>
        <w:rPr>
          <w:b/>
          <w:bCs/>
        </w:rPr>
      </w:pPr>
      <w:r w:rsidRPr="00740C2B">
        <w:rPr>
          <w:rtl/>
        </w:rPr>
        <w:tab/>
        <w:t>(ج)</w:t>
      </w:r>
      <w:r w:rsidRPr="00BA3A66">
        <w:rPr>
          <w:b/>
          <w:bCs/>
          <w:rtl/>
        </w:rPr>
        <w:tab/>
        <w:t xml:space="preserve">تعديل قانون الهجرة الخارجية للتأكد من أن الأحكام المتعلقة بترحيل غير المواطنين عن ولايتها الوطنية لا </w:t>
      </w:r>
      <w:r w:rsidRPr="00BA3A66">
        <w:rPr>
          <w:rFonts w:hint="cs"/>
          <w:b/>
          <w:bCs/>
          <w:rtl/>
        </w:rPr>
        <w:t>ت</w:t>
      </w:r>
      <w:r w:rsidRPr="00BA3A66">
        <w:rPr>
          <w:b/>
          <w:bCs/>
          <w:rtl/>
        </w:rPr>
        <w:t>ميز على أساس العرق أو اللون أو الأصل الإثني أو القومي وأن غير المواطنين متساوون في الحماية من الإعادة القسرية؛</w:t>
      </w:r>
    </w:p>
    <w:p w:rsidR="00BA3A66" w:rsidRPr="00BA3A66" w:rsidRDefault="00BA3A66" w:rsidP="00BA3A66">
      <w:pPr>
        <w:pStyle w:val="SingleTxtGA"/>
      </w:pPr>
      <w:r w:rsidRPr="00740C2B">
        <w:rPr>
          <w:rtl/>
        </w:rPr>
        <w:tab/>
        <w:t>(د)</w:t>
      </w:r>
      <w:r w:rsidRPr="00BA3A66">
        <w:rPr>
          <w:b/>
          <w:bCs/>
          <w:rtl/>
        </w:rPr>
        <w:tab/>
        <w:t xml:space="preserve">النظر </w:t>
      </w:r>
      <w:r w:rsidRPr="00BA3A66">
        <w:rPr>
          <w:rFonts w:hint="cs"/>
          <w:b/>
          <w:bCs/>
          <w:rtl/>
        </w:rPr>
        <w:t>ﰲ</w:t>
      </w:r>
      <w:r w:rsidRPr="00BA3A66">
        <w:rPr>
          <w:b/>
          <w:bCs/>
          <w:rtl/>
        </w:rPr>
        <w:t xml:space="preserve"> إمكانية الانضمام إ</w:t>
      </w:r>
      <w:r w:rsidRPr="00BA3A66">
        <w:rPr>
          <w:rFonts w:hint="cs"/>
          <w:b/>
          <w:bCs/>
          <w:rtl/>
        </w:rPr>
        <w:t>لى</w:t>
      </w:r>
      <w:r w:rsidRPr="00BA3A66">
        <w:rPr>
          <w:b/>
          <w:bCs/>
          <w:rtl/>
        </w:rPr>
        <w:t xml:space="preserve"> اتفاقية وضع الأشخاص </w:t>
      </w:r>
      <w:r w:rsidRPr="00BA3A66">
        <w:rPr>
          <w:rFonts w:hint="cs"/>
          <w:b/>
          <w:bCs/>
          <w:rtl/>
        </w:rPr>
        <w:t>عديمي</w:t>
      </w:r>
      <w:r w:rsidRPr="00BA3A66">
        <w:rPr>
          <w:b/>
          <w:bCs/>
          <w:rtl/>
        </w:rPr>
        <w:t xml:space="preserve"> </w:t>
      </w:r>
      <w:r w:rsidRPr="00BA3A66">
        <w:rPr>
          <w:rFonts w:hint="cs"/>
          <w:b/>
          <w:bCs/>
          <w:rtl/>
        </w:rPr>
        <w:t>الجنسية</w:t>
      </w:r>
      <w:r w:rsidRPr="00BA3A66">
        <w:rPr>
          <w:b/>
          <w:bCs/>
          <w:rtl/>
        </w:rPr>
        <w:t xml:space="preserve"> لعام 1954 والاتفاقية المتعلقة بخفض حالات انعدام </w:t>
      </w:r>
      <w:r w:rsidRPr="00BA3A66">
        <w:rPr>
          <w:rFonts w:hint="cs"/>
          <w:b/>
          <w:bCs/>
          <w:rtl/>
        </w:rPr>
        <w:t>الجنسية</w:t>
      </w:r>
      <w:r w:rsidRPr="00BA3A66">
        <w:rPr>
          <w:b/>
          <w:bCs/>
          <w:rtl/>
        </w:rPr>
        <w:t xml:space="preserve"> لعام 1961</w:t>
      </w:r>
      <w:r w:rsidRPr="00BA3A66">
        <w:rPr>
          <w:rFonts w:hint="cs"/>
          <w:b/>
          <w:bCs/>
          <w:rtl/>
        </w:rPr>
        <w:t>.</w:t>
      </w:r>
      <w:r w:rsidRPr="00BA3A66">
        <w:rPr>
          <w:b/>
          <w:bCs/>
          <w:rtl/>
        </w:rPr>
        <w:t xml:space="preserve"> </w:t>
      </w:r>
    </w:p>
    <w:p w:rsidR="00BA3A66" w:rsidRPr="00BA3A66" w:rsidRDefault="00740C2B" w:rsidP="00740C2B">
      <w:pPr>
        <w:pStyle w:val="H1GA"/>
      </w:pPr>
      <w:r>
        <w:rPr>
          <w:rtl/>
        </w:rPr>
        <w:tab/>
      </w:r>
      <w:r w:rsidR="00BA3A66" w:rsidRPr="00BA3A66">
        <w:rPr>
          <w:rFonts w:hint="eastAsia"/>
          <w:rtl/>
        </w:rPr>
        <w:t>دال</w:t>
      </w:r>
      <w:r>
        <w:rPr>
          <w:rtl/>
        </w:rPr>
        <w:t>-</w:t>
      </w:r>
      <w:r>
        <w:rPr>
          <w:rtl/>
        </w:rPr>
        <w:tab/>
      </w:r>
      <w:r w:rsidR="00BA3A66" w:rsidRPr="00BA3A66">
        <w:rPr>
          <w:rtl/>
        </w:rPr>
        <w:t xml:space="preserve">توصيات أخرى </w:t>
      </w:r>
    </w:p>
    <w:p w:rsidR="00BA3A66" w:rsidRPr="00BA3A66" w:rsidRDefault="00BA3A66" w:rsidP="005F617B">
      <w:pPr>
        <w:pStyle w:val="H23GA"/>
        <w:keepNext/>
        <w:keepLines/>
      </w:pPr>
      <w:r w:rsidRPr="00BA3A66">
        <w:rPr>
          <w:rtl/>
        </w:rPr>
        <w:tab/>
      </w:r>
      <w:r w:rsidRPr="00BA3A66">
        <w:rPr>
          <w:rtl/>
        </w:rPr>
        <w:tab/>
        <w:t>التصديق على صكوك أخرى</w:t>
      </w:r>
    </w:p>
    <w:p w:rsidR="00BA3A66" w:rsidRPr="00BA3A66" w:rsidRDefault="00BA3A66" w:rsidP="00740C2B">
      <w:pPr>
        <w:pStyle w:val="SingleTxtGA"/>
        <w:rPr>
          <w:b/>
          <w:bCs/>
        </w:rPr>
      </w:pPr>
      <w:r w:rsidRPr="00BA3A66">
        <w:rPr>
          <w:rtl/>
        </w:rPr>
        <w:t>٣١-</w:t>
      </w:r>
      <w:r w:rsidRPr="00BA3A66">
        <w:rPr>
          <w:rtl/>
        </w:rPr>
        <w:tab/>
      </w:r>
      <w:r w:rsidRPr="00BA3A66">
        <w:rPr>
          <w:rFonts w:hint="cs"/>
          <w:rtl/>
        </w:rPr>
        <w:t>و</w:t>
      </w:r>
      <w:r w:rsidRPr="00BA3A66">
        <w:rPr>
          <w:b/>
          <w:bCs/>
          <w:rtl/>
        </w:rPr>
        <w:t>إذ تضع اللجنة في اعتبارها أن جميع حقوق الإنسان غير قابلة للتجزئة،</w:t>
      </w:r>
      <w:r w:rsidRPr="00BA3A66">
        <w:rPr>
          <w:rFonts w:hint="cs"/>
          <w:b/>
          <w:bCs/>
          <w:rtl/>
        </w:rPr>
        <w:t xml:space="preserve"> فإنها</w:t>
      </w:r>
      <w:r w:rsidRPr="00BA3A66">
        <w:rPr>
          <w:b/>
          <w:bCs/>
          <w:rtl/>
        </w:rPr>
        <w:t xml:space="preserve"> تشجع الدولةَ الطرف على أن تنظر في </w:t>
      </w:r>
      <w:r w:rsidRPr="00BA3A66">
        <w:rPr>
          <w:rFonts w:hint="cs"/>
          <w:b/>
          <w:bCs/>
          <w:rtl/>
        </w:rPr>
        <w:t xml:space="preserve">إمكانية </w:t>
      </w:r>
      <w:r w:rsidRPr="00BA3A66">
        <w:rPr>
          <w:b/>
          <w:bCs/>
          <w:rtl/>
        </w:rPr>
        <w:t>التصديق على المعاهدات الدولية لحقوق الإنسان التي لم تصدِّق عليها بعد، ولا سيما المعاهدات التي تتصل أحكامها اتصالاً مباشراً بجماعات قد تتعرض ل</w:t>
      </w:r>
      <w:r w:rsidRPr="00BA3A66">
        <w:rPr>
          <w:rFonts w:hint="eastAsia"/>
          <w:b/>
          <w:bCs/>
          <w:rtl/>
        </w:rPr>
        <w:t>لتمييز</w:t>
      </w:r>
      <w:r w:rsidRPr="00BA3A66">
        <w:rPr>
          <w:b/>
          <w:bCs/>
          <w:rtl/>
        </w:rPr>
        <w:t xml:space="preserve"> العنصري، بما في ذلك الاتفاقية الدولية لحماية حقوق جميع العمال المهاجرين وأفراد أسرهم والاتفاقية الدولية لحماية جميع الأشخاص من الاختفاء القسري.</w:t>
      </w:r>
      <w:r w:rsidR="00740C2B">
        <w:rPr>
          <w:rFonts w:cs="Times New Roman" w:hint="cs"/>
          <w:b/>
          <w:bCs/>
          <w:rtl/>
        </w:rPr>
        <w:t>‬</w:t>
      </w:r>
    </w:p>
    <w:p w:rsidR="00BA3A66" w:rsidRPr="00BA3A66" w:rsidRDefault="00BA3A66" w:rsidP="005F617B">
      <w:pPr>
        <w:pStyle w:val="H23GA"/>
        <w:keepNext/>
        <w:keepLines/>
      </w:pPr>
      <w:r w:rsidRPr="00BA3A66">
        <w:rPr>
          <w:rtl/>
        </w:rPr>
        <w:tab/>
      </w:r>
      <w:r w:rsidRPr="00BA3A66">
        <w:rPr>
          <w:rtl/>
        </w:rPr>
        <w:tab/>
        <w:t>متابعة إعلان وبرنامج عمل ديربان</w:t>
      </w:r>
    </w:p>
    <w:p w:rsidR="00BA3A66" w:rsidRPr="00BA3A66" w:rsidRDefault="00BA3A66" w:rsidP="00BA3A66">
      <w:pPr>
        <w:pStyle w:val="SingleTxtGA"/>
        <w:rPr>
          <w:b/>
          <w:bCs/>
        </w:rPr>
      </w:pPr>
      <w:r w:rsidRPr="00BA3A66">
        <w:rPr>
          <w:rtl/>
        </w:rPr>
        <w:t>٣٢</w:t>
      </w:r>
      <w:r w:rsidRPr="00BA3A66">
        <w:rPr>
          <w:b/>
          <w:bCs/>
          <w:rtl/>
        </w:rPr>
        <w:t>-</w:t>
      </w:r>
      <w:r w:rsidRPr="00BA3A66">
        <w:rPr>
          <w:b/>
          <w:bCs/>
          <w:rtl/>
        </w:rPr>
        <w:tab/>
        <w:t xml:space="preserve">توصي اللجنة، في ضوء توصيتها العامة رقم 33(2009) بشأن متابعة مؤتمر استعراض نتائج ديربان، بأن تنفذ الدولة الطرف إعلان وبرنامج عمل ديربان اللذين اعتمدهما المؤتمر العالمي لمناهضة العنصرية والتمييز العنصري وكره الأجانب وما يتصل بذلك من تعصب في أيلول/سبتمبر 2001، مع مراعاة الوثيقة الختامية لمؤتمر استعراض نتائج ديربان المعقود في جنيف في نيسان/أبريل 2009. وتطلب اللجنة إلى الدولة الطرف أن تدرج في تقريرها الدوري المقبل معلومات محددة عن خطط العمل والتدابير الأخرى المتخذة لتنفيذ إعلان وبرنامج عمل ديربان على الصعيد </w:t>
      </w:r>
      <w:r w:rsidRPr="00BA3A66">
        <w:rPr>
          <w:rFonts w:hint="eastAsia"/>
          <w:b/>
          <w:bCs/>
          <w:rtl/>
        </w:rPr>
        <w:t>الوطني</w:t>
      </w:r>
      <w:r w:rsidRPr="00BA3A66">
        <w:rPr>
          <w:b/>
          <w:bCs/>
          <w:rtl/>
        </w:rPr>
        <w:t>.</w:t>
      </w:r>
    </w:p>
    <w:p w:rsidR="00BA3A66" w:rsidRPr="00BA3A66" w:rsidRDefault="00BA3A66" w:rsidP="005F617B">
      <w:pPr>
        <w:pStyle w:val="H23GA"/>
        <w:keepNext/>
        <w:keepLines/>
      </w:pPr>
      <w:r w:rsidRPr="00BA3A66">
        <w:rPr>
          <w:rtl/>
        </w:rPr>
        <w:tab/>
      </w:r>
      <w:r w:rsidRPr="00BA3A66">
        <w:rPr>
          <w:rtl/>
        </w:rPr>
        <w:tab/>
        <w:t xml:space="preserve">العقد الدولي للمنحدرين من أصل أفريقي </w:t>
      </w:r>
    </w:p>
    <w:p w:rsidR="00BA3A66" w:rsidRPr="00BA3A66" w:rsidRDefault="00BA3A66" w:rsidP="00BA3A66">
      <w:pPr>
        <w:pStyle w:val="SingleTxtGA"/>
        <w:rPr>
          <w:b/>
          <w:bCs/>
        </w:rPr>
      </w:pPr>
      <w:r w:rsidRPr="00BA3A66">
        <w:rPr>
          <w:rtl/>
        </w:rPr>
        <w:t>٣٣</w:t>
      </w:r>
      <w:r w:rsidRPr="00BA3A66">
        <w:rPr>
          <w:b/>
          <w:bCs/>
          <w:rtl/>
        </w:rPr>
        <w:t>-</w:t>
      </w:r>
      <w:r w:rsidRPr="00BA3A66">
        <w:rPr>
          <w:b/>
          <w:bCs/>
          <w:rtl/>
        </w:rPr>
        <w:tab/>
        <w:t>تطلب اللجنة إلى الدولة الطرف</w:t>
      </w:r>
      <w:r w:rsidRPr="00BA3A66">
        <w:rPr>
          <w:rFonts w:hint="cs"/>
          <w:b/>
          <w:bCs/>
          <w:rtl/>
        </w:rPr>
        <w:t>،</w:t>
      </w:r>
      <w:r w:rsidRPr="00BA3A66">
        <w:rPr>
          <w:b/>
          <w:bCs/>
          <w:rtl/>
        </w:rPr>
        <w:t xml:space="preserve"> في ضوء قرار الجمعية العامة 68/237، أن تدرج في تقريرها الدوري المقبل معلومات دقيقة عن التدابير الملموسة المعتمدة في إطار العقد الدولي للمنحدرين من أصل أفريقي، مع مراعاة توصيتها العامة رقم 34(2011) بشأن التمييز العنصري ضد الم</w:t>
      </w:r>
      <w:r w:rsidRPr="00BA3A66">
        <w:rPr>
          <w:rFonts w:hint="eastAsia"/>
          <w:b/>
          <w:bCs/>
          <w:rtl/>
        </w:rPr>
        <w:t>نحدرين</w:t>
      </w:r>
      <w:r w:rsidRPr="00BA3A66">
        <w:rPr>
          <w:b/>
          <w:bCs/>
          <w:rtl/>
        </w:rPr>
        <w:t xml:space="preserve"> من أصل أفريقي. </w:t>
      </w:r>
    </w:p>
    <w:p w:rsidR="00BA3A66" w:rsidRPr="00BA3A66" w:rsidRDefault="00BA3A66" w:rsidP="005F617B">
      <w:pPr>
        <w:pStyle w:val="H23GA"/>
        <w:keepNext/>
        <w:keepLines/>
      </w:pPr>
      <w:r w:rsidRPr="00BA3A66">
        <w:rPr>
          <w:rtl/>
        </w:rPr>
        <w:lastRenderedPageBreak/>
        <w:tab/>
      </w:r>
      <w:r w:rsidRPr="00BA3A66">
        <w:rPr>
          <w:rtl/>
        </w:rPr>
        <w:tab/>
        <w:t>التشاور مع المجتمع المدني</w:t>
      </w:r>
    </w:p>
    <w:p w:rsidR="00BA3A66" w:rsidRPr="00BA3A66" w:rsidRDefault="00BA3A66" w:rsidP="00BA3A66">
      <w:pPr>
        <w:pStyle w:val="SingleTxtGA"/>
        <w:rPr>
          <w:b/>
          <w:bCs/>
        </w:rPr>
      </w:pPr>
      <w:r w:rsidRPr="00BA3A66">
        <w:rPr>
          <w:rtl/>
        </w:rPr>
        <w:t>٣٤</w:t>
      </w:r>
      <w:r w:rsidRPr="00BA3A66">
        <w:rPr>
          <w:b/>
          <w:bCs/>
          <w:rtl/>
        </w:rPr>
        <w:t>-</w:t>
      </w:r>
      <w:r w:rsidRPr="00BA3A66">
        <w:rPr>
          <w:b/>
          <w:bCs/>
          <w:rtl/>
        </w:rPr>
        <w:tab/>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rsidR="00BA3A66" w:rsidRPr="00BA3A66" w:rsidRDefault="00BA3A66" w:rsidP="005F617B">
      <w:pPr>
        <w:pStyle w:val="H23GA"/>
        <w:keepNext/>
        <w:keepLines/>
      </w:pPr>
      <w:r w:rsidRPr="00BA3A66">
        <w:rPr>
          <w:rtl/>
        </w:rPr>
        <w:tab/>
      </w:r>
      <w:r w:rsidRPr="00BA3A66">
        <w:rPr>
          <w:rtl/>
        </w:rPr>
        <w:tab/>
        <w:t>الإعلان المنصوص عليه في المادة 14 من الاتفاقية</w:t>
      </w:r>
      <w:r w:rsidRPr="00BA3A66">
        <w:rPr>
          <w:rFonts w:cs="Times New Roman" w:hint="cs"/>
          <w:rtl/>
        </w:rPr>
        <w:t>‬</w:t>
      </w:r>
    </w:p>
    <w:p w:rsidR="00BA3A66" w:rsidRPr="00BA3A66" w:rsidRDefault="00BA3A66" w:rsidP="00BA3A66">
      <w:pPr>
        <w:pStyle w:val="SingleTxtGA"/>
        <w:rPr>
          <w:b/>
          <w:bCs/>
        </w:rPr>
      </w:pPr>
      <w:r w:rsidRPr="00BA3A66">
        <w:rPr>
          <w:rtl/>
        </w:rPr>
        <w:t>٣٥</w:t>
      </w:r>
      <w:r w:rsidRPr="00BA3A66">
        <w:rPr>
          <w:b/>
          <w:bCs/>
          <w:rtl/>
        </w:rPr>
        <w:t>-</w:t>
      </w:r>
      <w:r w:rsidRPr="00BA3A66">
        <w:rPr>
          <w:b/>
          <w:bCs/>
          <w:rtl/>
        </w:rPr>
        <w:tab/>
        <w:t xml:space="preserve">تشجع اللجنة الدولة الطرف على إصدار الإعلان الاختياري المنصوص عليه في المادة 14 من الاتفاقية والاعتراف بمقتضاه باختصاص اللجنة في تلقي البلاغات الفردية والنظر فيها. </w:t>
      </w:r>
    </w:p>
    <w:p w:rsidR="00BA3A66" w:rsidRPr="00BA3A66" w:rsidRDefault="00BA3A66" w:rsidP="005F617B">
      <w:pPr>
        <w:pStyle w:val="H23GA"/>
        <w:keepNext/>
        <w:keepLines/>
      </w:pPr>
      <w:r w:rsidRPr="00BA3A66">
        <w:rPr>
          <w:rtl/>
        </w:rPr>
        <w:tab/>
      </w:r>
      <w:r w:rsidRPr="00BA3A66">
        <w:rPr>
          <w:rtl/>
        </w:rPr>
        <w:tab/>
        <w:t>تعديل المادة ٨ من الاتفاقية</w:t>
      </w:r>
    </w:p>
    <w:p w:rsidR="00BA3A66" w:rsidRPr="00BA3A66" w:rsidRDefault="00BA3A66" w:rsidP="00BA3A66">
      <w:pPr>
        <w:pStyle w:val="SingleTxtGA"/>
        <w:rPr>
          <w:b/>
          <w:bCs/>
        </w:rPr>
      </w:pPr>
      <w:r w:rsidRPr="00BA3A66">
        <w:rPr>
          <w:rtl/>
        </w:rPr>
        <w:t>٣٦</w:t>
      </w:r>
      <w:r w:rsidRPr="00BA3A66">
        <w:rPr>
          <w:b/>
          <w:bCs/>
          <w:rtl/>
        </w:rPr>
        <w:t>-</w:t>
      </w:r>
      <w:r w:rsidRPr="00BA3A66">
        <w:rPr>
          <w:b/>
          <w:bCs/>
          <w:rtl/>
        </w:rPr>
        <w:tab/>
        <w:t xml:space="preserve">توصي اللجنة الدولة الطرف بالتصديق على تعديل الفقرة 6 من المادة 8 من الاتفاقية، الذي اعتُمد في 15 كانون الثاني/يناير 1992 في الاجتماع الرابع عشر للدول الأطراف في الاتفاقية، وأقرته الجمعية العامة في قرارها 47/111. </w:t>
      </w:r>
    </w:p>
    <w:p w:rsidR="00BA3A66" w:rsidRPr="00BA3A66" w:rsidRDefault="00BA3A66" w:rsidP="005F617B">
      <w:pPr>
        <w:pStyle w:val="H23GA"/>
        <w:keepNext/>
        <w:keepLines/>
      </w:pPr>
      <w:r w:rsidRPr="00BA3A66">
        <w:rPr>
          <w:rtl/>
        </w:rPr>
        <w:tab/>
      </w:r>
      <w:r w:rsidRPr="00BA3A66">
        <w:rPr>
          <w:rtl/>
        </w:rPr>
        <w:tab/>
        <w:t>الوثيقة الأساسية الموحدة</w:t>
      </w:r>
    </w:p>
    <w:p w:rsidR="00BA3A66" w:rsidRPr="00916617" w:rsidRDefault="00BA3A66" w:rsidP="008B5E15">
      <w:pPr>
        <w:pStyle w:val="SingleTxtGA"/>
        <w:rPr>
          <w:b/>
          <w:bCs/>
        </w:rPr>
      </w:pPr>
      <w:r w:rsidRPr="00916617">
        <w:rPr>
          <w:rtl/>
        </w:rPr>
        <w:t>٣٧</w:t>
      </w:r>
      <w:r w:rsidRPr="00916617">
        <w:rPr>
          <w:b/>
          <w:bCs/>
          <w:rtl/>
        </w:rPr>
        <w:t>-</w:t>
      </w:r>
      <w:r w:rsidRPr="00916617">
        <w:rPr>
          <w:b/>
          <w:bCs/>
          <w:rtl/>
        </w:rPr>
        <w:tab/>
        <w:t>تشجع اللجنة الدولة الطرف على تحديث وثيقتها الأساسية الموحدة وفقاً للمبادئ التوجيهية المنسقة لتقديم التقارير بموجب المعاهدات الدولية لحقوق الإنسان، ولا سيما المبادئ التوجيهية لتقديم وثيقة أساسية موحدة التي اعتمدت في الاجتماع الخامس المشترك بين لجان هيئا</w:t>
      </w:r>
      <w:r w:rsidRPr="00916617">
        <w:rPr>
          <w:rFonts w:hint="eastAsia"/>
          <w:b/>
          <w:bCs/>
          <w:rtl/>
        </w:rPr>
        <w:t>ت</w:t>
      </w:r>
      <w:r w:rsidRPr="00916617">
        <w:rPr>
          <w:b/>
          <w:bCs/>
          <w:rtl/>
        </w:rPr>
        <w:t xml:space="preserve"> معاهدات حقوق الإنسان المعقود في حزيران/يونيه 2006 (</w:t>
      </w:r>
      <w:r w:rsidRPr="00916617">
        <w:rPr>
          <w:b/>
          <w:bCs/>
        </w:rPr>
        <w:t>HRI/GEN/2/Rev.6</w:t>
      </w:r>
      <w:r w:rsidRPr="00916617">
        <w:rPr>
          <w:b/>
          <w:bCs/>
          <w:rtl/>
        </w:rPr>
        <w:t>، الفصل الأول). وفي ضوء قرار الجمعية العامة 68/268، تحث</w:t>
      </w:r>
      <w:r w:rsidR="00916617">
        <w:rPr>
          <w:rFonts w:hint="cs"/>
          <w:b/>
          <w:bCs/>
          <w:rtl/>
        </w:rPr>
        <w:t> </w:t>
      </w:r>
      <w:r w:rsidRPr="00916617">
        <w:rPr>
          <w:b/>
          <w:bCs/>
          <w:rtl/>
        </w:rPr>
        <w:t xml:space="preserve">اللجنة الدولة الطرف على التقيد في هذه الوثائق بالحد الأقصى لعدد الكلمات </w:t>
      </w:r>
      <w:r w:rsidRPr="00916617">
        <w:rPr>
          <w:rFonts w:hint="cs"/>
          <w:b/>
          <w:bCs/>
          <w:rtl/>
        </w:rPr>
        <w:t>البالغ</w:t>
      </w:r>
      <w:r w:rsidR="008B5E15">
        <w:rPr>
          <w:rFonts w:hint="cs"/>
          <w:b/>
          <w:bCs/>
          <w:rtl/>
        </w:rPr>
        <w:t> </w:t>
      </w:r>
      <w:r w:rsidRPr="00916617">
        <w:rPr>
          <w:b/>
          <w:bCs/>
          <w:rtl/>
        </w:rPr>
        <w:t xml:space="preserve">400 42 كلمة. </w:t>
      </w:r>
    </w:p>
    <w:p w:rsidR="00BA3A66" w:rsidRPr="00BA3A66" w:rsidRDefault="00BA3A66" w:rsidP="005F617B">
      <w:pPr>
        <w:pStyle w:val="H23GA"/>
        <w:keepNext/>
        <w:keepLines/>
      </w:pPr>
      <w:r w:rsidRPr="00BA3A66">
        <w:rPr>
          <w:rtl/>
        </w:rPr>
        <w:tab/>
      </w:r>
      <w:r w:rsidRPr="00BA3A66">
        <w:rPr>
          <w:rtl/>
        </w:rPr>
        <w:tab/>
        <w:t>متابعة هذه الملاحظات الختامية</w:t>
      </w:r>
    </w:p>
    <w:p w:rsidR="00BA3A66" w:rsidRPr="00BA3A66" w:rsidRDefault="00BA3A66" w:rsidP="00BA3A66">
      <w:pPr>
        <w:pStyle w:val="SingleTxtGA"/>
        <w:rPr>
          <w:b/>
          <w:bCs/>
        </w:rPr>
      </w:pPr>
      <w:r w:rsidRPr="00BA3A66">
        <w:rPr>
          <w:rtl/>
        </w:rPr>
        <w:t>٣٨</w:t>
      </w:r>
      <w:r w:rsidRPr="00BA3A66">
        <w:rPr>
          <w:b/>
          <w:bCs/>
          <w:rtl/>
        </w:rPr>
        <w:t>-</w:t>
      </w:r>
      <w:r w:rsidRPr="00BA3A66">
        <w:rPr>
          <w:b/>
          <w:bCs/>
          <w:rtl/>
        </w:rPr>
        <w:tab/>
      </w:r>
      <w:r w:rsidRPr="00BA3A66">
        <w:rPr>
          <w:rFonts w:hint="cs"/>
          <w:b/>
          <w:bCs/>
          <w:rtl/>
        </w:rPr>
        <w:t>وفقا</w:t>
      </w:r>
      <w:r w:rsidR="008B5E15">
        <w:rPr>
          <w:rFonts w:hint="cs"/>
          <w:b/>
          <w:bCs/>
          <w:rtl/>
        </w:rPr>
        <w:t>ً</w:t>
      </w:r>
      <w:r w:rsidRPr="00BA3A66">
        <w:rPr>
          <w:b/>
          <w:bCs/>
          <w:rtl/>
        </w:rPr>
        <w:t xml:space="preserve"> </w:t>
      </w:r>
      <w:r w:rsidRPr="00BA3A66">
        <w:rPr>
          <w:rFonts w:hint="cs"/>
          <w:b/>
          <w:bCs/>
          <w:rtl/>
        </w:rPr>
        <w:t>ل</w:t>
      </w:r>
      <w:r w:rsidRPr="00BA3A66">
        <w:rPr>
          <w:b/>
          <w:bCs/>
          <w:rtl/>
        </w:rPr>
        <w:t xml:space="preserve">لفقرة 1 من المادة 9 من الاتفاقية والمادة 65 من النظام الداخلي للجنة، تطلب اللجنة إلى الدولة الطرف أن توافيها، في غضون سنة واحدة من اعتماد هذه الملاحظات الختامية، بمعلومات عن تنفيذها التوصيات الواردة في الفقرات 9(ج)، و22(أ)، و28 أعلاه. </w:t>
      </w:r>
    </w:p>
    <w:p w:rsidR="00BA3A66" w:rsidRPr="00BA3A66" w:rsidRDefault="00BA3A66" w:rsidP="005F617B">
      <w:pPr>
        <w:pStyle w:val="H23GA"/>
        <w:keepNext/>
        <w:keepLines/>
      </w:pPr>
      <w:r w:rsidRPr="00BA3A66">
        <w:rPr>
          <w:rtl/>
        </w:rPr>
        <w:tab/>
      </w:r>
      <w:r w:rsidRPr="00BA3A66">
        <w:rPr>
          <w:rtl/>
        </w:rPr>
        <w:tab/>
        <w:t>الفقرات ذات الأهمية الخاصة</w:t>
      </w:r>
    </w:p>
    <w:p w:rsidR="00BA3A66" w:rsidRPr="00BA3A66" w:rsidRDefault="00BA3A66" w:rsidP="00BA3A66">
      <w:pPr>
        <w:pStyle w:val="SingleTxtGA"/>
        <w:rPr>
          <w:b/>
          <w:bCs/>
        </w:rPr>
      </w:pPr>
      <w:r w:rsidRPr="00BA3A66">
        <w:rPr>
          <w:rtl/>
        </w:rPr>
        <w:t>٣٩</w:t>
      </w:r>
      <w:r w:rsidRPr="00BA3A66">
        <w:rPr>
          <w:b/>
          <w:bCs/>
          <w:rtl/>
        </w:rPr>
        <w:t>-</w:t>
      </w:r>
      <w:r w:rsidRPr="00BA3A66">
        <w:rPr>
          <w:b/>
          <w:bCs/>
          <w:rtl/>
        </w:rPr>
        <w:tab/>
        <w:t>تود اللجنة أن توجه انتباه الدولة الطرف إلى الأهمية الخاصة للتوصيات الواردة في الفقرات 11</w:t>
      </w:r>
      <w:r w:rsidR="004360A9">
        <w:rPr>
          <w:b/>
          <w:bCs/>
          <w:rtl/>
        </w:rPr>
        <w:t xml:space="preserve"> و</w:t>
      </w:r>
      <w:r w:rsidRPr="00BA3A66">
        <w:rPr>
          <w:b/>
          <w:bCs/>
          <w:rtl/>
        </w:rPr>
        <w:t>24</w:t>
      </w:r>
      <w:r w:rsidR="004360A9">
        <w:rPr>
          <w:b/>
          <w:bCs/>
          <w:rtl/>
        </w:rPr>
        <w:t xml:space="preserve"> و</w:t>
      </w:r>
      <w:r w:rsidRPr="00BA3A66">
        <w:rPr>
          <w:b/>
          <w:bCs/>
          <w:rtl/>
        </w:rPr>
        <w:t xml:space="preserve">26 أعلاه وتطلب إلى الدولة الطرف أن تقدم في تقريرها الدوري المقبل معلومات مفصلة عن التدابير الملموسة المتخذة لتنفيذ تلك التوصيات. </w:t>
      </w:r>
    </w:p>
    <w:p w:rsidR="00BA3A66" w:rsidRPr="00BA3A66" w:rsidRDefault="00BA3A66" w:rsidP="005F617B">
      <w:pPr>
        <w:pStyle w:val="H23GA"/>
        <w:keepNext/>
        <w:keepLines/>
      </w:pPr>
      <w:r w:rsidRPr="00BA3A66">
        <w:rPr>
          <w:rtl/>
        </w:rPr>
        <w:lastRenderedPageBreak/>
        <w:tab/>
      </w:r>
      <w:r w:rsidRPr="00BA3A66">
        <w:rPr>
          <w:rtl/>
        </w:rPr>
        <w:tab/>
        <w:t>نشر المعلومات</w:t>
      </w:r>
    </w:p>
    <w:p w:rsidR="00BA3A66" w:rsidRPr="00BA3A66" w:rsidRDefault="00BA3A66" w:rsidP="00BA3A66">
      <w:pPr>
        <w:pStyle w:val="SingleTxtGA"/>
        <w:rPr>
          <w:b/>
          <w:bCs/>
        </w:rPr>
      </w:pPr>
      <w:r w:rsidRPr="00BA3A66">
        <w:rPr>
          <w:rtl/>
        </w:rPr>
        <w:t>٤٠</w:t>
      </w:r>
      <w:r w:rsidRPr="00BA3A66">
        <w:rPr>
          <w:b/>
          <w:bCs/>
          <w:rtl/>
        </w:rPr>
        <w:t>-</w:t>
      </w:r>
      <w:r w:rsidRPr="00BA3A66">
        <w:rPr>
          <w:b/>
          <w:bCs/>
          <w:rtl/>
        </w:rPr>
        <w:tab/>
        <w:t xml:space="preserve">توصي اللجنة الدولة الطرف بأن تتيح تقاريرها بيسر لعامة الجمهور وتمكنه من الاطلاع عليها فور تقديمها، وتنشر كذلك الملاحظات الختامية للجنة بشأن هذه التقارير باللغات الرسمية وغيرها من اللغات الشائعة الاستخدام، حسب الاقتضاء. </w:t>
      </w:r>
    </w:p>
    <w:p w:rsidR="00BA3A66" w:rsidRPr="00BA3A66" w:rsidRDefault="00BA3A66" w:rsidP="005F617B">
      <w:pPr>
        <w:pStyle w:val="H23GA"/>
        <w:keepNext/>
        <w:keepLines/>
      </w:pPr>
      <w:r w:rsidRPr="00BA3A66">
        <w:rPr>
          <w:rtl/>
        </w:rPr>
        <w:tab/>
      </w:r>
      <w:r w:rsidRPr="00BA3A66">
        <w:rPr>
          <w:rtl/>
        </w:rPr>
        <w:tab/>
        <w:t>إعداد التقرير الدوري المقبل</w:t>
      </w:r>
    </w:p>
    <w:p w:rsidR="00BA3A66" w:rsidRPr="00BA3A66" w:rsidRDefault="00BA3A66" w:rsidP="000A7CC1">
      <w:pPr>
        <w:pStyle w:val="SingleTxtGA"/>
        <w:rPr>
          <w:b/>
          <w:bCs/>
        </w:rPr>
      </w:pPr>
      <w:r w:rsidRPr="00BA3A66">
        <w:rPr>
          <w:rtl/>
        </w:rPr>
        <w:t>٤١</w:t>
      </w:r>
      <w:r w:rsidRPr="00BA3A66">
        <w:rPr>
          <w:b/>
          <w:bCs/>
          <w:rtl/>
        </w:rPr>
        <w:t>-</w:t>
      </w:r>
      <w:r w:rsidRPr="00BA3A66">
        <w:rPr>
          <w:b/>
          <w:bCs/>
          <w:rtl/>
        </w:rPr>
        <w:tab/>
        <w:t>توصي اللجنة الدولة الطرف بأن تقدم تقريرها الجامع لتقريريها الدوريين الحادي عشر والثاني عشر، في وثيقة واحدة، في موعد أقصاه 5 تشرين الأول/أكتوبر 2022، مع مراعاة المبادئ التوجيهية الخاصة بإعداد التقارير التي اعتمدتها اللجنة في دورتها الحادية والسبعين (</w:t>
      </w:r>
      <w:r w:rsidRPr="00BA3A66">
        <w:rPr>
          <w:b/>
          <w:bCs/>
        </w:rPr>
        <w:t>CERD/C/2007/1</w:t>
      </w:r>
      <w:r w:rsidRPr="00BA3A66">
        <w:rPr>
          <w:b/>
          <w:bCs/>
          <w:rtl/>
        </w:rPr>
        <w:t xml:space="preserve">)، </w:t>
      </w:r>
      <w:r w:rsidRPr="00BA3A66">
        <w:rPr>
          <w:rFonts w:hint="cs"/>
          <w:b/>
          <w:bCs/>
          <w:rtl/>
        </w:rPr>
        <w:t>وتناول</w:t>
      </w:r>
      <w:r w:rsidRPr="00BA3A66">
        <w:rPr>
          <w:b/>
          <w:bCs/>
          <w:rtl/>
        </w:rPr>
        <w:t xml:space="preserve"> جميع </w:t>
      </w:r>
      <w:r w:rsidRPr="00BA3A66">
        <w:rPr>
          <w:rFonts w:hint="cs"/>
          <w:b/>
          <w:bCs/>
          <w:rtl/>
        </w:rPr>
        <w:t>النقاط</w:t>
      </w:r>
      <w:r w:rsidRPr="00BA3A66">
        <w:rPr>
          <w:b/>
          <w:bCs/>
          <w:rtl/>
        </w:rPr>
        <w:t xml:space="preserve"> التي أثيرت في هذه الملاحظات الختامية. وفي ضوء قرار الجمعية العامة 68/268، تحث اللجنة الدولة الطرف على التقيد</w:t>
      </w:r>
      <w:r w:rsidRPr="00BA3A66">
        <w:rPr>
          <w:rFonts w:hint="cs"/>
          <w:b/>
          <w:bCs/>
          <w:rtl/>
        </w:rPr>
        <w:t xml:space="preserve"> في ا</w:t>
      </w:r>
      <w:r w:rsidRPr="00BA3A66">
        <w:rPr>
          <w:b/>
          <w:bCs/>
          <w:rtl/>
        </w:rPr>
        <w:t>لتقارير الدورية ب</w:t>
      </w:r>
      <w:bookmarkStart w:id="1" w:name="_GoBack"/>
      <w:bookmarkEnd w:id="1"/>
      <w:r w:rsidRPr="00BA3A66">
        <w:rPr>
          <w:b/>
          <w:bCs/>
          <w:rtl/>
        </w:rPr>
        <w:t>الحد الأقصى لعدد الكلمات البالغ 200 21 كلمة.</w:t>
      </w:r>
    </w:p>
    <w:p w:rsidR="00B54045" w:rsidRPr="00D669DE" w:rsidRDefault="00D669DE" w:rsidP="00D669DE">
      <w:pPr>
        <w:spacing w:before="120"/>
        <w:jc w:val="center"/>
        <w:rPr>
          <w:u w:val="single"/>
        </w:rPr>
      </w:pPr>
      <w:r>
        <w:rPr>
          <w:u w:val="single"/>
          <w:rtl/>
        </w:rPr>
        <w:tab/>
      </w:r>
      <w:r>
        <w:rPr>
          <w:u w:val="single"/>
          <w:rtl/>
        </w:rPr>
        <w:tab/>
      </w:r>
      <w:r>
        <w:rPr>
          <w:u w:val="single"/>
          <w:rtl/>
        </w:rPr>
        <w:tab/>
      </w:r>
    </w:p>
    <w:sectPr w:rsidR="00B54045" w:rsidRPr="00D669DE" w:rsidSect="00AA18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24" w:rsidRPr="002901D9" w:rsidRDefault="00DD0124" w:rsidP="002901D9">
      <w:pPr>
        <w:spacing w:after="60" w:line="240" w:lineRule="auto"/>
        <w:rPr>
          <w:i/>
          <w:iCs/>
        </w:rPr>
      </w:pPr>
      <w:r>
        <w:rPr>
          <w:rFonts w:hint="cs"/>
          <w:i/>
          <w:iCs/>
          <w:rtl/>
        </w:rPr>
        <w:t>الحواشي</w:t>
      </w:r>
    </w:p>
  </w:endnote>
  <w:endnote w:type="continuationSeparator" w:id="0">
    <w:p w:rsidR="00DD0124" w:rsidRDefault="00DD012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51" w:rsidRPr="00533FA9" w:rsidRDefault="00533FA9" w:rsidP="00533FA9">
    <w:pPr>
      <w:pStyle w:val="Footer"/>
      <w:tabs>
        <w:tab w:val="right" w:pos="9598"/>
      </w:tabs>
      <w:rPr>
        <w:sz w:val="17"/>
      </w:rPr>
    </w:pPr>
    <w:r>
      <w:rPr>
        <w:sz w:val="17"/>
      </w:rPr>
      <w:t>GE.18-08632</w:t>
    </w:r>
    <w:r>
      <w:rPr>
        <w:sz w:val="17"/>
      </w:rPr>
      <w:tab/>
    </w:r>
    <w:r w:rsidRPr="00533FA9">
      <w:rPr>
        <w:b/>
        <w:sz w:val="18"/>
      </w:rPr>
      <w:fldChar w:fldCharType="begin"/>
    </w:r>
    <w:r w:rsidRPr="00533FA9">
      <w:rPr>
        <w:b/>
        <w:sz w:val="18"/>
      </w:rPr>
      <w:instrText xml:space="preserve"> PAGE  \* MERGEFORMAT </w:instrText>
    </w:r>
    <w:r w:rsidRPr="00533FA9">
      <w:rPr>
        <w:b/>
        <w:sz w:val="18"/>
      </w:rPr>
      <w:fldChar w:fldCharType="separate"/>
    </w:r>
    <w:r w:rsidR="00E43066">
      <w:rPr>
        <w:b/>
        <w:noProof/>
        <w:sz w:val="18"/>
      </w:rPr>
      <w:t>10</w:t>
    </w:r>
    <w:r w:rsidRPr="00533FA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533FA9" w:rsidRDefault="00533FA9" w:rsidP="006959B0">
    <w:pPr>
      <w:pStyle w:val="Footer"/>
      <w:tabs>
        <w:tab w:val="right" w:pos="9599"/>
      </w:tabs>
      <w:jc w:val="left"/>
      <w:rPr>
        <w:b/>
        <w:sz w:val="18"/>
        <w:lang w:val="en-US"/>
      </w:rPr>
    </w:pPr>
    <w:r w:rsidRPr="00533FA9">
      <w:rPr>
        <w:b/>
        <w:sz w:val="18"/>
        <w:lang w:val="en-US"/>
      </w:rPr>
      <w:fldChar w:fldCharType="begin"/>
    </w:r>
    <w:r w:rsidRPr="00533FA9">
      <w:rPr>
        <w:b/>
        <w:sz w:val="18"/>
        <w:lang w:val="en-US"/>
      </w:rPr>
      <w:instrText xml:space="preserve"> PAGE  \* MERGEFORMAT </w:instrText>
    </w:r>
    <w:r w:rsidRPr="00533FA9">
      <w:rPr>
        <w:b/>
        <w:sz w:val="18"/>
        <w:lang w:val="en-US"/>
      </w:rPr>
      <w:fldChar w:fldCharType="separate"/>
    </w:r>
    <w:r w:rsidR="00E43066">
      <w:rPr>
        <w:b/>
        <w:noProof/>
        <w:sz w:val="18"/>
        <w:lang w:val="en-US"/>
      </w:rPr>
      <w:t>11</w:t>
    </w:r>
    <w:r w:rsidRPr="00533FA9">
      <w:rPr>
        <w:b/>
        <w:sz w:val="18"/>
        <w:lang w:val="en-US"/>
      </w:rPr>
      <w:fldChar w:fldCharType="end"/>
    </w:r>
    <w:r>
      <w:rPr>
        <w:b/>
        <w:sz w:val="18"/>
        <w:lang w:val="en-US"/>
      </w:rPr>
      <w:tab/>
    </w:r>
    <w:r>
      <w:rPr>
        <w:sz w:val="17"/>
        <w:lang w:val="en-US"/>
      </w:rPr>
      <w:t>GE.18-08632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4" w:rsidRDefault="00AA1851" w:rsidP="00912700">
    <w:pPr>
      <w:pStyle w:val="Footer"/>
      <w:spacing w:before="360"/>
      <w:jc w:val="right"/>
      <w:rPr>
        <w:sz w:val="20"/>
        <w:szCs w:val="20"/>
      </w:rPr>
    </w:pPr>
    <w:r>
      <w:rPr>
        <w:sz w:val="20"/>
        <w:szCs w:val="20"/>
      </w:rPr>
      <w:t>GE.18-08632</w:t>
    </w:r>
    <w:r w:rsidR="00156D54">
      <w:rPr>
        <w:noProof/>
        <w:lang w:val="en-US" w:eastAsia="zh-CN"/>
      </w:rPr>
      <w:drawing>
        <wp:anchor distT="0" distB="0" distL="114300" distR="114300" simplePos="0" relativeHeight="251665408" behindDoc="1" locked="1" layoutInCell="0" allowOverlap="1" wp14:anchorId="3235ED7D" wp14:editId="59E4A7F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AA1851" w:rsidRPr="00AA1851" w:rsidRDefault="00AA1851" w:rsidP="00AA185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8240"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24" w:rsidRDefault="00DD0124" w:rsidP="00CB28F9">
      <w:pPr>
        <w:pStyle w:val="Footer"/>
        <w:bidi/>
        <w:spacing w:after="80" w:line="200" w:lineRule="exact"/>
        <w:ind w:left="680"/>
      </w:pPr>
      <w:r>
        <w:rPr>
          <w:rtl/>
        </w:rPr>
        <w:t>__________</w:t>
      </w:r>
    </w:p>
  </w:footnote>
  <w:footnote w:type="continuationSeparator" w:id="0">
    <w:p w:rsidR="00DD0124" w:rsidRDefault="00DD0124" w:rsidP="00656392">
      <w:pPr>
        <w:spacing w:line="240" w:lineRule="auto"/>
      </w:pPr>
      <w:r>
        <w:continuationSeparator/>
      </w:r>
    </w:p>
  </w:footnote>
  <w:footnote w:id="1">
    <w:p w:rsidR="009D0BC8" w:rsidRPr="00AD736E" w:rsidRDefault="009D0BC8" w:rsidP="00AD736E">
      <w:pPr>
        <w:pStyle w:val="FootnoteText1"/>
      </w:pPr>
      <w:r>
        <w:rPr>
          <w:rtl/>
        </w:rPr>
        <w:t>*</w:t>
      </w:r>
      <w:r>
        <w:rPr>
          <w:rtl/>
        </w:rPr>
        <w:tab/>
      </w:r>
      <w:r w:rsidR="00AD736E" w:rsidRPr="00AD736E">
        <w:rPr>
          <w:rtl/>
        </w:rPr>
        <w:t>اعتمدتها اللجنة في دورتها ا</w:t>
      </w:r>
      <w:r w:rsidR="00B06264">
        <w:rPr>
          <w:rtl/>
        </w:rPr>
        <w:t>لخامسة والتسعين (23 نيسان/أبريل</w:t>
      </w:r>
      <w:r w:rsidR="007A67E2">
        <w:rPr>
          <w:rFonts w:hint="cs"/>
          <w:rtl/>
        </w:rPr>
        <w:t xml:space="preserve"> </w:t>
      </w:r>
      <w:r w:rsidR="00B06264">
        <w:rPr>
          <w:rtl/>
        </w:rPr>
        <w:t>-</w:t>
      </w:r>
      <w:r w:rsidR="007A67E2">
        <w:rPr>
          <w:rFonts w:hint="cs"/>
          <w:rtl/>
        </w:rPr>
        <w:t xml:space="preserve"> </w:t>
      </w:r>
      <w:r w:rsidR="00AD736E" w:rsidRPr="00AD736E">
        <w:rPr>
          <w:rtl/>
        </w:rPr>
        <w:t>11 أيار/مايو 2018).</w:t>
      </w:r>
      <w:r w:rsidR="00AD736E" w:rsidRPr="00AD736E">
        <w:rPr>
          <w:rFonts w:cs="Times New Roman" w:hint="cs"/>
          <w:rtl/>
        </w:rPr>
        <w:t>‬</w:t>
      </w:r>
      <w:r w:rsidR="00AD736E" w:rsidRPr="00AD736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51" w:rsidRPr="00533FA9" w:rsidRDefault="00533FA9" w:rsidP="00533FA9">
    <w:pPr>
      <w:pStyle w:val="Header"/>
      <w:jc w:val="right"/>
    </w:pPr>
    <w:r w:rsidRPr="00533FA9">
      <w:t>CERD/C/KGZ/CO/8-10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51" w:rsidRPr="00533FA9" w:rsidRDefault="00533FA9" w:rsidP="00533FA9">
    <w:pPr>
      <w:pStyle w:val="Header"/>
      <w:jc w:val="left"/>
    </w:pPr>
    <w:r w:rsidRPr="00533FA9">
      <w:t>CERD/C/KGZ/CO/8-10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D0124"/>
    <w:rsid w:val="000076D5"/>
    <w:rsid w:val="00043663"/>
    <w:rsid w:val="000505CF"/>
    <w:rsid w:val="0005499E"/>
    <w:rsid w:val="000A7CC1"/>
    <w:rsid w:val="000D0A7B"/>
    <w:rsid w:val="000D701C"/>
    <w:rsid w:val="000E2A71"/>
    <w:rsid w:val="00105171"/>
    <w:rsid w:val="00156D54"/>
    <w:rsid w:val="00160263"/>
    <w:rsid w:val="001736EC"/>
    <w:rsid w:val="001751DA"/>
    <w:rsid w:val="00181F96"/>
    <w:rsid w:val="001A1371"/>
    <w:rsid w:val="001B346A"/>
    <w:rsid w:val="001E1CAD"/>
    <w:rsid w:val="001E290D"/>
    <w:rsid w:val="002144FA"/>
    <w:rsid w:val="00221E37"/>
    <w:rsid w:val="0023469A"/>
    <w:rsid w:val="00243C8A"/>
    <w:rsid w:val="00267A0E"/>
    <w:rsid w:val="002901D9"/>
    <w:rsid w:val="002976C2"/>
    <w:rsid w:val="002D2D42"/>
    <w:rsid w:val="003260FF"/>
    <w:rsid w:val="00326A5E"/>
    <w:rsid w:val="00343D95"/>
    <w:rsid w:val="00374341"/>
    <w:rsid w:val="003D1062"/>
    <w:rsid w:val="003E0437"/>
    <w:rsid w:val="00410C00"/>
    <w:rsid w:val="00420D7B"/>
    <w:rsid w:val="00426FFE"/>
    <w:rsid w:val="004360A9"/>
    <w:rsid w:val="00450B21"/>
    <w:rsid w:val="00453B63"/>
    <w:rsid w:val="00455780"/>
    <w:rsid w:val="004A14A6"/>
    <w:rsid w:val="004B0A1C"/>
    <w:rsid w:val="004D298E"/>
    <w:rsid w:val="00505705"/>
    <w:rsid w:val="005135B2"/>
    <w:rsid w:val="005223F3"/>
    <w:rsid w:val="00523BAE"/>
    <w:rsid w:val="00533FA9"/>
    <w:rsid w:val="0054472E"/>
    <w:rsid w:val="005662A9"/>
    <w:rsid w:val="005827D4"/>
    <w:rsid w:val="00585FE3"/>
    <w:rsid w:val="00586203"/>
    <w:rsid w:val="00590B2B"/>
    <w:rsid w:val="0059622A"/>
    <w:rsid w:val="005A46EA"/>
    <w:rsid w:val="005C5878"/>
    <w:rsid w:val="005C7CEA"/>
    <w:rsid w:val="005D3C0B"/>
    <w:rsid w:val="005E5217"/>
    <w:rsid w:val="005F0FA4"/>
    <w:rsid w:val="005F30EE"/>
    <w:rsid w:val="005F617B"/>
    <w:rsid w:val="0060473A"/>
    <w:rsid w:val="0061343A"/>
    <w:rsid w:val="00641F1C"/>
    <w:rsid w:val="00656392"/>
    <w:rsid w:val="00684D4D"/>
    <w:rsid w:val="0068781D"/>
    <w:rsid w:val="006959B0"/>
    <w:rsid w:val="006B3E27"/>
    <w:rsid w:val="006B6507"/>
    <w:rsid w:val="006C104C"/>
    <w:rsid w:val="00733704"/>
    <w:rsid w:val="00740C2B"/>
    <w:rsid w:val="0078071A"/>
    <w:rsid w:val="007A67E2"/>
    <w:rsid w:val="007D7E59"/>
    <w:rsid w:val="00852A9A"/>
    <w:rsid w:val="008B545A"/>
    <w:rsid w:val="008B5E15"/>
    <w:rsid w:val="008F49E1"/>
    <w:rsid w:val="0090370F"/>
    <w:rsid w:val="00912700"/>
    <w:rsid w:val="00916617"/>
    <w:rsid w:val="009269D2"/>
    <w:rsid w:val="00937E4D"/>
    <w:rsid w:val="00942135"/>
    <w:rsid w:val="009521B0"/>
    <w:rsid w:val="00994130"/>
    <w:rsid w:val="009A7E9F"/>
    <w:rsid w:val="009D0BC8"/>
    <w:rsid w:val="009E5018"/>
    <w:rsid w:val="00A12B37"/>
    <w:rsid w:val="00AA1851"/>
    <w:rsid w:val="00AB0672"/>
    <w:rsid w:val="00AB6758"/>
    <w:rsid w:val="00AD736E"/>
    <w:rsid w:val="00B06264"/>
    <w:rsid w:val="00B11A62"/>
    <w:rsid w:val="00B13763"/>
    <w:rsid w:val="00B454D7"/>
    <w:rsid w:val="00B468A1"/>
    <w:rsid w:val="00B477A4"/>
    <w:rsid w:val="00B54045"/>
    <w:rsid w:val="00BA3A66"/>
    <w:rsid w:val="00BD3DEB"/>
    <w:rsid w:val="00C438D7"/>
    <w:rsid w:val="00C81B50"/>
    <w:rsid w:val="00CB28F9"/>
    <w:rsid w:val="00CD1801"/>
    <w:rsid w:val="00CE7216"/>
    <w:rsid w:val="00D009C7"/>
    <w:rsid w:val="00D10EF1"/>
    <w:rsid w:val="00D22C43"/>
    <w:rsid w:val="00D42810"/>
    <w:rsid w:val="00D669DE"/>
    <w:rsid w:val="00D914A7"/>
    <w:rsid w:val="00D91562"/>
    <w:rsid w:val="00DD0124"/>
    <w:rsid w:val="00DD13C3"/>
    <w:rsid w:val="00DD1573"/>
    <w:rsid w:val="00DD596E"/>
    <w:rsid w:val="00DD621E"/>
    <w:rsid w:val="00DF0575"/>
    <w:rsid w:val="00E43066"/>
    <w:rsid w:val="00E70E04"/>
    <w:rsid w:val="00E76499"/>
    <w:rsid w:val="00E86679"/>
    <w:rsid w:val="00EC05A7"/>
    <w:rsid w:val="00EC4B6B"/>
    <w:rsid w:val="00EF1EE5"/>
    <w:rsid w:val="00F5742E"/>
    <w:rsid w:val="00F763B4"/>
    <w:rsid w:val="00F900C3"/>
    <w:rsid w:val="00FA60EC"/>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680CBC"/>
  <w15:docId w15:val="{758B9B6C-BB3D-4A51-9747-16673E61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58B0-AAAA-44F2-A0AB-9BAE4E0B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3</TotalTime>
  <Pages>11</Pages>
  <Words>3507</Words>
  <Characters>18973</Characters>
  <Application>Microsoft Office Word</Application>
  <DocSecurity>0</DocSecurity>
  <Lines>338</Lines>
  <Paragraphs>135</Paragraphs>
  <ScaleCrop>false</ScaleCrop>
  <HeadingPairs>
    <vt:vector size="2" baseType="variant">
      <vt:variant>
        <vt:lpstr>Title</vt:lpstr>
      </vt:variant>
      <vt:variant>
        <vt:i4>1</vt:i4>
      </vt:variant>
    </vt:vector>
  </HeadingPairs>
  <TitlesOfParts>
    <vt:vector size="1" baseType="lpstr">
      <vt:lpstr>CERD/C/KGZ/CO/8-10</vt:lpstr>
    </vt:vector>
  </TitlesOfParts>
  <Company>DCM</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CERD/C/KGZ/CO/8-10</dc:title>
  <dc:subject>GE.1808632</dc:subject>
  <dc:creator>SALY - EEL-MOUATA</dc:creator>
  <cp:keywords>ODS No.1814261</cp:keywords>
  <dc:description>Original: English _x000d_
Distribution: General_x000d_
Date: 30 May 2018</dc:description>
  <cp:lastModifiedBy>Jamila Chedad</cp:lastModifiedBy>
  <cp:revision>5</cp:revision>
  <cp:lastPrinted>2018-06-05T08:46:00Z</cp:lastPrinted>
  <dcterms:created xsi:type="dcterms:W3CDTF">2018-06-05T08:46:00Z</dcterms:created>
  <dcterms:modified xsi:type="dcterms:W3CDTF">2018-06-05T08:55:00Z</dcterms:modified>
  <cp:category>Final</cp:category>
</cp:coreProperties>
</file>